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C80B" w14:textId="77777777" w:rsidR="00A1180D" w:rsidRDefault="00A1180D">
      <w:pPr>
        <w:pStyle w:val="BodyText"/>
        <w:rPr>
          <w:sz w:val="20"/>
        </w:rPr>
      </w:pPr>
    </w:p>
    <w:p w14:paraId="674921D7" w14:textId="77777777" w:rsidR="00A1180D" w:rsidRDefault="00A1180D">
      <w:pPr>
        <w:pStyle w:val="BodyText"/>
        <w:rPr>
          <w:sz w:val="20"/>
        </w:rPr>
      </w:pPr>
    </w:p>
    <w:p w14:paraId="7BA418C2" w14:textId="77777777" w:rsidR="00A1180D" w:rsidRDefault="00A1180D">
      <w:pPr>
        <w:pStyle w:val="BodyText"/>
        <w:spacing w:before="4"/>
        <w:rPr>
          <w:sz w:val="16"/>
        </w:rPr>
      </w:pPr>
    </w:p>
    <w:p w14:paraId="3391B323" w14:textId="250EC5FD" w:rsidR="00325BA3" w:rsidRPr="00712AF8" w:rsidRDefault="00CA72FB" w:rsidP="00712AF8">
      <w:pPr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064883F2" w14:textId="04D10858" w:rsidR="00814471" w:rsidRDefault="00814471" w:rsidP="00627583">
      <w:pPr>
        <w:widowControl/>
        <w:autoSpaceDE/>
        <w:autoSpaceDN/>
        <w:ind w:left="720" w:hanging="720"/>
        <w:rPr>
          <w:rStyle w:val="authors"/>
        </w:rPr>
      </w:pPr>
    </w:p>
    <w:p w14:paraId="2295DF52" w14:textId="6AA51E16" w:rsidR="00DE2956" w:rsidRDefault="00DE2956" w:rsidP="00EE23F3">
      <w:pPr>
        <w:widowControl/>
        <w:autoSpaceDE/>
        <w:autoSpaceDN/>
        <w:ind w:left="720" w:hanging="720"/>
        <w:rPr>
          <w:rStyle w:val="authors"/>
        </w:rPr>
      </w:pPr>
    </w:p>
    <w:p w14:paraId="492522C4" w14:textId="77777777" w:rsidR="00057D57" w:rsidRDefault="00057D57" w:rsidP="00EE23F3">
      <w:pPr>
        <w:widowControl/>
        <w:autoSpaceDE/>
        <w:autoSpaceDN/>
        <w:ind w:left="720" w:hanging="720"/>
        <w:rPr>
          <w:rStyle w:val="authors"/>
        </w:rPr>
      </w:pPr>
    </w:p>
    <w:p w14:paraId="755350B3" w14:textId="6D99B534" w:rsidR="00057D57" w:rsidRDefault="00057D57" w:rsidP="00EE23F3">
      <w:pPr>
        <w:widowControl/>
        <w:autoSpaceDE/>
        <w:autoSpaceDN/>
        <w:ind w:left="720" w:hanging="720"/>
        <w:rPr>
          <w:rStyle w:val="authors"/>
        </w:rPr>
      </w:pPr>
      <w:r w:rsidRPr="00057D57">
        <w:rPr>
          <w:rStyle w:val="authors"/>
        </w:rPr>
        <w:t>A-</w:t>
      </w:r>
      <w:proofErr w:type="spellStart"/>
      <w:r w:rsidRPr="00057D57">
        <w:rPr>
          <w:rStyle w:val="authors"/>
        </w:rPr>
        <w:t>Tjak</w:t>
      </w:r>
      <w:proofErr w:type="spellEnd"/>
      <w:r w:rsidRPr="00057D57">
        <w:rPr>
          <w:rStyle w:val="authors"/>
        </w:rPr>
        <w:t xml:space="preserve">, J. G., Morina, N., Topper, M., &amp; </w:t>
      </w:r>
      <w:proofErr w:type="spellStart"/>
      <w:r w:rsidRPr="00057D57">
        <w:rPr>
          <w:rStyle w:val="authors"/>
        </w:rPr>
        <w:t>Emmelkamp</w:t>
      </w:r>
      <w:proofErr w:type="spellEnd"/>
      <w:r w:rsidRPr="00057D57">
        <w:rPr>
          <w:rStyle w:val="authors"/>
        </w:rPr>
        <w:t>, P. M. (2018). A randomized controlled trial in routine clinical practice comparing acceptance and commitment therapy with cognitive behavioral therapy for the treatment of major depressive disorder. Psychotherapy and Psychosomatics, 87(3), 154-163.</w:t>
      </w:r>
    </w:p>
    <w:p w14:paraId="1675BB7E" w14:textId="77777777" w:rsidR="00057D57" w:rsidRDefault="00057D57" w:rsidP="00EE23F3">
      <w:pPr>
        <w:widowControl/>
        <w:autoSpaceDE/>
        <w:autoSpaceDN/>
        <w:ind w:left="720" w:hanging="720"/>
        <w:rPr>
          <w:rStyle w:val="authors"/>
        </w:rPr>
      </w:pPr>
    </w:p>
    <w:p w14:paraId="3965AED3" w14:textId="6EF7BA2A" w:rsidR="00057D57" w:rsidRDefault="00057D57" w:rsidP="00EE23F3">
      <w:pPr>
        <w:widowControl/>
        <w:autoSpaceDE/>
        <w:autoSpaceDN/>
        <w:ind w:left="720" w:hanging="720"/>
        <w:rPr>
          <w:rStyle w:val="authors"/>
        </w:rPr>
      </w:pPr>
      <w:r w:rsidRPr="00057D57">
        <w:rPr>
          <w:rStyle w:val="authors"/>
        </w:rPr>
        <w:t>Bach, P. A., &amp; Moran, D. J. (2008). ACT in practice: Case conceptualization in acceptance &amp; commitment therapy. New Harbinger Publications.</w:t>
      </w:r>
    </w:p>
    <w:p w14:paraId="199FC369" w14:textId="77777777" w:rsidR="00057D57" w:rsidRDefault="00057D57" w:rsidP="00EE23F3">
      <w:pPr>
        <w:widowControl/>
        <w:autoSpaceDE/>
        <w:autoSpaceDN/>
        <w:ind w:left="720" w:hanging="720"/>
        <w:rPr>
          <w:rStyle w:val="authors"/>
        </w:rPr>
      </w:pPr>
    </w:p>
    <w:p w14:paraId="3B6E3287" w14:textId="2E8FEE8D" w:rsidR="00057D57" w:rsidRDefault="00057D57" w:rsidP="00EE23F3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057D57">
        <w:rPr>
          <w:rStyle w:val="authors"/>
        </w:rPr>
        <w:t>Ii</w:t>
      </w:r>
      <w:proofErr w:type="spellEnd"/>
      <w:r w:rsidRPr="00057D57">
        <w:rPr>
          <w:rStyle w:val="authors"/>
        </w:rPr>
        <w:t>, T., Sato, H., Watanabe, N., Kondo, M., Masuda, A., Hayes, S. C., &amp; Akechi, T. (2019). Psychological flexibility-based interventions versus first-line psychosocial interventions for substance use disorders: Systematic review and meta-analyses of randomized controlled trials. Journal of Contextual Behavioral Science, 13, 109-120.</w:t>
      </w:r>
    </w:p>
    <w:p w14:paraId="62A6C3E9" w14:textId="77777777" w:rsidR="00057D57" w:rsidRDefault="00057D57" w:rsidP="00EE23F3">
      <w:pPr>
        <w:widowControl/>
        <w:autoSpaceDE/>
        <w:autoSpaceDN/>
        <w:ind w:left="720" w:hanging="720"/>
        <w:rPr>
          <w:rStyle w:val="authors"/>
        </w:rPr>
      </w:pPr>
    </w:p>
    <w:p w14:paraId="22FECFA4" w14:textId="04FFAD47" w:rsidR="00057D57" w:rsidRDefault="00057D57" w:rsidP="00EE23F3">
      <w:pPr>
        <w:widowControl/>
        <w:autoSpaceDE/>
        <w:autoSpaceDN/>
        <w:ind w:left="720" w:hanging="720"/>
        <w:rPr>
          <w:rStyle w:val="authors"/>
        </w:rPr>
      </w:pPr>
      <w:r w:rsidRPr="00057D57">
        <w:rPr>
          <w:rStyle w:val="authors"/>
        </w:rPr>
        <w:t>Moran, D. J., &amp; Ming, S. (2023). Finding your why and finding your way: An acceptance and commitment therapy workbook to help you identify what you care about and reach your goals. New Harbinger Publications.</w:t>
      </w:r>
    </w:p>
    <w:p w14:paraId="2E383E9E" w14:textId="77777777" w:rsidR="00057D57" w:rsidRDefault="00057D57" w:rsidP="00EE23F3">
      <w:pPr>
        <w:widowControl/>
        <w:autoSpaceDE/>
        <w:autoSpaceDN/>
        <w:ind w:left="720" w:hanging="720"/>
        <w:rPr>
          <w:rStyle w:val="authors"/>
        </w:rPr>
      </w:pPr>
    </w:p>
    <w:p w14:paraId="713D5DE7" w14:textId="089A4E0F" w:rsidR="00057D57" w:rsidRDefault="00057D57" w:rsidP="00EE23F3">
      <w:pPr>
        <w:widowControl/>
        <w:autoSpaceDE/>
        <w:autoSpaceDN/>
        <w:ind w:left="720" w:hanging="720"/>
        <w:rPr>
          <w:rStyle w:val="authors"/>
        </w:rPr>
      </w:pPr>
      <w:r w:rsidRPr="00057D57">
        <w:rPr>
          <w:rStyle w:val="authors"/>
        </w:rPr>
        <w:t>Moran, D. J., &amp; Ming, S. (2022). The mindful action plan: Using the MAP to apply acceptance and commitment therapy to productivity and self-compassion for behavior analysts. Behavior Analysis in Practice, 15(1), 330-338.</w:t>
      </w:r>
    </w:p>
    <w:p w14:paraId="0680FB30" w14:textId="77777777" w:rsidR="00057D57" w:rsidRDefault="00057D57" w:rsidP="00EE23F3">
      <w:pPr>
        <w:widowControl/>
        <w:autoSpaceDE/>
        <w:autoSpaceDN/>
        <w:ind w:left="720" w:hanging="720"/>
        <w:rPr>
          <w:rStyle w:val="authors"/>
        </w:rPr>
      </w:pPr>
    </w:p>
    <w:p w14:paraId="7DEA1448" w14:textId="77269A59" w:rsidR="00057D57" w:rsidRDefault="00057D57" w:rsidP="00EE23F3">
      <w:pPr>
        <w:widowControl/>
        <w:autoSpaceDE/>
        <w:autoSpaceDN/>
        <w:ind w:left="720" w:hanging="720"/>
        <w:rPr>
          <w:rStyle w:val="authors"/>
        </w:rPr>
      </w:pPr>
      <w:r w:rsidRPr="00057D57">
        <w:rPr>
          <w:rStyle w:val="authors"/>
        </w:rPr>
        <w:t>Moran, D. J., Bach, P. A., &amp; Batten, S. V. (2018). Committed Action in Practice: A Clinician's Guide to Assessing, Planning, and Supporting Change in Your Client. New Harbinger Publications.</w:t>
      </w:r>
    </w:p>
    <w:sectPr w:rsidR="00057D57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180D"/>
    <w:rsid w:val="00002B38"/>
    <w:rsid w:val="00046288"/>
    <w:rsid w:val="00057D57"/>
    <w:rsid w:val="000C094D"/>
    <w:rsid w:val="000C44AD"/>
    <w:rsid w:val="000C453C"/>
    <w:rsid w:val="001168C3"/>
    <w:rsid w:val="002B77AB"/>
    <w:rsid w:val="002E351F"/>
    <w:rsid w:val="00323965"/>
    <w:rsid w:val="00325BA3"/>
    <w:rsid w:val="00422C31"/>
    <w:rsid w:val="00627583"/>
    <w:rsid w:val="00636162"/>
    <w:rsid w:val="00640078"/>
    <w:rsid w:val="0069767D"/>
    <w:rsid w:val="00712AF8"/>
    <w:rsid w:val="007D4EE7"/>
    <w:rsid w:val="00814471"/>
    <w:rsid w:val="008E7F5D"/>
    <w:rsid w:val="00A1180D"/>
    <w:rsid w:val="00A61536"/>
    <w:rsid w:val="00AC055B"/>
    <w:rsid w:val="00B11385"/>
    <w:rsid w:val="00BA6617"/>
    <w:rsid w:val="00BE30F4"/>
    <w:rsid w:val="00BF67E9"/>
    <w:rsid w:val="00C365DA"/>
    <w:rsid w:val="00CA72FB"/>
    <w:rsid w:val="00CD6F01"/>
    <w:rsid w:val="00CE5620"/>
    <w:rsid w:val="00D12DB5"/>
    <w:rsid w:val="00D6382C"/>
    <w:rsid w:val="00DC1C91"/>
    <w:rsid w:val="00DE2956"/>
    <w:rsid w:val="00DE7C3A"/>
    <w:rsid w:val="00E515BF"/>
    <w:rsid w:val="00EA34CC"/>
    <w:rsid w:val="00EA7FF6"/>
    <w:rsid w:val="00EE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37</cp:revision>
  <dcterms:created xsi:type="dcterms:W3CDTF">2020-08-05T19:22:00Z</dcterms:created>
  <dcterms:modified xsi:type="dcterms:W3CDTF">2023-07-11T14:32:00Z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