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576F" w14:textId="07362004" w:rsidR="0056366A" w:rsidRPr="00FB7055" w:rsidRDefault="00FB7055" w:rsidP="00712AF8">
      <w:pPr>
        <w:jc w:val="center"/>
        <w:rPr>
          <w:rStyle w:val="Strong"/>
          <w:sz w:val="36"/>
          <w:szCs w:val="36"/>
        </w:rPr>
      </w:pPr>
      <w:r w:rsidRPr="00FB7055">
        <w:rPr>
          <w:rStyle w:val="Strong"/>
          <w:sz w:val="36"/>
          <w:szCs w:val="36"/>
        </w:rPr>
        <w:t>The Interplay of Ethics &amp; Motivational Interviewing!</w:t>
      </w:r>
    </w:p>
    <w:p w14:paraId="3391B323" w14:textId="7A97024E" w:rsidR="00325BA3" w:rsidRDefault="00CA72FB" w:rsidP="00712AF8">
      <w:pPr>
        <w:jc w:val="center"/>
        <w:rPr>
          <w:color w:val="2F2A2B"/>
          <w:w w:val="105"/>
          <w:sz w:val="36"/>
          <w:szCs w:val="36"/>
        </w:rPr>
      </w:pPr>
      <w:r w:rsidRPr="0031083B">
        <w:rPr>
          <w:color w:val="2F2A2B"/>
          <w:w w:val="105"/>
          <w:sz w:val="36"/>
          <w:szCs w:val="36"/>
        </w:rPr>
        <w:t>References</w:t>
      </w:r>
    </w:p>
    <w:p w14:paraId="656EC750" w14:textId="77777777" w:rsidR="00EC0DB2" w:rsidRPr="0031083B" w:rsidRDefault="00EC0DB2" w:rsidP="00712AF8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34A2A43E" w14:textId="5E83B956" w:rsidR="007D2A63" w:rsidRDefault="007D2A63" w:rsidP="007D2A63">
      <w:pPr>
        <w:widowControl/>
        <w:autoSpaceDE/>
        <w:autoSpaceDN/>
        <w:rPr>
          <w:rStyle w:val="authors"/>
        </w:rPr>
      </w:pPr>
    </w:p>
    <w:p w14:paraId="77874902" w14:textId="77777777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</w:p>
    <w:p w14:paraId="16CF8737" w14:textId="73BA297E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  <w:r w:rsidRPr="00FB7055">
        <w:rPr>
          <w:rStyle w:val="authors"/>
        </w:rPr>
        <w:t xml:space="preserve">American Association for Marriage and Family Therapy (2015). Retrieved from </w:t>
      </w:r>
      <w:hyperlink r:id="rId5" w:history="1">
        <w:r w:rsidRPr="00510554">
          <w:rPr>
            <w:rStyle w:val="Hyperlink"/>
          </w:rPr>
          <w:t>https://www.aamft.org/Legal_Ethics/Code_of_Ethics.aspx</w:t>
        </w:r>
      </w:hyperlink>
    </w:p>
    <w:p w14:paraId="097F0790" w14:textId="77777777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</w:p>
    <w:p w14:paraId="3E4E8D4C" w14:textId="1F318CD8" w:rsidR="0056366A" w:rsidRDefault="00FB7055" w:rsidP="00EE23F3">
      <w:pPr>
        <w:widowControl/>
        <w:autoSpaceDE/>
        <w:autoSpaceDN/>
        <w:ind w:left="720" w:hanging="720"/>
        <w:rPr>
          <w:rStyle w:val="authors"/>
        </w:rPr>
      </w:pPr>
      <w:r w:rsidRPr="00FB7055">
        <w:rPr>
          <w:rStyle w:val="authors"/>
        </w:rPr>
        <w:t xml:space="preserve">American Counseling Association. (2014). Retrieved from https://www.counseling.org/knowledge-center/ </w:t>
      </w:r>
      <w:proofErr w:type="gramStart"/>
      <w:r w:rsidRPr="00FB7055">
        <w:rPr>
          <w:rStyle w:val="authors"/>
        </w:rPr>
        <w:t>ethics</w:t>
      </w:r>
      <w:proofErr w:type="gramEnd"/>
    </w:p>
    <w:p w14:paraId="346CCB27" w14:textId="77777777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</w:p>
    <w:p w14:paraId="24FEC8E3" w14:textId="1D368B4B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  <w:r w:rsidRPr="00FB7055">
        <w:rPr>
          <w:rStyle w:val="authors"/>
        </w:rPr>
        <w:t xml:space="preserve">American Psychological Association. (2017). Ethical Principles of Psychologists and Code of Conduct.    Retrieved from </w:t>
      </w:r>
      <w:hyperlink r:id="rId6" w:history="1">
        <w:r w:rsidRPr="00510554">
          <w:rPr>
            <w:rStyle w:val="Hyperlink"/>
          </w:rPr>
          <w:t>https://www.apa.org/ethics/code</w:t>
        </w:r>
      </w:hyperlink>
    </w:p>
    <w:p w14:paraId="55688E39" w14:textId="77777777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</w:p>
    <w:p w14:paraId="6D2E785F" w14:textId="726D7408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FB7055">
        <w:rPr>
          <w:rStyle w:val="authors"/>
        </w:rPr>
        <w:t>Douaihy</w:t>
      </w:r>
      <w:proofErr w:type="spellEnd"/>
      <w:r w:rsidRPr="00FB7055">
        <w:rPr>
          <w:rStyle w:val="authors"/>
        </w:rPr>
        <w:t xml:space="preserve">, Antoine and others (eds), (2019). 'Ethical Challenges in the Applications of Motivational Interviewing in HIV Care', in Antoine </w:t>
      </w:r>
      <w:proofErr w:type="spellStart"/>
      <w:r w:rsidRPr="00FB7055">
        <w:rPr>
          <w:rStyle w:val="authors"/>
        </w:rPr>
        <w:t>Douaihy</w:t>
      </w:r>
      <w:proofErr w:type="spellEnd"/>
      <w:r w:rsidRPr="00FB7055">
        <w:rPr>
          <w:rStyle w:val="authors"/>
        </w:rPr>
        <w:t xml:space="preserve">, and K. Rivet Amico (eds), Motivational Interviewing in HIV Care (New York, 2019; online </w:t>
      </w:r>
      <w:proofErr w:type="spellStart"/>
      <w:r w:rsidRPr="00FB7055">
        <w:rPr>
          <w:rStyle w:val="authors"/>
        </w:rPr>
        <w:t>edn</w:t>
      </w:r>
      <w:proofErr w:type="spellEnd"/>
      <w:r w:rsidRPr="00FB7055">
        <w:rPr>
          <w:rStyle w:val="authors"/>
        </w:rPr>
        <w:t>, Oxford Academic, 1 Feb. 2020)</w:t>
      </w:r>
    </w:p>
    <w:p w14:paraId="39A829A7" w14:textId="77777777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</w:p>
    <w:p w14:paraId="16D4FBE8" w14:textId="1C28A0A6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  <w:r w:rsidRPr="00FB7055">
        <w:rPr>
          <w:rStyle w:val="authors"/>
        </w:rPr>
        <w:t xml:space="preserve">Frost, H., Campbell, P., Maxwell, M., O’Carroll, R. E., Dombrowski, S. U., Williams, B., ... &amp; Pollock, A. (2018). Effectiveness of motivational interviewing on adult </w:t>
      </w:r>
      <w:proofErr w:type="spellStart"/>
      <w:r w:rsidRPr="00FB7055">
        <w:rPr>
          <w:rStyle w:val="authors"/>
        </w:rPr>
        <w:t>behaviour</w:t>
      </w:r>
      <w:proofErr w:type="spellEnd"/>
      <w:r w:rsidRPr="00FB7055">
        <w:rPr>
          <w:rStyle w:val="authors"/>
        </w:rPr>
        <w:t xml:space="preserve"> change in health and social care settings: a systematic review of reviews. </w:t>
      </w:r>
      <w:proofErr w:type="spellStart"/>
      <w:r w:rsidRPr="00FB7055">
        <w:rPr>
          <w:rStyle w:val="authors"/>
        </w:rPr>
        <w:t>PloS</w:t>
      </w:r>
      <w:proofErr w:type="spellEnd"/>
      <w:r w:rsidRPr="00FB7055">
        <w:rPr>
          <w:rStyle w:val="authors"/>
        </w:rPr>
        <w:t xml:space="preserve"> one, 13(10), e0204890.</w:t>
      </w:r>
    </w:p>
    <w:p w14:paraId="06E7E2FA" w14:textId="77777777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</w:p>
    <w:p w14:paraId="2AD6C504" w14:textId="65ABF0E8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  <w:r w:rsidRPr="00FB7055">
        <w:rPr>
          <w:rStyle w:val="authors"/>
        </w:rPr>
        <w:t xml:space="preserve">Lim, D., </w:t>
      </w:r>
      <w:proofErr w:type="spellStart"/>
      <w:r w:rsidRPr="00FB7055">
        <w:rPr>
          <w:rStyle w:val="authors"/>
        </w:rPr>
        <w:t>Schoo</w:t>
      </w:r>
      <w:proofErr w:type="spellEnd"/>
      <w:r w:rsidRPr="00FB7055">
        <w:rPr>
          <w:rStyle w:val="authors"/>
        </w:rPr>
        <w:t xml:space="preserve">, A., Lawn, S. et al. (2019). Embedding and sustaining motivational interviewing in clinical environments: a concurrent iterative mixed methods study. BMC Med Educ 19, 164. </w:t>
      </w:r>
      <w:hyperlink r:id="rId7" w:history="1">
        <w:r w:rsidRPr="00510554">
          <w:rPr>
            <w:rStyle w:val="Hyperlink"/>
          </w:rPr>
          <w:t>https://doi.org/10.1186/s12909-019-1606-y</w:t>
        </w:r>
      </w:hyperlink>
    </w:p>
    <w:p w14:paraId="1D0338C4" w14:textId="77777777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</w:p>
    <w:p w14:paraId="617FC73E" w14:textId="5810C776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  <w:r w:rsidRPr="00FB7055">
        <w:rPr>
          <w:rStyle w:val="authors"/>
        </w:rPr>
        <w:t xml:space="preserve">National Association of Social Work (N.A.S.W.). (2021). Code of Ethics. Retrieved from </w:t>
      </w:r>
      <w:hyperlink r:id="rId8" w:history="1">
        <w:r w:rsidRPr="00510554">
          <w:rPr>
            <w:rStyle w:val="Hyperlink"/>
          </w:rPr>
          <w:t>https://www.socialworkers.org/about/ethics/code-of-ethics/code-of-ethics-english</w:t>
        </w:r>
      </w:hyperlink>
    </w:p>
    <w:p w14:paraId="6BC96011" w14:textId="77777777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</w:p>
    <w:p w14:paraId="00470441" w14:textId="13053150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  <w:r w:rsidRPr="00FB7055">
        <w:rPr>
          <w:rStyle w:val="authors"/>
        </w:rPr>
        <w:t xml:space="preserve">The National Certification Commission for Addiction Professionals. (2021). </w:t>
      </w:r>
      <w:hyperlink r:id="rId9" w:history="1">
        <w:r w:rsidRPr="00510554">
          <w:rPr>
            <w:rStyle w:val="Hyperlink"/>
          </w:rPr>
          <w:t>https://www.naadac.org/assets/2416/naadac_code_of_ethics_112021.pdf</w:t>
        </w:r>
      </w:hyperlink>
    </w:p>
    <w:p w14:paraId="7F284805" w14:textId="77777777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</w:p>
    <w:p w14:paraId="7422FEA4" w14:textId="1F63749A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  <w:r w:rsidRPr="00FB7055">
        <w:rPr>
          <w:rStyle w:val="authors"/>
        </w:rPr>
        <w:t xml:space="preserve">Miller, W.R. &amp; Rollnick S. (2012). Motivational Interviewing </w:t>
      </w:r>
      <w:proofErr w:type="gramStart"/>
      <w:r w:rsidRPr="00FB7055">
        <w:rPr>
          <w:rStyle w:val="authors"/>
        </w:rPr>
        <w:t>3nd</w:t>
      </w:r>
      <w:proofErr w:type="gramEnd"/>
      <w:r w:rsidRPr="00FB7055">
        <w:rPr>
          <w:rStyle w:val="authors"/>
        </w:rPr>
        <w:t xml:space="preserve"> Edition, Guilford Press</w:t>
      </w:r>
    </w:p>
    <w:p w14:paraId="67E9D72B" w14:textId="77777777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</w:p>
    <w:p w14:paraId="7274E494" w14:textId="4982D6C8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  <w:r w:rsidRPr="00FB7055">
        <w:rPr>
          <w:rStyle w:val="authors"/>
        </w:rPr>
        <w:t xml:space="preserve">Personal communication with MINT member Patrick Berthiaume, </w:t>
      </w:r>
      <w:hyperlink r:id="rId10" w:history="1">
        <w:r w:rsidRPr="00510554">
          <w:rPr>
            <w:rStyle w:val="Hyperlink"/>
          </w:rPr>
          <w:t>www.perspectivesante.com</w:t>
        </w:r>
      </w:hyperlink>
    </w:p>
    <w:p w14:paraId="75B715CE" w14:textId="77777777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</w:p>
    <w:p w14:paraId="4F55A104" w14:textId="5A5C9479" w:rsidR="00FB7055" w:rsidRDefault="00FB7055" w:rsidP="00EE23F3">
      <w:pPr>
        <w:widowControl/>
        <w:autoSpaceDE/>
        <w:autoSpaceDN/>
        <w:ind w:left="720" w:hanging="720"/>
        <w:rPr>
          <w:rStyle w:val="authors"/>
        </w:rPr>
      </w:pPr>
      <w:r w:rsidRPr="00FB7055">
        <w:rPr>
          <w:rStyle w:val="authors"/>
        </w:rPr>
        <w:t>Rosengren, D.B. (2018). Building Motivational Interviewing Skills Second Edition, Guilford Press</w:t>
      </w:r>
    </w:p>
    <w:sectPr w:rsidR="00FB7055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C094D"/>
    <w:rsid w:val="000C44AD"/>
    <w:rsid w:val="000C453C"/>
    <w:rsid w:val="001168C3"/>
    <w:rsid w:val="002B77AB"/>
    <w:rsid w:val="002E351F"/>
    <w:rsid w:val="0031083B"/>
    <w:rsid w:val="00323965"/>
    <w:rsid w:val="00325BA3"/>
    <w:rsid w:val="00422C31"/>
    <w:rsid w:val="0056366A"/>
    <w:rsid w:val="00627583"/>
    <w:rsid w:val="00636162"/>
    <w:rsid w:val="00640078"/>
    <w:rsid w:val="0069767D"/>
    <w:rsid w:val="00712AF8"/>
    <w:rsid w:val="007D2A63"/>
    <w:rsid w:val="007D4EE7"/>
    <w:rsid w:val="00814471"/>
    <w:rsid w:val="008E7F5D"/>
    <w:rsid w:val="00A1180D"/>
    <w:rsid w:val="00A61536"/>
    <w:rsid w:val="00AC055B"/>
    <w:rsid w:val="00B11385"/>
    <w:rsid w:val="00BA6617"/>
    <w:rsid w:val="00BE26E7"/>
    <w:rsid w:val="00BE30F4"/>
    <w:rsid w:val="00BF67E9"/>
    <w:rsid w:val="00C365DA"/>
    <w:rsid w:val="00CA72FB"/>
    <w:rsid w:val="00CB51F1"/>
    <w:rsid w:val="00CD6F01"/>
    <w:rsid w:val="00CE5620"/>
    <w:rsid w:val="00D036EC"/>
    <w:rsid w:val="00D12DB5"/>
    <w:rsid w:val="00D6382C"/>
    <w:rsid w:val="00DC103C"/>
    <w:rsid w:val="00DC1C91"/>
    <w:rsid w:val="00DE7C3A"/>
    <w:rsid w:val="00E515BF"/>
    <w:rsid w:val="00EA34CC"/>
    <w:rsid w:val="00EA7FF6"/>
    <w:rsid w:val="00EC0DB2"/>
    <w:rsid w:val="00EE23F3"/>
    <w:rsid w:val="00FB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character" w:styleId="Strong">
    <w:name w:val="Strong"/>
    <w:basedOn w:val="DefaultParagraphFont"/>
    <w:uiPriority w:val="22"/>
    <w:qFormat/>
    <w:rsid w:val="00310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workers.org/about/ethics/code-of-ethics/code-of-ethics-englis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86/s12909-019-1606-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a.org/ethics/cod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amft.org/Legal_Ethics/Code_of_Ethics.aspx" TargetMode="External"/><Relationship Id="rId10" Type="http://schemas.openxmlformats.org/officeDocument/2006/relationships/hyperlink" Target="http://www.perspectivesant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adac.org/assets/2416/naadac_code_of_ethics_11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2023-09-05T19:34:00Z</dcterms:created>
  <dcterms:modified xsi:type="dcterms:W3CDTF">2023-09-05T19:34:00Z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