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7610" w14:textId="77777777" w:rsidR="00AC016C" w:rsidRDefault="00000000">
      <w:pPr>
        <w:pStyle w:val="Title"/>
        <w:tabs>
          <w:tab w:val="left" w:pos="9038"/>
        </w:tabs>
        <w:rPr>
          <w:u w:val="none"/>
        </w:rPr>
      </w:pPr>
      <w:r>
        <w:rPr>
          <w:color w:val="4C4D4F"/>
          <w:spacing w:val="-2"/>
          <w:u w:color="4C4D4F"/>
        </w:rPr>
        <w:t>References</w:t>
      </w:r>
      <w:r>
        <w:rPr>
          <w:color w:val="4C4D4F"/>
          <w:u w:color="4C4D4F"/>
        </w:rPr>
        <w:tab/>
      </w:r>
    </w:p>
    <w:p w14:paraId="5DF63F5E" w14:textId="77777777" w:rsidR="00AC016C" w:rsidRDefault="00AC016C">
      <w:pPr>
        <w:pStyle w:val="BodyText"/>
        <w:spacing w:before="32"/>
        <w:ind w:left="0" w:firstLine="0"/>
      </w:pPr>
    </w:p>
    <w:p w14:paraId="4AE9E738" w14:textId="77777777" w:rsidR="00AC016C" w:rsidRDefault="00000000">
      <w:pPr>
        <w:pStyle w:val="BodyText"/>
        <w:spacing w:line="237" w:lineRule="auto"/>
        <w:ind w:right="353"/>
      </w:pPr>
      <w:r>
        <w:rPr>
          <w:color w:val="4C4D4F"/>
        </w:rPr>
        <w:t>Association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Social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Work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Boards.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{ASWB,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2019).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analysis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supervision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social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work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licensure: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 xml:space="preserve">Guidelines on supervision for regulators and educators. </w:t>
      </w:r>
      <w:hyperlink r:id="rId6">
        <w:r>
          <w:rPr>
            <w:color w:val="4C4D4F"/>
            <w:spacing w:val="-2"/>
            <w:u w:val="single" w:color="4C4D4F"/>
          </w:rPr>
          <w:t>https://www.aswb.org/wpcontent/uploads/2021/01/Supervision-Analysis.pdf</w:t>
        </w:r>
      </w:hyperlink>
    </w:p>
    <w:p w14:paraId="0A5822AB" w14:textId="77777777" w:rsidR="00AC016C" w:rsidRDefault="00000000">
      <w:pPr>
        <w:pStyle w:val="BodyText"/>
        <w:spacing w:before="3"/>
        <w:ind w:right="394"/>
      </w:pPr>
      <w:r>
        <w:rPr>
          <w:color w:val="4C4D4F"/>
        </w:rPr>
        <w:t xml:space="preserve">Borders, L.D., </w:t>
      </w:r>
      <w:proofErr w:type="spellStart"/>
      <w:r>
        <w:rPr>
          <w:color w:val="4C4D4F"/>
        </w:rPr>
        <w:t>Glosoff</w:t>
      </w:r>
      <w:proofErr w:type="spellEnd"/>
      <w:r>
        <w:rPr>
          <w:color w:val="4C4D4F"/>
        </w:rPr>
        <w:t>, H.L., Welfare, L.E., Hays, D.G., DeKruyf, L., Fernando, D.M. &amp; Page, B. {2014) Best Practices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Clinical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Supervision: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Evolution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Counseling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Specialty,</w:t>
      </w:r>
      <w:r>
        <w:rPr>
          <w:color w:val="4C4D4F"/>
          <w:spacing w:val="-5"/>
        </w:rPr>
        <w:t xml:space="preserve"> </w:t>
      </w:r>
      <w:r>
        <w:rPr>
          <w:i/>
          <w:color w:val="4C4D4F"/>
        </w:rPr>
        <w:t>The</w:t>
      </w:r>
      <w:r>
        <w:rPr>
          <w:i/>
          <w:color w:val="4C4D4F"/>
          <w:spacing w:val="-3"/>
        </w:rPr>
        <w:t xml:space="preserve"> </w:t>
      </w:r>
      <w:r>
        <w:rPr>
          <w:i/>
          <w:color w:val="4C4D4F"/>
        </w:rPr>
        <w:t>Clinical</w:t>
      </w:r>
      <w:r>
        <w:rPr>
          <w:i/>
          <w:color w:val="4C4D4F"/>
          <w:spacing w:val="-3"/>
        </w:rPr>
        <w:t xml:space="preserve"> </w:t>
      </w:r>
      <w:r>
        <w:rPr>
          <w:i/>
          <w:color w:val="4C4D4F"/>
        </w:rPr>
        <w:t>Supervisor</w:t>
      </w:r>
      <w:r>
        <w:rPr>
          <w:color w:val="4C4D4F"/>
        </w:rPr>
        <w:t>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33:1,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26-44, DOI: 10.1080/07325223.2014.905225</w:t>
      </w:r>
    </w:p>
    <w:p w14:paraId="7236ACFF" w14:textId="77777777" w:rsidR="00AC016C" w:rsidRDefault="00000000">
      <w:pPr>
        <w:pStyle w:val="BodyText"/>
        <w:spacing w:before="2"/>
        <w:ind w:left="9" w:firstLine="0"/>
      </w:pPr>
      <w:r>
        <w:rPr>
          <w:color w:val="4C4D4F"/>
        </w:rPr>
        <w:t>Campbell,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J.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M.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{2000).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Becoming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an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effective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supervisor: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workbook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counselors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6"/>
        </w:rPr>
        <w:t xml:space="preserve"> </w:t>
      </w:r>
      <w:r>
        <w:rPr>
          <w:color w:val="4C4D4F"/>
          <w:spacing w:val="-2"/>
        </w:rPr>
        <w:t>psychotherapists.</w:t>
      </w:r>
    </w:p>
    <w:p w14:paraId="3697994A" w14:textId="77777777" w:rsidR="00AC016C" w:rsidRDefault="00000000">
      <w:pPr>
        <w:pStyle w:val="BodyText"/>
        <w:spacing w:line="242" w:lineRule="exact"/>
        <w:ind w:firstLine="0"/>
      </w:pPr>
      <w:r>
        <w:rPr>
          <w:color w:val="4C4D4F"/>
        </w:rPr>
        <w:t>Routledge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Taylor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Francis</w:t>
      </w:r>
      <w:r>
        <w:rPr>
          <w:color w:val="4C4D4F"/>
          <w:spacing w:val="-6"/>
        </w:rPr>
        <w:t xml:space="preserve"> </w:t>
      </w:r>
      <w:r>
        <w:rPr>
          <w:color w:val="4C4D4F"/>
          <w:spacing w:val="-2"/>
        </w:rPr>
        <w:t>Group.</w:t>
      </w:r>
    </w:p>
    <w:p w14:paraId="70E08006" w14:textId="77777777" w:rsidR="00AC016C" w:rsidRDefault="00000000">
      <w:pPr>
        <w:pStyle w:val="BodyText"/>
        <w:spacing w:line="242" w:lineRule="exact"/>
        <w:ind w:left="9" w:firstLine="0"/>
        <w:rPr>
          <w:color w:val="4C4D4F"/>
          <w:spacing w:val="-4"/>
        </w:rPr>
      </w:pPr>
      <w:r>
        <w:rPr>
          <w:color w:val="4C4D4F"/>
        </w:rPr>
        <w:t>Campbell,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J.M.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{2006).</w:t>
      </w:r>
      <w:r>
        <w:rPr>
          <w:color w:val="4C4D4F"/>
          <w:spacing w:val="34"/>
        </w:rPr>
        <w:t xml:space="preserve"> </w:t>
      </w:r>
      <w:r>
        <w:rPr>
          <w:color w:val="4C4D4F"/>
        </w:rPr>
        <w:t>Essentials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Clinical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Supervision.</w:t>
      </w:r>
      <w:r>
        <w:rPr>
          <w:color w:val="4C4D4F"/>
          <w:spacing w:val="34"/>
        </w:rPr>
        <w:t xml:space="preserve"> </w:t>
      </w:r>
      <w:r>
        <w:rPr>
          <w:color w:val="4C4D4F"/>
        </w:rPr>
        <w:t>John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Wiley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&amp;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Sons,</w:t>
      </w:r>
      <w:r>
        <w:rPr>
          <w:color w:val="4C4D4F"/>
          <w:spacing w:val="-5"/>
        </w:rPr>
        <w:t xml:space="preserve"> </w:t>
      </w:r>
      <w:r>
        <w:rPr>
          <w:color w:val="4C4D4F"/>
          <w:spacing w:val="-4"/>
        </w:rPr>
        <w:t>Inc.</w:t>
      </w:r>
    </w:p>
    <w:p w14:paraId="74A4DEE0" w14:textId="33BC1EF3" w:rsidR="0022253D" w:rsidRDefault="0022253D" w:rsidP="0022253D">
      <w:pPr>
        <w:pStyle w:val="BodyText"/>
        <w:spacing w:line="242" w:lineRule="exact"/>
        <w:ind w:left="446" w:hanging="432"/>
      </w:pPr>
      <w:r w:rsidRPr="0022253D">
        <w:t xml:space="preserve">Chircop Coleiro, A., </w:t>
      </w:r>
      <w:proofErr w:type="spellStart"/>
      <w:r w:rsidRPr="0022253D">
        <w:t>Creaner</w:t>
      </w:r>
      <w:proofErr w:type="spellEnd"/>
      <w:r w:rsidRPr="0022253D">
        <w:t xml:space="preserve">, M., &amp; </w:t>
      </w:r>
      <w:proofErr w:type="spellStart"/>
      <w:r w:rsidRPr="0022253D">
        <w:t>Timulak</w:t>
      </w:r>
      <w:proofErr w:type="spellEnd"/>
      <w:r w:rsidRPr="0022253D">
        <w:t>, L. (2023). The good, the bad, and the less than ideal in clinical supervision: a qualitative meta-analysis of supervisee experiences. Counselling Psychology Quarterly, 36(2), 189-210. https://doi.org/10.1080/09515070.2021.2023098</w:t>
      </w:r>
    </w:p>
    <w:p w14:paraId="6F9C65B4" w14:textId="77777777" w:rsidR="00AC016C" w:rsidRDefault="00000000">
      <w:pPr>
        <w:pStyle w:val="BodyText"/>
        <w:spacing w:before="1"/>
        <w:ind w:right="394"/>
        <w:rPr>
          <w:color w:val="4C4D4F"/>
        </w:rPr>
      </w:pPr>
      <w:r>
        <w:rPr>
          <w:color w:val="4C4D4F"/>
        </w:rPr>
        <w:t>Evans,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K.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{2021,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July).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Teaching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Learning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Supervision.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Smith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College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School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Social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Work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Graduate Certificate Program Advanced Clinical Supervision.</w:t>
      </w:r>
    </w:p>
    <w:p w14:paraId="156291F6" w14:textId="035CE72C" w:rsidR="0022253D" w:rsidRDefault="0022253D">
      <w:pPr>
        <w:pStyle w:val="BodyText"/>
        <w:spacing w:before="1"/>
        <w:ind w:right="394"/>
      </w:pPr>
      <w:proofErr w:type="spellStart"/>
      <w:r w:rsidRPr="0022253D">
        <w:t>Falender</w:t>
      </w:r>
      <w:proofErr w:type="spellEnd"/>
      <w:r w:rsidRPr="0022253D">
        <w:t xml:space="preserve">, C. A., &amp; </w:t>
      </w:r>
      <w:proofErr w:type="spellStart"/>
      <w:r w:rsidRPr="0022253D">
        <w:t>Shafranske</w:t>
      </w:r>
      <w:proofErr w:type="spellEnd"/>
      <w:r w:rsidRPr="0022253D">
        <w:t>, E. P. (2004). Clinical supervision: A competency-based approach.</w:t>
      </w:r>
    </w:p>
    <w:p w14:paraId="5DF6B096" w14:textId="77777777" w:rsidR="00AC016C" w:rsidRDefault="00000000">
      <w:pPr>
        <w:pStyle w:val="BodyText"/>
        <w:spacing w:before="1"/>
        <w:ind w:left="9" w:right="394" w:firstLine="0"/>
      </w:pPr>
      <w:proofErr w:type="spellStart"/>
      <w:r>
        <w:rPr>
          <w:color w:val="4C4D4F"/>
        </w:rPr>
        <w:t>Falender</w:t>
      </w:r>
      <w:proofErr w:type="spellEnd"/>
      <w:r>
        <w:rPr>
          <w:color w:val="4C4D4F"/>
        </w:rPr>
        <w:t>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&amp;</w:t>
      </w:r>
      <w:r>
        <w:rPr>
          <w:color w:val="4C4D4F"/>
          <w:spacing w:val="-3"/>
        </w:rPr>
        <w:t xml:space="preserve"> </w:t>
      </w:r>
      <w:proofErr w:type="spellStart"/>
      <w:r>
        <w:rPr>
          <w:color w:val="4C4D4F"/>
        </w:rPr>
        <w:t>Shafranske</w:t>
      </w:r>
      <w:proofErr w:type="spellEnd"/>
      <w:r>
        <w:rPr>
          <w:color w:val="4C4D4F"/>
        </w:rPr>
        <w:t>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E.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{2017).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>Supervision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Essentials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Practice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Competency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Based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Supervision. American Psychological Association.</w:t>
      </w:r>
    </w:p>
    <w:p w14:paraId="5BE1509E" w14:textId="77777777" w:rsidR="00AC016C" w:rsidRDefault="00000000">
      <w:pPr>
        <w:pStyle w:val="BodyText"/>
        <w:ind w:hanging="360"/>
      </w:pPr>
      <w:proofErr w:type="spellStart"/>
      <w:r>
        <w:rPr>
          <w:color w:val="4C4D4F"/>
        </w:rPr>
        <w:t>Falender</w:t>
      </w:r>
      <w:proofErr w:type="spellEnd"/>
      <w:r>
        <w:rPr>
          <w:color w:val="4C4D4F"/>
        </w:rPr>
        <w:t xml:space="preserve">, C. &amp; </w:t>
      </w:r>
      <w:proofErr w:type="spellStart"/>
      <w:r>
        <w:rPr>
          <w:color w:val="4C4D4F"/>
        </w:rPr>
        <w:t>Shafranske</w:t>
      </w:r>
      <w:proofErr w:type="spellEnd"/>
      <w:r>
        <w:rPr>
          <w:color w:val="4C4D4F"/>
        </w:rPr>
        <w:t>, E. {2021). Clinical Supervision - a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competency-based approach {2</w:t>
      </w:r>
      <w:proofErr w:type="spellStart"/>
      <w:r>
        <w:rPr>
          <w:color w:val="4C4D4F"/>
          <w:position w:val="7"/>
          <w:sz w:val="13"/>
        </w:rPr>
        <w:t>nd</w:t>
      </w:r>
      <w:proofErr w:type="spellEnd"/>
      <w:r>
        <w:rPr>
          <w:color w:val="4C4D4F"/>
        </w:rPr>
        <w:t xml:space="preserve">. Ed). American </w:t>
      </w:r>
      <w:r>
        <w:rPr>
          <w:color w:val="4C4D4F"/>
          <w:w w:val="105"/>
        </w:rPr>
        <w:t>Psychological Association.</w:t>
      </w:r>
    </w:p>
    <w:p w14:paraId="6DDEAD57" w14:textId="77777777" w:rsidR="00AC016C" w:rsidRDefault="00000000">
      <w:pPr>
        <w:pStyle w:val="BodyText"/>
        <w:spacing w:line="241" w:lineRule="exact"/>
        <w:ind w:left="9" w:firstLine="0"/>
      </w:pPr>
      <w:r>
        <w:rPr>
          <w:color w:val="4C4D4F"/>
        </w:rPr>
        <w:t>Fallon-Cyr,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M.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{2022,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September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3).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True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Success</w:t>
      </w:r>
      <w:r>
        <w:rPr>
          <w:color w:val="4C4D4F"/>
          <w:spacing w:val="-6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-5"/>
        </w:rPr>
        <w:t xml:space="preserve"> </w:t>
      </w:r>
      <w:r>
        <w:rPr>
          <w:color w:val="4C4D4F"/>
        </w:rPr>
        <w:t>All.</w:t>
      </w:r>
      <w:r>
        <w:rPr>
          <w:color w:val="4C4D4F"/>
          <w:spacing w:val="-4"/>
        </w:rPr>
        <w:t xml:space="preserve"> </w:t>
      </w:r>
      <w:r>
        <w:rPr>
          <w:color w:val="4C4D4F"/>
          <w:spacing w:val="-2"/>
          <w:u w:val="single" w:color="4C4D4F"/>
        </w:rPr>
        <w:t>https</w:t>
      </w:r>
      <w:hyperlink r:id="rId7">
        <w:r>
          <w:rPr>
            <w:color w:val="4C4D4F"/>
            <w:spacing w:val="-2"/>
            <w:u w:val="single" w:color="4C4D4F"/>
          </w:rPr>
          <w:t>://www.truesuccessforall.com/</w:t>
        </w:r>
      </w:hyperlink>
    </w:p>
    <w:p w14:paraId="12ACCAAF" w14:textId="77777777" w:rsidR="00AC016C" w:rsidRDefault="00000000">
      <w:pPr>
        <w:pStyle w:val="BodyText"/>
        <w:ind w:left="9" w:firstLine="0"/>
      </w:pPr>
      <w:r>
        <w:rPr>
          <w:color w:val="4C4D4F"/>
        </w:rPr>
        <w:t>Haarman,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G.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{2023).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Providing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Effective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Supervision,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Navigating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Ethical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Issues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Managing</w:t>
      </w:r>
      <w:r>
        <w:rPr>
          <w:color w:val="4C4D4F"/>
          <w:spacing w:val="-7"/>
        </w:rPr>
        <w:t xml:space="preserve"> </w:t>
      </w:r>
      <w:r>
        <w:rPr>
          <w:color w:val="4C4D4F"/>
        </w:rPr>
        <w:t>Risk</w:t>
      </w:r>
      <w:r>
        <w:rPr>
          <w:color w:val="4C4D4F"/>
          <w:spacing w:val="-7"/>
        </w:rPr>
        <w:t xml:space="preserve"> </w:t>
      </w:r>
      <w:r>
        <w:rPr>
          <w:color w:val="4C4D4F"/>
          <w:spacing w:val="-2"/>
        </w:rPr>
        <w:t>[Webinar].</w:t>
      </w:r>
    </w:p>
    <w:p w14:paraId="09E85A98" w14:textId="77777777" w:rsidR="00AC016C" w:rsidRDefault="00000000">
      <w:pPr>
        <w:pStyle w:val="BodyText"/>
        <w:ind w:firstLine="0"/>
        <w:rPr>
          <w:color w:val="4C4D4F"/>
          <w:spacing w:val="-2"/>
        </w:rPr>
      </w:pPr>
      <w:r>
        <w:rPr>
          <w:color w:val="4C4D4F"/>
          <w:spacing w:val="-2"/>
        </w:rPr>
        <w:t>PESI.</w:t>
      </w:r>
    </w:p>
    <w:p w14:paraId="631F3EB2" w14:textId="3CCCDDCD" w:rsidR="0022253D" w:rsidRDefault="0022253D" w:rsidP="0022253D">
      <w:pPr>
        <w:pStyle w:val="BodyText"/>
      </w:pPr>
      <w:r w:rsidRPr="0022253D">
        <w:t>Knight, C. (2018). Trauma-informed supervision: Historical antecedents, current practice, and future directions. The Clinical Supervisor, 37(1), 7–37. https://doi.org/10.1080/07325223.2017.1413607</w:t>
      </w:r>
    </w:p>
    <w:p w14:paraId="31E8237B" w14:textId="77777777" w:rsidR="00AC016C" w:rsidRDefault="00000000">
      <w:pPr>
        <w:pStyle w:val="BodyText"/>
        <w:spacing w:before="1"/>
      </w:pPr>
      <w:r>
        <w:rPr>
          <w:color w:val="4C4D4F"/>
        </w:rPr>
        <w:t>Martin,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F.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A.,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&amp;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Cannon,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W.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{2010).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necessity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philosophy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clinical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 xml:space="preserve">supervision. </w:t>
      </w:r>
      <w:hyperlink r:id="rId8">
        <w:r>
          <w:rPr>
            <w:color w:val="4C4D4F"/>
            <w:spacing w:val="-2"/>
            <w:u w:val="single" w:color="4C4D4F"/>
          </w:rPr>
          <w:t>http://counselingoutfitters.com/vistas/vistas10/Article_45.pdf</w:t>
        </w:r>
      </w:hyperlink>
    </w:p>
    <w:p w14:paraId="31A5EA3F" w14:textId="77777777" w:rsidR="00AC016C" w:rsidRDefault="00000000">
      <w:pPr>
        <w:pStyle w:val="BodyText"/>
        <w:spacing w:before="1"/>
        <w:ind w:right="871" w:hanging="360"/>
      </w:pPr>
      <w:r>
        <w:rPr>
          <w:color w:val="4C4D4F"/>
        </w:rPr>
        <w:t>Mental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health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practice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act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{MHPA,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2023).</w:t>
      </w:r>
      <w:r>
        <w:rPr>
          <w:color w:val="4C4D4F"/>
          <w:spacing w:val="39"/>
        </w:rPr>
        <w:t xml:space="preserve"> </w:t>
      </w:r>
      <w:r>
        <w:rPr>
          <w:color w:val="4C4D4F"/>
        </w:rPr>
        <w:t>Colorado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Revised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Statutes,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Professions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Occupations,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 xml:space="preserve">§245. </w:t>
      </w:r>
      <w:r>
        <w:rPr>
          <w:color w:val="4C4D4F"/>
          <w:spacing w:val="-2"/>
          <w:u w:val="single" w:color="4C4D4F"/>
        </w:rPr>
        <w:t>https://drive.google.com/file/d/0BzKoVwvexVATMlFKX3NvbHh1ZTO/view?pli=1&amp;resourcekey=0-</w:t>
      </w:r>
      <w:r>
        <w:rPr>
          <w:color w:val="4C4D4F"/>
          <w:spacing w:val="-2"/>
        </w:rPr>
        <w:t xml:space="preserve"> RZHr_c8mpxFSdPspHP9Nqw</w:t>
      </w:r>
    </w:p>
    <w:p w14:paraId="45182E15" w14:textId="77777777" w:rsidR="00AC016C" w:rsidRDefault="00000000">
      <w:pPr>
        <w:pStyle w:val="BodyText"/>
      </w:pPr>
      <w:r>
        <w:rPr>
          <w:color w:val="4C4D4F"/>
        </w:rPr>
        <w:t>Milne,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D.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{2009).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Evidence-based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clinical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supervision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: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principles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practice.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Blackwell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Publishing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Ltd.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British Psychological Society.</w:t>
      </w:r>
    </w:p>
    <w:p w14:paraId="4BACA223" w14:textId="77777777" w:rsidR="00AC016C" w:rsidRDefault="00000000">
      <w:pPr>
        <w:pStyle w:val="BodyText"/>
        <w:ind w:right="797"/>
      </w:pPr>
      <w:r>
        <w:rPr>
          <w:color w:val="4C4D4F"/>
        </w:rPr>
        <w:t>NASW-CO Clinical Supervision for Licensure 101: Knowing the Basics &amp; Starting on the Path Beyond Competency-Based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Monitoring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Mentoring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Mental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Health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Practitioners.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{NASW,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2024).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Lecture.</w:t>
      </w:r>
    </w:p>
    <w:p w14:paraId="38D4EFA2" w14:textId="77777777" w:rsidR="00AC016C" w:rsidRDefault="00000000">
      <w:pPr>
        <w:pStyle w:val="BodyText"/>
        <w:ind w:right="925" w:hanging="360"/>
      </w:pPr>
      <w:r>
        <w:rPr>
          <w:color w:val="4C4D4F"/>
        </w:rPr>
        <w:t>National Association of Social Workers {NASW, 2021).</w:t>
      </w:r>
      <w:r>
        <w:rPr>
          <w:color w:val="4C4D4F"/>
          <w:spacing w:val="40"/>
        </w:rPr>
        <w:t xml:space="preserve"> </w:t>
      </w:r>
      <w:r>
        <w:rPr>
          <w:color w:val="4C4D4F"/>
        </w:rPr>
        <w:t xml:space="preserve">Code of Ethics. </w:t>
      </w:r>
      <w:hyperlink r:id="rId9">
        <w:r>
          <w:rPr>
            <w:color w:val="5B66AF"/>
            <w:spacing w:val="-2"/>
            <w:u w:val="single" w:color="5B66AF"/>
          </w:rPr>
          <w:t>https://www.socialworkers.org/About/Ethics/Code-of-Ethics/Code-of-Ethics-English/Social-Workers-</w:t>
        </w:r>
      </w:hyperlink>
      <w:r>
        <w:rPr>
          <w:color w:val="5B66AF"/>
          <w:spacing w:val="-2"/>
        </w:rPr>
        <w:t xml:space="preserve"> </w:t>
      </w:r>
      <w:r>
        <w:rPr>
          <w:color w:val="5B66AF"/>
          <w:spacing w:val="-2"/>
          <w:u w:val="single" w:color="5B66AF"/>
        </w:rPr>
        <w:t>Ethical-Responsibilities-in-Practice-Settings</w:t>
      </w:r>
    </w:p>
    <w:p w14:paraId="5BF9E84D" w14:textId="77777777" w:rsidR="00AC016C" w:rsidRDefault="00000000">
      <w:pPr>
        <w:pStyle w:val="BodyText"/>
        <w:ind w:right="353"/>
      </w:pPr>
      <w:r>
        <w:rPr>
          <w:color w:val="4C4D4F"/>
        </w:rPr>
        <w:t>National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Association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Social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Workers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and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Association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Social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Work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Boards.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{NASW,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2013).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Best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 xml:space="preserve">Practice Standards in Social Work Supervision. </w:t>
      </w:r>
      <w:hyperlink r:id="rId10">
        <w:r>
          <w:rPr>
            <w:color w:val="4C4D4F"/>
            <w:spacing w:val="-2"/>
            <w:u w:val="single" w:color="4C4D4F"/>
          </w:rPr>
          <w:t>https://www.socialworkers.org/LinkClick.aspx?fileticket=GBrLbl4BuwI%3d&amp;portalid=0</w:t>
        </w:r>
      </w:hyperlink>
    </w:p>
    <w:p w14:paraId="1D51B2A2" w14:textId="77777777" w:rsidR="00AC016C" w:rsidRDefault="00000000">
      <w:pPr>
        <w:pStyle w:val="BodyText"/>
      </w:pPr>
      <w:r>
        <w:rPr>
          <w:color w:val="4C4D4F"/>
        </w:rPr>
        <w:t>Pena,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S.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L.,</w:t>
      </w:r>
      <w:r>
        <w:rPr>
          <w:color w:val="4C4D4F"/>
          <w:spacing w:val="-2"/>
        </w:rPr>
        <w:t xml:space="preserve"> </w:t>
      </w:r>
      <w:proofErr w:type="spellStart"/>
      <w:r>
        <w:rPr>
          <w:color w:val="4C4D4F"/>
        </w:rPr>
        <w:t>Klawetter</w:t>
      </w:r>
      <w:proofErr w:type="spellEnd"/>
      <w:r>
        <w:rPr>
          <w:color w:val="4C4D4F"/>
        </w:rPr>
        <w:t>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S.,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Begun,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S.,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&amp;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Brown,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S.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{2015).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MSW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Students'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Understanding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Social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Location: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The Development of a Positionality Measure.</w:t>
      </w:r>
    </w:p>
    <w:p w14:paraId="623EB077" w14:textId="77777777" w:rsidR="00AC016C" w:rsidRDefault="00000000">
      <w:pPr>
        <w:pStyle w:val="BodyText"/>
        <w:spacing w:before="2" w:line="237" w:lineRule="auto"/>
        <w:ind w:right="559" w:hanging="360"/>
      </w:pPr>
      <w:r>
        <w:rPr>
          <w:color w:val="4C4D4F"/>
        </w:rPr>
        <w:t>Scottish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Government.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{2022,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March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9).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Using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intersectionality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to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understand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structural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inequality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 xml:space="preserve">Scotland: Evidence synthesis. </w:t>
      </w:r>
      <w:hyperlink r:id="rId11">
        <w:r>
          <w:rPr>
            <w:color w:val="4C4D4F"/>
            <w:u w:val="single" w:color="4C4D4F"/>
          </w:rPr>
          <w:t>https://www.gov.scot/publications/using-intersectionality-understand-structural-</w:t>
        </w:r>
      </w:hyperlink>
      <w:r>
        <w:rPr>
          <w:color w:val="4C4D4F"/>
        </w:rPr>
        <w:t xml:space="preserve"> </w:t>
      </w:r>
      <w:r>
        <w:rPr>
          <w:color w:val="4C4D4F"/>
          <w:spacing w:val="-2"/>
          <w:u w:val="single" w:color="4C4D4F"/>
        </w:rPr>
        <w:t>inequality-</w:t>
      </w:r>
      <w:proofErr w:type="spellStart"/>
      <w:r>
        <w:rPr>
          <w:color w:val="4C4D4F"/>
          <w:spacing w:val="-2"/>
          <w:u w:val="single" w:color="4C4D4F"/>
        </w:rPr>
        <w:t>scotland</w:t>
      </w:r>
      <w:proofErr w:type="spellEnd"/>
      <w:r>
        <w:rPr>
          <w:color w:val="4C4D4F"/>
          <w:spacing w:val="-2"/>
          <w:u w:val="single" w:color="4C4D4F"/>
        </w:rPr>
        <w:t>-evidence-synthesis/pages/3/</w:t>
      </w:r>
    </w:p>
    <w:p w14:paraId="1A04A73D" w14:textId="276BA3A6" w:rsidR="00AC016C" w:rsidRDefault="00000000">
      <w:pPr>
        <w:spacing w:before="3"/>
        <w:ind w:left="369" w:right="396" w:hanging="361"/>
        <w:rPr>
          <w:color w:val="4C4D4F"/>
          <w:spacing w:val="-2"/>
          <w:sz w:val="20"/>
          <w:u w:val="single" w:color="4C4D4F"/>
        </w:rPr>
      </w:pPr>
      <w:r>
        <w:rPr>
          <w:color w:val="4C4D4F"/>
          <w:sz w:val="20"/>
        </w:rPr>
        <w:t>Tangen,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J.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L.,</w:t>
      </w:r>
      <w:r>
        <w:rPr>
          <w:color w:val="4C4D4F"/>
          <w:spacing w:val="-2"/>
          <w:sz w:val="20"/>
        </w:rPr>
        <w:t xml:space="preserve"> </w:t>
      </w:r>
      <w:proofErr w:type="spellStart"/>
      <w:r>
        <w:rPr>
          <w:color w:val="4C4D4F"/>
          <w:sz w:val="20"/>
        </w:rPr>
        <w:t>DiAnne</w:t>
      </w:r>
      <w:proofErr w:type="spellEnd"/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Borders,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L.,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&amp;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Fickling,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M.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J.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{2019).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The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Supervision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Guide:</w:t>
      </w:r>
      <w:r>
        <w:rPr>
          <w:color w:val="4C4D4F"/>
          <w:spacing w:val="40"/>
          <w:sz w:val="20"/>
        </w:rPr>
        <w:t xml:space="preserve"> </w:t>
      </w:r>
      <w:r>
        <w:rPr>
          <w:color w:val="4C4D4F"/>
          <w:sz w:val="20"/>
        </w:rPr>
        <w:t>Informed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by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Theory,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Ready</w:t>
      </w:r>
      <w:r>
        <w:rPr>
          <w:color w:val="4C4D4F"/>
          <w:spacing w:val="-2"/>
          <w:sz w:val="20"/>
        </w:rPr>
        <w:t xml:space="preserve"> </w:t>
      </w:r>
      <w:r>
        <w:rPr>
          <w:color w:val="4C4D4F"/>
          <w:sz w:val="20"/>
        </w:rPr>
        <w:t>for Practice</w:t>
      </w:r>
      <w:r>
        <w:rPr>
          <w:i/>
          <w:color w:val="4C4D4F"/>
          <w:sz w:val="20"/>
        </w:rPr>
        <w:t>. International Journal for the Advancement of Counselling</w:t>
      </w:r>
      <w:r>
        <w:rPr>
          <w:color w:val="4C4D4F"/>
          <w:sz w:val="20"/>
        </w:rPr>
        <w:t xml:space="preserve">, 41{2), 240-251. </w:t>
      </w:r>
      <w:hyperlink r:id="rId12" w:history="1">
        <w:r w:rsidR="0022253D" w:rsidRPr="001A44F0">
          <w:rPr>
            <w:rStyle w:val="Hyperlink"/>
            <w:spacing w:val="-2"/>
            <w:sz w:val="20"/>
          </w:rPr>
          <w:t>https://doi.org/10.1007/s10447-018-09371-5</w:t>
        </w:r>
      </w:hyperlink>
    </w:p>
    <w:p w14:paraId="5005E475" w14:textId="4691002B" w:rsidR="0022253D" w:rsidRDefault="0022253D">
      <w:pPr>
        <w:spacing w:before="3"/>
        <w:ind w:left="369" w:right="396" w:hanging="361"/>
        <w:rPr>
          <w:sz w:val="20"/>
        </w:rPr>
      </w:pPr>
      <w:proofErr w:type="spellStart"/>
      <w:r w:rsidRPr="0022253D">
        <w:rPr>
          <w:sz w:val="20"/>
        </w:rPr>
        <w:t>Tugendrajch</w:t>
      </w:r>
      <w:proofErr w:type="spellEnd"/>
      <w:r w:rsidRPr="0022253D">
        <w:rPr>
          <w:sz w:val="20"/>
        </w:rPr>
        <w:t>, S. K., Sheerin, K. M., Andrews, J. H., Reimers, R., Marriott, B. R., Cho, E., &amp; Hawley, K. M. (2021). What is the evidence for supervision best practices?. The Clinical Supervisor, 40(1), 68-87. https://doi.org/10.1080/07325223.2021.1887785</w:t>
      </w:r>
    </w:p>
    <w:p w14:paraId="3F90991D" w14:textId="77777777" w:rsidR="00AC016C" w:rsidRDefault="00000000">
      <w:pPr>
        <w:spacing w:before="2"/>
        <w:ind w:left="369" w:right="871" w:hanging="361"/>
        <w:rPr>
          <w:i/>
          <w:sz w:val="20"/>
        </w:rPr>
      </w:pPr>
      <w:r>
        <w:rPr>
          <w:color w:val="4C4D4F"/>
          <w:sz w:val="20"/>
        </w:rPr>
        <w:lastRenderedPageBreak/>
        <w:t>Winter,</w:t>
      </w:r>
      <w:r>
        <w:rPr>
          <w:color w:val="4C4D4F"/>
          <w:spacing w:val="-3"/>
          <w:sz w:val="20"/>
        </w:rPr>
        <w:t xml:space="preserve"> </w:t>
      </w:r>
      <w:r>
        <w:rPr>
          <w:color w:val="4C4D4F"/>
          <w:sz w:val="20"/>
        </w:rPr>
        <w:t>M.{2001,</w:t>
      </w:r>
      <w:r>
        <w:rPr>
          <w:color w:val="4C4D4F"/>
          <w:spacing w:val="-3"/>
          <w:sz w:val="20"/>
        </w:rPr>
        <w:t xml:space="preserve"> </w:t>
      </w:r>
      <w:r>
        <w:rPr>
          <w:color w:val="4C4D4F"/>
          <w:sz w:val="20"/>
        </w:rPr>
        <w:t>November/December).</w:t>
      </w:r>
      <w:r>
        <w:rPr>
          <w:color w:val="4C4D4F"/>
          <w:spacing w:val="-3"/>
          <w:sz w:val="20"/>
        </w:rPr>
        <w:t xml:space="preserve"> </w:t>
      </w:r>
      <w:r>
        <w:rPr>
          <w:color w:val="4C4D4F"/>
          <w:sz w:val="20"/>
        </w:rPr>
        <w:t>The</w:t>
      </w:r>
      <w:r>
        <w:rPr>
          <w:color w:val="4C4D4F"/>
          <w:spacing w:val="-4"/>
          <w:sz w:val="20"/>
        </w:rPr>
        <w:t xml:space="preserve"> </w:t>
      </w:r>
      <w:r>
        <w:rPr>
          <w:color w:val="4C4D4F"/>
          <w:sz w:val="20"/>
        </w:rPr>
        <w:t>New</w:t>
      </w:r>
      <w:r>
        <w:rPr>
          <w:color w:val="4C4D4F"/>
          <w:spacing w:val="-4"/>
          <w:sz w:val="20"/>
        </w:rPr>
        <w:t xml:space="preserve"> </w:t>
      </w:r>
      <w:r>
        <w:rPr>
          <w:color w:val="4C4D4F"/>
          <w:sz w:val="20"/>
        </w:rPr>
        <w:t>Supervision:</w:t>
      </w:r>
      <w:r>
        <w:rPr>
          <w:color w:val="4C4D4F"/>
          <w:spacing w:val="-3"/>
          <w:sz w:val="20"/>
        </w:rPr>
        <w:t xml:space="preserve"> </w:t>
      </w:r>
      <w:r>
        <w:rPr>
          <w:color w:val="4C4D4F"/>
          <w:sz w:val="20"/>
        </w:rPr>
        <w:t>are</w:t>
      </w:r>
      <w:r>
        <w:rPr>
          <w:color w:val="4C4D4F"/>
          <w:spacing w:val="-4"/>
          <w:sz w:val="20"/>
        </w:rPr>
        <w:t xml:space="preserve"> </w:t>
      </w:r>
      <w:r>
        <w:rPr>
          <w:color w:val="4C4D4F"/>
          <w:sz w:val="20"/>
        </w:rPr>
        <w:t>we</w:t>
      </w:r>
      <w:r>
        <w:rPr>
          <w:color w:val="4C4D4F"/>
          <w:spacing w:val="-4"/>
          <w:sz w:val="20"/>
        </w:rPr>
        <w:t xml:space="preserve"> </w:t>
      </w:r>
      <w:r>
        <w:rPr>
          <w:color w:val="4C4D4F"/>
          <w:sz w:val="20"/>
        </w:rPr>
        <w:t>meeting</w:t>
      </w:r>
      <w:r>
        <w:rPr>
          <w:color w:val="4C4D4F"/>
          <w:spacing w:val="-3"/>
          <w:sz w:val="20"/>
        </w:rPr>
        <w:t xml:space="preserve"> </w:t>
      </w:r>
      <w:r>
        <w:rPr>
          <w:color w:val="4C4D4F"/>
          <w:sz w:val="20"/>
        </w:rPr>
        <w:t>the</w:t>
      </w:r>
      <w:r>
        <w:rPr>
          <w:color w:val="4C4D4F"/>
          <w:spacing w:val="-4"/>
          <w:sz w:val="20"/>
        </w:rPr>
        <w:t xml:space="preserve"> </w:t>
      </w:r>
      <w:r>
        <w:rPr>
          <w:color w:val="4C4D4F"/>
          <w:sz w:val="20"/>
        </w:rPr>
        <w:t>needs</w:t>
      </w:r>
      <w:r>
        <w:rPr>
          <w:color w:val="4C4D4F"/>
          <w:spacing w:val="-3"/>
          <w:sz w:val="20"/>
        </w:rPr>
        <w:t xml:space="preserve"> </w:t>
      </w:r>
      <w:r>
        <w:rPr>
          <w:color w:val="4C4D4F"/>
          <w:sz w:val="20"/>
        </w:rPr>
        <w:t>of</w:t>
      </w:r>
      <w:r>
        <w:rPr>
          <w:color w:val="4C4D4F"/>
          <w:spacing w:val="-3"/>
          <w:sz w:val="20"/>
        </w:rPr>
        <w:t xml:space="preserve"> </w:t>
      </w:r>
      <w:r>
        <w:rPr>
          <w:color w:val="4C4D4F"/>
          <w:sz w:val="20"/>
        </w:rPr>
        <w:t xml:space="preserve">today's therapists? </w:t>
      </w:r>
      <w:r>
        <w:rPr>
          <w:i/>
          <w:color w:val="4C4D4F"/>
          <w:sz w:val="20"/>
        </w:rPr>
        <w:t>Psychotherapy Networker, p.64.</w:t>
      </w:r>
    </w:p>
    <w:p w14:paraId="294ED217" w14:textId="77777777" w:rsidR="00AC016C" w:rsidRDefault="00000000">
      <w:pPr>
        <w:pStyle w:val="BodyText"/>
        <w:spacing w:before="5" w:line="235" w:lineRule="auto"/>
        <w:ind w:right="353"/>
      </w:pPr>
      <w:r>
        <w:rPr>
          <w:color w:val="4C4D4F"/>
        </w:rPr>
        <w:t>Women's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Initiative</w:t>
      </w:r>
      <w:r>
        <w:rPr>
          <w:color w:val="4C4D4F"/>
          <w:spacing w:val="-4"/>
        </w:rPr>
        <w:t xml:space="preserve"> </w:t>
      </w:r>
      <w:r>
        <w:rPr>
          <w:color w:val="4C4D4F"/>
        </w:rPr>
        <w:t>for</w:t>
      </w:r>
      <w:r>
        <w:rPr>
          <w:color w:val="4C4D4F"/>
          <w:spacing w:val="-3"/>
        </w:rPr>
        <w:t xml:space="preserve"> </w:t>
      </w:r>
      <w:proofErr w:type="spellStart"/>
      <w:r>
        <w:rPr>
          <w:color w:val="4C4D4F"/>
        </w:rPr>
        <w:t>Self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Empowerment</w:t>
      </w:r>
      <w:proofErr w:type="spellEnd"/>
      <w:r>
        <w:rPr>
          <w:color w:val="4C4D4F"/>
        </w:rPr>
        <w:t>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{2022,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September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7).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The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power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of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positionality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in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social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 xml:space="preserve">justice efforts. </w:t>
      </w:r>
      <w:hyperlink r:id="rId13">
        <w:r>
          <w:rPr>
            <w:color w:val="4C4D4F"/>
            <w:u w:val="single" w:color="4C4D4F"/>
          </w:rPr>
          <w:t>https://www.womenofwise.org/post/positionality-social-justice</w:t>
        </w:r>
      </w:hyperlink>
    </w:p>
    <w:p w14:paraId="460CDDA8" w14:textId="26AEB28D" w:rsidR="0022253D" w:rsidRDefault="0022253D">
      <w:pPr>
        <w:pStyle w:val="BodyText"/>
        <w:spacing w:before="5" w:line="235" w:lineRule="auto"/>
        <w:ind w:right="353"/>
      </w:pPr>
      <w:r w:rsidRPr="0022253D">
        <w:t>Zhang, H., Watkins Jr, C. E., Hook, J. N., Hodge, A. S., Davis, C. W., Norton, J., ... &amp; Owen, J. (2022). Cultural humility in psychotherapy and clinical supervision: A research review. Counselling and Psychotherapy Research, 22(3), 548-557.  https://doi.org/10.1002/capr.12481</w:t>
      </w:r>
    </w:p>
    <w:sectPr w:rsidR="0022253D">
      <w:footerReference w:type="default" r:id="rId14"/>
      <w:type w:val="continuous"/>
      <w:pgSz w:w="12240" w:h="15840"/>
      <w:pgMar w:top="1380" w:right="1080" w:bottom="1420" w:left="1800" w:header="0" w:footer="12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5F05" w14:textId="77777777" w:rsidR="0059437A" w:rsidRDefault="0059437A">
      <w:r>
        <w:separator/>
      </w:r>
    </w:p>
  </w:endnote>
  <w:endnote w:type="continuationSeparator" w:id="0">
    <w:p w14:paraId="691D9891" w14:textId="77777777" w:rsidR="0059437A" w:rsidRDefault="0059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929" w14:textId="77777777" w:rsidR="00AC016C" w:rsidRDefault="00000000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76B9D835" wp14:editId="52A85753">
              <wp:simplePos x="0" y="0"/>
              <wp:positionH relativeFrom="page">
                <wp:posOffset>840625</wp:posOffset>
              </wp:positionH>
              <wp:positionV relativeFrom="page">
                <wp:posOffset>9142855</wp:posOffset>
              </wp:positionV>
              <wp:extent cx="6103620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36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2ADE8D" w14:textId="77777777" w:rsidR="00AC016C" w:rsidRDefault="00000000">
                          <w:pPr>
                            <w:tabs>
                              <w:tab w:val="left" w:pos="5866"/>
                            </w:tabs>
                            <w:spacing w:before="18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C4D4F"/>
                              <w:sz w:val="16"/>
                              <w:shd w:val="clear" w:color="auto" w:fill="DEDFE0"/>
                            </w:rPr>
                            <w:tab/>
                          </w:r>
                          <w:r>
                            <w:rPr>
                              <w:rFonts w:ascii="Symbol" w:hAnsi="Symbol"/>
                              <w:color w:val="4C4D4F"/>
                              <w:w w:val="85"/>
                              <w:sz w:val="16"/>
                              <w:shd w:val="clear" w:color="auto" w:fill="DEDFE0"/>
                            </w:rPr>
                            <w:t></w:t>
                          </w:r>
                          <w:r>
                            <w:rPr>
                              <w:rFonts w:ascii="Verdana" w:hAnsi="Verdana"/>
                              <w:color w:val="4C4D4F"/>
                              <w:w w:val="85"/>
                              <w:sz w:val="16"/>
                              <w:shd w:val="clear" w:color="auto" w:fill="DEDFE0"/>
                            </w:rPr>
                            <w:t>Amie</w:t>
                          </w:r>
                          <w:r>
                            <w:rPr>
                              <w:rFonts w:ascii="Verdana" w:hAnsi="Verdana"/>
                              <w:color w:val="4C4D4F"/>
                              <w:spacing w:val="2"/>
                              <w:sz w:val="16"/>
                              <w:shd w:val="clear" w:color="auto" w:fill="DEDFE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C4D4F"/>
                              <w:w w:val="85"/>
                              <w:sz w:val="16"/>
                              <w:shd w:val="clear" w:color="auto" w:fill="DEDFE0"/>
                            </w:rPr>
                            <w:t>Bryant,</w:t>
                          </w:r>
                          <w:r>
                            <w:rPr>
                              <w:rFonts w:ascii="Verdana" w:hAnsi="Verdana"/>
                              <w:color w:val="4C4D4F"/>
                              <w:spacing w:val="3"/>
                              <w:sz w:val="16"/>
                              <w:shd w:val="clear" w:color="auto" w:fill="DEDFE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C4D4F"/>
                              <w:w w:val="85"/>
                              <w:sz w:val="16"/>
                              <w:shd w:val="clear" w:color="auto" w:fill="DEDFE0"/>
                            </w:rPr>
                            <w:t>Four</w:t>
                          </w:r>
                          <w:r>
                            <w:rPr>
                              <w:rFonts w:ascii="Verdana" w:hAnsi="Verdana"/>
                              <w:color w:val="4C4D4F"/>
                              <w:spacing w:val="2"/>
                              <w:sz w:val="16"/>
                              <w:shd w:val="clear" w:color="auto" w:fill="DEDFE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C4D4F"/>
                              <w:w w:val="85"/>
                              <w:sz w:val="16"/>
                              <w:shd w:val="clear" w:color="auto" w:fill="DEDFE0"/>
                            </w:rPr>
                            <w:t>Corners</w:t>
                          </w:r>
                          <w:r>
                            <w:rPr>
                              <w:rFonts w:ascii="Verdana" w:hAnsi="Verdana"/>
                              <w:color w:val="4C4D4F"/>
                              <w:spacing w:val="3"/>
                              <w:sz w:val="16"/>
                              <w:shd w:val="clear" w:color="auto" w:fill="DEDFE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C4D4F"/>
                              <w:w w:val="85"/>
                              <w:sz w:val="16"/>
                              <w:shd w:val="clear" w:color="auto" w:fill="DEDFE0"/>
                            </w:rPr>
                            <w:t>Counseling,</w:t>
                          </w:r>
                          <w:r>
                            <w:rPr>
                              <w:rFonts w:ascii="Verdana" w:hAnsi="Verdana"/>
                              <w:color w:val="4C4D4F"/>
                              <w:spacing w:val="3"/>
                              <w:sz w:val="16"/>
                              <w:shd w:val="clear" w:color="auto" w:fill="DEDFE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C4D4F"/>
                              <w:w w:val="85"/>
                              <w:sz w:val="16"/>
                              <w:shd w:val="clear" w:color="auto" w:fill="DEDFE0"/>
                            </w:rPr>
                            <w:t>LLC.</w:t>
                          </w:r>
                          <w:r>
                            <w:rPr>
                              <w:rFonts w:ascii="Verdana" w:hAnsi="Verdana"/>
                              <w:color w:val="4C4D4F"/>
                              <w:spacing w:val="2"/>
                              <w:sz w:val="16"/>
                              <w:shd w:val="clear" w:color="auto" w:fill="DEDFE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4C4D4F"/>
                              <w:spacing w:val="-4"/>
                              <w:w w:val="85"/>
                              <w:sz w:val="16"/>
                              <w:shd w:val="clear" w:color="auto" w:fill="DEDFE0"/>
                            </w:rPr>
                            <w:t>2025</w:t>
                          </w:r>
                          <w:r>
                            <w:rPr>
                              <w:rFonts w:ascii="Verdana" w:hAnsi="Verdana"/>
                              <w:color w:val="4C4D4F"/>
                              <w:spacing w:val="80"/>
                              <w:sz w:val="16"/>
                              <w:shd w:val="clear" w:color="auto" w:fill="DEDFE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9D8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.2pt;margin-top:719.9pt;width:480.6pt;height:11.7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" filled="f" stroked="f">
              <v:textbox inset="0,0,0,0">
                <w:txbxContent>
                  <w:p w14:paraId="1F2ADE8D" w14:textId="77777777" w:rsidR="00AC016C" w:rsidRDefault="00000000">
                    <w:pPr>
                      <w:tabs>
                        <w:tab w:val="left" w:pos="5866"/>
                      </w:tabs>
                      <w:spacing w:before="18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4C4D4F"/>
                        <w:sz w:val="16"/>
                        <w:shd w:val="clear" w:color="auto" w:fill="DEDFE0"/>
                      </w:rPr>
                      <w:tab/>
                    </w:r>
                    <w:r>
                      <w:rPr>
                        <w:rFonts w:ascii="Symbol" w:hAnsi="Symbol"/>
                        <w:color w:val="4C4D4F"/>
                        <w:w w:val="85"/>
                        <w:sz w:val="16"/>
                        <w:shd w:val="clear" w:color="auto" w:fill="DEDFE0"/>
                      </w:rPr>
                      <w:t></w:t>
                    </w:r>
                    <w:r>
                      <w:rPr>
                        <w:rFonts w:ascii="Verdana" w:hAnsi="Verdana"/>
                        <w:color w:val="4C4D4F"/>
                        <w:w w:val="85"/>
                        <w:sz w:val="16"/>
                        <w:shd w:val="clear" w:color="auto" w:fill="DEDFE0"/>
                      </w:rPr>
                      <w:t>Amie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6"/>
                        <w:shd w:val="clear" w:color="auto" w:fill="DEDFE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w w:val="85"/>
                        <w:sz w:val="16"/>
                        <w:shd w:val="clear" w:color="auto" w:fill="DEDFE0"/>
                      </w:rPr>
                      <w:t>Bryant,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sz w:val="16"/>
                        <w:shd w:val="clear" w:color="auto" w:fill="DEDFE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w w:val="85"/>
                        <w:sz w:val="16"/>
                        <w:shd w:val="clear" w:color="auto" w:fill="DEDFE0"/>
                      </w:rPr>
                      <w:t>Four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6"/>
                        <w:shd w:val="clear" w:color="auto" w:fill="DEDFE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w w:val="85"/>
                        <w:sz w:val="16"/>
                        <w:shd w:val="clear" w:color="auto" w:fill="DEDFE0"/>
                      </w:rPr>
                      <w:t>Corners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sz w:val="16"/>
                        <w:shd w:val="clear" w:color="auto" w:fill="DEDFE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w w:val="85"/>
                        <w:sz w:val="16"/>
                        <w:shd w:val="clear" w:color="auto" w:fill="DEDFE0"/>
                      </w:rPr>
                      <w:t>Counseling,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sz w:val="16"/>
                        <w:shd w:val="clear" w:color="auto" w:fill="DEDFE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w w:val="85"/>
                        <w:sz w:val="16"/>
                        <w:shd w:val="clear" w:color="auto" w:fill="DEDFE0"/>
                      </w:rPr>
                      <w:t>LLC.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sz w:val="16"/>
                        <w:shd w:val="clear" w:color="auto" w:fill="DEDFE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w w:val="85"/>
                        <w:sz w:val="16"/>
                        <w:shd w:val="clear" w:color="auto" w:fill="DEDFE0"/>
                      </w:rPr>
                      <w:t>2025</w:t>
                    </w:r>
                    <w:r>
                      <w:rPr>
                        <w:rFonts w:ascii="Verdana" w:hAnsi="Verdana"/>
                        <w:color w:val="4C4D4F"/>
                        <w:spacing w:val="80"/>
                        <w:sz w:val="16"/>
                        <w:shd w:val="clear" w:color="auto" w:fill="DEDFE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0B59" w14:textId="77777777" w:rsidR="0059437A" w:rsidRDefault="0059437A">
      <w:r>
        <w:separator/>
      </w:r>
    </w:p>
  </w:footnote>
  <w:footnote w:type="continuationSeparator" w:id="0">
    <w:p w14:paraId="36E81939" w14:textId="77777777" w:rsidR="0059437A" w:rsidRDefault="00594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16C"/>
    <w:rsid w:val="0022253D"/>
    <w:rsid w:val="0059437A"/>
    <w:rsid w:val="00A17D92"/>
    <w:rsid w:val="00A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1A56"/>
  <w15:docId w15:val="{6306D780-6D2C-4C8D-A10F-0EF3FF3C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9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9"/>
    </w:pPr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25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nselingoutfitters.com/vistas/vistas10/Article_45.pdf" TargetMode="External"/><Relationship Id="rId13" Type="http://schemas.openxmlformats.org/officeDocument/2006/relationships/hyperlink" Target="http://www.womenofwise.org/post/positionality-social-just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uesuccessforall.com/" TargetMode="External"/><Relationship Id="rId12" Type="http://schemas.openxmlformats.org/officeDocument/2006/relationships/hyperlink" Target="https://doi.org/10.1007/s10447-018-09371-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swb.org/wpcontent/uploads/2021/01/Supervision-Analysis.pdf" TargetMode="External"/><Relationship Id="rId11" Type="http://schemas.openxmlformats.org/officeDocument/2006/relationships/hyperlink" Target="http://www.gov.scot/publications/using-intersectionality-understand-structural-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ocialworkers.org/LinkClick.aspx?fileticket=GBrLbl4BuwI%3d&amp;portalid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ocialworkers.org/About/Ethics/Code-of-Ethics/Code-of-Ethics-English/Social-Workers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supervision-essentials-resources-references-july-2025.pdf</dc:title>
  <dc:creator>Amie Bryant</dc:creator>
  <cp:lastModifiedBy>Sandi Cardaman</cp:lastModifiedBy>
  <cp:revision>2</cp:revision>
  <dcterms:created xsi:type="dcterms:W3CDTF">2025-08-26T14:32:00Z</dcterms:created>
  <dcterms:modified xsi:type="dcterms:W3CDTF">2025-08-26T14:34:00Z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Acrobat Distiller 25.0 (Windows)</vt:lpwstr>
  </property>
</Properties>
</file>