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1159D6D7" w14:textId="0A615186" w:rsidR="00EE23F3" w:rsidRDefault="00EE23F3" w:rsidP="00EE23F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 xml:space="preserve">Brom D, </w:t>
      </w:r>
      <w:proofErr w:type="spellStart"/>
      <w:r w:rsidRPr="00EE23F3">
        <w:rPr>
          <w:rStyle w:val="authors"/>
        </w:rPr>
        <w:t>Stokar</w:t>
      </w:r>
      <w:proofErr w:type="spellEnd"/>
      <w:r w:rsidRPr="00EE23F3">
        <w:rPr>
          <w:rStyle w:val="authors"/>
        </w:rPr>
        <w:t xml:space="preserve"> Y, Lawi C, Nuriel-Porat V, Ziv Y, Lerner K, Ross G. (2017). Somatic experiencing for posttraumatic stress disorder: A randomized controlled outcome study. Journal of Trauma and Stress, 30(3), 304-312. </w:t>
      </w:r>
      <w:proofErr w:type="spellStart"/>
      <w:r w:rsidRPr="00EE23F3">
        <w:rPr>
          <w:rStyle w:val="authors"/>
        </w:rPr>
        <w:t>doi</w:t>
      </w:r>
      <w:proofErr w:type="spellEnd"/>
      <w:r w:rsidRPr="00EE23F3">
        <w:rPr>
          <w:rStyle w:val="authors"/>
        </w:rPr>
        <w:t>: 10.1002/jts.22189</w:t>
      </w:r>
    </w:p>
    <w:p w14:paraId="4192CE2A" w14:textId="77777777" w:rsidR="00EE23F3" w:rsidRDefault="00EE23F3" w:rsidP="00EE23F3">
      <w:pPr>
        <w:widowControl/>
        <w:autoSpaceDE/>
        <w:autoSpaceDN/>
        <w:ind w:left="720" w:hanging="720"/>
        <w:rPr>
          <w:rStyle w:val="authors"/>
        </w:rPr>
      </w:pPr>
    </w:p>
    <w:p w14:paraId="124EE2D3" w14:textId="154A81B5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 xml:space="preserve">Buckley, T., </w:t>
      </w:r>
      <w:proofErr w:type="spellStart"/>
      <w:r w:rsidRPr="00EE23F3">
        <w:rPr>
          <w:rStyle w:val="authors"/>
        </w:rPr>
        <w:t>Punkanen</w:t>
      </w:r>
      <w:proofErr w:type="spellEnd"/>
      <w:r w:rsidRPr="00EE23F3">
        <w:rPr>
          <w:rStyle w:val="authors"/>
        </w:rPr>
        <w:t>, M., Ogden, P. (2018) The role of the body in fostering resilience: a sensorimotor psychotherapy perspective. Body, Movement and Dance in Psychotherapy, 13(4), 225-233, DOI: 10.1080/17432979.2018.1467344</w:t>
      </w:r>
    </w:p>
    <w:p w14:paraId="665EAC42" w14:textId="59033FF5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</w:p>
    <w:p w14:paraId="6CB98DFE" w14:textId="66CB337D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 xml:space="preserve">Fisher, J. (2019). Sensorimotor psychotherapy in the treatment of trauma. Practice Innovations, 4(3), 156–165.  </w:t>
      </w:r>
      <w:hyperlink r:id="rId5" w:history="1">
        <w:r w:rsidRPr="009D01D5">
          <w:rPr>
            <w:rStyle w:val="Hyperlink"/>
          </w:rPr>
          <w:t>https://doi.org/10.1037/pri0000096</w:t>
        </w:r>
      </w:hyperlink>
    </w:p>
    <w:p w14:paraId="721A28DB" w14:textId="1C8340BE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</w:p>
    <w:p w14:paraId="725775F0" w14:textId="3E285D04" w:rsidR="00EE23F3" w:rsidRDefault="00EE23F3" w:rsidP="00EE23F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 xml:space="preserve">Kuhfub, M., </w:t>
      </w:r>
      <w:proofErr w:type="spellStart"/>
      <w:r w:rsidRPr="00EE23F3">
        <w:rPr>
          <w:rStyle w:val="authors"/>
        </w:rPr>
        <w:t>Maldei</w:t>
      </w:r>
      <w:proofErr w:type="spellEnd"/>
      <w:r w:rsidRPr="00EE23F3">
        <w:rPr>
          <w:rStyle w:val="authors"/>
        </w:rPr>
        <w:t xml:space="preserve">, T., Hetmanek, A., Baumann, N. (2021) Somatic experiencing – effectiveness and key factors of a body-oriented trauma therapy: a scoping literature review, European Journal of </w:t>
      </w:r>
      <w:proofErr w:type="spellStart"/>
      <w:r w:rsidRPr="00EE23F3">
        <w:rPr>
          <w:rStyle w:val="authors"/>
        </w:rPr>
        <w:t>Psychotraumatology</w:t>
      </w:r>
      <w:proofErr w:type="spellEnd"/>
      <w:r w:rsidRPr="00EE23F3">
        <w:rPr>
          <w:rStyle w:val="authors"/>
        </w:rPr>
        <w:t>, 12(1), DOI: 10.1080/20008198.2021.1929023</w:t>
      </w:r>
    </w:p>
    <w:p w14:paraId="2189CA73" w14:textId="77777777" w:rsidR="00EE23F3" w:rsidRDefault="00EE23F3" w:rsidP="00EE23F3">
      <w:pPr>
        <w:widowControl/>
        <w:autoSpaceDE/>
        <w:autoSpaceDN/>
        <w:rPr>
          <w:rStyle w:val="authors"/>
        </w:rPr>
      </w:pPr>
    </w:p>
    <w:p w14:paraId="1A1D5563" w14:textId="0933E0C6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>Neslihan, O. (2021). The effectiveness of somatic experiencing based stabilization program for refugee women’s post-traumatic stress, mindfulness and social support level. Psycho-Educational Research Reviews, 10(1), 46-60.</w:t>
      </w:r>
    </w:p>
    <w:p w14:paraId="2642D25D" w14:textId="77777777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</w:p>
    <w:p w14:paraId="1FE3CFB7" w14:textId="77680E83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 xml:space="preserve">Payne, L., Levine, P., Crane-Godreau, M.A. (2015). Somatic experiencing: using </w:t>
      </w:r>
      <w:proofErr w:type="spellStart"/>
      <w:r w:rsidRPr="00EE23F3">
        <w:rPr>
          <w:rStyle w:val="authors"/>
        </w:rPr>
        <w:t>introception</w:t>
      </w:r>
      <w:proofErr w:type="spellEnd"/>
      <w:r w:rsidRPr="00EE23F3">
        <w:rPr>
          <w:rStyle w:val="authors"/>
        </w:rPr>
        <w:t xml:space="preserve"> and </w:t>
      </w:r>
      <w:proofErr w:type="spellStart"/>
      <w:r w:rsidRPr="00EE23F3">
        <w:rPr>
          <w:rStyle w:val="authors"/>
        </w:rPr>
        <w:t>propreotcent</w:t>
      </w:r>
      <w:proofErr w:type="spellEnd"/>
      <w:r w:rsidRPr="00EE23F3">
        <w:rPr>
          <w:rStyle w:val="authors"/>
        </w:rPr>
        <w:t xml:space="preserve"> as core elements of trauma therapy. Frontiers in Psychology, 6(93). </w:t>
      </w:r>
      <w:hyperlink r:id="rId6" w:history="1">
        <w:r w:rsidRPr="009D01D5">
          <w:rPr>
            <w:rStyle w:val="Hyperlink"/>
          </w:rPr>
          <w:t>https://doi.org/10.3389/fpsyg.2015.00093</w:t>
        </w:r>
      </w:hyperlink>
    </w:p>
    <w:p w14:paraId="38075B45" w14:textId="6E01A6C8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</w:p>
    <w:p w14:paraId="506835C6" w14:textId="3F852C61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>Taylor, P., Saint-Laurent, P.  (2017). Group psychotherapy informed by the principles of somatic experiencing: Moving beyond trauma to embodied relationship. International Journal of Group Psychotherapy, 67:(1), 171-181.</w:t>
      </w:r>
    </w:p>
    <w:p w14:paraId="73045F60" w14:textId="09CBD36C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</w:p>
    <w:p w14:paraId="6B7A9F4A" w14:textId="5D1BB0FA" w:rsidR="00EE23F3" w:rsidRDefault="00EE23F3" w:rsidP="00627583">
      <w:pPr>
        <w:widowControl/>
        <w:autoSpaceDE/>
        <w:autoSpaceDN/>
        <w:ind w:left="720" w:hanging="720"/>
        <w:rPr>
          <w:rStyle w:val="authors"/>
        </w:rPr>
      </w:pPr>
      <w:r w:rsidRPr="00EE23F3">
        <w:rPr>
          <w:rStyle w:val="authors"/>
        </w:rPr>
        <w:t xml:space="preserve">Winblad, N., </w:t>
      </w:r>
      <w:proofErr w:type="spellStart"/>
      <w:r w:rsidRPr="00EE23F3">
        <w:rPr>
          <w:rStyle w:val="authors"/>
        </w:rPr>
        <w:t>Changaris</w:t>
      </w:r>
      <w:proofErr w:type="spellEnd"/>
      <w:r w:rsidRPr="00EE23F3">
        <w:rPr>
          <w:rStyle w:val="authors"/>
        </w:rPr>
        <w:t xml:space="preserve">, M., Stein, P. (2018). Effect of somatic experiencing resiliency-based trauma treatment training on quality of life and psychological health as potential markers of resilience in treating professionals. Frontiers in Neuroscience, 12(70). </w:t>
      </w:r>
      <w:hyperlink r:id="rId7" w:history="1">
        <w:r w:rsidRPr="009D01D5">
          <w:rPr>
            <w:rStyle w:val="Hyperlink"/>
          </w:rPr>
          <w:t>https://doi.org/10.3389/fnins.2018.00070</w:t>
        </w:r>
      </w:hyperlink>
    </w:p>
    <w:sectPr w:rsidR="00EE23F3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C365DA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89/fnins.2018.000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/fpsyg.2015.00093" TargetMode="External"/><Relationship Id="rId5" Type="http://schemas.openxmlformats.org/officeDocument/2006/relationships/hyperlink" Target="https://doi.org/10.1037/pri00000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34</cp:revision>
  <dcterms:created xsi:type="dcterms:W3CDTF">2020-08-05T19:22:00Z</dcterms:created>
  <dcterms:modified xsi:type="dcterms:W3CDTF">2022-12-22T16:45:00Z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