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0pt;margin-top:0pt;width:611.5pt;height:791.95pt;mso-position-horizontal-relative:page;mso-position-vertical-relative:page;z-index:-18724352" id="docshapegroup1" coordorigin="0,0" coordsize="12230,15839">
            <v:shape style="position:absolute;left:0;top:0;width:12230;height:15659" type="#_x0000_t75" id="docshape2" stroked="false">
              <v:imagedata r:id="rId5" o:title=""/>
            </v:shape>
            <v:rect style="position:absolute;left:0;top:0;width:12230;height:602" id="docshape3" filled="true" fillcolor="#211d71" stroked="false">
              <v:fill type="solid"/>
            </v:rect>
            <v:shape style="position:absolute;left:6474;top:4446;width:708;height:502" id="docshape4" coordorigin="6474,4446" coordsize="708,502" path="m7182,4446l7051,4446,6986,4831,6985,4831,6914,4446,6744,4446,6677,4831,6676,4831,6611,4446,6474,4446,6586,4948,6758,4948,6824,4562,6827,4562,6898,4948,7069,4948,7182,4446xe" filled="true" fillcolor="#b63e97" stroked="false">
              <v:path arrowok="t"/>
              <v:fill type="solid"/>
            </v:shape>
            <v:shape style="position:absolute;left:5235;top:9629;width:964;height:838" id="docshape5" coordorigin="5236,9630" coordsize="964,838" path="m5872,9630l5236,9630,5236,9796,5442,9796,5442,10468,5665,10468,5665,9796,5872,9796,5872,9630xm6199,9630l5976,9630,5976,10468,6199,10468,6199,9630xe" filled="true" fillcolor="#211d71" stroked="false">
              <v:path arrowok="t"/>
              <v:fill type="solid"/>
            </v:shape>
            <v:shape style="position:absolute;left:5468;top:10830;width:1212;height:852" id="docshape6" coordorigin="5468,10830" coordsize="1212,852" path="m6061,11375l6052,11302,6027,11243,5989,11195,5938,11159,5879,11135,5812,11120,5741,11116,5729,11116,5675,11120,5675,10981,6029,10981,6029,10830,5483,10830,5477,11280,5522,11270,5568,11264,5613,11261,5659,11260,5726,11266,5786,11286,5829,11323,5845,11382,5830,11448,5791,11489,5737,11510,5676,11516,5623,11514,5571,11505,5521,11491,5472,11471,5468,11652,5521,11664,5575,11673,5632,11680,5693,11682,5762,11678,5829,11667,5892,11647,5947,11616,5994,11575,6030,11522,6053,11455,6061,11375xm6680,10830l6484,10830,6199,11015,6299,11166,6457,11053,6457,11668,6680,11668,6680,10830xe" filled="true" fillcolor="#b63e97" stroked="false">
              <v:path arrowok="t"/>
              <v:fill type="solid"/>
            </v:shape>
            <v:rect style="position:absolute;left:0;top:15265;width:12230;height:574" id="docshape7" filled="true" fillcolor="#211d71" stroked="false">
              <v:fill type="solid"/>
            </v:rect>
            <v:shape style="position:absolute;left:5458;top:13477;width:5418;height:1332" type="#_x0000_t75" id="docshape8" stroked="false">
              <v:imagedata r:id="rId6" o:title=""/>
            </v:shape>
            <v:shape style="position:absolute;left:1960;top:13378;width:1601;height:1587" type="#_x0000_t75" id="docshape9" stroked="false">
              <v:imagedata r:id="rId7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tabs>
          <w:tab w:pos="4465" w:val="left" w:leader="none"/>
        </w:tabs>
        <w:spacing w:line="256" w:lineRule="auto" w:before="78"/>
        <w:ind w:left="231" w:right="230" w:firstLine="0"/>
        <w:jc w:val="center"/>
        <w:rPr>
          <w:rFonts w:ascii="Arial"/>
          <w:b/>
          <w:sz w:val="70"/>
        </w:rPr>
      </w:pPr>
      <w:bookmarkStart w:name="TIP cover.pdf" w:id="1"/>
      <w:bookmarkEnd w:id="1"/>
      <w:r>
        <w:rPr/>
      </w:r>
      <w:r>
        <w:rPr>
          <w:rFonts w:ascii="Arial"/>
          <w:b/>
          <w:color w:val="211C70"/>
          <w:spacing w:val="-2"/>
          <w:w w:val="110"/>
          <w:sz w:val="70"/>
        </w:rPr>
        <w:t>Substance</w:t>
      </w:r>
      <w:r>
        <w:rPr>
          <w:rFonts w:ascii="Arial"/>
          <w:b/>
          <w:color w:val="211C70"/>
          <w:spacing w:val="-29"/>
          <w:w w:val="110"/>
          <w:sz w:val="70"/>
        </w:rPr>
        <w:t> </w:t>
      </w:r>
      <w:r>
        <w:rPr>
          <w:rFonts w:ascii="Arial"/>
          <w:b/>
          <w:color w:val="211C70"/>
          <w:spacing w:val="-2"/>
          <w:w w:val="110"/>
          <w:sz w:val="70"/>
        </w:rPr>
        <w:t>Abuse</w:t>
      </w:r>
      <w:r>
        <w:rPr>
          <w:rFonts w:ascii="Arial"/>
          <w:b/>
          <w:color w:val="211C70"/>
          <w:spacing w:val="-39"/>
          <w:w w:val="110"/>
          <w:sz w:val="70"/>
        </w:rPr>
        <w:t> </w:t>
      </w:r>
      <w:r>
        <w:rPr>
          <w:rFonts w:ascii="Arial"/>
          <w:b/>
          <w:color w:val="211C70"/>
          <w:spacing w:val="-2"/>
          <w:w w:val="110"/>
          <w:sz w:val="70"/>
        </w:rPr>
        <w:t>Treatment: </w:t>
      </w:r>
      <w:r>
        <w:rPr>
          <w:rFonts w:ascii="Arial"/>
          <w:b/>
          <w:color w:val="B53D97"/>
          <w:w w:val="110"/>
          <w:sz w:val="70"/>
        </w:rPr>
        <w:t>Addressing the</w:t>
      </w:r>
      <w:r>
        <w:rPr>
          <w:rFonts w:ascii="Arial"/>
          <w:b/>
          <w:color w:val="B53D97"/>
          <w:spacing w:val="40"/>
          <w:w w:val="110"/>
          <w:sz w:val="70"/>
        </w:rPr>
        <w:t> </w:t>
      </w:r>
      <w:r>
        <w:rPr>
          <w:rFonts w:ascii="Arial"/>
          <w:b/>
          <w:color w:val="B53D97"/>
          <w:w w:val="110"/>
          <w:sz w:val="70"/>
        </w:rPr>
        <w:t>Specific Needs of</w:t>
      </w:r>
      <w:r>
        <w:rPr>
          <w:rFonts w:ascii="Arial"/>
          <w:b/>
          <w:color w:val="B53D97"/>
          <w:sz w:val="70"/>
        </w:rPr>
        <w:tab/>
      </w:r>
      <w:r>
        <w:rPr>
          <w:rFonts w:ascii="Arial"/>
          <w:b/>
          <w:color w:val="B53D97"/>
          <w:spacing w:val="-4"/>
          <w:w w:val="110"/>
          <w:sz w:val="70"/>
        </w:rPr>
        <w:t>omen</w:t>
      </w:r>
    </w:p>
    <w:p>
      <w:pPr>
        <w:pStyle w:val="BodyText"/>
        <w:rPr>
          <w:rFonts w:ascii="Arial"/>
          <w:b/>
          <w:sz w:val="78"/>
        </w:rPr>
      </w:pPr>
    </w:p>
    <w:p>
      <w:pPr>
        <w:pStyle w:val="BodyText"/>
        <w:spacing w:before="4"/>
        <w:rPr>
          <w:rFonts w:ascii="Arial"/>
          <w:b/>
          <w:sz w:val="73"/>
        </w:rPr>
      </w:pPr>
    </w:p>
    <w:p>
      <w:pPr>
        <w:spacing w:line="256" w:lineRule="auto" w:before="1"/>
        <w:ind w:left="2996" w:right="3074" w:firstLine="37"/>
        <w:jc w:val="center"/>
        <w:rPr>
          <w:rFonts w:ascii="Arial"/>
          <w:b/>
          <w:sz w:val="70"/>
        </w:rPr>
      </w:pPr>
      <w:r>
        <w:rPr>
          <w:rFonts w:ascii="Arial"/>
          <w:b/>
          <w:color w:val="211C70"/>
          <w:w w:val="110"/>
          <w:sz w:val="70"/>
        </w:rPr>
        <w:t>A Treatment </w:t>
      </w:r>
      <w:r>
        <w:rPr>
          <w:rFonts w:ascii="Arial"/>
          <w:b/>
          <w:color w:val="211C70"/>
          <w:spacing w:val="-2"/>
          <w:w w:val="110"/>
          <w:sz w:val="70"/>
        </w:rPr>
        <w:t>Improvement</w:t>
      </w:r>
    </w:p>
    <w:p>
      <w:pPr>
        <w:spacing w:line="646" w:lineRule="exact" w:before="7"/>
        <w:ind w:left="176" w:right="230" w:firstLine="0"/>
        <w:jc w:val="center"/>
        <w:rPr>
          <w:rFonts w:ascii="Arial"/>
          <w:b/>
          <w:sz w:val="70"/>
        </w:rPr>
      </w:pPr>
      <w:r>
        <w:rPr>
          <w:rFonts w:ascii="Arial"/>
          <w:b/>
          <w:color w:val="211C70"/>
          <w:spacing w:val="-2"/>
          <w:w w:val="110"/>
          <w:sz w:val="70"/>
        </w:rPr>
        <w:t>Protocol</w:t>
      </w:r>
    </w:p>
    <w:p>
      <w:pPr>
        <w:pStyle w:val="Title"/>
      </w:pPr>
      <w:r>
        <w:rPr>
          <w:color w:val="211C70"/>
          <w:w w:val="108"/>
        </w:rPr>
        <w:t>p</w:t>
      </w:r>
    </w:p>
    <w:p>
      <w:pPr>
        <w:pStyle w:val="BodyText"/>
        <w:rPr>
          <w:b/>
          <w:sz w:val="132"/>
        </w:rPr>
      </w:pPr>
    </w:p>
    <w:p>
      <w:pPr>
        <w:pStyle w:val="BodyText"/>
        <w:rPr>
          <w:b/>
          <w:sz w:val="132"/>
        </w:rPr>
      </w:pPr>
    </w:p>
    <w:p>
      <w:pPr>
        <w:pStyle w:val="BodyText"/>
        <w:spacing w:before="5"/>
        <w:rPr>
          <w:b/>
          <w:sz w:val="108"/>
        </w:rPr>
      </w:pPr>
    </w:p>
    <w:p>
      <w:pPr>
        <w:spacing w:before="1"/>
        <w:ind w:left="5601" w:right="0" w:firstLine="0"/>
        <w:jc w:val="left"/>
        <w:rPr>
          <w:rFonts w:ascii="Arial" w:hAnsi="Arial"/>
          <w:sz w:val="16"/>
        </w:rPr>
      </w:pPr>
      <w:hyperlink r:id="rId8">
        <w:r>
          <w:rPr>
            <w:rFonts w:ascii="Arial" w:hAnsi="Arial"/>
            <w:color w:val="211C70"/>
            <w:w w:val="115"/>
            <w:sz w:val="16"/>
          </w:rPr>
          <w:t>www</w:t>
        </w:r>
        <w:r>
          <w:rPr>
            <w:rFonts w:ascii="Arial" w:hAnsi="Arial"/>
            <w:color w:val="010303"/>
            <w:w w:val="115"/>
            <w:sz w:val="16"/>
          </w:rPr>
          <w:t>.</w:t>
        </w:r>
        <w:r>
          <w:rPr>
            <w:rFonts w:ascii="Arial" w:hAnsi="Arial"/>
            <w:color w:val="211C70"/>
            <w:w w:val="115"/>
            <w:sz w:val="16"/>
          </w:rPr>
          <w:t>samhsa</w:t>
        </w:r>
        <w:r>
          <w:rPr>
            <w:rFonts w:ascii="Arial" w:hAnsi="Arial"/>
            <w:color w:val="010303"/>
            <w:w w:val="115"/>
            <w:sz w:val="16"/>
          </w:rPr>
          <w:t>.</w:t>
        </w:r>
        <w:r>
          <w:rPr>
            <w:rFonts w:ascii="Arial" w:hAnsi="Arial"/>
            <w:color w:val="211C70"/>
            <w:w w:val="115"/>
            <w:sz w:val="16"/>
          </w:rPr>
          <w:t>gov</w:t>
        </w:r>
      </w:hyperlink>
      <w:r>
        <w:rPr>
          <w:rFonts w:ascii="Arial" w:hAnsi="Arial"/>
          <w:color w:val="211C70"/>
          <w:spacing w:val="10"/>
          <w:w w:val="115"/>
          <w:sz w:val="16"/>
        </w:rPr>
        <w:t> </w:t>
      </w:r>
      <w:r>
        <w:rPr>
          <w:rFonts w:ascii="Arial" w:hAnsi="Arial"/>
          <w:color w:val="211C70"/>
          <w:w w:val="115"/>
          <w:sz w:val="16"/>
        </w:rPr>
        <w:t>•</w:t>
      </w:r>
      <w:r>
        <w:rPr>
          <w:rFonts w:ascii="Arial" w:hAnsi="Arial"/>
          <w:color w:val="211C70"/>
          <w:spacing w:val="9"/>
          <w:w w:val="115"/>
          <w:sz w:val="16"/>
        </w:rPr>
        <w:t> </w:t>
      </w:r>
      <w:r>
        <w:rPr>
          <w:rFonts w:ascii="Arial" w:hAnsi="Arial"/>
          <w:color w:val="211C70"/>
          <w:w w:val="115"/>
          <w:sz w:val="16"/>
        </w:rPr>
        <w:t>1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w w:val="115"/>
          <w:sz w:val="16"/>
        </w:rPr>
        <w:t>877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w w:val="115"/>
          <w:sz w:val="16"/>
        </w:rPr>
        <w:t>SAMHSA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w w:val="115"/>
          <w:sz w:val="16"/>
        </w:rPr>
        <w:t>7</w:t>
      </w:r>
      <w:r>
        <w:rPr>
          <w:rFonts w:ascii="Arial" w:hAnsi="Arial"/>
          <w:color w:val="211C70"/>
          <w:spacing w:val="2"/>
          <w:w w:val="115"/>
          <w:sz w:val="16"/>
        </w:rPr>
        <w:t> </w:t>
      </w:r>
      <w:r>
        <w:rPr>
          <w:rFonts w:ascii="Arial" w:hAnsi="Arial"/>
          <w:color w:val="211C70"/>
          <w:w w:val="115"/>
          <w:sz w:val="16"/>
        </w:rPr>
        <w:t>(1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w w:val="115"/>
          <w:sz w:val="16"/>
        </w:rPr>
        <w:t>877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w w:val="115"/>
          <w:sz w:val="16"/>
        </w:rPr>
        <w:t>726</w:t>
      </w:r>
      <w:r>
        <w:rPr>
          <w:rFonts w:ascii="Arial" w:hAnsi="Arial"/>
          <w:color w:val="010303"/>
          <w:w w:val="115"/>
          <w:sz w:val="16"/>
        </w:rPr>
        <w:t>-</w:t>
      </w:r>
      <w:r>
        <w:rPr>
          <w:rFonts w:ascii="Arial" w:hAnsi="Arial"/>
          <w:color w:val="211C70"/>
          <w:spacing w:val="-2"/>
          <w:w w:val="115"/>
          <w:sz w:val="16"/>
        </w:rPr>
        <w:t>4727)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2240" w:h="15840"/>
          <w:pgMar w:top="1500" w:bottom="280" w:left="600" w:right="600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spacing w:before="3"/>
        <w:rPr>
          <w:rFonts w:ascii="Arial"/>
          <w:sz w:val="19"/>
        </w:rPr>
      </w:pPr>
    </w:p>
    <w:p>
      <w:pPr>
        <w:spacing w:line="256" w:lineRule="auto" w:before="78"/>
        <w:ind w:left="227" w:right="230" w:firstLine="0"/>
        <w:jc w:val="center"/>
        <w:rPr>
          <w:rFonts w:ascii="Arial"/>
          <w:b/>
          <w:sz w:val="70"/>
        </w:rPr>
      </w:pPr>
      <w:r>
        <w:rPr>
          <w:rFonts w:ascii="Arial"/>
          <w:b/>
          <w:color w:val="0F1C6D"/>
          <w:w w:val="105"/>
          <w:sz w:val="70"/>
        </w:rPr>
        <w:t>Substance</w:t>
      </w:r>
      <w:r>
        <w:rPr>
          <w:rFonts w:ascii="Arial"/>
          <w:b/>
          <w:color w:val="0F1C6D"/>
          <w:w w:val="105"/>
          <w:sz w:val="70"/>
        </w:rPr>
        <w:t> Abuse Treatment:</w:t>
      </w:r>
      <w:r>
        <w:rPr>
          <w:rFonts w:ascii="Arial"/>
          <w:b/>
          <w:color w:val="0F1C6D"/>
          <w:spacing w:val="40"/>
          <w:w w:val="105"/>
          <w:sz w:val="70"/>
        </w:rPr>
        <w:t> </w:t>
      </w:r>
      <w:r>
        <w:rPr>
          <w:rFonts w:ascii="Arial"/>
          <w:b/>
          <w:color w:val="0F1C6D"/>
          <w:w w:val="105"/>
          <w:sz w:val="70"/>
        </w:rPr>
        <w:t>Addressing the</w:t>
      </w:r>
    </w:p>
    <w:p>
      <w:pPr>
        <w:tabs>
          <w:tab w:pos="7332" w:val="left" w:leader="none"/>
        </w:tabs>
        <w:spacing w:before="8"/>
        <w:ind w:left="4" w:right="0" w:firstLine="0"/>
        <w:jc w:val="center"/>
        <w:rPr>
          <w:rFonts w:ascii="Arial"/>
          <w:b/>
          <w:sz w:val="70"/>
        </w:rPr>
      </w:pPr>
      <w:r>
        <w:rPr/>
        <w:pict>
          <v:shape style="position:absolute;margin-left:401.160004pt;margin-top:9.261099pt;width:35.4pt;height:25.15pt;mso-position-horizontal-relative:page;mso-position-vertical-relative:paragraph;z-index:-18722816" id="docshape10" coordorigin="8023,185" coordsize="708,503" path="m8731,185l8600,185,8536,572,8534,572,8464,185,8293,185,8226,572,8225,572,8160,185,8023,185,8135,688,8308,688,8374,302,8376,302,8447,688,8618,688,8731,185xe" filled="true" fillcolor="#101d6d" stroked="false">
            <v:path arrowok="t"/>
            <v:fill type="solid"/>
            <w10:wrap type="none"/>
          </v:shape>
        </w:pict>
      </w:r>
      <w:r>
        <w:rPr>
          <w:rFonts w:ascii="Arial"/>
          <w:b/>
          <w:color w:val="0F1C6D"/>
          <w:spacing w:val="-2"/>
          <w:w w:val="110"/>
          <w:sz w:val="70"/>
        </w:rPr>
        <w:t>Specific</w:t>
      </w:r>
      <w:r>
        <w:rPr>
          <w:rFonts w:ascii="Arial"/>
          <w:b/>
          <w:color w:val="0F1C6D"/>
          <w:spacing w:val="-36"/>
          <w:w w:val="110"/>
          <w:sz w:val="70"/>
        </w:rPr>
        <w:t> </w:t>
      </w:r>
      <w:r>
        <w:rPr>
          <w:rFonts w:ascii="Arial"/>
          <w:b/>
          <w:color w:val="0F1C6D"/>
          <w:spacing w:val="-2"/>
          <w:w w:val="110"/>
          <w:sz w:val="70"/>
        </w:rPr>
        <w:t>Needs</w:t>
      </w:r>
      <w:r>
        <w:rPr>
          <w:rFonts w:ascii="Arial"/>
          <w:b/>
          <w:color w:val="0F1C6D"/>
          <w:spacing w:val="-47"/>
          <w:w w:val="110"/>
          <w:sz w:val="70"/>
        </w:rPr>
        <w:t> </w:t>
      </w:r>
      <w:r>
        <w:rPr>
          <w:rFonts w:ascii="Arial"/>
          <w:b/>
          <w:color w:val="0F1C6D"/>
          <w:spacing w:val="-5"/>
          <w:w w:val="110"/>
          <w:sz w:val="70"/>
        </w:rPr>
        <w:t>of</w:t>
      </w:r>
      <w:r>
        <w:rPr>
          <w:rFonts w:ascii="Arial"/>
          <w:b/>
          <w:color w:val="0F1C6D"/>
          <w:sz w:val="70"/>
        </w:rPr>
        <w:tab/>
      </w:r>
      <w:r>
        <w:rPr>
          <w:rFonts w:ascii="Arial"/>
          <w:b/>
          <w:color w:val="0F1C6D"/>
          <w:spacing w:val="-4"/>
          <w:w w:val="110"/>
          <w:sz w:val="70"/>
        </w:rPr>
        <w:t>omen</w:t>
      </w:r>
    </w:p>
    <w:p>
      <w:pPr>
        <w:pStyle w:val="BodyText"/>
        <w:rPr>
          <w:rFonts w:ascii="Arial"/>
          <w:b/>
          <w:sz w:val="78"/>
        </w:rPr>
      </w:pPr>
    </w:p>
    <w:p>
      <w:pPr>
        <w:pStyle w:val="BodyText"/>
        <w:spacing w:before="6"/>
        <w:rPr>
          <w:rFonts w:ascii="Arial"/>
          <w:b/>
          <w:sz w:val="96"/>
        </w:rPr>
      </w:pPr>
    </w:p>
    <w:p>
      <w:pPr>
        <w:spacing w:line="259" w:lineRule="auto" w:before="0"/>
        <w:ind w:left="3560" w:right="3611" w:firstLine="28"/>
        <w:jc w:val="center"/>
        <w:rPr>
          <w:rFonts w:ascii="Arial"/>
          <w:b/>
          <w:sz w:val="54"/>
        </w:rPr>
      </w:pPr>
      <w:r>
        <w:rPr>
          <w:rFonts w:ascii="Arial"/>
          <w:b/>
          <w:color w:val="0F1C6D"/>
          <w:w w:val="110"/>
          <w:sz w:val="54"/>
        </w:rPr>
        <w:t>A Treatment </w:t>
      </w:r>
      <w:r>
        <w:rPr>
          <w:rFonts w:ascii="Arial"/>
          <w:b/>
          <w:color w:val="0F1C6D"/>
          <w:spacing w:val="-2"/>
          <w:w w:val="110"/>
          <w:sz w:val="54"/>
        </w:rPr>
        <w:t>Improvement Protocol</w:t>
      </w:r>
    </w:p>
    <w:p>
      <w:pPr>
        <w:spacing w:line="1037" w:lineRule="exact" w:before="0"/>
        <w:ind w:left="1148" w:right="0" w:firstLine="0"/>
        <w:jc w:val="center"/>
        <w:rPr>
          <w:b/>
          <w:sz w:val="118"/>
        </w:rPr>
      </w:pPr>
      <w:r>
        <w:rPr/>
        <w:pict>
          <v:shape style="position:absolute;margin-left:261.720001pt;margin-top:11.102503pt;width:31.8pt;height:41.9pt;mso-position-horizontal-relative:page;mso-position-vertical-relative:paragraph;z-index:15730688" id="docshape11" coordorigin="5234,222" coordsize="636,838" path="m5870,222l5234,222,5234,388,5441,388,5441,1060,5664,1060,5664,388,5870,388,5870,222xe" filled="true" fillcolor="#101d6d" stroked="false">
            <v:path arrowok="t"/>
            <v:fill type="solid"/>
            <w10:wrap type="none"/>
          </v:shape>
        </w:pict>
      </w:r>
      <w:r>
        <w:rPr/>
        <w:pict>
          <v:rect style="position:absolute;margin-left:298.739990pt;margin-top:11.122519pt;width:11.16pt;height:41.88pt;mso-position-horizontal-relative:page;mso-position-vertical-relative:paragraph;z-index:15731200" id="docshape12" filled="true" fillcolor="#101d6d" stroked="false">
            <v:fill type="solid"/>
            <w10:wrap type="none"/>
          </v:rect>
        </w:pict>
      </w:r>
      <w:r>
        <w:rPr>
          <w:b/>
          <w:color w:val="0F1C6D"/>
          <w:w w:val="108"/>
          <w:sz w:val="118"/>
        </w:rPr>
        <w:t>p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1"/>
        </w:rPr>
      </w:pPr>
      <w:r>
        <w:rPr/>
        <w:pict>
          <v:shape style="position:absolute;margin-left:273.359985pt;margin-top:7.78574pt;width:29.65pt;height:42.6pt;mso-position-horizontal-relative:page;mso-position-vertical-relative:paragraph;z-index:-15728128;mso-wrap-distance-left:0;mso-wrap-distance-right:0" id="docshape13" coordorigin="5467,156" coordsize="593,852" path="m6028,156l5482,156,5476,606,5521,596,5566,589,5612,585,5658,584,5725,590,5784,611,5827,649,5844,708,5829,774,5790,815,5736,836,5675,842,5622,839,5570,831,5520,817,5471,797,5467,978,5519,989,5574,999,5631,1005,5692,1008,5761,1004,5828,992,5890,972,5946,941,5993,900,6029,847,6052,781,6060,701,6051,628,6026,568,5988,521,5937,485,5878,460,5811,446,5740,441,5728,442,5674,446,5674,307,6028,307,6028,156xe" filled="true" fillcolor="#101d6d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309.899994pt;margin-top:7.78574pt;width:24.1pt;height:41.9pt;mso-position-horizontal-relative:page;mso-position-vertical-relative:paragraph;z-index:-15727616;mso-wrap-distance-left:0;mso-wrap-distance-right:0" id="docshape14" coordorigin="6198,156" coordsize="482,838" path="m6679,156l6482,156,6198,341,6298,492,6456,379,6456,993,6679,993,6679,156xe" filled="true" fillcolor="#101d6d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b/>
          <w:sz w:val="118"/>
        </w:rPr>
      </w:pPr>
    </w:p>
    <w:p>
      <w:pPr>
        <w:spacing w:line="256" w:lineRule="auto" w:before="0"/>
        <w:ind w:left="127" w:right="4815" w:hanging="8"/>
        <w:jc w:val="left"/>
        <w:rPr>
          <w:sz w:val="21"/>
        </w:rPr>
      </w:pPr>
      <w:r>
        <w:rPr>
          <w:color w:val="243179"/>
          <w:w w:val="105"/>
          <w:sz w:val="21"/>
        </w:rPr>
        <w:t>U.S. </w:t>
      </w:r>
      <w:r>
        <w:rPr>
          <w:color w:val="0F1C6D"/>
          <w:w w:val="105"/>
          <w:sz w:val="21"/>
        </w:rPr>
        <w:t>DEPARTMENT</w:t>
      </w:r>
      <w:r>
        <w:rPr>
          <w:color w:val="0F1C6D"/>
          <w:spacing w:val="26"/>
          <w:w w:val="105"/>
          <w:sz w:val="21"/>
        </w:rPr>
        <w:t> </w:t>
      </w:r>
      <w:r>
        <w:rPr>
          <w:color w:val="243179"/>
          <w:w w:val="105"/>
          <w:sz w:val="21"/>
        </w:rPr>
        <w:t>OF</w:t>
      </w:r>
      <w:r>
        <w:rPr>
          <w:color w:val="243179"/>
          <w:spacing w:val="-8"/>
          <w:w w:val="105"/>
          <w:sz w:val="21"/>
        </w:rPr>
        <w:t> </w:t>
      </w:r>
      <w:r>
        <w:rPr>
          <w:color w:val="243179"/>
          <w:w w:val="105"/>
          <w:sz w:val="21"/>
        </w:rPr>
        <w:t>HEALTH AND HUMAN SERVICES Public Health Service</w:t>
      </w:r>
    </w:p>
    <w:p>
      <w:pPr>
        <w:spacing w:before="3"/>
        <w:ind w:left="122" w:right="0" w:firstLine="0"/>
        <w:jc w:val="left"/>
        <w:rPr>
          <w:sz w:val="21"/>
        </w:rPr>
      </w:pPr>
      <w:r>
        <w:rPr>
          <w:color w:val="243179"/>
          <w:w w:val="110"/>
          <w:sz w:val="21"/>
        </w:rPr>
        <w:t>Substance</w:t>
      </w:r>
      <w:r>
        <w:rPr>
          <w:color w:val="243179"/>
          <w:spacing w:val="-12"/>
          <w:w w:val="110"/>
          <w:sz w:val="21"/>
        </w:rPr>
        <w:t> </w:t>
      </w:r>
      <w:r>
        <w:rPr>
          <w:color w:val="243179"/>
          <w:w w:val="110"/>
          <w:sz w:val="21"/>
        </w:rPr>
        <w:t>Abuse</w:t>
      </w:r>
      <w:r>
        <w:rPr>
          <w:color w:val="243179"/>
          <w:spacing w:val="-8"/>
          <w:w w:val="110"/>
          <w:sz w:val="21"/>
        </w:rPr>
        <w:t> </w:t>
      </w:r>
      <w:r>
        <w:rPr>
          <w:color w:val="243179"/>
          <w:w w:val="110"/>
          <w:sz w:val="21"/>
        </w:rPr>
        <w:t>and</w:t>
      </w:r>
      <w:r>
        <w:rPr>
          <w:color w:val="243179"/>
          <w:spacing w:val="8"/>
          <w:w w:val="110"/>
          <w:sz w:val="21"/>
        </w:rPr>
        <w:t> </w:t>
      </w:r>
      <w:r>
        <w:rPr>
          <w:color w:val="243179"/>
          <w:w w:val="110"/>
          <w:sz w:val="21"/>
        </w:rPr>
        <w:t>Mental</w:t>
      </w:r>
      <w:r>
        <w:rPr>
          <w:color w:val="243179"/>
          <w:spacing w:val="-9"/>
          <w:w w:val="110"/>
          <w:sz w:val="21"/>
        </w:rPr>
        <w:t> </w:t>
      </w:r>
      <w:r>
        <w:rPr>
          <w:color w:val="243179"/>
          <w:w w:val="110"/>
          <w:sz w:val="21"/>
        </w:rPr>
        <w:t>Health</w:t>
      </w:r>
      <w:r>
        <w:rPr>
          <w:color w:val="243179"/>
          <w:spacing w:val="-3"/>
          <w:w w:val="110"/>
          <w:sz w:val="21"/>
        </w:rPr>
        <w:t> </w:t>
      </w:r>
      <w:r>
        <w:rPr>
          <w:color w:val="243179"/>
          <w:w w:val="110"/>
          <w:sz w:val="21"/>
        </w:rPr>
        <w:t>Services</w:t>
      </w:r>
      <w:r>
        <w:rPr>
          <w:color w:val="243179"/>
          <w:spacing w:val="-5"/>
          <w:w w:val="110"/>
          <w:sz w:val="21"/>
        </w:rPr>
        <w:t> </w:t>
      </w:r>
      <w:r>
        <w:rPr>
          <w:color w:val="243179"/>
          <w:spacing w:val="-2"/>
          <w:w w:val="110"/>
          <w:sz w:val="21"/>
        </w:rPr>
        <w:t>Administration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56" w:lineRule="auto" w:before="0" w:after="0"/>
        <w:ind w:left="127" w:right="8875" w:hanging="12"/>
        <w:jc w:val="left"/>
        <w:rPr>
          <w:sz w:val="21"/>
        </w:rPr>
      </w:pPr>
      <w:r>
        <w:rPr>
          <w:color w:val="243179"/>
          <w:w w:val="105"/>
          <w:sz w:val="21"/>
        </w:rPr>
        <w:t>Choke Cherry Road Rockville, MD 20857</w:t>
      </w:r>
    </w:p>
    <w:p>
      <w:pPr>
        <w:spacing w:after="0" w:line="256" w:lineRule="auto"/>
        <w:jc w:val="left"/>
        <w:rPr>
          <w:sz w:val="21"/>
        </w:rPr>
        <w:sectPr>
          <w:pgSz w:w="12240" w:h="15840"/>
          <w:pgMar w:top="1500" w:bottom="280" w:left="600" w:right="600"/>
        </w:sectPr>
      </w:pPr>
    </w:p>
    <w:p>
      <w:pPr>
        <w:pStyle w:val="Heading8"/>
        <w:spacing w:before="80"/>
        <w:ind w:left="847"/>
      </w:pPr>
      <w:r>
        <w:rPr>
          <w:color w:val="1F2A75"/>
          <w:spacing w:val="-2"/>
          <w:w w:val="105"/>
        </w:rPr>
        <w:t>Acknowledgments</w:t>
      </w:r>
    </w:p>
    <w:p>
      <w:pPr>
        <w:pStyle w:val="BodyText"/>
        <w:spacing w:line="271" w:lineRule="auto" w:before="109"/>
        <w:ind w:left="840" w:right="72"/>
      </w:pPr>
      <w:r>
        <w:rPr>
          <w:color w:val="1F2A75"/>
          <w:w w:val="115"/>
        </w:rPr>
        <w:t>This publication was prepared under </w:t>
      </w:r>
      <w:r>
        <w:rPr>
          <w:color w:val="333D82"/>
          <w:w w:val="115"/>
        </w:rPr>
        <w:t>contract </w:t>
      </w:r>
      <w:r>
        <w:rPr>
          <w:color w:val="1F2A75"/>
          <w:w w:val="115"/>
        </w:rPr>
        <w:t>numbers 270-99-7072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270-04-7049 </w:t>
      </w:r>
      <w:r>
        <w:rPr>
          <w:color w:val="333D82"/>
          <w:w w:val="115"/>
        </w:rPr>
        <w:t>by </w:t>
      </w:r>
      <w:r>
        <w:rPr>
          <w:color w:val="1F2A75"/>
          <w:w w:val="115"/>
        </w:rPr>
        <w:t>the Knowledge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Application</w:t>
      </w:r>
      <w:r>
        <w:rPr>
          <w:color w:val="1F2A75"/>
          <w:w w:val="115"/>
        </w:rPr>
        <w:t> Program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(KAP),</w:t>
      </w:r>
      <w:r>
        <w:rPr>
          <w:color w:val="1F2A75"/>
          <w:spacing w:val="-10"/>
          <w:w w:val="115"/>
        </w:rPr>
        <w:t> </w:t>
      </w:r>
      <w:r>
        <w:rPr>
          <w:color w:val="333D82"/>
          <w:w w:val="115"/>
        </w:rPr>
        <w:t>a</w:t>
      </w:r>
      <w:r>
        <w:rPr>
          <w:color w:val="333D82"/>
          <w:spacing w:val="-10"/>
          <w:w w:val="115"/>
        </w:rPr>
        <w:t> </w:t>
      </w:r>
      <w:r>
        <w:rPr>
          <w:color w:val="1F2A75"/>
          <w:w w:val="115"/>
        </w:rPr>
        <w:t>Joint Venture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CDM Group, Inc., and JBS International,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Inc.,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the Substance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333D82"/>
          <w:w w:val="115"/>
        </w:rPr>
        <w:t>Administration</w:t>
      </w:r>
    </w:p>
    <w:p>
      <w:pPr>
        <w:pStyle w:val="BodyText"/>
        <w:spacing w:line="271" w:lineRule="auto" w:before="3"/>
        <w:ind w:left="844" w:hanging="1"/>
      </w:pPr>
      <w:r>
        <w:rPr>
          <w:color w:val="1F2A75"/>
          <w:w w:val="115"/>
        </w:rPr>
        <w:t>(SAMHSA), U.S.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Department of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Hu­ man Services (HHS). Andrea Kopstein, Ph.D., M.P.H., Karl D. </w:t>
      </w:r>
      <w:r>
        <w:rPr>
          <w:color w:val="333D82"/>
          <w:w w:val="115"/>
        </w:rPr>
        <w:t>White, </w:t>
      </w:r>
      <w:r>
        <w:rPr>
          <w:color w:val="1F2A75"/>
          <w:w w:val="115"/>
        </w:rPr>
        <w:t>Ed.D., and Christina Currier </w:t>
      </w:r>
      <w:r>
        <w:rPr>
          <w:color w:val="333D82"/>
          <w:w w:val="115"/>
        </w:rPr>
        <w:t>served </w:t>
      </w:r>
      <w:r>
        <w:rPr>
          <w:color w:val="1F2A75"/>
          <w:w w:val="115"/>
        </w:rPr>
        <w:t>as the Contracting Officer's Rep­ </w:t>
      </w:r>
      <w:r>
        <w:rPr>
          <w:color w:val="1F2A75"/>
          <w:spacing w:val="-2"/>
          <w:w w:val="115"/>
        </w:rPr>
        <w:t>resentatives.</w:t>
      </w:r>
    </w:p>
    <w:p>
      <w:pPr>
        <w:pStyle w:val="BodyText"/>
        <w:spacing w:before="4"/>
        <w:rPr>
          <w:sz w:val="30"/>
        </w:rPr>
      </w:pPr>
    </w:p>
    <w:p>
      <w:pPr>
        <w:pStyle w:val="Heading8"/>
      </w:pPr>
      <w:r>
        <w:rPr>
          <w:color w:val="1F2A75"/>
          <w:spacing w:val="-2"/>
        </w:rPr>
        <w:t>Disclaimer</w:t>
      </w:r>
    </w:p>
    <w:p>
      <w:pPr>
        <w:pStyle w:val="BodyText"/>
        <w:spacing w:line="273" w:lineRule="auto" w:before="109"/>
        <w:ind w:left="842" w:hanging="1"/>
      </w:pP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views, </w:t>
      </w:r>
      <w:r>
        <w:rPr>
          <w:color w:val="1F2A75"/>
          <w:w w:val="115"/>
        </w:rPr>
        <w:t>opinions, and </w:t>
      </w:r>
      <w:r>
        <w:rPr>
          <w:color w:val="333D82"/>
          <w:w w:val="115"/>
        </w:rPr>
        <w:t>content </w:t>
      </w:r>
      <w:r>
        <w:rPr>
          <w:color w:val="1F2A75"/>
          <w:w w:val="115"/>
        </w:rPr>
        <w:t>of this publi­ </w:t>
      </w:r>
      <w:r>
        <w:rPr>
          <w:color w:val="333D82"/>
          <w:w w:val="115"/>
        </w:rPr>
        <w:t>cation </w:t>
      </w:r>
      <w:r>
        <w:rPr>
          <w:color w:val="1F2A75"/>
          <w:w w:val="115"/>
        </w:rPr>
        <w:t>are</w:t>
      </w:r>
      <w:r>
        <w:rPr>
          <w:color w:val="1F2A75"/>
          <w:w w:val="115"/>
        </w:rPr>
        <w:t> those of the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author 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do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not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neces­ </w:t>
      </w:r>
      <w:r>
        <w:rPr>
          <w:color w:val="333D82"/>
          <w:w w:val="115"/>
        </w:rPr>
        <w:t>sarily </w:t>
      </w:r>
      <w:r>
        <w:rPr>
          <w:color w:val="1F2A75"/>
          <w:w w:val="115"/>
        </w:rPr>
        <w:t>reflect the views, opinions, or policies of SAMHSA 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HHS.</w:t>
      </w:r>
    </w:p>
    <w:p>
      <w:pPr>
        <w:pStyle w:val="BodyText"/>
        <w:spacing w:before="7"/>
        <w:rPr>
          <w:sz w:val="29"/>
        </w:rPr>
      </w:pPr>
    </w:p>
    <w:p>
      <w:pPr>
        <w:pStyle w:val="Heading8"/>
        <w:spacing w:before="1"/>
      </w:pPr>
      <w:r>
        <w:rPr>
          <w:color w:val="1F2A75"/>
          <w:w w:val="105"/>
        </w:rPr>
        <w:t>Public</w:t>
      </w:r>
      <w:r>
        <w:rPr>
          <w:color w:val="1F2A75"/>
          <w:spacing w:val="-12"/>
          <w:w w:val="105"/>
        </w:rPr>
        <w:t> </w:t>
      </w:r>
      <w:r>
        <w:rPr>
          <w:color w:val="1F2A75"/>
          <w:w w:val="105"/>
        </w:rPr>
        <w:t>Domain</w:t>
      </w:r>
      <w:r>
        <w:rPr>
          <w:color w:val="1F2A75"/>
          <w:spacing w:val="-11"/>
          <w:w w:val="105"/>
        </w:rPr>
        <w:t> </w:t>
      </w:r>
      <w:r>
        <w:rPr>
          <w:color w:val="1F2A75"/>
          <w:spacing w:val="-2"/>
          <w:w w:val="105"/>
        </w:rPr>
        <w:t>Notice</w:t>
      </w:r>
    </w:p>
    <w:p>
      <w:pPr>
        <w:pStyle w:val="BodyText"/>
        <w:spacing w:line="271" w:lineRule="auto" w:before="109"/>
        <w:ind w:left="834" w:firstLine="6"/>
      </w:pPr>
      <w:r>
        <w:rPr>
          <w:color w:val="1F2A75"/>
          <w:w w:val="115"/>
        </w:rPr>
        <w:t>All material appearing in this report is in the </w:t>
      </w:r>
      <w:r>
        <w:rPr>
          <w:color w:val="333D82"/>
          <w:w w:val="115"/>
        </w:rPr>
        <w:t>public </w:t>
      </w:r>
      <w:r>
        <w:rPr>
          <w:color w:val="1F2A75"/>
          <w:w w:val="115"/>
        </w:rPr>
        <w:t>domain and may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be reproduced or </w:t>
      </w:r>
      <w:r>
        <w:rPr>
          <w:color w:val="333D82"/>
          <w:w w:val="115"/>
        </w:rPr>
        <w:t>copied </w:t>
      </w:r>
      <w:r>
        <w:rPr>
          <w:color w:val="1F2A75"/>
          <w:w w:val="115"/>
        </w:rPr>
        <w:t>without permission from SAMHSA. Citation of the</w:t>
      </w:r>
      <w:r>
        <w:rPr>
          <w:color w:val="1F2A75"/>
          <w:spacing w:val="27"/>
          <w:w w:val="115"/>
        </w:rPr>
        <w:t> </w:t>
      </w:r>
      <w:r>
        <w:rPr>
          <w:color w:val="333D82"/>
          <w:w w:val="115"/>
        </w:rPr>
        <w:t>source</w:t>
      </w:r>
      <w:r>
        <w:rPr>
          <w:color w:val="333D82"/>
          <w:spacing w:val="-11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appreciated.</w:t>
      </w:r>
      <w:r>
        <w:rPr>
          <w:color w:val="1F2A75"/>
          <w:w w:val="115"/>
        </w:rPr>
        <w:t> However, this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publica­ tion may not be reproduced or distributed for a fee</w:t>
      </w:r>
      <w:r>
        <w:rPr>
          <w:color w:val="1F2A75"/>
          <w:spacing w:val="-17"/>
          <w:w w:val="115"/>
        </w:rPr>
        <w:t> </w:t>
      </w:r>
      <w:r>
        <w:rPr>
          <w:color w:val="1F2A75"/>
          <w:w w:val="115"/>
        </w:rPr>
        <w:t>without the </w:t>
      </w:r>
      <w:r>
        <w:rPr>
          <w:color w:val="333D82"/>
          <w:w w:val="115"/>
        </w:rPr>
        <w:t>specific, </w:t>
      </w:r>
      <w:r>
        <w:rPr>
          <w:color w:val="1F2A75"/>
          <w:w w:val="115"/>
        </w:rPr>
        <w:t>written authorization</w:t>
      </w:r>
      <w:r>
        <w:rPr>
          <w:color w:val="1F2A75"/>
          <w:w w:val="115"/>
        </w:rPr>
        <w:t> of the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Office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Communications,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SAMHSA,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HHS.</w:t>
      </w:r>
    </w:p>
    <w:p>
      <w:pPr>
        <w:pStyle w:val="Heading8"/>
        <w:spacing w:before="157"/>
        <w:ind w:left="253"/>
      </w:pPr>
      <w:r>
        <w:rPr>
          <w:b w:val="0"/>
        </w:rPr>
        <w:br w:type="column"/>
      </w:r>
      <w:r>
        <w:rPr>
          <w:color w:val="1F2A75"/>
        </w:rPr>
        <w:t>Recommended</w:t>
      </w:r>
      <w:r>
        <w:rPr>
          <w:color w:val="1F2A75"/>
          <w:spacing w:val="73"/>
          <w:w w:val="105"/>
        </w:rPr>
        <w:t> </w:t>
      </w:r>
      <w:r>
        <w:rPr>
          <w:color w:val="1F2A75"/>
          <w:spacing w:val="-2"/>
          <w:w w:val="105"/>
        </w:rPr>
        <w:t>Citation</w:t>
      </w:r>
    </w:p>
    <w:p>
      <w:pPr>
        <w:spacing w:line="261" w:lineRule="auto" w:before="109"/>
        <w:ind w:left="251" w:right="836" w:firstLine="3"/>
        <w:jc w:val="left"/>
        <w:rPr>
          <w:sz w:val="20"/>
        </w:rPr>
      </w:pPr>
      <w:r>
        <w:rPr>
          <w:color w:val="1F2A75"/>
          <w:w w:val="110"/>
          <w:sz w:val="20"/>
        </w:rPr>
        <w:t>Substance Almse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Administration. </w:t>
      </w:r>
      <w:r>
        <w:rPr>
          <w:i/>
          <w:color w:val="1F2A75"/>
          <w:w w:val="110"/>
          <w:sz w:val="21"/>
        </w:rPr>
        <w:t>Substance Abuse Treatment: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33D82"/>
          <w:w w:val="110"/>
          <w:sz w:val="21"/>
        </w:rPr>
        <w:t>Addressing </w:t>
      </w:r>
      <w:r>
        <w:rPr>
          <w:i/>
          <w:color w:val="1F2A75"/>
          <w:w w:val="110"/>
          <w:sz w:val="21"/>
        </w:rPr>
        <w:t>the Specific </w:t>
      </w:r>
      <w:r>
        <w:rPr>
          <w:i/>
          <w:color w:val="333D82"/>
          <w:w w:val="110"/>
          <w:sz w:val="21"/>
        </w:rPr>
        <w:t>Needs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Women.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color w:val="1F2A75"/>
          <w:w w:val="110"/>
          <w:sz w:val="20"/>
        </w:rPr>
        <w:t>Treat­ 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Improvement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Protocol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(TIP)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Series,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No.</w:t>
      </w:r>
    </w:p>
    <w:p>
      <w:pPr>
        <w:pStyle w:val="BodyText"/>
        <w:spacing w:line="266" w:lineRule="auto" w:before="10"/>
        <w:ind w:left="254" w:right="466" w:hanging="2"/>
      </w:pPr>
      <w:r>
        <w:rPr>
          <w:color w:val="1F2A75"/>
          <w:w w:val="115"/>
        </w:rPr>
        <w:t>51.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HHS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Publication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No.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(SMA)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13-4426.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Rock­ ville,</w:t>
      </w:r>
      <w:r>
        <w:rPr>
          <w:color w:val="1F2A75"/>
          <w:spacing w:val="-7"/>
          <w:w w:val="115"/>
        </w:rPr>
        <w:t> </w:t>
      </w:r>
      <w:r>
        <w:rPr>
          <w:rFonts w:ascii="Arial" w:hAnsi="Arial"/>
          <w:b/>
          <w:color w:val="1F2A75"/>
          <w:w w:val="115"/>
          <w:sz w:val="21"/>
        </w:rPr>
        <w:t>MD:</w:t>
      </w:r>
      <w:r>
        <w:rPr>
          <w:rFonts w:ascii="Arial" w:hAnsi="Arial"/>
          <w:b/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</w:rPr>
        <w:t>Substance Abuse and</w:t>
      </w:r>
      <w:r>
        <w:rPr>
          <w:color w:val="1F2A75"/>
          <w:spacing w:val="31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333D82"/>
          <w:w w:val="115"/>
        </w:rPr>
        <w:t>Administration, </w:t>
      </w:r>
      <w:r>
        <w:rPr>
          <w:color w:val="1F2A75"/>
          <w:w w:val="115"/>
        </w:rPr>
        <w:t>2009.</w:t>
      </w:r>
    </w:p>
    <w:p>
      <w:pPr>
        <w:pStyle w:val="BodyText"/>
        <w:spacing w:before="7"/>
        <w:rPr>
          <w:sz w:val="30"/>
        </w:rPr>
      </w:pPr>
    </w:p>
    <w:p>
      <w:pPr>
        <w:pStyle w:val="Heading8"/>
        <w:ind w:left="256"/>
      </w:pPr>
      <w:r>
        <w:rPr>
          <w:color w:val="1F2A75"/>
          <w:w w:val="105"/>
        </w:rPr>
        <w:t>Originating</w:t>
      </w:r>
      <w:r>
        <w:rPr>
          <w:color w:val="1F2A75"/>
          <w:spacing w:val="44"/>
          <w:w w:val="105"/>
        </w:rPr>
        <w:t> </w:t>
      </w:r>
      <w:r>
        <w:rPr>
          <w:color w:val="1F2A75"/>
          <w:spacing w:val="-2"/>
          <w:w w:val="105"/>
        </w:rPr>
        <w:t>Office</w:t>
      </w:r>
    </w:p>
    <w:p>
      <w:pPr>
        <w:pStyle w:val="BodyText"/>
        <w:spacing w:line="271" w:lineRule="auto" w:before="109"/>
        <w:ind w:left="251" w:right="836" w:firstLine="4"/>
      </w:pPr>
      <w:r>
        <w:rPr>
          <w:color w:val="1F2A75"/>
          <w:w w:val="115"/>
        </w:rPr>
        <w:t>Quality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Improvement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Workforce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Develop­ ment Branch, Division of Services Improve­ ment, Center for Substance Abuse Treatment, Substance Almse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333D82"/>
          <w:w w:val="115"/>
        </w:rPr>
        <w:t>Administration, </w:t>
      </w:r>
      <w:r>
        <w:rPr>
          <w:color w:val="1F2A75"/>
          <w:w w:val="115"/>
        </w:rPr>
        <w:t>1 Choke Cherry Road, Rock­ ville, MD 20857.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line="271" w:lineRule="auto"/>
        <w:ind w:left="254" w:right="1549" w:hanging="1"/>
      </w:pPr>
      <w:r>
        <w:rPr>
          <w:color w:val="1F2A75"/>
          <w:spacing w:val="-2"/>
          <w:w w:val="115"/>
        </w:rPr>
        <w:t>HHS</w:t>
      </w:r>
      <w:r>
        <w:rPr>
          <w:color w:val="1F2A75"/>
          <w:spacing w:val="-2"/>
          <w:w w:val="115"/>
        </w:rPr>
        <w:t> Publication</w:t>
      </w:r>
      <w:r>
        <w:rPr>
          <w:color w:val="1F2A75"/>
          <w:spacing w:val="4"/>
          <w:w w:val="115"/>
        </w:rPr>
        <w:t> </w:t>
      </w:r>
      <w:r>
        <w:rPr>
          <w:color w:val="333D82"/>
          <w:spacing w:val="-2"/>
          <w:w w:val="115"/>
        </w:rPr>
        <w:t>No.</w:t>
      </w:r>
      <w:r>
        <w:rPr>
          <w:color w:val="333D82"/>
          <w:spacing w:val="-13"/>
          <w:w w:val="115"/>
        </w:rPr>
        <w:t> </w:t>
      </w:r>
      <w:r>
        <w:rPr>
          <w:color w:val="1F2A75"/>
          <w:spacing w:val="-2"/>
          <w:w w:val="115"/>
        </w:rPr>
        <w:t>(SMA)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13-4426 </w:t>
      </w:r>
      <w:r>
        <w:rPr>
          <w:color w:val="1F2A75"/>
          <w:w w:val="115"/>
        </w:rPr>
        <w:t>First Printed 2009</w:t>
      </w:r>
    </w:p>
    <w:p>
      <w:pPr>
        <w:pStyle w:val="BodyText"/>
        <w:spacing w:before="4"/>
        <w:ind w:left="259"/>
      </w:pPr>
      <w:r>
        <w:rPr>
          <w:color w:val="1F2A75"/>
          <w:w w:val="110"/>
        </w:rPr>
        <w:t>Revised</w:t>
      </w:r>
      <w:r>
        <w:rPr>
          <w:color w:val="1F2A75"/>
          <w:spacing w:val="20"/>
          <w:w w:val="110"/>
        </w:rPr>
        <w:t> </w:t>
      </w:r>
      <w:r>
        <w:rPr>
          <w:color w:val="1F2A75"/>
          <w:w w:val="110"/>
        </w:rPr>
        <w:t>2010,</w:t>
      </w:r>
      <w:r>
        <w:rPr>
          <w:color w:val="1F2A75"/>
          <w:spacing w:val="15"/>
          <w:w w:val="110"/>
        </w:rPr>
        <w:t> </w:t>
      </w:r>
      <w:r>
        <w:rPr>
          <w:color w:val="1F2A75"/>
          <w:w w:val="110"/>
        </w:rPr>
        <w:t>2012,</w:t>
      </w:r>
      <w:r>
        <w:rPr>
          <w:color w:val="1F2A75"/>
          <w:spacing w:val="12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36"/>
          <w:w w:val="110"/>
        </w:rPr>
        <w:t> </w:t>
      </w:r>
      <w:r>
        <w:rPr>
          <w:color w:val="1F2A75"/>
          <w:spacing w:val="-4"/>
          <w:w w:val="110"/>
        </w:rPr>
        <w:t>2013</w:t>
      </w:r>
    </w:p>
    <w:p>
      <w:pPr>
        <w:spacing w:after="0"/>
        <w:sectPr>
          <w:footerReference w:type="default" r:id="rId9"/>
          <w:pgSz w:w="12240" w:h="15840"/>
          <w:pgMar w:footer="498" w:header="0" w:top="1300" w:bottom="680" w:left="600" w:right="600"/>
          <w:cols w:num="2" w:equalWidth="0">
            <w:col w:w="5381" w:space="40"/>
            <w:col w:w="5619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8"/>
        <w:spacing w:line="273" w:lineRule="auto" w:before="92"/>
        <w:ind w:right="4815"/>
      </w:pPr>
      <w:r>
        <w:rPr>
          <w:color w:val="1F2A75"/>
        </w:rPr>
        <w:t>Electronic Access</w:t>
      </w:r>
      <w:r>
        <w:rPr>
          <w:color w:val="1F2A75"/>
          <w:spacing w:val="-1"/>
        </w:rPr>
        <w:t> </w:t>
      </w:r>
      <w:r>
        <w:rPr>
          <w:color w:val="1F2A75"/>
        </w:rPr>
        <w:t>and</w:t>
      </w:r>
      <w:r>
        <w:rPr>
          <w:color w:val="1F2A75"/>
          <w:spacing w:val="-6"/>
        </w:rPr>
        <w:t> </w:t>
      </w:r>
      <w:r>
        <w:rPr>
          <w:color w:val="1F2A75"/>
        </w:rPr>
        <w:t>Copies</w:t>
      </w:r>
      <w:r>
        <w:rPr>
          <w:color w:val="1F2A75"/>
          <w:spacing w:val="-1"/>
        </w:rPr>
        <w:t> </w:t>
      </w:r>
      <w:r>
        <w:rPr>
          <w:color w:val="1F2A75"/>
        </w:rPr>
        <w:t>of </w:t>
      </w:r>
      <w:r>
        <w:rPr>
          <w:color w:val="1F2A75"/>
          <w:spacing w:val="-2"/>
        </w:rPr>
        <w:t>Publication</w:t>
      </w:r>
    </w:p>
    <w:p>
      <w:pPr>
        <w:pStyle w:val="BodyText"/>
        <w:spacing w:line="271" w:lineRule="auto" w:before="68"/>
        <w:ind w:left="843" w:right="5839" w:hanging="3"/>
      </w:pPr>
      <w:r>
        <w:rPr>
          <w:color w:val="1F2A75"/>
          <w:w w:val="115"/>
        </w:rPr>
        <w:t>This publication may be ordered from or downloaded from SAMHSA's Publications Ordering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Web page at</w:t>
      </w:r>
      <w:r>
        <w:rPr>
          <w:color w:val="1F2A75"/>
          <w:w w:val="115"/>
        </w:rPr>
        <w:t> </w:t>
      </w:r>
      <w:hyperlink r:id="rId10">
        <w:r>
          <w:rPr>
            <w:color w:val="1F2A75"/>
            <w:w w:val="115"/>
          </w:rPr>
          <w:t>http://store.samhsa.gov.</w:t>
        </w:r>
      </w:hyperlink>
      <w:r>
        <w:rPr>
          <w:color w:val="1F2A75"/>
          <w:w w:val="115"/>
        </w:rPr>
        <w:t> Or,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please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call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SAMHSA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at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1-877-SAMHSA-7 (1-877-726-4727) (English and</w:t>
      </w:r>
      <w:r>
        <w:rPr>
          <w:color w:val="1F2A75"/>
          <w:w w:val="115"/>
        </w:rPr>
        <w:t> Espanol).</w:t>
      </w:r>
    </w:p>
    <w:p>
      <w:pPr>
        <w:spacing w:after="0" w:line="271" w:lineRule="auto"/>
        <w:sectPr>
          <w:type w:val="continuous"/>
          <w:pgSz w:w="12240" w:h="15840"/>
          <w:pgMar w:header="0" w:footer="498" w:top="1500" w:bottom="280" w:left="600" w:right="6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spacing w:before="94"/>
        <w:ind w:left="230" w:right="230" w:firstLine="0"/>
        <w:jc w:val="center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Please</w:t>
      </w:r>
      <w:r>
        <w:rPr>
          <w:rFonts w:ascii="Arial"/>
          <w:color w:val="010101"/>
          <w:spacing w:val="7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share</w:t>
      </w:r>
      <w:r>
        <w:rPr>
          <w:rFonts w:ascii="Arial"/>
          <w:color w:val="010101"/>
          <w:spacing w:val="8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your</w:t>
      </w:r>
      <w:r>
        <w:rPr>
          <w:rFonts w:ascii="Arial"/>
          <w:color w:val="010101"/>
          <w:spacing w:val="7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thoughts</w:t>
      </w:r>
      <w:r>
        <w:rPr>
          <w:rFonts w:ascii="Arial"/>
          <w:color w:val="010101"/>
          <w:spacing w:val="12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about</w:t>
      </w:r>
      <w:r>
        <w:rPr>
          <w:rFonts w:ascii="Arial"/>
          <w:color w:val="010101"/>
          <w:spacing w:val="9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this publication</w:t>
      </w:r>
      <w:r>
        <w:rPr>
          <w:rFonts w:ascii="Arial"/>
          <w:color w:val="010101"/>
          <w:spacing w:val="8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by</w:t>
      </w:r>
      <w:r>
        <w:rPr>
          <w:rFonts w:ascii="Arial"/>
          <w:color w:val="010101"/>
          <w:spacing w:val="-2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completing</w:t>
      </w:r>
      <w:r>
        <w:rPr>
          <w:rFonts w:ascii="Arial"/>
          <w:color w:val="010101"/>
          <w:spacing w:val="3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a</w:t>
      </w:r>
      <w:r>
        <w:rPr>
          <w:rFonts w:ascii="Arial"/>
          <w:color w:val="010101"/>
          <w:spacing w:val="6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brief</w:t>
      </w:r>
      <w:r>
        <w:rPr>
          <w:rFonts w:ascii="Arial"/>
          <w:color w:val="010101"/>
          <w:spacing w:val="8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online</w:t>
      </w:r>
      <w:r>
        <w:rPr>
          <w:rFonts w:ascii="Arial"/>
          <w:color w:val="010101"/>
          <w:spacing w:val="4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survey</w:t>
      </w:r>
      <w:r>
        <w:rPr>
          <w:rFonts w:ascii="Arial"/>
          <w:color w:val="010101"/>
          <w:spacing w:val="9"/>
          <w:w w:val="105"/>
          <w:sz w:val="19"/>
        </w:rPr>
        <w:t> </w:t>
      </w:r>
      <w:r>
        <w:rPr>
          <w:rFonts w:ascii="Arial"/>
          <w:color w:val="010101"/>
          <w:spacing w:val="-5"/>
          <w:w w:val="105"/>
          <w:sz w:val="19"/>
        </w:rPr>
        <w:t>at:</w:t>
      </w:r>
    </w:p>
    <w:p>
      <w:pPr>
        <w:pStyle w:val="BodyText"/>
        <w:spacing w:before="6"/>
        <w:rPr>
          <w:rFonts w:ascii="Arial"/>
          <w:sz w:val="24"/>
        </w:rPr>
      </w:pPr>
    </w:p>
    <w:p>
      <w:pPr>
        <w:spacing w:before="0"/>
        <w:ind w:left="231" w:right="215" w:firstLine="0"/>
        <w:jc w:val="center"/>
        <w:rPr>
          <w:b/>
          <w:sz w:val="20"/>
        </w:rPr>
      </w:pPr>
      <w:hyperlink r:id="rId12">
        <w:r>
          <w:rPr>
            <w:b/>
            <w:color w:val="0562C1"/>
            <w:spacing w:val="-2"/>
            <w:w w:val="110"/>
            <w:sz w:val="20"/>
            <w:u w:val="single" w:color="0562C1"/>
          </w:rPr>
          <w:t>https://ww</w:t>
        </w:r>
      </w:hyperlink>
      <w:r>
        <w:rPr>
          <w:b/>
          <w:color w:val="0562C1"/>
          <w:spacing w:val="-2"/>
          <w:w w:val="110"/>
          <w:sz w:val="20"/>
          <w:u w:val="single" w:color="0562C1"/>
        </w:rPr>
        <w:t>w</w:t>
      </w:r>
      <w:hyperlink r:id="rId12">
        <w:r>
          <w:rPr>
            <w:b/>
            <w:color w:val="0562C1"/>
            <w:spacing w:val="-2"/>
            <w:w w:val="110"/>
            <w:sz w:val="20"/>
            <w:u w:val="single" w:color="0562C1"/>
          </w:rPr>
          <w:t>.surveymonkey.com/r</w:t>
        </w:r>
      </w:hyperlink>
      <w:r>
        <w:rPr>
          <w:b/>
          <w:color w:val="0562C1"/>
          <w:spacing w:val="-2"/>
          <w:w w:val="110"/>
          <w:sz w:val="20"/>
          <w:u w:val="single" w:color="0562C1"/>
        </w:rPr>
        <w:t>/KAPPFS</w:t>
      </w:r>
    </w:p>
    <w:p>
      <w:pPr>
        <w:pStyle w:val="BodyText"/>
        <w:spacing w:before="1"/>
        <w:rPr>
          <w:b/>
          <w:sz w:val="25"/>
        </w:rPr>
      </w:pPr>
    </w:p>
    <w:p>
      <w:pPr>
        <w:spacing w:before="0"/>
        <w:ind w:left="230" w:right="230" w:firstLine="0"/>
        <w:jc w:val="center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The</w:t>
      </w:r>
      <w:r>
        <w:rPr>
          <w:rFonts w:ascii="Arial"/>
          <w:color w:val="010101"/>
          <w:spacing w:val="-2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survey</w:t>
      </w:r>
      <w:r>
        <w:rPr>
          <w:rFonts w:ascii="Arial"/>
          <w:color w:val="010101"/>
          <w:spacing w:val="6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takes</w:t>
      </w:r>
      <w:r>
        <w:rPr>
          <w:rFonts w:ascii="Arial"/>
          <w:color w:val="010101"/>
          <w:spacing w:val="3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about</w:t>
      </w:r>
      <w:r>
        <w:rPr>
          <w:rFonts w:ascii="Arial"/>
          <w:color w:val="010101"/>
          <w:spacing w:val="2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7</w:t>
      </w:r>
      <w:r>
        <w:rPr>
          <w:rFonts w:ascii="Arial"/>
          <w:color w:val="010101"/>
          <w:spacing w:val="-3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minutes</w:t>
      </w:r>
      <w:r>
        <w:rPr>
          <w:rFonts w:ascii="Arial"/>
          <w:color w:val="010101"/>
          <w:spacing w:val="7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to</w:t>
      </w:r>
      <w:r>
        <w:rPr>
          <w:rFonts w:ascii="Arial"/>
          <w:color w:val="010101"/>
          <w:spacing w:val="18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complete</w:t>
      </w:r>
      <w:r>
        <w:rPr>
          <w:rFonts w:ascii="Arial"/>
          <w:color w:val="010101"/>
          <w:spacing w:val="7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and</w:t>
      </w:r>
      <w:r>
        <w:rPr>
          <w:rFonts w:ascii="Arial"/>
          <w:color w:val="010101"/>
          <w:spacing w:val="-6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is</w:t>
      </w:r>
      <w:r>
        <w:rPr>
          <w:rFonts w:ascii="Arial"/>
          <w:color w:val="010101"/>
          <w:spacing w:val="-3"/>
          <w:w w:val="105"/>
          <w:sz w:val="19"/>
        </w:rPr>
        <w:t> </w:t>
      </w:r>
      <w:r>
        <w:rPr>
          <w:rFonts w:ascii="Arial"/>
          <w:color w:val="010101"/>
          <w:spacing w:val="-2"/>
          <w:w w:val="105"/>
          <w:sz w:val="19"/>
        </w:rPr>
        <w:t>anonymous.</w:t>
      </w:r>
    </w:p>
    <w:p>
      <w:pPr>
        <w:spacing w:before="89"/>
        <w:ind w:left="231" w:right="220" w:firstLine="0"/>
        <w:jc w:val="center"/>
        <w:rPr>
          <w:rFonts w:ascii="Arial"/>
          <w:sz w:val="19"/>
        </w:rPr>
      </w:pPr>
      <w:r>
        <w:rPr>
          <w:rFonts w:ascii="Arial"/>
          <w:color w:val="010101"/>
          <w:w w:val="105"/>
          <w:sz w:val="19"/>
        </w:rPr>
        <w:t>Your</w:t>
      </w:r>
      <w:r>
        <w:rPr>
          <w:rFonts w:ascii="Arial"/>
          <w:color w:val="010101"/>
          <w:spacing w:val="-3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feedback</w:t>
      </w:r>
      <w:r>
        <w:rPr>
          <w:rFonts w:ascii="Arial"/>
          <w:color w:val="010101"/>
          <w:spacing w:val="5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will</w:t>
      </w:r>
      <w:r>
        <w:rPr>
          <w:rFonts w:ascii="Arial"/>
          <w:color w:val="010101"/>
          <w:spacing w:val="-10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help</w:t>
      </w:r>
      <w:r>
        <w:rPr>
          <w:rFonts w:ascii="Arial"/>
          <w:color w:val="010101"/>
          <w:spacing w:val="-13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SAMHSA</w:t>
      </w:r>
      <w:r>
        <w:rPr>
          <w:rFonts w:ascii="Arial"/>
          <w:color w:val="010101"/>
          <w:spacing w:val="8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develop</w:t>
      </w:r>
      <w:r>
        <w:rPr>
          <w:rFonts w:ascii="Arial"/>
          <w:color w:val="010101"/>
          <w:spacing w:val="-7"/>
          <w:w w:val="105"/>
          <w:sz w:val="19"/>
        </w:rPr>
        <w:t> </w:t>
      </w:r>
      <w:r>
        <w:rPr>
          <w:rFonts w:ascii="Arial"/>
          <w:color w:val="010101"/>
          <w:w w:val="105"/>
          <w:sz w:val="19"/>
        </w:rPr>
        <w:t>future</w:t>
      </w:r>
      <w:r>
        <w:rPr>
          <w:rFonts w:ascii="Arial"/>
          <w:color w:val="010101"/>
          <w:spacing w:val="-6"/>
          <w:w w:val="105"/>
          <w:sz w:val="19"/>
        </w:rPr>
        <w:t> </w:t>
      </w:r>
      <w:r>
        <w:rPr>
          <w:rFonts w:ascii="Arial"/>
          <w:color w:val="010101"/>
          <w:spacing w:val="-2"/>
          <w:w w:val="105"/>
          <w:sz w:val="19"/>
        </w:rPr>
        <w:t>products.</w:t>
      </w:r>
    </w:p>
    <w:p>
      <w:pPr>
        <w:spacing w:after="0"/>
        <w:jc w:val="center"/>
        <w:rPr>
          <w:rFonts w:ascii="Arial"/>
          <w:sz w:val="19"/>
        </w:rPr>
        <w:sectPr>
          <w:footerReference w:type="default" r:id="rId11"/>
          <w:pgSz w:w="12240" w:h="15840"/>
          <w:pgMar w:footer="0" w:header="0" w:top="1500" w:bottom="280" w:left="600" w:right="600"/>
        </w:sectPr>
      </w:pPr>
    </w:p>
    <w:p>
      <w:pPr>
        <w:pStyle w:val="Heading1"/>
        <w:spacing w:before="54"/>
      </w:pPr>
      <w:r>
        <w:rPr>
          <w:color w:val="111D6D"/>
          <w:spacing w:val="-2"/>
        </w:rPr>
        <w:t>Contents</w:t>
      </w: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spacing w:after="0"/>
        <w:rPr>
          <w:rFonts w:ascii="Arial"/>
          <w:sz w:val="58"/>
        </w:rPr>
        <w:sectPr>
          <w:footerReference w:type="default" r:id="rId13"/>
          <w:pgSz w:w="12240" w:h="15840"/>
          <w:pgMar w:footer="571" w:header="0" w:top="1280" w:bottom="551" w:left="600" w:right="60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10284" w:val="right" w:leader="dot"/>
            </w:tabs>
            <w:spacing w:before="453"/>
            <w:ind w:left="839"/>
            <w:rPr>
              <w:sz w:val="19"/>
            </w:rPr>
          </w:pPr>
          <w:hyperlink w:history="true" w:anchor="_TOC_250007">
            <w:r>
              <w:rPr>
                <w:color w:val="28347B"/>
                <w:w w:val="125"/>
              </w:rPr>
              <w:t>What</w:t>
            </w:r>
            <w:r>
              <w:rPr>
                <w:color w:val="28347B"/>
                <w:spacing w:val="-6"/>
                <w:w w:val="125"/>
              </w:rPr>
              <w:t> </w:t>
            </w:r>
            <w:r>
              <w:rPr>
                <w:color w:val="28347B"/>
                <w:w w:val="125"/>
              </w:rPr>
              <w:t>Is</w:t>
            </w:r>
            <w:r>
              <w:rPr>
                <w:color w:val="28347B"/>
                <w:spacing w:val="-12"/>
                <w:w w:val="125"/>
              </w:rPr>
              <w:t> </w:t>
            </w:r>
            <w:r>
              <w:rPr>
                <w:color w:val="28347B"/>
                <w:w w:val="125"/>
              </w:rPr>
              <w:t>a</w:t>
            </w:r>
            <w:r>
              <w:rPr>
                <w:color w:val="28347B"/>
                <w:spacing w:val="-10"/>
                <w:w w:val="125"/>
              </w:rPr>
              <w:t> </w:t>
            </w:r>
            <w:r>
              <w:rPr>
                <w:color w:val="28347B"/>
                <w:spacing w:val="-4"/>
                <w:w w:val="125"/>
              </w:rPr>
              <w:t>TIP?</w:t>
            </w:r>
            <w:r>
              <w:rPr>
                <w:color w:val="28347B"/>
              </w:rPr>
              <w:tab/>
            </w:r>
            <w:r>
              <w:rPr>
                <w:color w:val="28347B"/>
                <w:spacing w:val="-5"/>
                <w:w w:val="125"/>
                <w:sz w:val="19"/>
              </w:rPr>
              <w:t>vii</w:t>
            </w:r>
          </w:hyperlink>
        </w:p>
        <w:p>
          <w:pPr>
            <w:pStyle w:val="TOC2"/>
            <w:tabs>
              <w:tab w:pos="10256" w:val="right" w:leader="dot"/>
            </w:tabs>
            <w:spacing w:before="117"/>
          </w:pPr>
          <w:hyperlink w:history="true" w:anchor="_TOC_250006">
            <w:r>
              <w:rPr>
                <w:color w:val="28347B"/>
                <w:w w:val="115"/>
              </w:rPr>
              <w:t>Consensus</w:t>
            </w:r>
            <w:r>
              <w:rPr>
                <w:color w:val="28347B"/>
                <w:spacing w:val="17"/>
                <w:w w:val="125"/>
              </w:rPr>
              <w:t> </w:t>
            </w:r>
            <w:r>
              <w:rPr>
                <w:color w:val="28347B"/>
                <w:spacing w:val="-2"/>
                <w:w w:val="125"/>
              </w:rPr>
              <w:t>Panel</w:t>
            </w:r>
            <w:r>
              <w:rPr>
                <w:color w:val="28347B"/>
              </w:rPr>
              <w:tab/>
            </w:r>
            <w:r>
              <w:rPr>
                <w:color w:val="28347B"/>
                <w:spacing w:val="-7"/>
                <w:w w:val="130"/>
              </w:rPr>
              <w:t>ix</w:t>
            </w:r>
          </w:hyperlink>
        </w:p>
        <w:p>
          <w:pPr>
            <w:pStyle w:val="TOC2"/>
            <w:tabs>
              <w:tab w:pos="10265" w:val="right" w:leader="dot"/>
            </w:tabs>
            <w:spacing w:before="116"/>
            <w:ind w:left="847"/>
          </w:pPr>
          <w:hyperlink w:history="true" w:anchor="_TOC_250005">
            <w:r>
              <w:rPr>
                <w:color w:val="28347B"/>
                <w:w w:val="120"/>
              </w:rPr>
              <w:t>Editorial</w:t>
            </w:r>
            <w:r>
              <w:rPr>
                <w:color w:val="28347B"/>
                <w:spacing w:val="9"/>
                <w:w w:val="130"/>
              </w:rPr>
              <w:t> </w:t>
            </w:r>
            <w:r>
              <w:rPr>
                <w:color w:val="28347B"/>
                <w:spacing w:val="-2"/>
                <w:w w:val="130"/>
              </w:rPr>
              <w:t>Board</w:t>
            </w:r>
            <w:r>
              <w:rPr>
                <w:color w:val="28347B"/>
              </w:rPr>
              <w:tab/>
            </w:r>
            <w:r>
              <w:rPr>
                <w:color w:val="28347B"/>
                <w:spacing w:val="-5"/>
                <w:w w:val="130"/>
              </w:rPr>
              <w:t>xi</w:t>
            </w:r>
          </w:hyperlink>
        </w:p>
        <w:p>
          <w:pPr>
            <w:pStyle w:val="TOC2"/>
            <w:tabs>
              <w:tab w:pos="10223" w:val="right" w:leader="dot"/>
            </w:tabs>
            <w:spacing w:before="116"/>
            <w:ind w:left="843"/>
          </w:pPr>
          <w:r>
            <w:rPr>
              <w:color w:val="28347B"/>
              <w:spacing w:val="-2"/>
              <w:w w:val="125"/>
            </w:rPr>
            <w:t>KAP</w:t>
          </w:r>
          <w:r>
            <w:rPr>
              <w:color w:val="111D6D"/>
              <w:spacing w:val="-2"/>
              <w:w w:val="125"/>
            </w:rPr>
            <w:t>Expert</w:t>
          </w:r>
          <w:r>
            <w:rPr>
              <w:color w:val="111D6D"/>
              <w:spacing w:val="2"/>
              <w:w w:val="125"/>
            </w:rPr>
            <w:t> </w:t>
          </w:r>
          <w:r>
            <w:rPr>
              <w:color w:val="28347B"/>
              <w:spacing w:val="-2"/>
              <w:w w:val="125"/>
            </w:rPr>
            <w:t>Panel</w:t>
          </w:r>
          <w:r>
            <w:rPr>
              <w:color w:val="28347B"/>
              <w:spacing w:val="-6"/>
              <w:w w:val="125"/>
            </w:rPr>
            <w:t> </w:t>
          </w:r>
          <w:r>
            <w:rPr>
              <w:color w:val="28347B"/>
              <w:spacing w:val="-2"/>
              <w:w w:val="125"/>
            </w:rPr>
            <w:t>and</w:t>
          </w:r>
          <w:r>
            <w:rPr>
              <w:color w:val="28347B"/>
              <w:spacing w:val="-9"/>
              <w:w w:val="125"/>
            </w:rPr>
            <w:t> </w:t>
          </w:r>
          <w:r>
            <w:rPr>
              <w:color w:val="28347B"/>
              <w:spacing w:val="-2"/>
              <w:w w:val="125"/>
            </w:rPr>
            <w:t>Federal Gover1nuent</w:t>
          </w:r>
          <w:r>
            <w:rPr>
              <w:color w:val="28347B"/>
              <w:spacing w:val="7"/>
              <w:w w:val="125"/>
            </w:rPr>
            <w:t> </w:t>
          </w:r>
          <w:r>
            <w:rPr>
              <w:color w:val="28347B"/>
              <w:spacing w:val="-2"/>
              <w:w w:val="120"/>
            </w:rPr>
            <w:t>Participants</w:t>
          </w:r>
          <w:r>
            <w:rPr>
              <w:color w:val="28347B"/>
            </w:rPr>
            <w:tab/>
          </w:r>
          <w:r>
            <w:rPr>
              <w:color w:val="28347B"/>
              <w:spacing w:val="-4"/>
              <w:w w:val="125"/>
            </w:rPr>
            <w:t>xiii</w:t>
          </w:r>
        </w:p>
        <w:p>
          <w:pPr>
            <w:pStyle w:val="TOC3"/>
            <w:tabs>
              <w:tab w:pos="10274" w:val="right" w:leader="dot"/>
            </w:tabs>
            <w:spacing w:before="125"/>
            <w:ind w:left="842"/>
          </w:pPr>
          <w:r>
            <w:rPr>
              <w:color w:val="111D6D"/>
              <w:spacing w:val="-2"/>
              <w:w w:val="135"/>
            </w:rPr>
            <w:t>Foreword</w:t>
          </w:r>
          <w:r>
            <w:rPr>
              <w:color w:val="111D6D"/>
            </w:rPr>
            <w:tab/>
          </w:r>
          <w:r>
            <w:rPr>
              <w:color w:val="28347B"/>
              <w:spacing w:val="-5"/>
              <w:w w:val="135"/>
            </w:rPr>
            <w:t>xv</w:t>
          </w:r>
        </w:p>
        <w:p>
          <w:pPr>
            <w:pStyle w:val="TOC3"/>
            <w:tabs>
              <w:tab w:pos="10219" w:val="right" w:leader="dot"/>
            </w:tabs>
            <w:spacing w:before="132"/>
            <w:ind w:left="848"/>
          </w:pPr>
          <w:r>
            <w:rPr>
              <w:color w:val="111D6D"/>
              <w:w w:val="120"/>
            </w:rPr>
            <w:t>Executive</w:t>
          </w:r>
          <w:r>
            <w:rPr>
              <w:color w:val="111D6D"/>
              <w:spacing w:val="12"/>
              <w:w w:val="120"/>
            </w:rPr>
            <w:t> </w:t>
          </w:r>
          <w:r>
            <w:rPr>
              <w:color w:val="28347B"/>
              <w:spacing w:val="-2"/>
              <w:w w:val="120"/>
            </w:rPr>
            <w:t>Sunuuary</w:t>
          </w:r>
          <w:r>
            <w:rPr>
              <w:color w:val="28347B"/>
            </w:rPr>
            <w:tab/>
          </w:r>
          <w:r>
            <w:rPr>
              <w:color w:val="28347B"/>
              <w:spacing w:val="-4"/>
              <w:w w:val="120"/>
            </w:rPr>
            <w:t>xvii</w:t>
          </w:r>
        </w:p>
        <w:p>
          <w:pPr>
            <w:pStyle w:val="TOC3"/>
            <w:tabs>
              <w:tab w:pos="10213" w:val="right" w:leader="dot"/>
            </w:tabs>
            <w:ind w:left="844"/>
            <w:rPr>
              <w:b w:val="0"/>
              <w:sz w:val="22"/>
            </w:rPr>
          </w:pPr>
          <w:r>
            <w:rPr>
              <w:color w:val="28347B"/>
              <w:w w:val="130"/>
            </w:rPr>
            <w:t>Chapter</w:t>
          </w:r>
          <w:r>
            <w:rPr>
              <w:color w:val="28347B"/>
              <w:spacing w:val="1"/>
              <w:w w:val="130"/>
            </w:rPr>
            <w:t> </w:t>
          </w:r>
          <w:r>
            <w:rPr>
              <w:color w:val="111D6D"/>
              <w:w w:val="130"/>
            </w:rPr>
            <w:t>I-Creating</w:t>
          </w:r>
          <w:r>
            <w:rPr>
              <w:color w:val="111D6D"/>
              <w:spacing w:val="-14"/>
              <w:w w:val="130"/>
            </w:rPr>
            <w:t> </w:t>
          </w:r>
          <w:r>
            <w:rPr>
              <w:color w:val="111D6D"/>
              <w:w w:val="130"/>
            </w:rPr>
            <w:t>the</w:t>
          </w:r>
          <w:r>
            <w:rPr>
              <w:color w:val="111D6D"/>
              <w:spacing w:val="-31"/>
              <w:w w:val="130"/>
            </w:rPr>
            <w:t> </w:t>
          </w:r>
          <w:r>
            <w:rPr>
              <w:color w:val="28347B"/>
              <w:spacing w:val="-2"/>
              <w:w w:val="125"/>
            </w:rPr>
            <w:t>Context</w:t>
          </w:r>
          <w:r>
            <w:rPr>
              <w:color w:val="28347B"/>
            </w:rPr>
            <w:tab/>
          </w:r>
          <w:r>
            <w:rPr>
              <w:b w:val="0"/>
              <w:color w:val="111D6D"/>
              <w:spacing w:val="-10"/>
              <w:w w:val="130"/>
              <w:sz w:val="22"/>
            </w:rPr>
            <w:t>I</w:t>
          </w:r>
        </w:p>
        <w:p>
          <w:pPr>
            <w:pStyle w:val="TOC2"/>
            <w:tabs>
              <w:tab w:pos="10217" w:val="right" w:leader="dot"/>
            </w:tabs>
          </w:pPr>
          <w:hyperlink w:history="true" w:anchor="_TOC_250004">
            <w:r>
              <w:rPr>
                <w:color w:val="28347B"/>
                <w:spacing w:val="-2"/>
                <w:w w:val="125"/>
              </w:rPr>
              <w:t>Overview</w:t>
            </w:r>
            <w:r>
              <w:rPr>
                <w:color w:val="28347B"/>
              </w:rPr>
              <w:tab/>
            </w:r>
            <w:r>
              <w:rPr>
                <w:color w:val="111D6D"/>
                <w:spacing w:val="-10"/>
                <w:w w:val="120"/>
              </w:rPr>
              <w:t>I</w:t>
            </w:r>
          </w:hyperlink>
        </w:p>
        <w:p>
          <w:pPr>
            <w:pStyle w:val="TOC2"/>
            <w:tabs>
              <w:tab w:pos="10224" w:val="right" w:leader="dot"/>
            </w:tabs>
            <w:spacing w:before="59"/>
            <w:rPr>
              <w:b/>
              <w:sz w:val="21"/>
            </w:rPr>
          </w:pPr>
          <w:r>
            <w:rPr>
              <w:color w:val="28347B"/>
              <w:w w:val="115"/>
            </w:rPr>
            <w:t>Creating</w:t>
          </w:r>
          <w:r>
            <w:rPr>
              <w:color w:val="28347B"/>
              <w:spacing w:val="9"/>
              <w:w w:val="115"/>
            </w:rPr>
            <w:t> </w:t>
          </w:r>
          <w:r>
            <w:rPr>
              <w:color w:val="28347B"/>
              <w:w w:val="115"/>
            </w:rPr>
            <w:t>the</w:t>
          </w:r>
          <w:r>
            <w:rPr>
              <w:color w:val="28347B"/>
              <w:spacing w:val="9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Context</w:t>
          </w:r>
          <w:r>
            <w:rPr>
              <w:color w:val="28347B"/>
            </w:rPr>
            <w:tab/>
          </w:r>
          <w:r>
            <w:rPr>
              <w:b/>
              <w:color w:val="28347B"/>
              <w:spacing w:val="-10"/>
              <w:w w:val="115"/>
              <w:sz w:val="21"/>
            </w:rPr>
            <w:t>1</w:t>
          </w:r>
        </w:p>
        <w:p>
          <w:pPr>
            <w:pStyle w:val="TOC2"/>
            <w:tabs>
              <w:tab w:pos="10250" w:val="right" w:leader="dot"/>
            </w:tabs>
            <w:spacing w:before="66"/>
          </w:pPr>
          <w:r>
            <w:rPr>
              <w:color w:val="28347B"/>
              <w:spacing w:val="-2"/>
              <w:w w:val="115"/>
            </w:rPr>
            <w:t>Gender</w:t>
          </w:r>
          <w:r>
            <w:rPr>
              <w:color w:val="28347B"/>
              <w:spacing w:val="2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Responsive</w:t>
          </w:r>
          <w:r>
            <w:rPr>
              <w:color w:val="28347B"/>
              <w:spacing w:val="4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Treatn1ent</w:t>
          </w:r>
          <w:r>
            <w:rPr>
              <w:color w:val="28347B"/>
              <w:spacing w:val="8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Principles</w:t>
          </w:r>
          <w:r>
            <w:rPr>
              <w:color w:val="28347B"/>
            </w:rPr>
            <w:tab/>
          </w:r>
          <w:r>
            <w:rPr>
              <w:color w:val="28347B"/>
              <w:spacing w:val="-10"/>
              <w:w w:val="120"/>
            </w:rPr>
            <w:t>4</w:t>
          </w:r>
        </w:p>
        <w:p>
          <w:pPr>
            <w:pStyle w:val="TOC2"/>
            <w:tabs>
              <w:tab w:pos="10254" w:val="right" w:leader="dot"/>
            </w:tabs>
            <w:spacing w:before="73"/>
          </w:pPr>
          <w:r>
            <w:rPr>
              <w:color w:val="28347B"/>
              <w:w w:val="110"/>
            </w:rPr>
            <w:t>Won1en's</w:t>
          </w:r>
          <w:r>
            <w:rPr>
              <w:color w:val="28347B"/>
              <w:spacing w:val="-1"/>
              <w:w w:val="110"/>
            </w:rPr>
            <w:t> </w:t>
          </w:r>
          <w:r>
            <w:rPr>
              <w:color w:val="28347B"/>
              <w:w w:val="110"/>
            </w:rPr>
            <w:t>Biopsychosocial</w:t>
          </w:r>
          <w:r>
            <w:rPr>
              <w:color w:val="28347B"/>
              <w:spacing w:val="-11"/>
              <w:w w:val="110"/>
            </w:rPr>
            <w:t> </w:t>
          </w:r>
          <w:r>
            <w:rPr>
              <w:color w:val="28347B"/>
              <w:spacing w:val="-2"/>
              <w:w w:val="110"/>
            </w:rPr>
            <w:t>Uniqueness</w:t>
          </w:r>
          <w:r>
            <w:rPr>
              <w:color w:val="28347B"/>
            </w:rPr>
            <w:tab/>
          </w:r>
          <w:r>
            <w:rPr>
              <w:color w:val="28347B"/>
              <w:spacing w:val="-10"/>
              <w:w w:val="120"/>
            </w:rPr>
            <w:t>6</w:t>
          </w:r>
        </w:p>
        <w:p>
          <w:pPr>
            <w:pStyle w:val="TOC2"/>
            <w:tabs>
              <w:tab w:pos="10299" w:val="right" w:leader="dot"/>
            </w:tabs>
            <w:spacing w:before="58"/>
            <w:rPr>
              <w:sz w:val="21"/>
            </w:rPr>
          </w:pPr>
          <w:r>
            <w:rPr>
              <w:color w:val="28347B"/>
              <w:w w:val="115"/>
            </w:rPr>
            <w:t>Organization</w:t>
          </w:r>
          <w:r>
            <w:rPr>
              <w:color w:val="28347B"/>
              <w:spacing w:val="6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2"/>
              <w:w w:val="115"/>
            </w:rPr>
            <w:t> </w:t>
          </w:r>
          <w:r>
            <w:rPr>
              <w:color w:val="28347B"/>
              <w:w w:val="115"/>
            </w:rPr>
            <w:t>This</w:t>
          </w:r>
          <w:r>
            <w:rPr>
              <w:color w:val="28347B"/>
              <w:spacing w:val="-9"/>
              <w:w w:val="115"/>
            </w:rPr>
            <w:t> </w:t>
          </w:r>
          <w:r>
            <w:rPr>
              <w:color w:val="28347B"/>
              <w:spacing w:val="-5"/>
              <w:w w:val="115"/>
            </w:rPr>
            <w:t>TIP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15"/>
              <w:sz w:val="21"/>
            </w:rPr>
            <w:t>15</w:t>
          </w:r>
        </w:p>
        <w:p>
          <w:pPr>
            <w:pStyle w:val="TOC3"/>
            <w:tabs>
              <w:tab w:pos="10252" w:val="right" w:leader="dot"/>
            </w:tabs>
            <w:spacing w:before="128"/>
          </w:pPr>
          <w:r>
            <w:rPr>
              <w:color w:val="28347B"/>
              <w:w w:val="125"/>
            </w:rPr>
            <w:t>Chapter</w:t>
          </w:r>
          <w:r>
            <w:rPr>
              <w:color w:val="28347B"/>
              <w:spacing w:val="-5"/>
              <w:w w:val="125"/>
            </w:rPr>
            <w:t> </w:t>
          </w:r>
          <w:r>
            <w:rPr>
              <w:color w:val="111D6D"/>
              <w:w w:val="125"/>
            </w:rPr>
            <w:t>2-Patterns</w:t>
          </w:r>
          <w:r>
            <w:rPr>
              <w:color w:val="111D6D"/>
              <w:spacing w:val="-2"/>
              <w:w w:val="125"/>
            </w:rPr>
            <w:t> </w:t>
          </w:r>
          <w:r>
            <w:rPr>
              <w:color w:val="28347B"/>
              <w:w w:val="125"/>
            </w:rPr>
            <w:t>of</w:t>
          </w:r>
          <w:r>
            <w:rPr>
              <w:color w:val="28347B"/>
              <w:spacing w:val="-16"/>
              <w:w w:val="125"/>
            </w:rPr>
            <w:t> </w:t>
          </w:r>
          <w:r>
            <w:rPr>
              <w:color w:val="28347B"/>
              <w:w w:val="125"/>
            </w:rPr>
            <w:t>Use:</w:t>
          </w:r>
          <w:r>
            <w:rPr>
              <w:color w:val="28347B"/>
              <w:spacing w:val="-4"/>
              <w:w w:val="125"/>
            </w:rPr>
            <w:t> </w:t>
          </w:r>
          <w:r>
            <w:rPr>
              <w:color w:val="111D6D"/>
              <w:w w:val="125"/>
            </w:rPr>
            <w:t>From</w:t>
          </w:r>
          <w:r>
            <w:rPr>
              <w:color w:val="111D6D"/>
              <w:spacing w:val="-6"/>
              <w:w w:val="125"/>
            </w:rPr>
            <w:t> </w:t>
          </w:r>
          <w:r>
            <w:rPr>
              <w:color w:val="111D6D"/>
              <w:w w:val="125"/>
            </w:rPr>
            <w:t>Initiation</w:t>
          </w:r>
          <w:r>
            <w:rPr>
              <w:color w:val="111D6D"/>
              <w:spacing w:val="-2"/>
              <w:w w:val="125"/>
            </w:rPr>
            <w:t> </w:t>
          </w:r>
          <w:r>
            <w:rPr>
              <w:color w:val="28347B"/>
              <w:w w:val="125"/>
            </w:rPr>
            <w:t>to</w:t>
          </w:r>
          <w:r>
            <w:rPr>
              <w:color w:val="28347B"/>
              <w:spacing w:val="1"/>
              <w:w w:val="125"/>
            </w:rPr>
            <w:t> </w:t>
          </w:r>
          <w:r>
            <w:rPr>
              <w:color w:val="28347B"/>
              <w:spacing w:val="-2"/>
              <w:w w:val="125"/>
            </w:rPr>
            <w:t>Treatment</w:t>
          </w:r>
          <w:r>
            <w:rPr>
              <w:color w:val="28347B"/>
            </w:rPr>
            <w:tab/>
          </w:r>
          <w:r>
            <w:rPr>
              <w:color w:val="111D6D"/>
              <w:spacing w:val="-5"/>
              <w:w w:val="125"/>
            </w:rPr>
            <w:t>17</w:t>
          </w:r>
        </w:p>
        <w:p>
          <w:pPr>
            <w:pStyle w:val="TOC2"/>
            <w:tabs>
              <w:tab w:pos="10221" w:val="right" w:leader="dot"/>
            </w:tabs>
            <w:spacing w:before="61"/>
            <w:rPr>
              <w:sz w:val="21"/>
            </w:rPr>
          </w:pPr>
          <w:hyperlink w:history="true" w:anchor="_TOC_250003">
            <w:r>
              <w:rPr>
                <w:color w:val="28347B"/>
                <w:spacing w:val="-2"/>
                <w:w w:val="110"/>
              </w:rPr>
              <w:t>Overview</w:t>
            </w:r>
            <w:r>
              <w:rPr>
                <w:color w:val="28347B"/>
              </w:rPr>
              <w:tab/>
            </w:r>
            <w:r>
              <w:rPr>
                <w:color w:val="28347B"/>
                <w:spacing w:val="-5"/>
                <w:w w:val="110"/>
                <w:sz w:val="21"/>
              </w:rPr>
              <w:t>17</w:t>
            </w:r>
          </w:hyperlink>
        </w:p>
        <w:p>
          <w:pPr>
            <w:pStyle w:val="TOC2"/>
            <w:tabs>
              <w:tab w:pos="10286" w:val="right" w:leader="dot"/>
            </w:tabs>
            <w:spacing w:before="71"/>
            <w:ind w:left="842"/>
          </w:pPr>
          <w:r>
            <w:rPr>
              <w:color w:val="28347B"/>
              <w:w w:val="110"/>
            </w:rPr>
            <w:t>Initiation</w:t>
          </w:r>
          <w:r>
            <w:rPr>
              <w:color w:val="28347B"/>
              <w:spacing w:val="9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3"/>
              <w:w w:val="110"/>
            </w:rPr>
            <w:t> </w:t>
          </w:r>
          <w:r>
            <w:rPr>
              <w:color w:val="28347B"/>
              <w:w w:val="110"/>
            </w:rPr>
            <w:t>Use</w:t>
          </w:r>
          <w:r>
            <w:rPr>
              <w:color w:val="28347B"/>
              <w:spacing w:val="-7"/>
              <w:w w:val="110"/>
            </w:rPr>
            <w:t> </w:t>
          </w:r>
          <w:r>
            <w:rPr>
              <w:color w:val="28347B"/>
              <w:w w:val="110"/>
            </w:rPr>
            <w:t>An1ong</w:t>
          </w:r>
          <w:r>
            <w:rPr>
              <w:color w:val="28347B"/>
              <w:spacing w:val="-2"/>
              <w:w w:val="110"/>
            </w:rPr>
            <w:t> 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18</w:t>
          </w:r>
        </w:p>
        <w:p>
          <w:pPr>
            <w:pStyle w:val="TOC2"/>
            <w:ind w:left="848"/>
          </w:pPr>
          <w:r>
            <w:rPr>
              <w:color w:val="28347B"/>
              <w:w w:val="110"/>
            </w:rPr>
            <w:t>Risk</w:t>
          </w:r>
          <w:r>
            <w:rPr>
              <w:color w:val="28347B"/>
              <w:spacing w:val="20"/>
              <w:w w:val="110"/>
            </w:rPr>
            <w:t> </w:t>
          </w:r>
          <w:r>
            <w:rPr>
              <w:color w:val="28347B"/>
              <w:w w:val="110"/>
            </w:rPr>
            <w:t>Factors</w:t>
          </w:r>
          <w:r>
            <w:rPr>
              <w:color w:val="28347B"/>
              <w:spacing w:val="20"/>
              <w:w w:val="110"/>
            </w:rPr>
            <w:t> </w:t>
          </w:r>
          <w:r>
            <w:rPr>
              <w:color w:val="28347B"/>
              <w:w w:val="110"/>
            </w:rPr>
            <w:t>Associated</w:t>
          </w:r>
          <w:r>
            <w:rPr>
              <w:color w:val="28347B"/>
              <w:spacing w:val="28"/>
              <w:w w:val="110"/>
            </w:rPr>
            <w:t> </w:t>
          </w:r>
          <w:r>
            <w:rPr>
              <w:color w:val="28347B"/>
              <w:w w:val="110"/>
            </w:rPr>
            <w:t>with</w:t>
          </w:r>
          <w:r>
            <w:rPr>
              <w:color w:val="28347B"/>
              <w:spacing w:val="13"/>
              <w:w w:val="110"/>
            </w:rPr>
            <w:t> </w:t>
          </w:r>
          <w:r>
            <w:rPr>
              <w:color w:val="28347B"/>
              <w:w w:val="110"/>
            </w:rPr>
            <w:t>Initiation</w:t>
          </w:r>
          <w:r>
            <w:rPr>
              <w:color w:val="28347B"/>
              <w:spacing w:val="28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19"/>
              <w:w w:val="110"/>
            </w:rPr>
            <w:t> </w:t>
          </w:r>
          <w:r>
            <w:rPr>
              <w:color w:val="28347B"/>
              <w:w w:val="110"/>
            </w:rPr>
            <w:t>Substance</w:t>
          </w:r>
          <w:r>
            <w:rPr>
              <w:color w:val="28347B"/>
              <w:spacing w:val="24"/>
              <w:w w:val="110"/>
            </w:rPr>
            <w:t> </w:t>
          </w:r>
          <w:r>
            <w:rPr>
              <w:color w:val="28347B"/>
              <w:w w:val="110"/>
            </w:rPr>
            <w:t>Use</w:t>
          </w:r>
          <w:r>
            <w:rPr>
              <w:color w:val="28347B"/>
              <w:spacing w:val="11"/>
              <w:w w:val="110"/>
            </w:rPr>
            <w:t> </w:t>
          </w:r>
          <w:r>
            <w:rPr>
              <w:color w:val="28347B"/>
              <w:w w:val="110"/>
            </w:rPr>
            <w:t>and</w:t>
          </w:r>
          <w:r>
            <w:rPr>
              <w:color w:val="28347B"/>
              <w:spacing w:val="58"/>
              <w:w w:val="110"/>
            </w:rPr>
            <w:t> </w:t>
          </w:r>
          <w:r>
            <w:rPr>
              <w:color w:val="28347B"/>
              <w:w w:val="110"/>
            </w:rPr>
            <w:t>the</w:t>
          </w:r>
          <w:r>
            <w:rPr>
              <w:color w:val="28347B"/>
              <w:spacing w:val="34"/>
              <w:w w:val="110"/>
            </w:rPr>
            <w:t> </w:t>
          </w:r>
          <w:r>
            <w:rPr>
              <w:color w:val="28347B"/>
              <w:w w:val="110"/>
            </w:rPr>
            <w:t>Development</w:t>
          </w:r>
          <w:r>
            <w:rPr>
              <w:color w:val="28347B"/>
              <w:spacing w:val="26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24"/>
              <w:w w:val="110"/>
            </w:rPr>
            <w:t> </w:t>
          </w:r>
          <w:r>
            <w:rPr>
              <w:color w:val="28347B"/>
              <w:spacing w:val="-2"/>
              <w:w w:val="110"/>
            </w:rPr>
            <w:t>Substance</w:t>
          </w:r>
        </w:p>
        <w:p>
          <w:pPr>
            <w:pStyle w:val="TOC6"/>
            <w:tabs>
              <w:tab w:pos="10286" w:val="right" w:leader="dot"/>
            </w:tabs>
          </w:pPr>
          <w:r>
            <w:rPr>
              <w:color w:val="28347B"/>
              <w:w w:val="110"/>
            </w:rPr>
            <w:t>Use</w:t>
          </w:r>
          <w:r>
            <w:rPr>
              <w:color w:val="28347B"/>
              <w:spacing w:val="-7"/>
              <w:w w:val="110"/>
            </w:rPr>
            <w:t> </w:t>
          </w:r>
          <w:r>
            <w:rPr>
              <w:color w:val="28347B"/>
              <w:w w:val="110"/>
            </w:rPr>
            <w:t>Disorders</w:t>
          </w:r>
          <w:r>
            <w:rPr>
              <w:color w:val="28347B"/>
              <w:spacing w:val="-3"/>
              <w:w w:val="110"/>
            </w:rPr>
            <w:t> </w:t>
          </w:r>
          <w:r>
            <w:rPr>
              <w:color w:val="28347B"/>
              <w:w w:val="110"/>
            </w:rPr>
            <w:t>An1ong</w:t>
          </w:r>
          <w:r>
            <w:rPr>
              <w:color w:val="28347B"/>
              <w:spacing w:val="-5"/>
              <w:w w:val="110"/>
            </w:rPr>
            <w:t> </w:t>
          </w:r>
          <w:r>
            <w:rPr>
              <w:color w:val="28347B"/>
              <w:spacing w:val="-2"/>
              <w:w w:val="110"/>
            </w:rPr>
            <w:t>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18</w:t>
          </w:r>
        </w:p>
        <w:p>
          <w:pPr>
            <w:pStyle w:val="TOC2"/>
            <w:tabs>
              <w:tab w:pos="10290" w:val="right" w:leader="dot"/>
            </w:tabs>
            <w:ind w:left="848"/>
          </w:pPr>
          <w:r>
            <w:rPr>
              <w:color w:val="28347B"/>
              <w:w w:val="115"/>
            </w:rPr>
            <w:t>Patterns</w:t>
          </w:r>
          <w:r>
            <w:rPr>
              <w:color w:val="28347B"/>
              <w:spacing w:val="7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-3"/>
              <w:w w:val="115"/>
            </w:rPr>
            <w:t> </w:t>
          </w:r>
          <w:r>
            <w:rPr>
              <w:color w:val="28347B"/>
              <w:w w:val="115"/>
            </w:rPr>
            <w:t>Prevalence</w:t>
          </w:r>
          <w:r>
            <w:rPr>
              <w:color w:val="28347B"/>
              <w:spacing w:val="8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4"/>
              <w:w w:val="115"/>
            </w:rPr>
            <w:t> </w:t>
          </w:r>
          <w:r>
            <w:rPr>
              <w:color w:val="28347B"/>
              <w:w w:val="115"/>
            </w:rPr>
            <w:t>Substance</w:t>
          </w:r>
          <w:r>
            <w:rPr>
              <w:color w:val="28347B"/>
              <w:spacing w:val="9"/>
              <w:w w:val="115"/>
            </w:rPr>
            <w:t> </w:t>
          </w:r>
          <w:r>
            <w:rPr>
              <w:color w:val="28347B"/>
              <w:w w:val="115"/>
            </w:rPr>
            <w:t>Use</w:t>
          </w:r>
          <w:r>
            <w:rPr>
              <w:color w:val="28347B"/>
              <w:spacing w:val="-6"/>
              <w:w w:val="115"/>
            </w:rPr>
            <w:t> </w:t>
          </w:r>
          <w:r>
            <w:rPr>
              <w:color w:val="28347B"/>
              <w:w w:val="115"/>
            </w:rPr>
            <w:t>Among</w:t>
          </w:r>
          <w:r>
            <w:rPr>
              <w:color w:val="28347B"/>
              <w:spacing w:val="-4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26</w:t>
          </w:r>
        </w:p>
        <w:p>
          <w:pPr>
            <w:pStyle w:val="TOC2"/>
            <w:tabs>
              <w:tab w:pos="10217" w:val="right" w:leader="dot"/>
            </w:tabs>
            <w:spacing w:before="73"/>
            <w:ind w:left="848"/>
          </w:pPr>
          <w:r>
            <w:rPr>
              <w:color w:val="28347B"/>
              <w:w w:val="115"/>
            </w:rPr>
            <w:t>Prevalence</w:t>
          </w:r>
          <w:r>
            <w:rPr>
              <w:color w:val="28347B"/>
              <w:spacing w:val="-5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7"/>
              <w:w w:val="115"/>
            </w:rPr>
            <w:t> </w:t>
          </w:r>
          <w:r>
            <w:rPr>
              <w:color w:val="28347B"/>
              <w:w w:val="115"/>
            </w:rPr>
            <w:t>Substance</w:t>
          </w:r>
          <w:r>
            <w:rPr>
              <w:color w:val="28347B"/>
              <w:spacing w:val="-12"/>
              <w:w w:val="115"/>
            </w:rPr>
            <w:t> </w:t>
          </w:r>
          <w:r>
            <w:rPr>
              <w:color w:val="28347B"/>
              <w:w w:val="115"/>
            </w:rPr>
            <w:t>Abuse</w:t>
          </w:r>
          <w:r>
            <w:rPr>
              <w:color w:val="28347B"/>
              <w:spacing w:val="-9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5"/>
              <w:w w:val="115"/>
            </w:rPr>
            <w:t> </w:t>
          </w:r>
          <w:r>
            <w:rPr>
              <w:color w:val="28347B"/>
              <w:w w:val="115"/>
            </w:rPr>
            <w:t>Dependence</w:t>
          </w:r>
          <w:r>
            <w:rPr>
              <w:color w:val="28347B"/>
              <w:spacing w:val="-6"/>
              <w:w w:val="115"/>
            </w:rPr>
            <w:t> </w:t>
          </w:r>
          <w:r>
            <w:rPr>
              <w:color w:val="28347B"/>
              <w:w w:val="115"/>
            </w:rPr>
            <w:t>Among</w:t>
          </w:r>
          <w:r>
            <w:rPr>
              <w:color w:val="28347B"/>
              <w:spacing w:val="-14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15"/>
            </w:rPr>
            <w:t>30</w:t>
          </w:r>
        </w:p>
        <w:p>
          <w:pPr>
            <w:pStyle w:val="TOC3"/>
            <w:tabs>
              <w:tab w:pos="10236" w:val="right" w:leader="dot"/>
            </w:tabs>
            <w:spacing w:before="126"/>
          </w:pPr>
          <w:r>
            <w:rPr>
              <w:color w:val="28347B"/>
              <w:w w:val="125"/>
            </w:rPr>
            <w:t>Chapter</w:t>
          </w:r>
          <w:r>
            <w:rPr>
              <w:color w:val="28347B"/>
              <w:spacing w:val="-3"/>
              <w:w w:val="125"/>
            </w:rPr>
            <w:t> </w:t>
          </w:r>
          <w:r>
            <w:rPr>
              <w:color w:val="28347B"/>
              <w:w w:val="125"/>
            </w:rPr>
            <w:t>3-Physiological</w:t>
          </w:r>
          <w:r>
            <w:rPr>
              <w:color w:val="28347B"/>
              <w:spacing w:val="-14"/>
              <w:w w:val="125"/>
            </w:rPr>
            <w:t> </w:t>
          </w:r>
          <w:r>
            <w:rPr>
              <w:color w:val="28347B"/>
              <w:w w:val="125"/>
            </w:rPr>
            <w:t>Effects</w:t>
          </w:r>
          <w:r>
            <w:rPr>
              <w:color w:val="28347B"/>
              <w:spacing w:val="-7"/>
              <w:w w:val="125"/>
            </w:rPr>
            <w:t> </w:t>
          </w:r>
          <w:r>
            <w:rPr>
              <w:color w:val="111D6D"/>
              <w:w w:val="125"/>
            </w:rPr>
            <w:t>of</w:t>
          </w:r>
          <w:r>
            <w:rPr>
              <w:color w:val="111D6D"/>
              <w:spacing w:val="-8"/>
              <w:w w:val="125"/>
            </w:rPr>
            <w:t> </w:t>
          </w:r>
          <w:r>
            <w:rPr>
              <w:color w:val="28347B"/>
              <w:w w:val="125"/>
            </w:rPr>
            <w:t>Alcohol,</w:t>
          </w:r>
          <w:r>
            <w:rPr>
              <w:color w:val="28347B"/>
              <w:spacing w:val="3"/>
              <w:w w:val="125"/>
            </w:rPr>
            <w:t> </w:t>
          </w:r>
          <w:r>
            <w:rPr>
              <w:color w:val="111D6D"/>
              <w:w w:val="125"/>
            </w:rPr>
            <w:t>Drugs,</w:t>
          </w:r>
          <w:r>
            <w:rPr>
              <w:color w:val="111D6D"/>
              <w:w w:val="125"/>
            </w:rPr>
            <w:t> </w:t>
          </w:r>
          <w:r>
            <w:rPr>
              <w:color w:val="28347B"/>
              <w:w w:val="125"/>
            </w:rPr>
            <w:t>and</w:t>
          </w:r>
          <w:r>
            <w:rPr>
              <w:color w:val="28347B"/>
              <w:spacing w:val="-15"/>
              <w:w w:val="125"/>
            </w:rPr>
            <w:t> </w:t>
          </w:r>
          <w:r>
            <w:rPr>
              <w:color w:val="111D6D"/>
              <w:w w:val="125"/>
            </w:rPr>
            <w:t>Tobacco</w:t>
          </w:r>
          <w:r>
            <w:rPr>
              <w:color w:val="111D6D"/>
              <w:spacing w:val="-5"/>
              <w:w w:val="125"/>
            </w:rPr>
            <w:t> </w:t>
          </w:r>
          <w:r>
            <w:rPr>
              <w:color w:val="28347B"/>
              <w:w w:val="125"/>
            </w:rPr>
            <w:t>on</w:t>
          </w:r>
          <w:r>
            <w:rPr>
              <w:color w:val="28347B"/>
              <w:spacing w:val="-8"/>
              <w:w w:val="125"/>
            </w:rPr>
            <w:t> </w:t>
          </w:r>
          <w:r>
            <w:rPr>
              <w:color w:val="28347B"/>
              <w:spacing w:val="-2"/>
              <w:w w:val="125"/>
            </w:rPr>
            <w:t>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5"/>
            </w:rPr>
            <w:t>37</w:t>
          </w:r>
        </w:p>
        <w:p>
          <w:pPr>
            <w:pStyle w:val="TOC2"/>
            <w:tabs>
              <w:tab w:pos="10291" w:val="right" w:leader="dot"/>
            </w:tabs>
            <w:spacing w:before="74"/>
          </w:pPr>
          <w:r>
            <w:rPr>
              <w:color w:val="28347B"/>
              <w:spacing w:val="-2"/>
              <w:w w:val="130"/>
            </w:rPr>
            <w:t>Overview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30"/>
            </w:rPr>
            <w:t>37</w:t>
          </w:r>
        </w:p>
        <w:p>
          <w:pPr>
            <w:pStyle w:val="TOC2"/>
            <w:tabs>
              <w:tab w:pos="10291" w:val="right" w:leader="dot"/>
            </w:tabs>
            <w:ind w:left="848"/>
          </w:pPr>
          <w:r>
            <w:rPr>
              <w:color w:val="28347B"/>
              <w:w w:val="115"/>
            </w:rPr>
            <w:t>Physiological</w:t>
          </w:r>
          <w:r>
            <w:rPr>
              <w:color w:val="28347B"/>
              <w:spacing w:val="-12"/>
              <w:w w:val="115"/>
            </w:rPr>
            <w:t> </w:t>
          </w:r>
          <w:r>
            <w:rPr>
              <w:color w:val="28347B"/>
              <w:w w:val="115"/>
            </w:rPr>
            <w:t>Effects</w:t>
          </w:r>
          <w:r>
            <w:rPr>
              <w:color w:val="28347B"/>
              <w:spacing w:val="-9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5"/>
              <w:w w:val="115"/>
            </w:rPr>
            <w:t> </w:t>
          </w:r>
          <w:r>
            <w:rPr>
              <w:color w:val="28347B"/>
              <w:w w:val="115"/>
            </w:rPr>
            <w:t>Consequences</w:t>
          </w:r>
          <w:r>
            <w:rPr>
              <w:color w:val="28347B"/>
              <w:spacing w:val="-2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12"/>
              <w:w w:val="115"/>
            </w:rPr>
            <w:t> </w:t>
          </w:r>
          <w:r>
            <w:rPr>
              <w:color w:val="28347B"/>
              <w:w w:val="115"/>
            </w:rPr>
            <w:t>Substance</w:t>
          </w:r>
          <w:r>
            <w:rPr>
              <w:color w:val="28347B"/>
              <w:spacing w:val="-13"/>
              <w:w w:val="115"/>
            </w:rPr>
            <w:t> </w:t>
          </w:r>
          <w:r>
            <w:rPr>
              <w:color w:val="28347B"/>
              <w:w w:val="115"/>
            </w:rPr>
            <w:t>Abuse</w:t>
          </w:r>
          <w:r>
            <w:rPr>
              <w:color w:val="28347B"/>
              <w:spacing w:val="-10"/>
              <w:w w:val="115"/>
            </w:rPr>
            <w:t> </w:t>
          </w:r>
          <w:r>
            <w:rPr>
              <w:color w:val="28347B"/>
              <w:w w:val="115"/>
            </w:rPr>
            <w:t>In</w:t>
          </w:r>
          <w:r>
            <w:rPr>
              <w:color w:val="28347B"/>
              <w:spacing w:val="-4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Women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38</w:t>
          </w:r>
        </w:p>
        <w:p>
          <w:pPr>
            <w:pStyle w:val="TOC2"/>
            <w:tabs>
              <w:tab w:pos="10291" w:val="right" w:leader="dot"/>
            </w:tabs>
            <w:spacing w:before="73"/>
            <w:ind w:left="848"/>
          </w:pPr>
          <w:r>
            <w:rPr>
              <w:color w:val="28347B"/>
              <w:w w:val="115"/>
            </w:rPr>
            <w:t>Physiological</w:t>
          </w:r>
          <w:r>
            <w:rPr>
              <w:color w:val="28347B"/>
              <w:spacing w:val="-7"/>
              <w:w w:val="115"/>
            </w:rPr>
            <w:t> </w:t>
          </w:r>
          <w:r>
            <w:rPr>
              <w:color w:val="28347B"/>
              <w:w w:val="115"/>
            </w:rPr>
            <w:t>Effects:</w:t>
          </w:r>
          <w:r>
            <w:rPr>
              <w:color w:val="28347B"/>
              <w:spacing w:val="-6"/>
              <w:w w:val="115"/>
            </w:rPr>
            <w:t> </w:t>
          </w:r>
          <w:r>
            <w:rPr>
              <w:color w:val="28347B"/>
              <w:w w:val="115"/>
            </w:rPr>
            <w:t>Factors</w:t>
          </w:r>
          <w:r>
            <w:rPr>
              <w:color w:val="28347B"/>
              <w:spacing w:val="-8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9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Influence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38</w:t>
          </w:r>
        </w:p>
        <w:p>
          <w:pPr>
            <w:pStyle w:val="TOC2"/>
            <w:tabs>
              <w:tab w:pos="10286" w:val="right" w:leader="dot"/>
            </w:tabs>
            <w:ind w:left="848"/>
          </w:pPr>
          <w:r>
            <w:rPr>
              <w:color w:val="28347B"/>
              <w:w w:val="110"/>
            </w:rPr>
            <w:t>Physiological</w:t>
          </w:r>
          <w:r>
            <w:rPr>
              <w:color w:val="28347B"/>
              <w:spacing w:val="11"/>
              <w:w w:val="110"/>
            </w:rPr>
            <w:t> </w:t>
          </w:r>
          <w:r>
            <w:rPr>
              <w:color w:val="28347B"/>
              <w:w w:val="110"/>
            </w:rPr>
            <w:t>Effects</w:t>
          </w:r>
          <w:r>
            <w:rPr>
              <w:color w:val="28347B"/>
              <w:spacing w:val="15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10"/>
              <w:w w:val="110"/>
            </w:rPr>
            <w:t> </w:t>
          </w:r>
          <w:r>
            <w:rPr>
              <w:color w:val="28347B"/>
              <w:spacing w:val="-2"/>
              <w:w w:val="110"/>
            </w:rPr>
            <w:t>Alcohol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40</w:t>
          </w:r>
        </w:p>
        <w:p>
          <w:pPr>
            <w:pStyle w:val="TOC2"/>
            <w:tabs>
              <w:tab w:pos="10286" w:val="right" w:leader="dot"/>
            </w:tabs>
            <w:spacing w:before="73"/>
            <w:ind w:left="848"/>
          </w:pPr>
          <w:r>
            <w:rPr>
              <w:color w:val="28347B"/>
              <w:w w:val="115"/>
            </w:rPr>
            <w:t>Physiological</w:t>
          </w:r>
          <w:r>
            <w:rPr>
              <w:color w:val="28347B"/>
              <w:spacing w:val="-12"/>
              <w:w w:val="115"/>
            </w:rPr>
            <w:t> </w:t>
          </w:r>
          <w:r>
            <w:rPr>
              <w:color w:val="28347B"/>
              <w:w w:val="115"/>
            </w:rPr>
            <w:t>Effects</w:t>
          </w:r>
          <w:r>
            <w:rPr>
              <w:color w:val="28347B"/>
              <w:spacing w:val="-9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10"/>
              <w:w w:val="115"/>
            </w:rPr>
            <w:t> </w:t>
          </w:r>
          <w:r>
            <w:rPr>
              <w:color w:val="28347B"/>
              <w:w w:val="115"/>
            </w:rPr>
            <w:t>Licit</w:t>
          </w:r>
          <w:r>
            <w:rPr>
              <w:color w:val="28347B"/>
              <w:spacing w:val="-14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5"/>
              <w:w w:val="115"/>
            </w:rPr>
            <w:t> </w:t>
          </w:r>
          <w:r>
            <w:rPr>
              <w:color w:val="28347B"/>
              <w:w w:val="115"/>
            </w:rPr>
            <w:t>Illicit</w:t>
          </w:r>
          <w:r>
            <w:rPr>
              <w:color w:val="28347B"/>
              <w:spacing w:val="-13"/>
              <w:w w:val="115"/>
            </w:rPr>
            <w:t> </w:t>
          </w:r>
          <w:r>
            <w:rPr>
              <w:color w:val="111D6D"/>
              <w:spacing w:val="-2"/>
              <w:w w:val="115"/>
            </w:rPr>
            <w:t>Drugs</w:t>
          </w:r>
          <w:r>
            <w:rPr>
              <w:color w:val="111D6D"/>
            </w:rPr>
            <w:tab/>
          </w:r>
          <w:r>
            <w:rPr>
              <w:color w:val="28347B"/>
              <w:spacing w:val="-5"/>
              <w:w w:val="120"/>
            </w:rPr>
            <w:t>46</w:t>
          </w:r>
        </w:p>
        <w:p>
          <w:pPr>
            <w:pStyle w:val="TOC2"/>
            <w:tabs>
              <w:tab w:pos="10286" w:val="right" w:leader="dot"/>
            </w:tabs>
            <w:ind w:left="848"/>
          </w:pPr>
          <w:r>
            <w:rPr>
              <w:color w:val="28347B"/>
              <w:w w:val="110"/>
            </w:rPr>
            <w:t>Physiological</w:t>
          </w:r>
          <w:r>
            <w:rPr>
              <w:color w:val="28347B"/>
              <w:spacing w:val="13"/>
              <w:w w:val="110"/>
            </w:rPr>
            <w:t> </w:t>
          </w:r>
          <w:r>
            <w:rPr>
              <w:color w:val="28347B"/>
              <w:w w:val="110"/>
            </w:rPr>
            <w:t>Effects</w:t>
          </w:r>
          <w:r>
            <w:rPr>
              <w:color w:val="28347B"/>
              <w:spacing w:val="16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14"/>
              <w:w w:val="110"/>
            </w:rPr>
            <w:t> </w:t>
          </w:r>
          <w:r>
            <w:rPr>
              <w:color w:val="28347B"/>
              <w:w w:val="110"/>
            </w:rPr>
            <w:t>Tobacco</w:t>
          </w:r>
          <w:r>
            <w:rPr>
              <w:color w:val="28347B"/>
              <w:spacing w:val="12"/>
              <w:w w:val="110"/>
            </w:rPr>
            <w:t> </w:t>
          </w:r>
          <w:r>
            <w:rPr>
              <w:color w:val="28347B"/>
              <w:spacing w:val="-5"/>
              <w:w w:val="110"/>
            </w:rPr>
            <w:t>Use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48</w:t>
          </w:r>
        </w:p>
        <w:p>
          <w:pPr>
            <w:pStyle w:val="TOC2"/>
            <w:tabs>
              <w:tab w:pos="10286" w:val="right" w:leader="dot"/>
            </w:tabs>
            <w:ind w:left="843"/>
          </w:pPr>
          <w:r>
            <w:rPr>
              <w:color w:val="28347B"/>
              <w:w w:val="115"/>
            </w:rPr>
            <w:t>Effects</w:t>
          </w:r>
          <w:r>
            <w:rPr>
              <w:color w:val="28347B"/>
              <w:spacing w:val="-4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6"/>
              <w:w w:val="115"/>
            </w:rPr>
            <w:t> </w:t>
          </w:r>
          <w:r>
            <w:rPr>
              <w:color w:val="28347B"/>
              <w:w w:val="115"/>
            </w:rPr>
            <w:t>Alcohol,</w:t>
          </w:r>
          <w:r>
            <w:rPr>
              <w:color w:val="28347B"/>
              <w:spacing w:val="4"/>
              <w:w w:val="115"/>
            </w:rPr>
            <w:t> </w:t>
          </w:r>
          <w:r>
            <w:rPr>
              <w:color w:val="111D6D"/>
              <w:w w:val="115"/>
            </w:rPr>
            <w:t>Drugs,</w:t>
          </w:r>
          <w:r>
            <w:rPr>
              <w:color w:val="111D6D"/>
              <w:spacing w:val="-4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6"/>
              <w:w w:val="115"/>
            </w:rPr>
            <w:t> </w:t>
          </w:r>
          <w:r>
            <w:rPr>
              <w:color w:val="28347B"/>
              <w:w w:val="115"/>
            </w:rPr>
            <w:t>Tobacco</w:t>
          </w:r>
          <w:r>
            <w:rPr>
              <w:color w:val="28347B"/>
              <w:spacing w:val="-2"/>
              <w:w w:val="115"/>
            </w:rPr>
            <w:t> </w:t>
          </w:r>
          <w:r>
            <w:rPr>
              <w:color w:val="28347B"/>
              <w:w w:val="115"/>
            </w:rPr>
            <w:t>Use</w:t>
          </w:r>
          <w:r>
            <w:rPr>
              <w:color w:val="28347B"/>
              <w:spacing w:val="-7"/>
              <w:w w:val="115"/>
            </w:rPr>
            <w:t> </w:t>
          </w:r>
          <w:r>
            <w:rPr>
              <w:color w:val="28347B"/>
              <w:w w:val="115"/>
            </w:rPr>
            <w:t>on</w:t>
          </w:r>
          <w:r>
            <w:rPr>
              <w:color w:val="28347B"/>
              <w:spacing w:val="5"/>
              <w:w w:val="115"/>
            </w:rPr>
            <w:t> </w:t>
          </w:r>
          <w:r>
            <w:rPr>
              <w:color w:val="28347B"/>
              <w:w w:val="115"/>
            </w:rPr>
            <w:t>Pregnancy</w:t>
          </w:r>
          <w:r>
            <w:rPr>
              <w:color w:val="28347B"/>
              <w:spacing w:val="5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4"/>
              <w:w w:val="115"/>
            </w:rPr>
            <w:t> </w:t>
          </w:r>
          <w:r>
            <w:rPr>
              <w:color w:val="28347B"/>
              <w:w w:val="115"/>
            </w:rPr>
            <w:t>Birth</w:t>
          </w:r>
          <w:r>
            <w:rPr>
              <w:color w:val="28347B"/>
              <w:spacing w:val="-1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Outcomes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48</w:t>
          </w:r>
        </w:p>
        <w:p>
          <w:pPr>
            <w:pStyle w:val="TOC2"/>
            <w:tabs>
              <w:tab w:pos="10214" w:val="right" w:leader="dot"/>
            </w:tabs>
            <w:spacing w:before="73"/>
            <w:ind w:left="843"/>
          </w:pPr>
          <w:r>
            <w:rPr>
              <w:color w:val="28347B"/>
              <w:w w:val="110"/>
            </w:rPr>
            <w:t>Effects</w:t>
          </w:r>
          <w:r>
            <w:rPr>
              <w:color w:val="28347B"/>
              <w:spacing w:val="7"/>
              <w:w w:val="110"/>
            </w:rPr>
            <w:t> </w:t>
          </w:r>
          <w:r>
            <w:rPr>
              <w:color w:val="28347B"/>
              <w:w w:val="110"/>
            </w:rPr>
            <w:t>of</w:t>
          </w:r>
          <w:r>
            <w:rPr>
              <w:color w:val="28347B"/>
              <w:spacing w:val="5"/>
              <w:w w:val="110"/>
            </w:rPr>
            <w:t> </w:t>
          </w:r>
          <w:r>
            <w:rPr>
              <w:color w:val="28347B"/>
              <w:w w:val="110"/>
            </w:rPr>
            <w:t>Alcohol</w:t>
          </w:r>
          <w:r>
            <w:rPr>
              <w:color w:val="28347B"/>
              <w:spacing w:val="9"/>
              <w:w w:val="110"/>
            </w:rPr>
            <w:t> </w:t>
          </w:r>
          <w:r>
            <w:rPr>
              <w:color w:val="28347B"/>
              <w:w w:val="110"/>
            </w:rPr>
            <w:t>and</w:t>
          </w:r>
          <w:r>
            <w:rPr>
              <w:color w:val="28347B"/>
              <w:spacing w:val="40"/>
              <w:w w:val="110"/>
            </w:rPr>
            <w:t> </w:t>
          </w:r>
          <w:r>
            <w:rPr>
              <w:color w:val="28347B"/>
              <w:w w:val="110"/>
            </w:rPr>
            <w:t>Illicit</w:t>
          </w:r>
          <w:r>
            <w:rPr>
              <w:color w:val="28347B"/>
              <w:spacing w:val="8"/>
              <w:w w:val="110"/>
            </w:rPr>
            <w:t> </w:t>
          </w:r>
          <w:r>
            <w:rPr>
              <w:color w:val="28347B"/>
              <w:w w:val="110"/>
            </w:rPr>
            <w:t>Drugs</w:t>
          </w:r>
          <w:r>
            <w:rPr>
              <w:color w:val="28347B"/>
              <w:spacing w:val="13"/>
              <w:w w:val="110"/>
            </w:rPr>
            <w:t> </w:t>
          </w:r>
          <w:r>
            <w:rPr>
              <w:color w:val="28347B"/>
              <w:w w:val="110"/>
            </w:rPr>
            <w:t>on</w:t>
          </w:r>
          <w:r>
            <w:rPr>
              <w:color w:val="28347B"/>
              <w:spacing w:val="7"/>
              <w:w w:val="110"/>
            </w:rPr>
            <w:t> </w:t>
          </w:r>
          <w:r>
            <w:rPr>
              <w:color w:val="28347B"/>
              <w:w w:val="110"/>
            </w:rPr>
            <w:t>HIV/AIDS</w:t>
          </w:r>
          <w:r>
            <w:rPr>
              <w:color w:val="28347B"/>
              <w:spacing w:val="20"/>
              <w:w w:val="110"/>
            </w:rPr>
            <w:t> </w:t>
          </w:r>
          <w:r>
            <w:rPr>
              <w:color w:val="28347B"/>
              <w:spacing w:val="-2"/>
              <w:w w:val="110"/>
            </w:rPr>
            <w:t>Status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10"/>
            </w:rPr>
            <w:t>52</w:t>
          </w:r>
        </w:p>
        <w:p>
          <w:pPr>
            <w:pStyle w:val="TOC2"/>
            <w:tabs>
              <w:tab w:pos="10236" w:val="right" w:leader="dot"/>
            </w:tabs>
            <w:spacing w:before="116"/>
          </w:pPr>
          <w:r>
            <w:rPr>
              <w:color w:val="28347B"/>
              <w:w w:val="130"/>
            </w:rPr>
            <w:t>Chapter</w:t>
          </w:r>
          <w:r>
            <w:rPr>
              <w:color w:val="28347B"/>
              <w:spacing w:val="23"/>
              <w:w w:val="130"/>
            </w:rPr>
            <w:t> </w:t>
          </w:r>
          <w:r>
            <w:rPr>
              <w:color w:val="28347B"/>
              <w:w w:val="130"/>
            </w:rPr>
            <w:t>4-Screening</w:t>
          </w:r>
          <w:r>
            <w:rPr>
              <w:color w:val="28347B"/>
              <w:spacing w:val="13"/>
              <w:w w:val="130"/>
            </w:rPr>
            <w:t> </w:t>
          </w:r>
          <w:r>
            <w:rPr>
              <w:color w:val="111D6D"/>
              <w:w w:val="130"/>
            </w:rPr>
            <w:t>and</w:t>
          </w:r>
          <w:r>
            <w:rPr>
              <w:color w:val="111D6D"/>
              <w:spacing w:val="-38"/>
              <w:w w:val="130"/>
            </w:rPr>
            <w:t> </w:t>
          </w:r>
          <w:r>
            <w:rPr>
              <w:color w:val="28347B"/>
              <w:spacing w:val="-2"/>
              <w:w w:val="125"/>
            </w:rPr>
            <w:t>Assessn1ent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5"/>
            </w:rPr>
            <w:t>57</w:t>
          </w:r>
        </w:p>
        <w:p>
          <w:pPr>
            <w:pStyle w:val="TOC2"/>
            <w:tabs>
              <w:tab w:pos="10255" w:val="right" w:leader="dot"/>
            </w:tabs>
            <w:spacing w:before="73"/>
          </w:pPr>
          <w:r>
            <w:rPr>
              <w:color w:val="28347B"/>
              <w:spacing w:val="-2"/>
              <w:w w:val="130"/>
            </w:rPr>
            <w:t>Overview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30"/>
            </w:rPr>
            <w:t>57</w:t>
          </w:r>
        </w:p>
        <w:p>
          <w:pPr>
            <w:pStyle w:val="TOC2"/>
            <w:tabs>
              <w:tab w:pos="10290" w:val="right" w:leader="dot"/>
            </w:tabs>
            <w:ind w:left="845"/>
          </w:pPr>
          <w:r>
            <w:rPr>
              <w:color w:val="28347B"/>
              <w:w w:val="115"/>
            </w:rPr>
            <w:t>TheDifference</w:t>
          </w:r>
          <w:r>
            <w:rPr>
              <w:color w:val="28347B"/>
              <w:spacing w:val="1"/>
              <w:w w:val="115"/>
            </w:rPr>
            <w:t> </w:t>
          </w:r>
          <w:r>
            <w:rPr>
              <w:color w:val="28347B"/>
              <w:w w:val="115"/>
            </w:rPr>
            <w:t>Between</w:t>
          </w:r>
          <w:r>
            <w:rPr>
              <w:color w:val="28347B"/>
              <w:spacing w:val="3"/>
              <w:w w:val="115"/>
            </w:rPr>
            <w:t> </w:t>
          </w:r>
          <w:r>
            <w:rPr>
              <w:color w:val="28347B"/>
              <w:w w:val="115"/>
            </w:rPr>
            <w:t>Screening</w:t>
          </w:r>
          <w:r>
            <w:rPr>
              <w:color w:val="28347B"/>
              <w:spacing w:val="-1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spacing w:val="10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Assessment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58</w:t>
          </w:r>
        </w:p>
        <w:p>
          <w:pPr>
            <w:pStyle w:val="TOC2"/>
            <w:tabs>
              <w:tab w:pos="10290" w:val="right" w:leader="dot"/>
            </w:tabs>
            <w:spacing w:before="72" w:after="240"/>
          </w:pPr>
          <w:r>
            <w:rPr>
              <w:color w:val="28347B"/>
              <w:w w:val="115"/>
            </w:rPr>
            <w:t>Screening</w:t>
          </w:r>
          <w:r>
            <w:rPr>
              <w:color w:val="28347B"/>
              <w:spacing w:val="-10"/>
              <w:w w:val="115"/>
            </w:rPr>
            <w:t> </w:t>
          </w:r>
          <w:r>
            <w:rPr>
              <w:color w:val="28347B"/>
              <w:w w:val="115"/>
            </w:rPr>
            <w:t>and</w:t>
          </w:r>
          <w:r>
            <w:rPr>
              <w:color w:val="28347B"/>
              <w:w w:val="115"/>
            </w:rPr>
            <w:t> Assessment: Factors</w:t>
          </w:r>
          <w:r>
            <w:rPr>
              <w:color w:val="28347B"/>
              <w:spacing w:val="-5"/>
              <w:w w:val="115"/>
            </w:rPr>
            <w:t> </w:t>
          </w:r>
          <w:r>
            <w:rPr>
              <w:color w:val="28347B"/>
              <w:w w:val="115"/>
            </w:rPr>
            <w:t>of</w:t>
          </w:r>
          <w:r>
            <w:rPr>
              <w:color w:val="28347B"/>
              <w:spacing w:val="-6"/>
              <w:w w:val="115"/>
            </w:rPr>
            <w:t> </w:t>
          </w:r>
          <w:r>
            <w:rPr>
              <w:color w:val="28347B"/>
              <w:spacing w:val="-2"/>
              <w:w w:val="115"/>
            </w:rPr>
            <w:t>Influence</w:t>
          </w:r>
          <w:r>
            <w:rPr>
              <w:color w:val="28347B"/>
            </w:rPr>
            <w:tab/>
          </w:r>
          <w:r>
            <w:rPr>
              <w:color w:val="28347B"/>
              <w:spacing w:val="-5"/>
              <w:w w:val="120"/>
            </w:rPr>
            <w:t>58</w:t>
          </w:r>
        </w:p>
        <w:p>
          <w:pPr>
            <w:pStyle w:val="TOC2"/>
            <w:tabs>
              <w:tab w:pos="9996" w:val="left" w:leader="dot"/>
            </w:tabs>
            <w:spacing w:before="69"/>
          </w:pPr>
          <w:r>
            <w:rPr>
              <w:color w:val="232F77"/>
              <w:spacing w:val="-2"/>
              <w:w w:val="110"/>
            </w:rPr>
            <w:t>Screening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</w:rPr>
            <w:t>60</w:t>
          </w:r>
        </w:p>
        <w:p>
          <w:pPr>
            <w:pStyle w:val="TOC2"/>
            <w:tabs>
              <w:tab w:pos="9997" w:val="left" w:leader="dot"/>
            </w:tabs>
            <w:spacing w:before="64"/>
            <w:ind w:left="840"/>
            <w:rPr>
              <w:sz w:val="21"/>
            </w:rPr>
          </w:pPr>
          <w:r>
            <w:rPr>
              <w:color w:val="232F77"/>
              <w:spacing w:val="-2"/>
              <w:w w:val="105"/>
            </w:rPr>
            <w:t>Assessn1ent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05"/>
              <w:sz w:val="21"/>
            </w:rPr>
            <w:t>74</w:t>
          </w:r>
        </w:p>
        <w:p>
          <w:pPr>
            <w:pStyle w:val="TOC1"/>
            <w:tabs>
              <w:tab w:pos="9950" w:val="left" w:leader="dot"/>
            </w:tabs>
            <w:ind w:left="843"/>
          </w:pPr>
          <w:r>
            <w:rPr>
              <w:color w:val="232F77"/>
              <w:w w:val="115"/>
            </w:rPr>
            <w:t>Chapter</w:t>
          </w:r>
          <w:r>
            <w:rPr>
              <w:color w:val="232F77"/>
              <w:spacing w:val="20"/>
              <w:w w:val="115"/>
            </w:rPr>
            <w:t> </w:t>
          </w:r>
          <w:r>
            <w:rPr>
              <w:color w:val="232F77"/>
              <w:w w:val="115"/>
            </w:rPr>
            <w:t>5-Treatment</w:t>
          </w:r>
          <w:r>
            <w:rPr>
              <w:color w:val="232F77"/>
              <w:spacing w:val="22"/>
              <w:w w:val="115"/>
            </w:rPr>
            <w:t> </w:t>
          </w:r>
          <w:r>
            <w:rPr>
              <w:color w:val="111D6E"/>
              <w:w w:val="115"/>
            </w:rPr>
            <w:t>Engagement,</w:t>
          </w:r>
          <w:r>
            <w:rPr>
              <w:color w:val="111D6E"/>
              <w:spacing w:val="37"/>
              <w:w w:val="115"/>
            </w:rPr>
            <w:t> </w:t>
          </w:r>
          <w:r>
            <w:rPr>
              <w:color w:val="232F77"/>
              <w:w w:val="115"/>
            </w:rPr>
            <w:t>Placement,</w:t>
          </w:r>
          <w:r>
            <w:rPr>
              <w:color w:val="232F77"/>
              <w:spacing w:val="22"/>
              <w:w w:val="115"/>
            </w:rPr>
            <w:t> </w:t>
          </w:r>
          <w:r>
            <w:rPr>
              <w:color w:val="232F77"/>
              <w:w w:val="115"/>
            </w:rPr>
            <w:t>and</w:t>
          </w:r>
          <w:r>
            <w:rPr>
              <w:color w:val="232F77"/>
              <w:spacing w:val="9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Plamring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20"/>
            </w:rPr>
            <w:t>83</w:t>
          </w:r>
        </w:p>
        <w:p>
          <w:pPr>
            <w:pStyle w:val="TOC2"/>
            <w:tabs>
              <w:tab w:pos="9993" w:val="left" w:leader="dot"/>
            </w:tabs>
            <w:spacing w:before="72"/>
          </w:pPr>
          <w:r>
            <w:rPr>
              <w:color w:val="232F77"/>
              <w:spacing w:val="-2"/>
              <w:w w:val="130"/>
            </w:rPr>
            <w:t>Overview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30"/>
            </w:rPr>
            <w:t>83</w:t>
          </w:r>
        </w:p>
        <w:p>
          <w:pPr>
            <w:pStyle w:val="TOC2"/>
            <w:tabs>
              <w:tab w:pos="9993" w:val="left" w:leader="dot"/>
            </w:tabs>
            <w:ind w:left="843"/>
          </w:pPr>
          <w:r>
            <w:rPr>
              <w:color w:val="232F77"/>
              <w:w w:val="115"/>
            </w:rPr>
            <w:t>Barriers</w:t>
          </w:r>
          <w:r>
            <w:rPr>
              <w:color w:val="232F77"/>
              <w:spacing w:val="7"/>
              <w:w w:val="115"/>
            </w:rPr>
            <w:t> </w:t>
          </w:r>
          <w:r>
            <w:rPr>
              <w:color w:val="111D6E"/>
              <w:w w:val="115"/>
            </w:rPr>
            <w:t>to</w:t>
          </w:r>
          <w:r>
            <w:rPr>
              <w:color w:val="111D6E"/>
              <w:spacing w:val="-13"/>
              <w:w w:val="115"/>
            </w:rPr>
            <w:t> </w:t>
          </w:r>
          <w:r>
            <w:rPr>
              <w:color w:val="232F77"/>
              <w:w w:val="115"/>
            </w:rPr>
            <w:t>Treatn1ent</w:t>
          </w:r>
          <w:r>
            <w:rPr>
              <w:color w:val="232F77"/>
              <w:spacing w:val="19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Engagen1ent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20"/>
            </w:rPr>
            <w:t>83</w:t>
          </w:r>
        </w:p>
        <w:p>
          <w:pPr>
            <w:pStyle w:val="TOC2"/>
            <w:tabs>
              <w:tab w:pos="9992" w:val="left" w:leader="dot"/>
            </w:tabs>
            <w:spacing w:before="64"/>
            <w:ind w:left="841"/>
            <w:rPr>
              <w:sz w:val="21"/>
            </w:rPr>
          </w:pPr>
          <w:r>
            <w:rPr>
              <w:color w:val="232F77"/>
              <w:w w:val="110"/>
            </w:rPr>
            <w:t>Treatn1ent</w:t>
          </w:r>
          <w:r>
            <w:rPr>
              <w:color w:val="232F77"/>
              <w:spacing w:val="-6"/>
              <w:w w:val="110"/>
            </w:rPr>
            <w:t> </w:t>
          </w:r>
          <w:r>
            <w:rPr>
              <w:color w:val="232F77"/>
              <w:w w:val="110"/>
            </w:rPr>
            <w:t>Engagen1ent</w:t>
          </w:r>
          <w:r>
            <w:rPr>
              <w:color w:val="232F77"/>
              <w:spacing w:val="-1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Strategies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87</w:t>
          </w:r>
        </w:p>
        <w:p>
          <w:pPr>
            <w:pStyle w:val="TOC2"/>
            <w:tabs>
              <w:tab w:pos="9992" w:val="left" w:leader="dot"/>
            </w:tabs>
            <w:spacing w:before="66"/>
          </w:pPr>
          <w:r>
            <w:rPr>
              <w:color w:val="232F77"/>
              <w:w w:val="115"/>
            </w:rPr>
            <w:t>Considerations</w:t>
          </w:r>
          <w:r>
            <w:rPr>
              <w:color w:val="232F77"/>
              <w:spacing w:val="-12"/>
              <w:w w:val="115"/>
            </w:rPr>
            <w:t> </w:t>
          </w:r>
          <w:r>
            <w:rPr>
              <w:color w:val="111D6E"/>
              <w:w w:val="115"/>
            </w:rPr>
            <w:t>in</w:t>
          </w:r>
          <w:r>
            <w:rPr>
              <w:color w:val="111D6E"/>
              <w:spacing w:val="3"/>
              <w:w w:val="115"/>
            </w:rPr>
            <w:t> </w:t>
          </w:r>
          <w:r>
            <w:rPr>
              <w:color w:val="232F77"/>
              <w:w w:val="115"/>
            </w:rPr>
            <w:t>Treatment</w:t>
          </w:r>
          <w:r>
            <w:rPr>
              <w:color w:val="232F77"/>
              <w:spacing w:val="23"/>
              <w:w w:val="115"/>
            </w:rPr>
            <w:t> </w:t>
          </w:r>
          <w:r>
            <w:rPr>
              <w:color w:val="232F77"/>
              <w:w w:val="115"/>
            </w:rPr>
            <w:t>Placement</w:t>
          </w:r>
          <w:r>
            <w:rPr>
              <w:color w:val="232F77"/>
              <w:spacing w:val="24"/>
              <w:w w:val="115"/>
            </w:rPr>
            <w:t> </w:t>
          </w:r>
          <w:r>
            <w:rPr>
              <w:color w:val="232F77"/>
              <w:w w:val="115"/>
            </w:rPr>
            <w:t>and</w:t>
          </w:r>
          <w:r>
            <w:rPr>
              <w:color w:val="232F77"/>
              <w:spacing w:val="23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Planning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5"/>
            </w:rPr>
            <w:t>92</w:t>
          </w:r>
        </w:p>
        <w:p>
          <w:pPr>
            <w:pStyle w:val="TOC2"/>
            <w:tabs>
              <w:tab w:pos="9997" w:val="left" w:leader="dot"/>
            </w:tabs>
            <w:spacing w:before="72"/>
            <w:ind w:left="843"/>
          </w:pPr>
          <w:r>
            <w:rPr>
              <w:color w:val="232F77"/>
              <w:w w:val="110"/>
            </w:rPr>
            <w:t>Levels of </w:t>
          </w:r>
          <w:r>
            <w:rPr>
              <w:color w:val="232F77"/>
              <w:spacing w:val="-4"/>
              <w:w w:val="110"/>
            </w:rPr>
            <w:t>Care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</w:rPr>
            <w:t>92</w:t>
          </w:r>
        </w:p>
        <w:p>
          <w:pPr>
            <w:pStyle w:val="TOC1"/>
            <w:tabs>
              <w:tab w:pos="9823" w:val="left" w:leader="dot"/>
            </w:tabs>
            <w:spacing w:before="116"/>
            <w:ind w:left="843"/>
          </w:pPr>
          <w:r>
            <w:rPr>
              <w:color w:val="232F77"/>
              <w:w w:val="115"/>
            </w:rPr>
            <w:t>Chapter</w:t>
          </w:r>
          <w:r>
            <w:rPr>
              <w:color w:val="232F77"/>
              <w:spacing w:val="7"/>
              <w:w w:val="115"/>
            </w:rPr>
            <w:t> </w:t>
          </w:r>
          <w:r>
            <w:rPr>
              <w:color w:val="232F77"/>
              <w:w w:val="115"/>
            </w:rPr>
            <w:t>6-Substance</w:t>
          </w:r>
          <w:r>
            <w:rPr>
              <w:color w:val="232F77"/>
              <w:spacing w:val="7"/>
              <w:w w:val="115"/>
            </w:rPr>
            <w:t> </w:t>
          </w:r>
          <w:r>
            <w:rPr>
              <w:color w:val="232F77"/>
              <w:w w:val="115"/>
            </w:rPr>
            <w:t>Abuse</w:t>
          </w:r>
          <w:r>
            <w:rPr>
              <w:color w:val="232F77"/>
              <w:spacing w:val="3"/>
              <w:w w:val="115"/>
            </w:rPr>
            <w:t> </w:t>
          </w:r>
          <w:r>
            <w:rPr>
              <w:color w:val="232F77"/>
              <w:w w:val="115"/>
            </w:rPr>
            <w:t>Among</w:t>
          </w:r>
          <w:r>
            <w:rPr>
              <w:color w:val="232F77"/>
              <w:spacing w:val="-1"/>
              <w:w w:val="115"/>
            </w:rPr>
            <w:t> </w:t>
          </w:r>
          <w:r>
            <w:rPr>
              <w:color w:val="232F77"/>
              <w:w w:val="115"/>
            </w:rPr>
            <w:t>Specific</w:t>
          </w:r>
          <w:r>
            <w:rPr>
              <w:color w:val="232F77"/>
              <w:spacing w:val="9"/>
              <w:w w:val="115"/>
            </w:rPr>
            <w:t> </w:t>
          </w:r>
          <w:r>
            <w:rPr>
              <w:color w:val="111D6E"/>
              <w:w w:val="115"/>
            </w:rPr>
            <w:t>Population</w:t>
          </w:r>
          <w:r>
            <w:rPr>
              <w:color w:val="111D6E"/>
              <w:spacing w:val="4"/>
              <w:w w:val="115"/>
            </w:rPr>
            <w:t> </w:t>
          </w:r>
          <w:r>
            <w:rPr>
              <w:color w:val="232F77"/>
              <w:w w:val="115"/>
            </w:rPr>
            <w:t>Groups</w:t>
          </w:r>
          <w:r>
            <w:rPr>
              <w:color w:val="232F77"/>
              <w:spacing w:val="-2"/>
              <w:w w:val="115"/>
            </w:rPr>
            <w:t> </w:t>
          </w:r>
          <w:r>
            <w:rPr>
              <w:color w:val="232F77"/>
              <w:w w:val="115"/>
            </w:rPr>
            <w:t>and</w:t>
          </w:r>
          <w:r>
            <w:rPr>
              <w:color w:val="232F77"/>
              <w:spacing w:val="-1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Settings</w:t>
          </w:r>
          <w:r>
            <w:rPr>
              <w:color w:val="232F77"/>
            </w:rPr>
            <w:tab/>
          </w:r>
          <w:r>
            <w:rPr>
              <w:color w:val="111D6E"/>
              <w:spacing w:val="-5"/>
              <w:w w:val="120"/>
            </w:rPr>
            <w:t>103</w:t>
          </w:r>
        </w:p>
        <w:p>
          <w:pPr>
            <w:pStyle w:val="TOC4"/>
            <w:tabs>
              <w:tab w:pos="9879" w:val="left" w:leader="dot"/>
            </w:tabs>
            <w:spacing w:before="64"/>
            <w:rPr>
              <w:b w:val="0"/>
              <w:i w:val="0"/>
              <w:sz w:val="21"/>
            </w:rPr>
          </w:pPr>
          <w:r>
            <w:rPr>
              <w:b w:val="0"/>
              <w:i w:val="0"/>
              <w:color w:val="232F77"/>
              <w:spacing w:val="-2"/>
              <w:w w:val="110"/>
              <w:sz w:val="20"/>
            </w:rPr>
            <w:t>Overview</w:t>
          </w:r>
          <w:r>
            <w:rPr>
              <w:b w:val="0"/>
              <w:i w:val="0"/>
              <w:color w:val="232F77"/>
              <w:sz w:val="20"/>
            </w:rPr>
            <w:tab/>
          </w:r>
          <w:r>
            <w:rPr>
              <w:b w:val="0"/>
              <w:i w:val="0"/>
              <w:color w:val="232F77"/>
              <w:spacing w:val="-5"/>
              <w:w w:val="110"/>
              <w:sz w:val="21"/>
            </w:rPr>
            <w:t>103</w:t>
          </w:r>
        </w:p>
        <w:p>
          <w:pPr>
            <w:pStyle w:val="TOC2"/>
            <w:tabs>
              <w:tab w:pos="9879" w:val="left" w:leader="dot"/>
            </w:tabs>
            <w:spacing w:before="56"/>
            <w:ind w:left="848"/>
            <w:rPr>
              <w:sz w:val="21"/>
            </w:rPr>
          </w:pPr>
          <w:r>
            <w:rPr>
              <w:color w:val="232F77"/>
              <w:w w:val="110"/>
            </w:rPr>
            <w:t>Racially</w:t>
          </w:r>
          <w:r>
            <w:rPr>
              <w:color w:val="232F77"/>
              <w:spacing w:val="29"/>
              <w:w w:val="110"/>
            </w:rPr>
            <w:t> </w:t>
          </w:r>
          <w:r>
            <w:rPr>
              <w:color w:val="232F77"/>
              <w:w w:val="110"/>
            </w:rPr>
            <w:t>and</w:t>
          </w:r>
          <w:r>
            <w:rPr>
              <w:color w:val="232F77"/>
              <w:spacing w:val="47"/>
              <w:w w:val="110"/>
            </w:rPr>
            <w:t> </w:t>
          </w:r>
          <w:r>
            <w:rPr>
              <w:color w:val="232F77"/>
              <w:w w:val="110"/>
            </w:rPr>
            <w:t>Ethnically</w:t>
          </w:r>
          <w:r>
            <w:rPr>
              <w:color w:val="232F77"/>
              <w:spacing w:val="33"/>
              <w:w w:val="110"/>
            </w:rPr>
            <w:t> </w:t>
          </w:r>
          <w:r>
            <w:rPr>
              <w:color w:val="232F77"/>
              <w:w w:val="110"/>
            </w:rPr>
            <w:t>Diverse</w:t>
          </w:r>
          <w:r>
            <w:rPr>
              <w:color w:val="232F77"/>
              <w:spacing w:val="20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Won1en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104</w:t>
          </w:r>
        </w:p>
        <w:p>
          <w:pPr>
            <w:pStyle w:val="TOC2"/>
            <w:tabs>
              <w:tab w:pos="9879" w:val="left" w:leader="dot"/>
            </w:tabs>
            <w:spacing w:before="57"/>
            <w:rPr>
              <w:sz w:val="21"/>
            </w:rPr>
          </w:pPr>
          <w:r>
            <w:rPr>
              <w:color w:val="232F77"/>
              <w:w w:val="110"/>
            </w:rPr>
            <w:t>Sexual</w:t>
          </w:r>
          <w:r>
            <w:rPr>
              <w:color w:val="232F77"/>
              <w:spacing w:val="32"/>
              <w:w w:val="110"/>
            </w:rPr>
            <w:t> </w:t>
          </w:r>
          <w:r>
            <w:rPr>
              <w:color w:val="232F77"/>
              <w:w w:val="110"/>
            </w:rPr>
            <w:t>Orientation</w:t>
          </w:r>
          <w:r>
            <w:rPr>
              <w:color w:val="232F77"/>
              <w:spacing w:val="56"/>
              <w:w w:val="110"/>
            </w:rPr>
            <w:t> </w:t>
          </w:r>
          <w:r>
            <w:rPr>
              <w:color w:val="232F77"/>
              <w:w w:val="110"/>
            </w:rPr>
            <w:t>and</w:t>
          </w:r>
          <w:r>
            <w:rPr>
              <w:color w:val="232F77"/>
              <w:spacing w:val="38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Won1en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123</w:t>
          </w:r>
        </w:p>
        <w:p>
          <w:pPr>
            <w:pStyle w:val="TOC2"/>
            <w:tabs>
              <w:tab w:pos="9879" w:val="left" w:leader="dot"/>
            </w:tabs>
            <w:spacing w:before="61"/>
            <w:rPr>
              <w:sz w:val="21"/>
            </w:rPr>
          </w:pPr>
          <w:r>
            <w:rPr>
              <w:color w:val="232F77"/>
              <w:w w:val="110"/>
            </w:rPr>
            <w:t>Won1en</w:t>
          </w:r>
          <w:r>
            <w:rPr>
              <w:color w:val="232F77"/>
              <w:spacing w:val="6"/>
              <w:w w:val="110"/>
            </w:rPr>
            <w:t> </w:t>
          </w:r>
          <w:r>
            <w:rPr>
              <w:color w:val="232F77"/>
              <w:w w:val="110"/>
            </w:rPr>
            <w:t>Later</w:t>
          </w:r>
          <w:r>
            <w:rPr>
              <w:color w:val="232F77"/>
              <w:spacing w:val="-7"/>
              <w:w w:val="110"/>
            </w:rPr>
            <w:t> </w:t>
          </w:r>
          <w:r>
            <w:rPr>
              <w:color w:val="232F77"/>
              <w:w w:val="110"/>
            </w:rPr>
            <w:t>in</w:t>
          </w:r>
          <w:r>
            <w:rPr>
              <w:color w:val="232F77"/>
              <w:spacing w:val="-1"/>
              <w:w w:val="110"/>
            </w:rPr>
            <w:t> </w:t>
          </w:r>
          <w:r>
            <w:rPr>
              <w:color w:val="232F77"/>
              <w:spacing w:val="-4"/>
              <w:w w:val="110"/>
            </w:rPr>
            <w:t>Life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127</w:t>
          </w:r>
        </w:p>
        <w:p>
          <w:pPr>
            <w:pStyle w:val="TOC2"/>
            <w:tabs>
              <w:tab w:pos="9879" w:val="left" w:leader="dot"/>
            </w:tabs>
            <w:spacing w:before="57"/>
            <w:rPr>
              <w:sz w:val="21"/>
            </w:rPr>
          </w:pPr>
          <w:r>
            <w:rPr>
              <w:color w:val="232F77"/>
              <w:w w:val="105"/>
            </w:rPr>
            <w:t>Won1en</w:t>
          </w:r>
          <w:r>
            <w:rPr>
              <w:color w:val="232F77"/>
              <w:spacing w:val="20"/>
              <w:w w:val="105"/>
            </w:rPr>
            <w:t> </w:t>
          </w:r>
          <w:r>
            <w:rPr>
              <w:color w:val="232F77"/>
              <w:w w:val="105"/>
            </w:rPr>
            <w:t>in</w:t>
          </w:r>
          <w:r>
            <w:rPr>
              <w:color w:val="232F77"/>
              <w:spacing w:val="52"/>
              <w:w w:val="105"/>
            </w:rPr>
            <w:t> </w:t>
          </w:r>
          <w:r>
            <w:rPr>
              <w:color w:val="232F77"/>
              <w:w w:val="105"/>
            </w:rPr>
            <w:t>Rural</w:t>
          </w:r>
          <w:r>
            <w:rPr>
              <w:color w:val="232F77"/>
              <w:spacing w:val="5"/>
              <w:w w:val="105"/>
            </w:rPr>
            <w:t> </w:t>
          </w:r>
          <w:r>
            <w:rPr>
              <w:color w:val="232F77"/>
              <w:spacing w:val="-2"/>
              <w:w w:val="105"/>
            </w:rPr>
            <w:t>An1erica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05"/>
              <w:sz w:val="21"/>
            </w:rPr>
            <w:t>130</w:t>
          </w:r>
        </w:p>
        <w:p>
          <w:pPr>
            <w:pStyle w:val="TOC2"/>
            <w:tabs>
              <w:tab w:pos="9879" w:val="left" w:leader="dot"/>
            </w:tabs>
            <w:spacing w:before="61"/>
            <w:ind w:left="848"/>
            <w:rPr>
              <w:sz w:val="21"/>
            </w:rPr>
          </w:pPr>
          <w:r>
            <w:rPr>
              <w:color w:val="232F77"/>
              <w:w w:val="115"/>
            </w:rPr>
            <w:t>Resources</w:t>
          </w:r>
          <w:r>
            <w:rPr>
              <w:color w:val="232F77"/>
              <w:spacing w:val="7"/>
              <w:w w:val="115"/>
            </w:rPr>
            <w:t> </w:t>
          </w:r>
          <w:r>
            <w:rPr>
              <w:color w:val="232F77"/>
              <w:w w:val="115"/>
            </w:rPr>
            <w:t>for</w:t>
          </w:r>
          <w:r>
            <w:rPr>
              <w:color w:val="232F77"/>
              <w:spacing w:val="21"/>
              <w:w w:val="115"/>
            </w:rPr>
            <w:t> </w:t>
          </w:r>
          <w:r>
            <w:rPr>
              <w:color w:val="232F77"/>
              <w:w w:val="115"/>
            </w:rPr>
            <w:t>Other</w:t>
          </w:r>
          <w:r>
            <w:rPr>
              <w:color w:val="232F77"/>
              <w:spacing w:val="3"/>
              <w:w w:val="115"/>
            </w:rPr>
            <w:t> </w:t>
          </w:r>
          <w:r>
            <w:rPr>
              <w:color w:val="232F77"/>
              <w:w w:val="115"/>
            </w:rPr>
            <w:t>Special</w:t>
          </w:r>
          <w:r>
            <w:rPr>
              <w:color w:val="232F77"/>
              <w:spacing w:val="-2"/>
              <w:w w:val="115"/>
            </w:rPr>
            <w:t> </w:t>
          </w:r>
          <w:r>
            <w:rPr>
              <w:color w:val="232F77"/>
              <w:w w:val="115"/>
            </w:rPr>
            <w:t>Populations</w:t>
          </w:r>
          <w:r>
            <w:rPr>
              <w:color w:val="232F77"/>
              <w:spacing w:val="12"/>
              <w:w w:val="115"/>
            </w:rPr>
            <w:t> </w:t>
          </w:r>
          <w:r>
            <w:rPr>
              <w:color w:val="232F77"/>
              <w:w w:val="115"/>
            </w:rPr>
            <w:t>and</w:t>
          </w:r>
          <w:r>
            <w:rPr>
              <w:color w:val="232F77"/>
              <w:spacing w:val="14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Settings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5"/>
              <w:sz w:val="21"/>
            </w:rPr>
            <w:t>133</w:t>
          </w:r>
        </w:p>
        <w:p>
          <w:pPr>
            <w:pStyle w:val="TOC2"/>
            <w:tabs>
              <w:tab w:pos="9879" w:val="left" w:leader="dot"/>
            </w:tabs>
            <w:spacing w:before="56"/>
            <w:rPr>
              <w:sz w:val="21"/>
            </w:rPr>
          </w:pPr>
          <w:r>
            <w:rPr>
              <w:color w:val="232F77"/>
              <w:w w:val="110"/>
            </w:rPr>
            <w:t>Women</w:t>
          </w:r>
          <w:r>
            <w:rPr>
              <w:color w:val="232F77"/>
              <w:spacing w:val="15"/>
              <w:w w:val="110"/>
            </w:rPr>
            <w:t> </w:t>
          </w:r>
          <w:r>
            <w:rPr>
              <w:color w:val="232F77"/>
              <w:w w:val="110"/>
            </w:rPr>
            <w:t>in</w:t>
          </w:r>
          <w:r>
            <w:rPr>
              <w:color w:val="232F77"/>
              <w:spacing w:val="30"/>
              <w:w w:val="110"/>
            </w:rPr>
            <w:t> </w:t>
          </w:r>
          <w:r>
            <w:rPr>
              <w:color w:val="111D6E"/>
              <w:w w:val="110"/>
            </w:rPr>
            <w:t>the</w:t>
          </w:r>
          <w:r>
            <w:rPr>
              <w:color w:val="111D6E"/>
              <w:spacing w:val="41"/>
              <w:w w:val="110"/>
            </w:rPr>
            <w:t> </w:t>
          </w:r>
          <w:r>
            <w:rPr>
              <w:color w:val="232F77"/>
              <w:w w:val="110"/>
            </w:rPr>
            <w:t>Criminal</w:t>
          </w:r>
          <w:r>
            <w:rPr>
              <w:color w:val="232F77"/>
              <w:spacing w:val="15"/>
              <w:w w:val="110"/>
            </w:rPr>
            <w:t> </w:t>
          </w:r>
          <w:r>
            <w:rPr>
              <w:color w:val="232F77"/>
              <w:w w:val="110"/>
            </w:rPr>
            <w:t>Justice</w:t>
          </w:r>
          <w:r>
            <w:rPr>
              <w:color w:val="232F77"/>
              <w:spacing w:val="11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System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134</w:t>
          </w:r>
        </w:p>
        <w:p>
          <w:pPr>
            <w:pStyle w:val="TOC2"/>
            <w:tabs>
              <w:tab w:pos="9879" w:val="left" w:leader="dot"/>
            </w:tabs>
            <w:spacing w:before="62"/>
            <w:rPr>
              <w:sz w:val="21"/>
            </w:rPr>
          </w:pPr>
          <w:r>
            <w:rPr>
              <w:color w:val="232F77"/>
              <w:w w:val="105"/>
            </w:rPr>
            <w:t>Won1en</w:t>
          </w:r>
          <w:r>
            <w:rPr>
              <w:color w:val="232F77"/>
              <w:spacing w:val="-5"/>
              <w:w w:val="105"/>
            </w:rPr>
            <w:t> </w:t>
          </w:r>
          <w:r>
            <w:rPr>
              <w:color w:val="232F77"/>
              <w:w w:val="105"/>
            </w:rPr>
            <w:t>Who</w:t>
          </w:r>
          <w:r>
            <w:rPr>
              <w:color w:val="232F77"/>
              <w:spacing w:val="25"/>
              <w:w w:val="105"/>
            </w:rPr>
            <w:t> </w:t>
          </w:r>
          <w:r>
            <w:rPr>
              <w:color w:val="343F82"/>
              <w:w w:val="105"/>
            </w:rPr>
            <w:t>Are</w:t>
          </w:r>
          <w:r>
            <w:rPr>
              <w:color w:val="343F82"/>
              <w:spacing w:val="20"/>
              <w:w w:val="105"/>
            </w:rPr>
            <w:t> </w:t>
          </w:r>
          <w:r>
            <w:rPr>
              <w:color w:val="232F77"/>
              <w:spacing w:val="-2"/>
              <w:w w:val="105"/>
            </w:rPr>
            <w:t>Hon1eless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05"/>
              <w:sz w:val="21"/>
            </w:rPr>
            <w:t>135</w:t>
          </w:r>
        </w:p>
        <w:p>
          <w:pPr>
            <w:pStyle w:val="TOC1"/>
            <w:tabs>
              <w:tab w:pos="9823" w:val="left" w:leader="dot"/>
            </w:tabs>
            <w:ind w:left="843"/>
          </w:pPr>
          <w:r>
            <w:rPr>
              <w:color w:val="232F77"/>
              <w:w w:val="115"/>
            </w:rPr>
            <w:t>Chapter</w:t>
          </w:r>
          <w:r>
            <w:rPr>
              <w:color w:val="232F77"/>
              <w:spacing w:val="11"/>
              <w:w w:val="115"/>
            </w:rPr>
            <w:t> </w:t>
          </w:r>
          <w:r>
            <w:rPr>
              <w:color w:val="111D6E"/>
              <w:w w:val="115"/>
            </w:rPr>
            <w:t>7-Substance</w:t>
          </w:r>
          <w:r>
            <w:rPr>
              <w:color w:val="111D6E"/>
              <w:w w:val="115"/>
            </w:rPr>
            <w:t> </w:t>
          </w:r>
          <w:r>
            <w:rPr>
              <w:color w:val="232F77"/>
              <w:w w:val="115"/>
            </w:rPr>
            <w:t>Abuse</w:t>
          </w:r>
          <w:r>
            <w:rPr>
              <w:color w:val="232F77"/>
              <w:spacing w:val="1"/>
              <w:w w:val="115"/>
            </w:rPr>
            <w:t> </w:t>
          </w:r>
          <w:r>
            <w:rPr>
              <w:color w:val="111D6E"/>
              <w:w w:val="115"/>
            </w:rPr>
            <w:t>Tr</w:t>
          </w:r>
          <w:r>
            <w:rPr>
              <w:color w:val="343F82"/>
              <w:w w:val="115"/>
            </w:rPr>
            <w:t>e</w:t>
          </w:r>
          <w:r>
            <w:rPr>
              <w:color w:val="111D6E"/>
              <w:w w:val="115"/>
            </w:rPr>
            <w:t>atn1ent</w:t>
          </w:r>
          <w:r>
            <w:rPr>
              <w:color w:val="111D6E"/>
              <w:spacing w:val="-4"/>
              <w:w w:val="115"/>
            </w:rPr>
            <w:t> </w:t>
          </w:r>
          <w:r>
            <w:rPr>
              <w:color w:val="111D6E"/>
              <w:w w:val="115"/>
            </w:rPr>
            <w:t>for</w:t>
          </w:r>
          <w:r>
            <w:rPr>
              <w:color w:val="111D6E"/>
              <w:spacing w:val="17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Won1en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20"/>
            </w:rPr>
            <w:t>137</w:t>
          </w:r>
        </w:p>
        <w:p>
          <w:pPr>
            <w:pStyle w:val="TOC4"/>
            <w:tabs>
              <w:tab w:pos="9879" w:val="left" w:leader="dot"/>
            </w:tabs>
            <w:rPr>
              <w:b w:val="0"/>
              <w:i w:val="0"/>
              <w:sz w:val="21"/>
            </w:rPr>
          </w:pPr>
          <w:r>
            <w:rPr>
              <w:b w:val="0"/>
              <w:i w:val="0"/>
              <w:color w:val="232F77"/>
              <w:spacing w:val="-2"/>
              <w:w w:val="110"/>
              <w:sz w:val="20"/>
            </w:rPr>
            <w:t>Overview</w:t>
          </w:r>
          <w:r>
            <w:rPr>
              <w:b w:val="0"/>
              <w:i w:val="0"/>
              <w:color w:val="232F77"/>
              <w:sz w:val="20"/>
            </w:rPr>
            <w:tab/>
          </w:r>
          <w:r>
            <w:rPr>
              <w:b w:val="0"/>
              <w:i w:val="0"/>
              <w:color w:val="232F77"/>
              <w:spacing w:val="-5"/>
              <w:w w:val="110"/>
              <w:sz w:val="21"/>
            </w:rPr>
            <w:t>137</w:t>
          </w:r>
        </w:p>
        <w:p>
          <w:pPr>
            <w:pStyle w:val="TOC2"/>
            <w:tabs>
              <w:tab w:pos="9879" w:val="left" w:leader="dot"/>
            </w:tabs>
            <w:spacing w:before="57"/>
            <w:ind w:left="845"/>
            <w:rPr>
              <w:sz w:val="21"/>
            </w:rPr>
          </w:pPr>
          <w:r>
            <w:rPr>
              <w:color w:val="111D6E"/>
              <w:w w:val="110"/>
            </w:rPr>
            <w:t>Treatn1</w:t>
          </w:r>
          <w:r>
            <w:rPr>
              <w:color w:val="343F82"/>
              <w:w w:val="110"/>
            </w:rPr>
            <w:t>e</w:t>
          </w:r>
          <w:r>
            <w:rPr>
              <w:color w:val="111D6E"/>
              <w:w w:val="110"/>
            </w:rPr>
            <w:t>nt</w:t>
          </w:r>
          <w:r>
            <w:rPr>
              <w:color w:val="111D6E"/>
              <w:spacing w:val="17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Retention</w:t>
          </w:r>
          <w:r>
            <w:rPr>
              <w:color w:val="232F77"/>
            </w:rPr>
            <w:tab/>
          </w:r>
          <w:r>
            <w:rPr>
              <w:color w:val="111D6E"/>
              <w:spacing w:val="-5"/>
              <w:w w:val="110"/>
              <w:sz w:val="21"/>
            </w:rPr>
            <w:t>1</w:t>
          </w:r>
          <w:r>
            <w:rPr>
              <w:color w:val="343F82"/>
              <w:spacing w:val="-5"/>
              <w:w w:val="110"/>
              <w:sz w:val="21"/>
            </w:rPr>
            <w:t>37</w:t>
          </w:r>
        </w:p>
        <w:p>
          <w:pPr>
            <w:pStyle w:val="TOC2"/>
            <w:tabs>
              <w:tab w:pos="9879" w:val="left" w:leader="dot"/>
            </w:tabs>
            <w:spacing w:before="61"/>
            <w:rPr>
              <w:sz w:val="21"/>
            </w:rPr>
          </w:pPr>
          <w:r>
            <w:rPr>
              <w:color w:val="232F77"/>
              <w:w w:val="110"/>
            </w:rPr>
            <w:t>Won1en's</w:t>
          </w:r>
          <w:r>
            <w:rPr>
              <w:color w:val="232F77"/>
              <w:spacing w:val="8"/>
              <w:w w:val="110"/>
            </w:rPr>
            <w:t> </w:t>
          </w:r>
          <w:r>
            <w:rPr>
              <w:color w:val="232F77"/>
              <w:w w:val="110"/>
            </w:rPr>
            <w:t>Treatn1ent</w:t>
          </w:r>
          <w:r>
            <w:rPr>
              <w:color w:val="232F77"/>
              <w:spacing w:val="13"/>
              <w:w w:val="110"/>
            </w:rPr>
            <w:t> </w:t>
          </w:r>
          <w:r>
            <w:rPr>
              <w:color w:val="111D6E"/>
              <w:w w:val="110"/>
            </w:rPr>
            <w:t>Is</w:t>
          </w:r>
          <w:r>
            <w:rPr>
              <w:color w:val="343F82"/>
              <w:w w:val="110"/>
            </w:rPr>
            <w:t>sues</w:t>
          </w:r>
          <w:r>
            <w:rPr>
              <w:color w:val="343F82"/>
              <w:spacing w:val="-6"/>
              <w:w w:val="110"/>
            </w:rPr>
            <w:t> </w:t>
          </w:r>
          <w:r>
            <w:rPr>
              <w:color w:val="232F77"/>
              <w:w w:val="110"/>
            </w:rPr>
            <w:t>and</w:t>
          </w:r>
          <w:r>
            <w:rPr>
              <w:color w:val="232F77"/>
              <w:spacing w:val="19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Needs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143</w:t>
          </w:r>
        </w:p>
        <w:p>
          <w:pPr>
            <w:pStyle w:val="TOC2"/>
            <w:tabs>
              <w:tab w:pos="9879" w:val="left" w:leader="dot"/>
            </w:tabs>
            <w:spacing w:before="56"/>
            <w:ind w:left="840"/>
            <w:rPr>
              <w:sz w:val="21"/>
            </w:rPr>
          </w:pPr>
          <w:r>
            <w:rPr>
              <w:color w:val="232F77"/>
              <w:w w:val="110"/>
            </w:rPr>
            <w:t>Addressing</w:t>
          </w:r>
          <w:r>
            <w:rPr>
              <w:color w:val="232F77"/>
              <w:spacing w:val="2"/>
              <w:w w:val="110"/>
            </w:rPr>
            <w:t> </w:t>
          </w:r>
          <w:r>
            <w:rPr>
              <w:color w:val="111D6E"/>
              <w:w w:val="110"/>
            </w:rPr>
            <w:t>Tobacco</w:t>
          </w:r>
          <w:r>
            <w:rPr>
              <w:color w:val="111D6E"/>
              <w:spacing w:val="12"/>
              <w:w w:val="110"/>
            </w:rPr>
            <w:t> </w:t>
          </w:r>
          <w:r>
            <w:rPr>
              <w:color w:val="343F82"/>
              <w:w w:val="110"/>
            </w:rPr>
            <w:t>Use</w:t>
          </w:r>
          <w:r>
            <w:rPr>
              <w:color w:val="343F82"/>
              <w:spacing w:val="5"/>
              <w:w w:val="110"/>
            </w:rPr>
            <w:t> </w:t>
          </w:r>
          <w:r>
            <w:rPr>
              <w:color w:val="232F77"/>
              <w:w w:val="110"/>
            </w:rPr>
            <w:t>with</w:t>
          </w:r>
          <w:r>
            <w:rPr>
              <w:color w:val="232F77"/>
              <w:spacing w:val="7"/>
              <w:w w:val="110"/>
            </w:rPr>
            <w:t> </w:t>
          </w:r>
          <w:r>
            <w:rPr>
              <w:color w:val="232F77"/>
              <w:w w:val="110"/>
            </w:rPr>
            <w:t>Women</w:t>
          </w:r>
          <w:r>
            <w:rPr>
              <w:color w:val="232F77"/>
              <w:spacing w:val="8"/>
              <w:w w:val="110"/>
            </w:rPr>
            <w:t> </w:t>
          </w:r>
          <w:r>
            <w:rPr>
              <w:color w:val="111D6E"/>
              <w:w w:val="110"/>
            </w:rPr>
            <w:t>in</w:t>
          </w:r>
          <w:r>
            <w:rPr>
              <w:color w:val="111D6E"/>
              <w:spacing w:val="24"/>
              <w:w w:val="110"/>
            </w:rPr>
            <w:t> </w:t>
          </w:r>
          <w:r>
            <w:rPr>
              <w:color w:val="111D6E"/>
              <w:spacing w:val="-2"/>
              <w:w w:val="110"/>
            </w:rPr>
            <w:t>Treatm</w:t>
          </w:r>
          <w:r>
            <w:rPr>
              <w:color w:val="343F82"/>
              <w:spacing w:val="-2"/>
              <w:w w:val="110"/>
            </w:rPr>
            <w:t>e</w:t>
          </w:r>
          <w:r>
            <w:rPr>
              <w:color w:val="111D6E"/>
              <w:spacing w:val="-2"/>
              <w:w w:val="110"/>
            </w:rPr>
            <w:t>nt</w:t>
          </w:r>
          <w:r>
            <w:rPr>
              <w:color w:val="111D6E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177</w:t>
          </w:r>
        </w:p>
        <w:p>
          <w:pPr>
            <w:pStyle w:val="TOC1"/>
            <w:tabs>
              <w:tab w:pos="9823" w:val="left" w:leader="dot"/>
            </w:tabs>
            <w:ind w:left="848"/>
          </w:pPr>
          <w:r>
            <w:rPr>
              <w:color w:val="232F77"/>
              <w:w w:val="115"/>
            </w:rPr>
            <w:t>Chapter</w:t>
          </w:r>
          <w:r>
            <w:rPr>
              <w:color w:val="232F77"/>
              <w:spacing w:val="5"/>
              <w:w w:val="115"/>
            </w:rPr>
            <w:t> </w:t>
          </w:r>
          <w:r>
            <w:rPr>
              <w:color w:val="232F77"/>
              <w:w w:val="115"/>
            </w:rPr>
            <w:t>8-Recovery</w:t>
          </w:r>
          <w:r>
            <w:rPr>
              <w:color w:val="232F77"/>
              <w:spacing w:val="9"/>
              <w:w w:val="115"/>
            </w:rPr>
            <w:t> </w:t>
          </w:r>
          <w:r>
            <w:rPr>
              <w:color w:val="232F77"/>
              <w:w w:val="115"/>
            </w:rPr>
            <w:t>Management</w:t>
          </w:r>
          <w:r>
            <w:rPr>
              <w:color w:val="232F77"/>
              <w:spacing w:val="6"/>
              <w:w w:val="115"/>
            </w:rPr>
            <w:t> </w:t>
          </w:r>
          <w:r>
            <w:rPr>
              <w:color w:val="232F77"/>
              <w:w w:val="115"/>
            </w:rPr>
            <w:t>and</w:t>
          </w:r>
          <w:r>
            <w:rPr>
              <w:color w:val="232F77"/>
              <w:spacing w:val="-5"/>
              <w:w w:val="115"/>
            </w:rPr>
            <w:t> </w:t>
          </w:r>
          <w:r>
            <w:rPr>
              <w:color w:val="232F77"/>
              <w:w w:val="115"/>
            </w:rPr>
            <w:t>Administrative</w:t>
          </w:r>
          <w:r>
            <w:rPr>
              <w:color w:val="232F77"/>
              <w:spacing w:val="3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Considerations</w:t>
          </w:r>
          <w:r>
            <w:rPr>
              <w:color w:val="232F77"/>
            </w:rPr>
            <w:tab/>
          </w:r>
          <w:r>
            <w:rPr>
              <w:color w:val="111D6E"/>
              <w:spacing w:val="-5"/>
              <w:w w:val="120"/>
            </w:rPr>
            <w:t>181</w:t>
          </w:r>
        </w:p>
        <w:p>
          <w:pPr>
            <w:pStyle w:val="TOC4"/>
            <w:tabs>
              <w:tab w:pos="9879" w:val="left" w:leader="dot"/>
            </w:tabs>
            <w:spacing w:before="64"/>
            <w:rPr>
              <w:b w:val="0"/>
              <w:i w:val="0"/>
              <w:sz w:val="21"/>
            </w:rPr>
          </w:pPr>
          <w:r>
            <w:rPr>
              <w:b w:val="0"/>
              <w:i w:val="0"/>
              <w:color w:val="232F77"/>
              <w:spacing w:val="-2"/>
              <w:w w:val="130"/>
              <w:sz w:val="20"/>
            </w:rPr>
            <w:t>Overview</w:t>
          </w:r>
          <w:r>
            <w:rPr>
              <w:b w:val="0"/>
              <w:i w:val="0"/>
              <w:color w:val="232F77"/>
              <w:sz w:val="20"/>
            </w:rPr>
            <w:tab/>
          </w:r>
          <w:r>
            <w:rPr>
              <w:b w:val="0"/>
              <w:i w:val="0"/>
              <w:color w:val="232F77"/>
              <w:spacing w:val="-5"/>
              <w:w w:val="130"/>
              <w:sz w:val="21"/>
            </w:rPr>
            <w:t>181</w:t>
          </w:r>
        </w:p>
        <w:p>
          <w:pPr>
            <w:pStyle w:val="TOC2"/>
            <w:tabs>
              <w:tab w:pos="9879" w:val="left" w:leader="dot"/>
            </w:tabs>
            <w:spacing w:before="61"/>
            <w:ind w:left="849"/>
            <w:rPr>
              <w:sz w:val="21"/>
            </w:rPr>
          </w:pPr>
          <w:hyperlink w:history="true" w:anchor="_TOC_250002">
            <w:r>
              <w:rPr>
                <w:color w:val="232F77"/>
                <w:w w:val="115"/>
              </w:rPr>
              <w:t>Continuing</w:t>
            </w:r>
            <w:r>
              <w:rPr>
                <w:color w:val="232F77"/>
                <w:spacing w:val="-6"/>
                <w:w w:val="115"/>
              </w:rPr>
              <w:t> </w:t>
            </w:r>
            <w:r>
              <w:rPr>
                <w:color w:val="232F77"/>
                <w:spacing w:val="-4"/>
                <w:w w:val="125"/>
              </w:rPr>
              <w:t>Care</w:t>
            </w:r>
            <w:r>
              <w:rPr>
                <w:color w:val="232F77"/>
              </w:rPr>
              <w:tab/>
            </w:r>
            <w:r>
              <w:rPr>
                <w:color w:val="232F77"/>
                <w:spacing w:val="-5"/>
                <w:w w:val="125"/>
                <w:sz w:val="21"/>
              </w:rPr>
              <w:t>181</w:t>
            </w:r>
          </w:hyperlink>
        </w:p>
        <w:p>
          <w:pPr>
            <w:pStyle w:val="TOC2"/>
            <w:tabs>
              <w:tab w:pos="9879" w:val="left" w:leader="dot"/>
            </w:tabs>
            <w:spacing w:before="56"/>
            <w:ind w:left="845"/>
            <w:rPr>
              <w:sz w:val="21"/>
            </w:rPr>
          </w:pPr>
          <w:r>
            <w:rPr>
              <w:color w:val="232F77"/>
              <w:w w:val="110"/>
            </w:rPr>
            <w:t>Treatn1ent</w:t>
          </w:r>
          <w:r>
            <w:rPr>
              <w:color w:val="232F77"/>
              <w:spacing w:val="15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Outcome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0"/>
              <w:sz w:val="21"/>
            </w:rPr>
            <w:t>182</w:t>
          </w:r>
        </w:p>
        <w:p>
          <w:pPr>
            <w:pStyle w:val="TOC2"/>
            <w:tabs>
              <w:tab w:pos="9879" w:val="left" w:leader="dot"/>
            </w:tabs>
            <w:spacing w:before="57"/>
            <w:rPr>
              <w:sz w:val="21"/>
            </w:rPr>
          </w:pPr>
          <w:r>
            <w:rPr>
              <w:color w:val="232F77"/>
              <w:w w:val="105"/>
            </w:rPr>
            <w:t>Support</w:t>
          </w:r>
          <w:r>
            <w:rPr>
              <w:color w:val="232F77"/>
              <w:spacing w:val="30"/>
              <w:w w:val="105"/>
            </w:rPr>
            <w:t> </w:t>
          </w:r>
          <w:r>
            <w:rPr>
              <w:color w:val="232F77"/>
              <w:w w:val="105"/>
            </w:rPr>
            <w:t>Systen1s</w:t>
          </w:r>
          <w:r>
            <w:rPr>
              <w:color w:val="232F77"/>
              <w:spacing w:val="23"/>
              <w:w w:val="105"/>
            </w:rPr>
            <w:t> </w:t>
          </w:r>
          <w:r>
            <w:rPr>
              <w:color w:val="232F77"/>
              <w:w w:val="105"/>
            </w:rPr>
            <w:t>for</w:t>
          </w:r>
          <w:r>
            <w:rPr>
              <w:color w:val="232F77"/>
              <w:spacing w:val="76"/>
              <w:w w:val="105"/>
            </w:rPr>
            <w:t> </w:t>
          </w:r>
          <w:r>
            <w:rPr>
              <w:color w:val="232F77"/>
              <w:spacing w:val="-2"/>
              <w:w w:val="105"/>
            </w:rPr>
            <w:t>Won1en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05"/>
              <w:sz w:val="21"/>
            </w:rPr>
            <w:t>186</w:t>
          </w:r>
        </w:p>
        <w:p>
          <w:pPr>
            <w:pStyle w:val="TOC2"/>
            <w:tabs>
              <w:tab w:pos="9879" w:val="left" w:leader="dot"/>
            </w:tabs>
            <w:spacing w:before="61"/>
            <w:ind w:left="840"/>
            <w:rPr>
              <w:sz w:val="21"/>
            </w:rPr>
          </w:pPr>
          <w:hyperlink w:history="true" w:anchor="_TOC_250001">
            <w:r>
              <w:rPr>
                <w:color w:val="232F77"/>
                <w:w w:val="115"/>
              </w:rPr>
              <w:t>Administrative</w:t>
            </w:r>
            <w:r>
              <w:rPr>
                <w:color w:val="232F77"/>
                <w:spacing w:val="3"/>
                <w:w w:val="115"/>
              </w:rPr>
              <w:t> </w:t>
            </w:r>
            <w:r>
              <w:rPr>
                <w:color w:val="232F77"/>
                <w:spacing w:val="-2"/>
                <w:w w:val="115"/>
              </w:rPr>
              <w:t>Considerations</w:t>
            </w:r>
            <w:r>
              <w:rPr>
                <w:color w:val="232F77"/>
              </w:rPr>
              <w:tab/>
            </w:r>
            <w:r>
              <w:rPr>
                <w:color w:val="232F77"/>
                <w:spacing w:val="-5"/>
                <w:w w:val="115"/>
                <w:sz w:val="21"/>
              </w:rPr>
              <w:t>187</w:t>
            </w:r>
          </w:hyperlink>
        </w:p>
        <w:p>
          <w:pPr>
            <w:pStyle w:val="TOC1"/>
            <w:tabs>
              <w:tab w:pos="9823" w:val="left" w:leader="dot"/>
            </w:tabs>
          </w:pPr>
          <w:hyperlink w:history="true" w:anchor="_TOC_250000">
            <w:r>
              <w:rPr>
                <w:color w:val="232F77"/>
                <w:w w:val="110"/>
              </w:rPr>
              <w:t>Appendix</w:t>
            </w:r>
            <w:r>
              <w:rPr>
                <w:color w:val="232F77"/>
                <w:spacing w:val="16"/>
                <w:w w:val="110"/>
              </w:rPr>
              <w:t> </w:t>
            </w:r>
            <w:r>
              <w:rPr>
                <w:color w:val="232F77"/>
                <w:w w:val="110"/>
              </w:rPr>
              <w:t>A:</w:t>
            </w:r>
            <w:r>
              <w:rPr>
                <w:color w:val="232F77"/>
                <w:spacing w:val="9"/>
                <w:w w:val="110"/>
              </w:rPr>
              <w:t> </w:t>
            </w:r>
            <w:r>
              <w:rPr>
                <w:color w:val="232F77"/>
                <w:spacing w:val="-2"/>
                <w:w w:val="110"/>
              </w:rPr>
              <w:t>Bibliography</w:t>
            </w:r>
            <w:r>
              <w:rPr>
                <w:color w:val="232F77"/>
              </w:rPr>
              <w:tab/>
            </w:r>
            <w:r>
              <w:rPr>
                <w:color w:val="232F77"/>
                <w:spacing w:val="-5"/>
                <w:w w:val="120"/>
              </w:rPr>
              <w:t>197</w:t>
            </w:r>
          </w:hyperlink>
        </w:p>
        <w:p>
          <w:pPr>
            <w:pStyle w:val="TOC1"/>
            <w:spacing w:before="116"/>
          </w:pPr>
          <w:r>
            <w:rPr>
              <w:color w:val="232F77"/>
              <w:w w:val="110"/>
            </w:rPr>
            <w:t>Appendix</w:t>
          </w:r>
          <w:r>
            <w:rPr>
              <w:color w:val="232F77"/>
              <w:spacing w:val="20"/>
              <w:w w:val="110"/>
            </w:rPr>
            <w:t> </w:t>
          </w:r>
          <w:r>
            <w:rPr>
              <w:color w:val="111D6E"/>
              <w:w w:val="110"/>
            </w:rPr>
            <w:t>B:</w:t>
          </w:r>
          <w:r>
            <w:rPr>
              <w:color w:val="111D6E"/>
              <w:spacing w:val="11"/>
              <w:w w:val="110"/>
            </w:rPr>
            <w:t> </w:t>
          </w:r>
          <w:r>
            <w:rPr>
              <w:color w:val="232F77"/>
              <w:w w:val="110"/>
            </w:rPr>
            <w:t>CSAT's</w:t>
          </w:r>
          <w:r>
            <w:rPr>
              <w:color w:val="232F77"/>
              <w:spacing w:val="12"/>
              <w:w w:val="110"/>
            </w:rPr>
            <w:t> </w:t>
          </w:r>
          <w:r>
            <w:rPr>
              <w:color w:val="111D6E"/>
              <w:w w:val="110"/>
            </w:rPr>
            <w:t>Comprehensive</w:t>
          </w:r>
          <w:r>
            <w:rPr>
              <w:color w:val="111D6E"/>
              <w:spacing w:val="20"/>
              <w:w w:val="110"/>
            </w:rPr>
            <w:t> </w:t>
          </w:r>
          <w:r>
            <w:rPr>
              <w:color w:val="232F77"/>
              <w:w w:val="110"/>
            </w:rPr>
            <w:t>Substance</w:t>
          </w:r>
          <w:r>
            <w:rPr>
              <w:color w:val="232F77"/>
              <w:spacing w:val="11"/>
              <w:w w:val="110"/>
            </w:rPr>
            <w:t> </w:t>
          </w:r>
          <w:r>
            <w:rPr>
              <w:color w:val="232F77"/>
              <w:w w:val="110"/>
            </w:rPr>
            <w:t>Abuse</w:t>
          </w:r>
          <w:r>
            <w:rPr>
              <w:color w:val="232F77"/>
              <w:spacing w:val="5"/>
              <w:w w:val="110"/>
            </w:rPr>
            <w:t> </w:t>
          </w:r>
          <w:r>
            <w:rPr>
              <w:color w:val="111D6E"/>
              <w:w w:val="110"/>
            </w:rPr>
            <w:t>Treatment</w:t>
          </w:r>
          <w:r>
            <w:rPr>
              <w:color w:val="111D6E"/>
              <w:spacing w:val="16"/>
              <w:w w:val="110"/>
            </w:rPr>
            <w:t> </w:t>
          </w:r>
          <w:r>
            <w:rPr>
              <w:color w:val="232F77"/>
              <w:w w:val="110"/>
            </w:rPr>
            <w:t>Model</w:t>
          </w:r>
          <w:r>
            <w:rPr>
              <w:color w:val="232F77"/>
              <w:spacing w:val="2"/>
              <w:w w:val="110"/>
            </w:rPr>
            <w:t> </w:t>
          </w:r>
          <w:r>
            <w:rPr>
              <w:color w:val="111D6E"/>
              <w:spacing w:val="-5"/>
              <w:w w:val="110"/>
            </w:rPr>
            <w:t>for</w:t>
          </w:r>
        </w:p>
        <w:p>
          <w:pPr>
            <w:pStyle w:val="TOC5"/>
            <w:tabs>
              <w:tab w:pos="9817" w:val="left" w:leader="dot"/>
            </w:tabs>
          </w:pPr>
          <w:r>
            <w:rPr>
              <w:color w:val="232F77"/>
              <w:w w:val="110"/>
            </w:rPr>
            <w:t>Won1en</w:t>
          </w:r>
          <w:r>
            <w:rPr>
              <w:color w:val="232F77"/>
              <w:spacing w:val="2"/>
              <w:w w:val="110"/>
            </w:rPr>
            <w:t> </w:t>
          </w:r>
          <w:r>
            <w:rPr>
              <w:color w:val="232F77"/>
              <w:w w:val="110"/>
            </w:rPr>
            <w:t>and</w:t>
          </w:r>
          <w:r>
            <w:rPr>
              <w:color w:val="232F77"/>
              <w:spacing w:val="-3"/>
              <w:w w:val="110"/>
            </w:rPr>
            <w:t> </w:t>
          </w:r>
          <w:r>
            <w:rPr>
              <w:color w:val="111D6E"/>
              <w:w w:val="110"/>
            </w:rPr>
            <w:t>Their</w:t>
          </w:r>
          <w:r>
            <w:rPr>
              <w:color w:val="111D6E"/>
              <w:spacing w:val="5"/>
              <w:w w:val="110"/>
            </w:rPr>
            <w:t> </w:t>
          </w:r>
          <w:r>
            <w:rPr>
              <w:color w:val="232F77"/>
              <w:spacing w:val="-2"/>
              <w:w w:val="110"/>
            </w:rPr>
            <w:t>Children</w:t>
          </w:r>
          <w:r>
            <w:rPr>
              <w:color w:val="232F77"/>
            </w:rPr>
            <w:tab/>
          </w:r>
          <w:r>
            <w:rPr>
              <w:color w:val="111D6E"/>
              <w:spacing w:val="-5"/>
              <w:w w:val="125"/>
            </w:rPr>
            <w:t>273</w:t>
          </w:r>
        </w:p>
        <w:p>
          <w:pPr>
            <w:pStyle w:val="TOC1"/>
            <w:tabs>
              <w:tab w:pos="9817" w:val="left" w:leader="dot"/>
            </w:tabs>
            <w:spacing w:before="116"/>
            <w:jc w:val="both"/>
          </w:pPr>
          <w:r>
            <w:rPr>
              <w:color w:val="232F77"/>
              <w:w w:val="110"/>
            </w:rPr>
            <w:t>Appendix</w:t>
          </w:r>
          <w:r>
            <w:rPr>
              <w:color w:val="232F77"/>
              <w:spacing w:val="26"/>
              <w:w w:val="110"/>
            </w:rPr>
            <w:t> </w:t>
          </w:r>
          <w:r>
            <w:rPr>
              <w:color w:val="232F77"/>
              <w:w w:val="110"/>
            </w:rPr>
            <w:t>C:</w:t>
          </w:r>
          <w:r>
            <w:rPr>
              <w:color w:val="232F77"/>
              <w:spacing w:val="9"/>
              <w:w w:val="110"/>
            </w:rPr>
            <w:t> </w:t>
          </w:r>
          <w:r>
            <w:rPr>
              <w:color w:val="232F77"/>
              <w:w w:val="110"/>
            </w:rPr>
            <w:t>Screening</w:t>
          </w:r>
          <w:r>
            <w:rPr>
              <w:color w:val="232F77"/>
              <w:spacing w:val="14"/>
              <w:w w:val="110"/>
            </w:rPr>
            <w:t> </w:t>
          </w:r>
          <w:r>
            <w:rPr>
              <w:color w:val="232F77"/>
              <w:w w:val="110"/>
            </w:rPr>
            <w:t>and</w:t>
          </w:r>
          <w:r>
            <w:rPr>
              <w:color w:val="232F77"/>
              <w:spacing w:val="15"/>
              <w:w w:val="110"/>
            </w:rPr>
            <w:t> </w:t>
          </w:r>
          <w:r>
            <w:rPr>
              <w:color w:val="232F77"/>
              <w:w w:val="110"/>
            </w:rPr>
            <w:t>Assessment</w:t>
          </w:r>
          <w:r>
            <w:rPr>
              <w:color w:val="232F77"/>
              <w:spacing w:val="27"/>
              <w:w w:val="110"/>
            </w:rPr>
            <w:t> </w:t>
          </w:r>
          <w:r>
            <w:rPr>
              <w:color w:val="111D6E"/>
              <w:spacing w:val="-2"/>
              <w:w w:val="110"/>
            </w:rPr>
            <w:t>Instruments</w:t>
          </w:r>
          <w:r>
            <w:rPr>
              <w:color w:val="111D6E"/>
            </w:rPr>
            <w:tab/>
          </w:r>
          <w:r>
            <w:rPr>
              <w:color w:val="111D6E"/>
              <w:spacing w:val="-5"/>
              <w:w w:val="120"/>
            </w:rPr>
            <w:t>297</w:t>
          </w:r>
        </w:p>
        <w:p>
          <w:pPr>
            <w:pStyle w:val="TOC2"/>
            <w:tabs>
              <w:tab w:pos="9814" w:val="left" w:leader="dot"/>
            </w:tabs>
            <w:spacing w:line="343" w:lineRule="auto" w:before="98"/>
            <w:ind w:left="840" w:right="759"/>
            <w:jc w:val="both"/>
            <w:rPr>
              <w:sz w:val="21"/>
            </w:rPr>
          </w:pPr>
          <w:r>
            <w:rPr>
              <w:color w:val="232F77"/>
              <w:w w:val="115"/>
            </w:rPr>
            <w:t>Appendix</w:t>
          </w:r>
          <w:r>
            <w:rPr>
              <w:color w:val="232F77"/>
              <w:w w:val="115"/>
            </w:rPr>
            <w:t> </w:t>
          </w:r>
          <w:r>
            <w:rPr>
              <w:b/>
              <w:color w:val="232F77"/>
              <w:w w:val="115"/>
              <w:sz w:val="22"/>
            </w:rPr>
            <w:t>D:</w:t>
          </w:r>
          <w:r>
            <w:rPr>
              <w:b/>
              <w:color w:val="232F77"/>
              <w:spacing w:val="-4"/>
              <w:w w:val="115"/>
              <w:sz w:val="22"/>
            </w:rPr>
            <w:t> </w:t>
          </w:r>
          <w:r>
            <w:rPr>
              <w:color w:val="232F77"/>
              <w:w w:val="115"/>
            </w:rPr>
            <w:t>Allen</w:t>
          </w:r>
          <w:r>
            <w:rPr>
              <w:color w:val="232F77"/>
              <w:w w:val="115"/>
            </w:rPr>
            <w:t> Barriers</w:t>
          </w:r>
          <w:r>
            <w:rPr>
              <w:color w:val="232F77"/>
              <w:w w:val="115"/>
            </w:rPr>
            <w:t> </w:t>
          </w:r>
          <w:r>
            <w:rPr>
              <w:color w:val="111D6E"/>
              <w:w w:val="115"/>
            </w:rPr>
            <w:t>to Treatn1ent</w:t>
          </w:r>
          <w:r>
            <w:rPr>
              <w:color w:val="111D6E"/>
              <w:w w:val="115"/>
            </w:rPr>
            <w:t> lnstrun1ent</w:t>
          </w:r>
          <w:r>
            <w:rPr>
              <w:color w:val="111D6E"/>
              <w:spacing w:val="-15"/>
              <w:w w:val="115"/>
            </w:rPr>
            <w:t> </w:t>
          </w:r>
          <w:r>
            <w:rPr>
              <w:color w:val="111D6E"/>
              <w:w w:val="115"/>
            </w:rPr>
            <w:t>•••.••••••••••.•••.•••.••••••••••.•••.•••.•••••••••</w:t>
          </w:r>
          <w:r>
            <w:rPr>
              <w:color w:val="232F77"/>
              <w:w w:val="115"/>
              <w:sz w:val="21"/>
            </w:rPr>
            <w:t>307 </w:t>
          </w:r>
          <w:r>
            <w:rPr>
              <w:color w:val="232F77"/>
              <w:w w:val="115"/>
            </w:rPr>
            <w:t>Appendix</w:t>
          </w:r>
          <w:r>
            <w:rPr>
              <w:color w:val="232F77"/>
              <w:w w:val="115"/>
            </w:rPr>
            <w:t> E:</w:t>
          </w:r>
          <w:r>
            <w:rPr>
              <w:color w:val="232F77"/>
              <w:w w:val="115"/>
            </w:rPr>
            <w:t> </w:t>
          </w:r>
          <w:r>
            <w:rPr>
              <w:color w:val="111D6E"/>
              <w:w w:val="115"/>
            </w:rPr>
            <w:t>DSM-IV-TR</w:t>
          </w:r>
          <w:r>
            <w:rPr>
              <w:color w:val="111D6E"/>
              <w:w w:val="115"/>
            </w:rPr>
            <w:t> </w:t>
          </w:r>
          <w:r>
            <w:rPr>
              <w:color w:val="232F77"/>
              <w:w w:val="115"/>
            </w:rPr>
            <w:t>Criteria for</w:t>
          </w:r>
          <w:r>
            <w:rPr>
              <w:color w:val="232F77"/>
              <w:w w:val="115"/>
            </w:rPr>
            <w:t> </w:t>
          </w:r>
          <w:r>
            <w:rPr>
              <w:color w:val="111D6E"/>
              <w:w w:val="115"/>
            </w:rPr>
            <w:t>Posttraumatic</w:t>
          </w:r>
          <w:r>
            <w:rPr>
              <w:color w:val="111D6E"/>
              <w:w w:val="115"/>
            </w:rPr>
            <w:t> </w:t>
          </w:r>
          <w:r>
            <w:rPr>
              <w:color w:val="232F77"/>
              <w:w w:val="115"/>
            </w:rPr>
            <w:t>Stress </w:t>
          </w:r>
          <w:r>
            <w:rPr>
              <w:color w:val="111D6E"/>
              <w:w w:val="115"/>
            </w:rPr>
            <w:t>Disorder ••.••••••••••.•••.•••.•••••••••</w:t>
          </w:r>
          <w:r>
            <w:rPr>
              <w:color w:val="111D6E"/>
              <w:spacing w:val="-15"/>
              <w:w w:val="115"/>
            </w:rPr>
            <w:t> </w:t>
          </w:r>
          <w:r>
            <w:rPr>
              <w:color w:val="232F77"/>
              <w:w w:val="115"/>
              <w:sz w:val="21"/>
            </w:rPr>
            <w:t>311 </w:t>
          </w:r>
          <w:r>
            <w:rPr>
              <w:color w:val="232F77"/>
              <w:w w:val="115"/>
            </w:rPr>
            <w:t>Appendix</w:t>
          </w:r>
          <w:r>
            <w:rPr>
              <w:color w:val="232F77"/>
              <w:spacing w:val="-11"/>
              <w:w w:val="115"/>
            </w:rPr>
            <w:t> </w:t>
          </w:r>
          <w:r>
            <w:rPr>
              <w:color w:val="111D6E"/>
              <w:w w:val="115"/>
            </w:rPr>
            <w:t>F:</w:t>
          </w:r>
          <w:r>
            <w:rPr>
              <w:color w:val="111D6E"/>
              <w:w w:val="115"/>
            </w:rPr>
            <w:t> Integration</w:t>
          </w:r>
          <w:r>
            <w:rPr>
              <w:color w:val="111D6E"/>
              <w:w w:val="115"/>
            </w:rPr>
            <w:t> </w:t>
          </w:r>
          <w:r>
            <w:rPr>
              <w:color w:val="232F77"/>
              <w:w w:val="115"/>
            </w:rPr>
            <w:t>Self-Assessment </w:t>
          </w:r>
          <w:r>
            <w:rPr>
              <w:color w:val="111D6E"/>
              <w:w w:val="115"/>
            </w:rPr>
            <w:t>for</w:t>
          </w:r>
          <w:r>
            <w:rPr>
              <w:color w:val="111D6E"/>
              <w:spacing w:val="40"/>
              <w:w w:val="115"/>
            </w:rPr>
            <w:t> </w:t>
          </w:r>
          <w:r>
            <w:rPr>
              <w:color w:val="111D6E"/>
              <w:w w:val="115"/>
            </w:rPr>
            <w:t>Providers</w:t>
          </w:r>
          <w:r>
            <w:rPr>
              <w:color w:val="111D6E"/>
              <w:spacing w:val="-15"/>
              <w:w w:val="115"/>
            </w:rPr>
            <w:t> </w:t>
          </w:r>
          <w:r>
            <w:rPr>
              <w:color w:val="111D6E"/>
              <w:w w:val="115"/>
            </w:rPr>
            <w:t>•.••••••••••.•••.•••.••••••••••.•••.•••.•••••••••</w:t>
          </w:r>
          <w:r>
            <w:rPr>
              <w:color w:val="111D6E"/>
              <w:spacing w:val="-14"/>
              <w:w w:val="115"/>
            </w:rPr>
            <w:t> </w:t>
          </w:r>
          <w:r>
            <w:rPr>
              <w:color w:val="232F77"/>
              <w:w w:val="115"/>
              <w:sz w:val="21"/>
            </w:rPr>
            <w:t>313 </w:t>
          </w:r>
          <w:r>
            <w:rPr>
              <w:color w:val="232F77"/>
              <w:w w:val="115"/>
            </w:rPr>
            <w:t>Appendix</w:t>
          </w:r>
          <w:r>
            <w:rPr>
              <w:color w:val="232F77"/>
              <w:spacing w:val="-15"/>
              <w:w w:val="115"/>
            </w:rPr>
            <w:t> </w:t>
          </w:r>
          <w:r>
            <w:rPr>
              <w:color w:val="232F77"/>
              <w:w w:val="115"/>
            </w:rPr>
            <w:t>G:</w:t>
          </w:r>
          <w:r>
            <w:rPr>
              <w:color w:val="232F77"/>
              <w:spacing w:val="-14"/>
              <w:w w:val="115"/>
            </w:rPr>
            <w:t> </w:t>
          </w:r>
          <w:r>
            <w:rPr>
              <w:color w:val="111D6E"/>
              <w:w w:val="115"/>
            </w:rPr>
            <w:t>Resource</w:t>
          </w:r>
          <w:r>
            <w:rPr>
              <w:color w:val="111D6E"/>
              <w:spacing w:val="-15"/>
              <w:w w:val="115"/>
            </w:rPr>
            <w:t> </w:t>
          </w:r>
          <w:r>
            <w:rPr>
              <w:color w:val="111D6E"/>
              <w:w w:val="115"/>
            </w:rPr>
            <w:t>Panel</w:t>
          </w:r>
          <w:r>
            <w:rPr>
              <w:color w:val="111D6E"/>
              <w:spacing w:val="-14"/>
              <w:w w:val="115"/>
            </w:rPr>
            <w:t> </w:t>
          </w:r>
          <w:r>
            <w:rPr>
              <w:color w:val="232F77"/>
              <w:w w:val="115"/>
            </w:rPr>
            <w:t>Men1bers</w:t>
          </w:r>
          <w:r>
            <w:rPr>
              <w:color w:val="232F77"/>
              <w:spacing w:val="-14"/>
              <w:w w:val="115"/>
            </w:rPr>
            <w:t> </w:t>
          </w:r>
          <w:r>
            <w:rPr>
              <w:color w:val="111D6E"/>
              <w:w w:val="115"/>
            </w:rPr>
            <w:t>•••.••••••.•••.•••.•••.••••••••••.•••.•••.••••••••••.•••.•••.•••••••••</w:t>
          </w:r>
          <w:r>
            <w:rPr>
              <w:color w:val="111D6E"/>
              <w:spacing w:val="-15"/>
              <w:w w:val="115"/>
            </w:rPr>
            <w:t> </w:t>
          </w:r>
          <w:r>
            <w:rPr>
              <w:color w:val="232F77"/>
              <w:w w:val="115"/>
              <w:sz w:val="21"/>
            </w:rPr>
            <w:t>319 </w:t>
          </w:r>
          <w:r>
            <w:rPr>
              <w:color w:val="232F77"/>
              <w:w w:val="115"/>
            </w:rPr>
            <w:t>Appendix</w:t>
          </w:r>
          <w:r>
            <w:rPr>
              <w:color w:val="232F77"/>
              <w:spacing w:val="26"/>
              <w:w w:val="115"/>
            </w:rPr>
            <w:t> </w:t>
          </w:r>
          <w:r>
            <w:rPr>
              <w:color w:val="232F77"/>
              <w:w w:val="115"/>
            </w:rPr>
            <w:t>H:</w:t>
          </w:r>
          <w:r>
            <w:rPr>
              <w:color w:val="232F77"/>
              <w:spacing w:val="27"/>
              <w:w w:val="115"/>
            </w:rPr>
            <w:t> </w:t>
          </w:r>
          <w:r>
            <w:rPr>
              <w:color w:val="232F77"/>
              <w:w w:val="115"/>
            </w:rPr>
            <w:t>Cultural</w:t>
          </w:r>
          <w:r>
            <w:rPr>
              <w:color w:val="232F77"/>
              <w:spacing w:val="27"/>
              <w:w w:val="115"/>
            </w:rPr>
            <w:t> </w:t>
          </w:r>
          <w:r>
            <w:rPr>
              <w:color w:val="232F77"/>
              <w:w w:val="115"/>
            </w:rPr>
            <w:t>Competency</w:t>
          </w:r>
          <w:r>
            <w:rPr>
              <w:color w:val="232F77"/>
              <w:spacing w:val="41"/>
              <w:w w:val="115"/>
            </w:rPr>
            <w:t> </w:t>
          </w:r>
          <w:r>
            <w:rPr>
              <w:color w:val="232F77"/>
              <w:w w:val="115"/>
            </w:rPr>
            <w:t>and</w:t>
          </w:r>
          <w:r>
            <w:rPr>
              <w:color w:val="232F77"/>
              <w:spacing w:val="37"/>
              <w:w w:val="115"/>
            </w:rPr>
            <w:t> </w:t>
          </w:r>
          <w:r>
            <w:rPr>
              <w:color w:val="232F77"/>
              <w:w w:val="115"/>
            </w:rPr>
            <w:t>Diversity</w:t>
          </w:r>
          <w:r>
            <w:rPr>
              <w:color w:val="232F77"/>
              <w:spacing w:val="38"/>
              <w:w w:val="115"/>
            </w:rPr>
            <w:t> </w:t>
          </w:r>
          <w:r>
            <w:rPr>
              <w:color w:val="111D6E"/>
              <w:w w:val="115"/>
            </w:rPr>
            <w:t>Network</w:t>
          </w:r>
          <w:r>
            <w:rPr>
              <w:color w:val="111D6E"/>
              <w:spacing w:val="36"/>
              <w:w w:val="115"/>
            </w:rPr>
            <w:t> </w:t>
          </w:r>
          <w:r>
            <w:rPr>
              <w:color w:val="232F77"/>
              <w:spacing w:val="-2"/>
              <w:w w:val="115"/>
            </w:rPr>
            <w:t>Participants</w:t>
          </w:r>
          <w:r>
            <w:rPr>
              <w:color w:val="232F77"/>
            </w:rPr>
            <w:tab/>
          </w:r>
          <w:r>
            <w:rPr>
              <w:color w:val="232F77"/>
              <w:spacing w:val="-5"/>
              <w:w w:val="115"/>
              <w:sz w:val="21"/>
            </w:rPr>
            <w:t>323</w:t>
          </w:r>
        </w:p>
      </w:sdtContent>
    </w:sdt>
    <w:p>
      <w:pPr>
        <w:spacing w:after="0" w:line="343" w:lineRule="auto"/>
        <w:jc w:val="both"/>
        <w:rPr>
          <w:sz w:val="21"/>
        </w:rPr>
        <w:sectPr>
          <w:type w:val="continuous"/>
          <w:pgSz w:w="12240" w:h="15840"/>
          <w:pgMar w:header="0" w:footer="571" w:top="1320" w:bottom="551" w:left="600" w:right="600"/>
        </w:sectPr>
      </w:pPr>
    </w:p>
    <w:p>
      <w:pPr>
        <w:pStyle w:val="BodyText"/>
        <w:spacing w:line="314" w:lineRule="auto" w:before="1"/>
        <w:ind w:left="840" w:right="876"/>
        <w:jc w:val="both"/>
        <w:rPr>
          <w:sz w:val="21"/>
        </w:rPr>
      </w:pPr>
      <w:r>
        <w:rPr>
          <w:color w:val="232F77"/>
          <w:w w:val="110"/>
        </w:rPr>
        <w:t>Appendix</w:t>
      </w:r>
      <w:r>
        <w:rPr>
          <w:color w:val="232F77"/>
          <w:w w:val="110"/>
        </w:rPr>
        <w:t> </w:t>
      </w:r>
      <w:r>
        <w:rPr>
          <w:color w:val="111D6E"/>
          <w:w w:val="110"/>
        </w:rPr>
        <w:t>I:</w:t>
      </w:r>
      <w:r>
        <w:rPr>
          <w:color w:val="111D6E"/>
          <w:spacing w:val="40"/>
          <w:w w:val="110"/>
        </w:rPr>
        <w:t> </w:t>
      </w:r>
      <w:r>
        <w:rPr>
          <w:color w:val="111D6E"/>
          <w:w w:val="110"/>
        </w:rPr>
        <w:t>Field</w:t>
      </w:r>
      <w:r>
        <w:rPr>
          <w:color w:val="111D6E"/>
          <w:w w:val="110"/>
        </w:rPr>
        <w:t> Reviewers</w:t>
      </w:r>
      <w:r>
        <w:rPr>
          <w:color w:val="111D6E"/>
          <w:spacing w:val="-14"/>
          <w:w w:val="110"/>
        </w:rPr>
        <w:t> </w:t>
      </w:r>
      <w:r>
        <w:rPr>
          <w:color w:val="111D6E"/>
          <w:w w:val="110"/>
        </w:rPr>
        <w:t>•••••.•••.•••.•••.••••••.•••.•••.•••.••••••••••.•••.•••.••••••••••.•••.•••.•••.•••••</w:t>
      </w:r>
      <w:r>
        <w:rPr>
          <w:color w:val="111D6E"/>
          <w:spacing w:val="-11"/>
          <w:w w:val="110"/>
        </w:rPr>
        <w:t> </w:t>
      </w:r>
      <w:r>
        <w:rPr>
          <w:color w:val="232F77"/>
          <w:w w:val="110"/>
          <w:sz w:val="21"/>
        </w:rPr>
        <w:t>325 </w:t>
      </w:r>
      <w:r>
        <w:rPr>
          <w:color w:val="232F77"/>
          <w:w w:val="110"/>
        </w:rPr>
        <w:t>Appendix</w:t>
      </w:r>
      <w:r>
        <w:rPr>
          <w:color w:val="232F77"/>
          <w:spacing w:val="40"/>
          <w:w w:val="110"/>
        </w:rPr>
        <w:t> </w:t>
      </w:r>
      <w:r>
        <w:rPr>
          <w:color w:val="111D6E"/>
          <w:w w:val="110"/>
          <w:sz w:val="25"/>
        </w:rPr>
        <w:t>J: </w:t>
      </w:r>
      <w:r>
        <w:rPr>
          <w:color w:val="232F77"/>
          <w:w w:val="110"/>
        </w:rPr>
        <w:t>Acknowledginents</w:t>
      </w:r>
      <w:r>
        <w:rPr>
          <w:color w:val="232F77"/>
          <w:spacing w:val="-14"/>
          <w:w w:val="110"/>
        </w:rPr>
        <w:t> </w:t>
      </w:r>
      <w:r>
        <w:rPr>
          <w:color w:val="111D6E"/>
          <w:w w:val="110"/>
        </w:rPr>
        <w:t>••.•••.•••.•••.••••••.•••.•••.•••.••••••••••.•••.•••.••••••••••.•••.•••.•••.••••• </w:t>
      </w:r>
      <w:r>
        <w:rPr>
          <w:color w:val="232F77"/>
          <w:w w:val="110"/>
          <w:sz w:val="21"/>
        </w:rPr>
        <w:t>333 </w:t>
      </w:r>
      <w:r>
        <w:rPr>
          <w:color w:val="232F77"/>
          <w:w w:val="110"/>
        </w:rPr>
        <w:t>lndex</w:t>
      </w:r>
      <w:r>
        <w:rPr>
          <w:color w:val="232F77"/>
          <w:spacing w:val="-22"/>
          <w:w w:val="110"/>
        </w:rPr>
        <w:t> </w:t>
      </w:r>
      <w:r>
        <w:rPr>
          <w:color w:val="111D6E"/>
          <w:w w:val="110"/>
        </w:rPr>
        <w:t>•.•••.••••••••••.•••.•••.••••••••••.•••.•••.•••.••••••.•••.•••.•••.•••.••••••••••.•••.•••.••••••••••.•••.•••.•••••</w:t>
      </w:r>
      <w:r>
        <w:rPr>
          <w:color w:val="111D6E"/>
          <w:spacing w:val="-15"/>
          <w:w w:val="110"/>
        </w:rPr>
        <w:t> </w:t>
      </w:r>
      <w:r>
        <w:rPr>
          <w:color w:val="232F77"/>
          <w:w w:val="110"/>
          <w:sz w:val="21"/>
        </w:rPr>
        <w:t>335</w:t>
      </w:r>
    </w:p>
    <w:p>
      <w:pPr>
        <w:spacing w:after="0" w:line="314" w:lineRule="auto"/>
        <w:jc w:val="both"/>
        <w:rPr>
          <w:sz w:val="21"/>
        </w:rPr>
        <w:sectPr>
          <w:type w:val="continuous"/>
          <w:pgSz w:w="12240" w:h="15840"/>
          <w:pgMar w:header="0" w:footer="571" w:top="1320" w:bottom="760" w:left="600" w:right="600"/>
        </w:sectPr>
      </w:pPr>
    </w:p>
    <w:p>
      <w:pPr>
        <w:pStyle w:val="BodyText"/>
        <w:spacing w:before="75"/>
        <w:ind w:left="843"/>
      </w:pPr>
      <w:r>
        <w:rPr>
          <w:color w:val="1A2672"/>
          <w:spacing w:val="-2"/>
          <w:w w:val="120"/>
        </w:rPr>
        <w:t>Figures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1360" w:val="left" w:leader="none"/>
          <w:tab w:pos="10107" w:val="left" w:leader="dot"/>
        </w:tabs>
        <w:spacing w:line="240" w:lineRule="auto" w:before="68" w:after="0"/>
        <w:ind w:left="1359" w:right="0" w:hanging="522"/>
        <w:jc w:val="left"/>
        <w:rPr>
          <w:sz w:val="20"/>
        </w:rPr>
      </w:pPr>
      <w:r>
        <w:rPr>
          <w:color w:val="2F3B80"/>
          <w:w w:val="110"/>
          <w:sz w:val="20"/>
        </w:rPr>
        <w:t>A</w:t>
      </w:r>
      <w:r>
        <w:rPr>
          <w:color w:val="2F3B80"/>
          <w:spacing w:val="-14"/>
          <w:w w:val="110"/>
          <w:sz w:val="20"/>
        </w:rPr>
        <w:t> </w:t>
      </w:r>
      <w:r>
        <w:rPr>
          <w:color w:val="1A2672"/>
          <w:w w:val="110"/>
          <w:sz w:val="20"/>
        </w:rPr>
        <w:t>Won1an's</w:t>
      </w:r>
      <w:r>
        <w:rPr>
          <w:color w:val="1A2672"/>
          <w:spacing w:val="-3"/>
          <w:w w:val="110"/>
          <w:sz w:val="20"/>
        </w:rPr>
        <w:t> </w:t>
      </w:r>
      <w:r>
        <w:rPr>
          <w:color w:val="1A2672"/>
          <w:w w:val="110"/>
          <w:sz w:val="20"/>
        </w:rPr>
        <w:t>Life</w:t>
      </w:r>
      <w:r>
        <w:rPr>
          <w:color w:val="1A2672"/>
          <w:spacing w:val="-10"/>
          <w:w w:val="110"/>
          <w:sz w:val="20"/>
        </w:rPr>
        <w:t> </w:t>
      </w:r>
      <w:r>
        <w:rPr>
          <w:color w:val="1A2672"/>
          <w:w w:val="110"/>
          <w:sz w:val="20"/>
        </w:rPr>
        <w:t>in</w:t>
      </w:r>
      <w:r>
        <w:rPr>
          <w:color w:val="1A2672"/>
          <w:spacing w:val="4"/>
          <w:w w:val="110"/>
          <w:sz w:val="20"/>
        </w:rPr>
        <w:t> </w:t>
      </w:r>
      <w:r>
        <w:rPr>
          <w:color w:val="1A2672"/>
          <w:spacing w:val="-2"/>
          <w:w w:val="110"/>
          <w:sz w:val="20"/>
        </w:rPr>
        <w:t>Context</w:t>
      </w:r>
      <w:r>
        <w:rPr>
          <w:color w:val="1A2672"/>
          <w:sz w:val="20"/>
        </w:rPr>
        <w:tab/>
      </w:r>
      <w:r>
        <w:rPr>
          <w:color w:val="2F3B80"/>
          <w:spacing w:val="-10"/>
          <w:w w:val="115"/>
          <w:sz w:val="20"/>
        </w:rPr>
        <w:t>3</w:t>
      </w:r>
    </w:p>
    <w:p>
      <w:pPr>
        <w:pStyle w:val="ListParagraph"/>
        <w:numPr>
          <w:ilvl w:val="1"/>
          <w:numId w:val="1"/>
        </w:numPr>
        <w:tabs>
          <w:tab w:pos="1365" w:val="left" w:leader="none"/>
          <w:tab w:pos="1367" w:val="left" w:leader="none"/>
          <w:tab w:pos="10103" w:val="left" w:leader="dot"/>
        </w:tabs>
        <w:spacing w:line="240" w:lineRule="auto" w:before="73" w:after="0"/>
        <w:ind w:left="1366" w:right="0" w:hanging="529"/>
        <w:jc w:val="left"/>
        <w:rPr>
          <w:sz w:val="20"/>
        </w:rPr>
      </w:pPr>
      <w:r>
        <w:rPr>
          <w:color w:val="1A2672"/>
          <w:w w:val="115"/>
          <w:sz w:val="20"/>
        </w:rPr>
        <w:t>Interrelated</w:t>
      </w:r>
      <w:r>
        <w:rPr>
          <w:color w:val="1A2672"/>
          <w:spacing w:val="15"/>
          <w:w w:val="115"/>
          <w:sz w:val="20"/>
        </w:rPr>
        <w:t> </w:t>
      </w:r>
      <w:r>
        <w:rPr>
          <w:color w:val="1A2672"/>
          <w:w w:val="115"/>
          <w:sz w:val="20"/>
        </w:rPr>
        <w:t>Elements</w:t>
      </w:r>
      <w:r>
        <w:rPr>
          <w:color w:val="1A2672"/>
          <w:spacing w:val="6"/>
          <w:w w:val="115"/>
          <w:sz w:val="20"/>
        </w:rPr>
        <w:t> </w:t>
      </w:r>
      <w:r>
        <w:rPr>
          <w:color w:val="1A2672"/>
          <w:w w:val="115"/>
          <w:sz w:val="20"/>
        </w:rPr>
        <w:t>in</w:t>
      </w:r>
      <w:r>
        <w:rPr>
          <w:color w:val="1A2672"/>
          <w:spacing w:val="8"/>
          <w:w w:val="115"/>
          <w:sz w:val="20"/>
        </w:rPr>
        <w:t> </w:t>
      </w:r>
      <w:r>
        <w:rPr>
          <w:color w:val="1A2672"/>
          <w:w w:val="115"/>
          <w:sz w:val="20"/>
        </w:rPr>
        <w:t>the</w:t>
      </w:r>
      <w:r>
        <w:rPr>
          <w:color w:val="1A2672"/>
          <w:spacing w:val="14"/>
          <w:w w:val="115"/>
          <w:sz w:val="20"/>
        </w:rPr>
        <w:t> </w:t>
      </w:r>
      <w:r>
        <w:rPr>
          <w:color w:val="1A2672"/>
          <w:w w:val="115"/>
          <w:sz w:val="20"/>
        </w:rPr>
        <w:t>Comprehensive</w:t>
      </w:r>
      <w:r>
        <w:rPr>
          <w:color w:val="1A2672"/>
          <w:spacing w:val="18"/>
          <w:w w:val="115"/>
          <w:sz w:val="20"/>
        </w:rPr>
        <w:t> </w:t>
      </w:r>
      <w:r>
        <w:rPr>
          <w:color w:val="1A2672"/>
          <w:w w:val="115"/>
          <w:sz w:val="20"/>
        </w:rPr>
        <w:t>Treatment</w:t>
      </w:r>
      <w:r>
        <w:rPr>
          <w:color w:val="1A2672"/>
          <w:spacing w:val="13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Model</w:t>
      </w:r>
      <w:r>
        <w:rPr>
          <w:color w:val="1A2672"/>
          <w:sz w:val="20"/>
        </w:rPr>
        <w:tab/>
      </w:r>
      <w:r>
        <w:rPr>
          <w:color w:val="2F3B80"/>
          <w:spacing w:val="-10"/>
          <w:w w:val="120"/>
          <w:sz w:val="20"/>
        </w:rPr>
        <w:t>4</w:t>
      </w:r>
    </w:p>
    <w:p>
      <w:pPr>
        <w:pStyle w:val="ListParagraph"/>
        <w:numPr>
          <w:ilvl w:val="1"/>
          <w:numId w:val="2"/>
        </w:numPr>
        <w:tabs>
          <w:tab w:pos="1366" w:val="left" w:leader="none"/>
        </w:tabs>
        <w:spacing w:line="240" w:lineRule="auto" w:before="72" w:after="0"/>
        <w:ind w:left="1365" w:right="0" w:hanging="524"/>
        <w:jc w:val="left"/>
        <w:rPr>
          <w:sz w:val="20"/>
        </w:rPr>
      </w:pPr>
      <w:r>
        <w:rPr>
          <w:color w:val="1A2672"/>
          <w:w w:val="110"/>
          <w:sz w:val="20"/>
        </w:rPr>
        <w:t>Use</w:t>
      </w:r>
      <w:r>
        <w:rPr>
          <w:color w:val="1A2672"/>
          <w:spacing w:val="8"/>
          <w:w w:val="110"/>
          <w:sz w:val="20"/>
        </w:rPr>
        <w:t> </w:t>
      </w:r>
      <w:r>
        <w:rPr>
          <w:color w:val="1A2672"/>
          <w:w w:val="110"/>
          <w:sz w:val="20"/>
        </w:rPr>
        <w:t>of</w:t>
      </w:r>
      <w:r>
        <w:rPr>
          <w:color w:val="1A2672"/>
          <w:spacing w:val="17"/>
          <w:w w:val="110"/>
          <w:sz w:val="20"/>
        </w:rPr>
        <w:t> </w:t>
      </w:r>
      <w:r>
        <w:rPr>
          <w:color w:val="1A2672"/>
          <w:w w:val="110"/>
          <w:sz w:val="20"/>
        </w:rPr>
        <w:t>Illicit</w:t>
      </w:r>
      <w:r>
        <w:rPr>
          <w:color w:val="1A2672"/>
          <w:spacing w:val="15"/>
          <w:w w:val="110"/>
          <w:sz w:val="20"/>
        </w:rPr>
        <w:t> </w:t>
      </w:r>
      <w:r>
        <w:rPr>
          <w:color w:val="1A2672"/>
          <w:w w:val="110"/>
          <w:sz w:val="20"/>
        </w:rPr>
        <w:t>Drugs,</w:t>
      </w:r>
      <w:r>
        <w:rPr>
          <w:color w:val="1A2672"/>
          <w:spacing w:val="8"/>
          <w:w w:val="110"/>
          <w:sz w:val="20"/>
        </w:rPr>
        <w:t> </w:t>
      </w:r>
      <w:r>
        <w:rPr>
          <w:color w:val="1A2672"/>
          <w:w w:val="110"/>
          <w:sz w:val="20"/>
        </w:rPr>
        <w:t>Alcohol,</w:t>
      </w:r>
      <w:r>
        <w:rPr>
          <w:color w:val="1A2672"/>
          <w:spacing w:val="17"/>
          <w:w w:val="110"/>
          <w:sz w:val="20"/>
        </w:rPr>
        <w:t> </w:t>
      </w:r>
      <w:r>
        <w:rPr>
          <w:color w:val="1A2672"/>
          <w:w w:val="110"/>
          <w:sz w:val="20"/>
        </w:rPr>
        <w:t>or</w:t>
      </w:r>
      <w:r>
        <w:rPr>
          <w:color w:val="1A2672"/>
          <w:spacing w:val="24"/>
          <w:w w:val="110"/>
          <w:sz w:val="20"/>
        </w:rPr>
        <w:t> </w:t>
      </w:r>
      <w:r>
        <w:rPr>
          <w:color w:val="1A2672"/>
          <w:w w:val="110"/>
          <w:sz w:val="20"/>
        </w:rPr>
        <w:t>Tobacco</w:t>
      </w:r>
      <w:r>
        <w:rPr>
          <w:color w:val="1A2672"/>
          <w:spacing w:val="18"/>
          <w:w w:val="110"/>
          <w:sz w:val="20"/>
        </w:rPr>
        <w:t> </w:t>
      </w:r>
      <w:r>
        <w:rPr>
          <w:color w:val="1A2672"/>
          <w:w w:val="110"/>
          <w:sz w:val="20"/>
        </w:rPr>
        <w:t>by</w:t>
      </w:r>
      <w:r>
        <w:rPr>
          <w:color w:val="1A2672"/>
          <w:spacing w:val="10"/>
          <w:w w:val="110"/>
          <w:sz w:val="20"/>
        </w:rPr>
        <w:t> </w:t>
      </w:r>
      <w:r>
        <w:rPr>
          <w:color w:val="1A2672"/>
          <w:w w:val="110"/>
          <w:sz w:val="20"/>
        </w:rPr>
        <w:t>Females</w:t>
      </w:r>
      <w:r>
        <w:rPr>
          <w:color w:val="1A2672"/>
          <w:spacing w:val="11"/>
          <w:w w:val="110"/>
          <w:sz w:val="20"/>
        </w:rPr>
        <w:t> </w:t>
      </w:r>
      <w:r>
        <w:rPr>
          <w:color w:val="2F3B80"/>
          <w:w w:val="110"/>
          <w:sz w:val="20"/>
        </w:rPr>
        <w:t>Aged</w:t>
      </w:r>
      <w:r>
        <w:rPr>
          <w:color w:val="2F3B80"/>
          <w:spacing w:val="7"/>
          <w:w w:val="110"/>
          <w:sz w:val="20"/>
        </w:rPr>
        <w:t> </w:t>
      </w:r>
      <w:r>
        <w:rPr>
          <w:color w:val="1A2672"/>
          <w:w w:val="110"/>
          <w:sz w:val="20"/>
        </w:rPr>
        <w:t>12</w:t>
      </w:r>
      <w:r>
        <w:rPr>
          <w:color w:val="1A2672"/>
          <w:spacing w:val="25"/>
          <w:w w:val="110"/>
          <w:sz w:val="20"/>
        </w:rPr>
        <w:t> </w:t>
      </w:r>
      <w:r>
        <w:rPr>
          <w:color w:val="1A2672"/>
          <w:w w:val="110"/>
          <w:sz w:val="20"/>
        </w:rPr>
        <w:t>or</w:t>
      </w:r>
      <w:r>
        <w:rPr>
          <w:color w:val="1A2672"/>
          <w:spacing w:val="39"/>
          <w:w w:val="110"/>
          <w:sz w:val="20"/>
        </w:rPr>
        <w:t> </w:t>
      </w:r>
      <w:r>
        <w:rPr>
          <w:color w:val="1A2672"/>
          <w:w w:val="110"/>
          <w:sz w:val="20"/>
        </w:rPr>
        <w:t>Older,</w:t>
      </w:r>
      <w:r>
        <w:rPr>
          <w:color w:val="1A2672"/>
          <w:spacing w:val="16"/>
          <w:w w:val="110"/>
          <w:sz w:val="20"/>
        </w:rPr>
        <w:t> </w:t>
      </w:r>
      <w:r>
        <w:rPr>
          <w:color w:val="1A2672"/>
          <w:w w:val="110"/>
          <w:sz w:val="20"/>
        </w:rPr>
        <w:t>Past</w:t>
      </w:r>
      <w:r>
        <w:rPr>
          <w:color w:val="1A2672"/>
          <w:spacing w:val="8"/>
          <w:w w:val="110"/>
          <w:sz w:val="20"/>
        </w:rPr>
        <w:t> </w:t>
      </w:r>
      <w:r>
        <w:rPr>
          <w:color w:val="1A2672"/>
          <w:spacing w:val="-4"/>
          <w:w w:val="110"/>
          <w:sz w:val="20"/>
        </w:rPr>
        <w:t>Year</w:t>
      </w:r>
    </w:p>
    <w:p>
      <w:pPr>
        <w:pStyle w:val="BodyText"/>
        <w:tabs>
          <w:tab w:pos="9996" w:val="left" w:leader="dot"/>
        </w:tabs>
        <w:spacing w:before="68"/>
        <w:ind w:left="1364"/>
      </w:pPr>
      <w:r>
        <w:rPr>
          <w:color w:val="2F3B80"/>
          <w:spacing w:val="-2"/>
          <w:w w:val="120"/>
        </w:rPr>
        <w:t>and</w:t>
      </w:r>
      <w:r>
        <w:rPr>
          <w:color w:val="2F3B80"/>
          <w:spacing w:val="15"/>
          <w:w w:val="120"/>
        </w:rPr>
        <w:t> </w:t>
      </w:r>
      <w:r>
        <w:rPr>
          <w:color w:val="1A2672"/>
          <w:spacing w:val="-2"/>
          <w:w w:val="120"/>
        </w:rPr>
        <w:t>Past</w:t>
      </w:r>
      <w:r>
        <w:rPr>
          <w:color w:val="1A2672"/>
          <w:spacing w:val="-9"/>
          <w:w w:val="120"/>
        </w:rPr>
        <w:t> </w:t>
      </w:r>
      <w:r>
        <w:rPr>
          <w:color w:val="1A2672"/>
          <w:spacing w:val="-2"/>
          <w:w w:val="120"/>
        </w:rPr>
        <w:t>Month,</w:t>
      </w:r>
      <w:r>
        <w:rPr>
          <w:color w:val="1A2672"/>
          <w:spacing w:val="-8"/>
          <w:w w:val="120"/>
        </w:rPr>
        <w:t> </w:t>
      </w:r>
      <w:r>
        <w:rPr>
          <w:color w:val="2F3B80"/>
          <w:spacing w:val="-2"/>
          <w:w w:val="120"/>
        </w:rPr>
        <w:t>Numbers</w:t>
      </w:r>
      <w:r>
        <w:rPr>
          <w:color w:val="2F3B80"/>
          <w:spacing w:val="-11"/>
          <w:w w:val="120"/>
        </w:rPr>
        <w:t> </w:t>
      </w:r>
      <w:r>
        <w:rPr>
          <w:color w:val="1A2672"/>
          <w:spacing w:val="-2"/>
          <w:w w:val="120"/>
        </w:rPr>
        <w:t>in</w:t>
      </w:r>
      <w:r>
        <w:rPr>
          <w:color w:val="1A2672"/>
          <w:spacing w:val="-5"/>
          <w:w w:val="120"/>
        </w:rPr>
        <w:t> </w:t>
      </w:r>
      <w:r>
        <w:rPr>
          <w:color w:val="1A2672"/>
          <w:spacing w:val="-2"/>
          <w:w w:val="120"/>
        </w:rPr>
        <w:t>Thousands</w:t>
      </w:r>
      <w:r>
        <w:rPr>
          <w:color w:val="1A2672"/>
          <w:spacing w:val="-1"/>
          <w:w w:val="120"/>
        </w:rPr>
        <w:t> </w:t>
      </w:r>
      <w:r>
        <w:rPr>
          <w:color w:val="1A2672"/>
          <w:spacing w:val="-2"/>
          <w:w w:val="120"/>
        </w:rPr>
        <w:t>and</w:t>
      </w:r>
      <w:r>
        <w:rPr>
          <w:color w:val="1A2672"/>
          <w:spacing w:val="1"/>
          <w:w w:val="120"/>
        </w:rPr>
        <w:t> </w:t>
      </w:r>
      <w:r>
        <w:rPr>
          <w:color w:val="1A2672"/>
          <w:spacing w:val="-2"/>
          <w:w w:val="120"/>
        </w:rPr>
        <w:t>Percentages,</w:t>
      </w:r>
      <w:r>
        <w:rPr>
          <w:color w:val="1A2672"/>
          <w:spacing w:val="-1"/>
          <w:w w:val="120"/>
        </w:rPr>
        <w:t> </w:t>
      </w:r>
      <w:r>
        <w:rPr>
          <w:color w:val="1A2672"/>
          <w:spacing w:val="-4"/>
          <w:w w:val="120"/>
        </w:rPr>
        <w:t>2006</w:t>
      </w:r>
      <w:r>
        <w:rPr>
          <w:color w:val="1A2672"/>
        </w:rPr>
        <w:tab/>
      </w:r>
      <w:r>
        <w:rPr>
          <w:color w:val="1A2672"/>
          <w:spacing w:val="-5"/>
          <w:w w:val="120"/>
        </w:rPr>
        <w:t>29</w:t>
      </w:r>
    </w:p>
    <w:p>
      <w:pPr>
        <w:pStyle w:val="ListParagraph"/>
        <w:numPr>
          <w:ilvl w:val="1"/>
          <w:numId w:val="2"/>
        </w:numPr>
        <w:tabs>
          <w:tab w:pos="1367" w:val="left" w:leader="none"/>
          <w:tab w:pos="1368" w:val="left" w:leader="none"/>
        </w:tabs>
        <w:spacing w:line="240" w:lineRule="auto" w:before="73" w:after="0"/>
        <w:ind w:left="1367" w:right="0" w:hanging="526"/>
        <w:jc w:val="left"/>
        <w:rPr>
          <w:sz w:val="20"/>
        </w:rPr>
      </w:pPr>
      <w:r>
        <w:rPr>
          <w:color w:val="1A2672"/>
          <w:w w:val="115"/>
          <w:sz w:val="20"/>
        </w:rPr>
        <w:t>Past</w:t>
      </w:r>
      <w:r>
        <w:rPr>
          <w:color w:val="1A2672"/>
          <w:spacing w:val="-7"/>
          <w:w w:val="115"/>
          <w:sz w:val="20"/>
        </w:rPr>
        <w:t> </w:t>
      </w:r>
      <w:r>
        <w:rPr>
          <w:color w:val="1A2672"/>
          <w:w w:val="115"/>
          <w:sz w:val="20"/>
        </w:rPr>
        <w:t>Month</w:t>
      </w:r>
      <w:r>
        <w:rPr>
          <w:color w:val="1A2672"/>
          <w:spacing w:val="-4"/>
          <w:w w:val="115"/>
          <w:sz w:val="20"/>
        </w:rPr>
        <w:t> </w:t>
      </w:r>
      <w:r>
        <w:rPr>
          <w:color w:val="1A2672"/>
          <w:w w:val="115"/>
          <w:sz w:val="20"/>
        </w:rPr>
        <w:t>Substance </w:t>
      </w:r>
      <w:r>
        <w:rPr>
          <w:color w:val="2F3B80"/>
          <w:w w:val="115"/>
          <w:sz w:val="20"/>
        </w:rPr>
        <w:t>Use,</w:t>
      </w:r>
      <w:r>
        <w:rPr>
          <w:color w:val="2F3B80"/>
          <w:spacing w:val="-8"/>
          <w:w w:val="115"/>
          <w:sz w:val="20"/>
        </w:rPr>
        <w:t> </w:t>
      </w:r>
      <w:r>
        <w:rPr>
          <w:color w:val="1A2672"/>
          <w:w w:val="115"/>
          <w:sz w:val="20"/>
        </w:rPr>
        <w:t>Based</w:t>
      </w:r>
      <w:r>
        <w:rPr>
          <w:color w:val="1A2672"/>
          <w:spacing w:val="-5"/>
          <w:w w:val="115"/>
          <w:sz w:val="20"/>
        </w:rPr>
        <w:t> </w:t>
      </w:r>
      <w:r>
        <w:rPr>
          <w:color w:val="1A2672"/>
          <w:w w:val="115"/>
          <w:sz w:val="20"/>
        </w:rPr>
        <w:t>on</w:t>
      </w:r>
      <w:r>
        <w:rPr>
          <w:color w:val="1A2672"/>
          <w:spacing w:val="-8"/>
          <w:w w:val="115"/>
          <w:sz w:val="20"/>
        </w:rPr>
        <w:t> </w:t>
      </w:r>
      <w:r>
        <w:rPr>
          <w:color w:val="1A2672"/>
          <w:w w:val="115"/>
          <w:sz w:val="20"/>
        </w:rPr>
        <w:t>Combined</w:t>
      </w:r>
      <w:r>
        <w:rPr>
          <w:color w:val="1A2672"/>
          <w:spacing w:val="-3"/>
          <w:w w:val="115"/>
          <w:sz w:val="20"/>
        </w:rPr>
        <w:t> </w:t>
      </w:r>
      <w:r>
        <w:rPr>
          <w:color w:val="1A2672"/>
          <w:w w:val="115"/>
          <w:sz w:val="20"/>
        </w:rPr>
        <w:t>2006</w:t>
      </w:r>
      <w:r>
        <w:rPr>
          <w:color w:val="1A2672"/>
          <w:spacing w:val="-8"/>
          <w:w w:val="115"/>
          <w:sz w:val="20"/>
        </w:rPr>
        <w:t> </w:t>
      </w:r>
      <w:r>
        <w:rPr>
          <w:color w:val="1A2672"/>
          <w:w w:val="115"/>
          <w:sz w:val="20"/>
        </w:rPr>
        <w:t>and</w:t>
      </w:r>
      <w:r>
        <w:rPr>
          <w:color w:val="1A2672"/>
          <w:spacing w:val="22"/>
          <w:w w:val="115"/>
          <w:sz w:val="20"/>
        </w:rPr>
        <w:t> </w:t>
      </w:r>
      <w:r>
        <w:rPr>
          <w:color w:val="1A2672"/>
          <w:w w:val="115"/>
          <w:sz w:val="20"/>
        </w:rPr>
        <w:t>2007</w:t>
      </w:r>
      <w:r>
        <w:rPr>
          <w:color w:val="1A2672"/>
          <w:spacing w:val="-5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Data:</w:t>
      </w:r>
    </w:p>
    <w:p>
      <w:pPr>
        <w:pStyle w:val="BodyText"/>
        <w:tabs>
          <w:tab w:pos="9997" w:val="left" w:leader="dot"/>
        </w:tabs>
        <w:spacing w:before="68"/>
        <w:ind w:left="1368"/>
      </w:pPr>
      <w:r>
        <w:rPr>
          <w:color w:val="1A2672"/>
          <w:w w:val="115"/>
        </w:rPr>
        <w:t>National</w:t>
      </w:r>
      <w:r>
        <w:rPr>
          <w:color w:val="1A2672"/>
          <w:spacing w:val="1"/>
          <w:w w:val="115"/>
        </w:rPr>
        <w:t> </w:t>
      </w:r>
      <w:r>
        <w:rPr>
          <w:color w:val="1A2672"/>
          <w:w w:val="115"/>
        </w:rPr>
        <w:t>Survey</w:t>
      </w:r>
      <w:r>
        <w:rPr>
          <w:color w:val="1A2672"/>
          <w:spacing w:val="4"/>
          <w:w w:val="115"/>
        </w:rPr>
        <w:t> </w:t>
      </w:r>
      <w:r>
        <w:rPr>
          <w:color w:val="1A2672"/>
          <w:w w:val="115"/>
        </w:rPr>
        <w:t>on</w:t>
      </w:r>
      <w:r>
        <w:rPr>
          <w:color w:val="1A2672"/>
          <w:spacing w:val="-6"/>
          <w:w w:val="115"/>
        </w:rPr>
        <w:t> </w:t>
      </w:r>
      <w:r>
        <w:rPr>
          <w:color w:val="1A2672"/>
          <w:w w:val="115"/>
        </w:rPr>
        <w:t>Drug</w:t>
      </w:r>
      <w:r>
        <w:rPr>
          <w:color w:val="1A2672"/>
          <w:spacing w:val="-10"/>
          <w:w w:val="115"/>
        </w:rPr>
        <w:t> </w:t>
      </w:r>
      <w:r>
        <w:rPr>
          <w:color w:val="1A2672"/>
          <w:w w:val="115"/>
        </w:rPr>
        <w:t>Use</w:t>
      </w:r>
      <w:r>
        <w:rPr>
          <w:color w:val="1A2672"/>
          <w:spacing w:val="-6"/>
          <w:w w:val="115"/>
        </w:rPr>
        <w:t> </w:t>
      </w:r>
      <w:r>
        <w:rPr>
          <w:color w:val="1A2672"/>
          <w:w w:val="115"/>
        </w:rPr>
        <w:t>and</w:t>
      </w:r>
      <w:r>
        <w:rPr>
          <w:color w:val="1A2672"/>
          <w:spacing w:val="28"/>
          <w:w w:val="115"/>
        </w:rPr>
        <w:t> </w:t>
      </w:r>
      <w:r>
        <w:rPr>
          <w:color w:val="1A2672"/>
          <w:w w:val="115"/>
        </w:rPr>
        <w:t>Health</w:t>
      </w:r>
      <w:r>
        <w:rPr>
          <w:color w:val="1A2672"/>
          <w:spacing w:val="2"/>
          <w:w w:val="115"/>
        </w:rPr>
        <w:t> </w:t>
      </w:r>
      <w:r>
        <w:rPr>
          <w:color w:val="1A2672"/>
          <w:spacing w:val="-2"/>
          <w:w w:val="115"/>
        </w:rPr>
        <w:t>(NSDUH)</w:t>
      </w:r>
      <w:r>
        <w:rPr>
          <w:color w:val="1A2672"/>
        </w:rPr>
        <w:tab/>
      </w:r>
      <w:r>
        <w:rPr>
          <w:color w:val="2F3B80"/>
          <w:spacing w:val="-5"/>
          <w:w w:val="115"/>
        </w:rPr>
        <w:t>30</w:t>
      </w:r>
    </w:p>
    <w:p>
      <w:pPr>
        <w:pStyle w:val="ListParagraph"/>
        <w:numPr>
          <w:ilvl w:val="1"/>
          <w:numId w:val="2"/>
        </w:numPr>
        <w:tabs>
          <w:tab w:pos="1367" w:val="left" w:leader="none"/>
          <w:tab w:pos="1368" w:val="left" w:leader="none"/>
        </w:tabs>
        <w:spacing w:line="240" w:lineRule="auto" w:before="73" w:after="0"/>
        <w:ind w:left="1367" w:right="0" w:hanging="526"/>
        <w:jc w:val="left"/>
        <w:rPr>
          <w:sz w:val="20"/>
        </w:rPr>
      </w:pPr>
      <w:r>
        <w:rPr>
          <w:color w:val="1A2672"/>
          <w:w w:val="115"/>
          <w:sz w:val="20"/>
        </w:rPr>
        <w:t>Percentages</w:t>
      </w:r>
      <w:r>
        <w:rPr>
          <w:color w:val="1A2672"/>
          <w:spacing w:val="-1"/>
          <w:w w:val="115"/>
          <w:sz w:val="20"/>
        </w:rPr>
        <w:t> </w:t>
      </w:r>
      <w:r>
        <w:rPr>
          <w:color w:val="1A2672"/>
          <w:w w:val="115"/>
          <w:sz w:val="20"/>
        </w:rPr>
        <w:t>of</w:t>
      </w:r>
      <w:r>
        <w:rPr>
          <w:color w:val="1A2672"/>
          <w:spacing w:val="-7"/>
          <w:w w:val="115"/>
          <w:sz w:val="20"/>
        </w:rPr>
        <w:t> </w:t>
      </w:r>
      <w:r>
        <w:rPr>
          <w:color w:val="1A2672"/>
          <w:w w:val="115"/>
          <w:sz w:val="20"/>
        </w:rPr>
        <w:t>Past-Year</w:t>
      </w:r>
      <w:r>
        <w:rPr>
          <w:color w:val="1A2672"/>
          <w:spacing w:val="-7"/>
          <w:w w:val="115"/>
          <w:sz w:val="20"/>
        </w:rPr>
        <w:t> </w:t>
      </w:r>
      <w:r>
        <w:rPr>
          <w:color w:val="2F3B80"/>
          <w:w w:val="115"/>
          <w:sz w:val="20"/>
        </w:rPr>
        <w:t>Abuse</w:t>
      </w:r>
      <w:r>
        <w:rPr>
          <w:color w:val="2F3B80"/>
          <w:spacing w:val="-9"/>
          <w:w w:val="115"/>
          <w:sz w:val="20"/>
        </w:rPr>
        <w:t> </w:t>
      </w:r>
      <w:r>
        <w:rPr>
          <w:color w:val="1A2672"/>
          <w:w w:val="115"/>
          <w:sz w:val="20"/>
        </w:rPr>
        <w:t>of</w:t>
      </w:r>
      <w:r>
        <w:rPr>
          <w:color w:val="1A2672"/>
          <w:spacing w:val="-6"/>
          <w:w w:val="115"/>
          <w:sz w:val="20"/>
        </w:rPr>
        <w:t> </w:t>
      </w:r>
      <w:r>
        <w:rPr>
          <w:color w:val="1A2672"/>
          <w:w w:val="115"/>
          <w:sz w:val="20"/>
        </w:rPr>
        <w:t>or</w:t>
      </w:r>
      <w:r>
        <w:rPr>
          <w:color w:val="1A2672"/>
          <w:spacing w:val="8"/>
          <w:w w:val="115"/>
          <w:sz w:val="20"/>
        </w:rPr>
        <w:t> </w:t>
      </w:r>
      <w:r>
        <w:rPr>
          <w:color w:val="1A2672"/>
          <w:w w:val="115"/>
          <w:sz w:val="20"/>
        </w:rPr>
        <w:t>Dependence</w:t>
      </w:r>
      <w:r>
        <w:rPr>
          <w:color w:val="1A2672"/>
          <w:spacing w:val="-3"/>
          <w:w w:val="115"/>
          <w:sz w:val="20"/>
        </w:rPr>
        <w:t> </w:t>
      </w:r>
      <w:r>
        <w:rPr>
          <w:color w:val="1A2672"/>
          <w:w w:val="115"/>
          <w:sz w:val="20"/>
        </w:rPr>
        <w:t>on</w:t>
      </w:r>
      <w:r>
        <w:rPr>
          <w:color w:val="1A2672"/>
          <w:spacing w:val="-14"/>
          <w:w w:val="115"/>
          <w:sz w:val="20"/>
        </w:rPr>
        <w:t> </w:t>
      </w:r>
      <w:r>
        <w:rPr>
          <w:color w:val="1A2672"/>
          <w:w w:val="115"/>
          <w:sz w:val="20"/>
        </w:rPr>
        <w:t>Alcohol</w:t>
      </w:r>
      <w:r>
        <w:rPr>
          <w:color w:val="1A2672"/>
          <w:spacing w:val="-10"/>
          <w:w w:val="115"/>
          <w:sz w:val="20"/>
        </w:rPr>
        <w:t> </w:t>
      </w:r>
      <w:r>
        <w:rPr>
          <w:color w:val="1A2672"/>
          <w:w w:val="115"/>
          <w:sz w:val="20"/>
        </w:rPr>
        <w:t>or</w:t>
      </w:r>
      <w:r>
        <w:rPr>
          <w:color w:val="1A2672"/>
          <w:spacing w:val="43"/>
          <w:w w:val="115"/>
          <w:sz w:val="20"/>
        </w:rPr>
        <w:t> </w:t>
      </w:r>
      <w:r>
        <w:rPr>
          <w:color w:val="2F3B80"/>
          <w:w w:val="115"/>
          <w:sz w:val="20"/>
        </w:rPr>
        <w:t>Any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Illicit</w:t>
      </w:r>
    </w:p>
    <w:p>
      <w:pPr>
        <w:pStyle w:val="BodyText"/>
        <w:tabs>
          <w:tab w:pos="9997" w:val="left" w:leader="dot"/>
        </w:tabs>
        <w:spacing w:before="68"/>
        <w:ind w:left="1367"/>
      </w:pPr>
      <w:r>
        <w:rPr>
          <w:color w:val="1A2672"/>
          <w:w w:val="115"/>
        </w:rPr>
        <w:t>Drug</w:t>
      </w:r>
      <w:r>
        <w:rPr>
          <w:color w:val="1A2672"/>
          <w:spacing w:val="-9"/>
          <w:w w:val="115"/>
        </w:rPr>
        <w:t> </w:t>
      </w:r>
      <w:r>
        <w:rPr>
          <w:color w:val="1A2672"/>
          <w:w w:val="115"/>
        </w:rPr>
        <w:t>by</w:t>
      </w:r>
      <w:r>
        <w:rPr>
          <w:color w:val="1A2672"/>
          <w:spacing w:val="-6"/>
          <w:w w:val="115"/>
        </w:rPr>
        <w:t> </w:t>
      </w:r>
      <w:r>
        <w:rPr>
          <w:color w:val="1A2672"/>
          <w:w w:val="115"/>
        </w:rPr>
        <w:t>Gender</w:t>
      </w:r>
      <w:r>
        <w:rPr>
          <w:color w:val="1A2672"/>
          <w:spacing w:val="7"/>
          <w:w w:val="115"/>
        </w:rPr>
        <w:t> </w:t>
      </w:r>
      <w:r>
        <w:rPr>
          <w:color w:val="1A2672"/>
          <w:w w:val="115"/>
        </w:rPr>
        <w:t>and</w:t>
      </w:r>
      <w:r>
        <w:rPr>
          <w:color w:val="1A2672"/>
          <w:spacing w:val="7"/>
          <w:w w:val="115"/>
        </w:rPr>
        <w:t> </w:t>
      </w:r>
      <w:r>
        <w:rPr>
          <w:color w:val="1A2672"/>
          <w:w w:val="115"/>
        </w:rPr>
        <w:t>Age,</w:t>
      </w:r>
      <w:r>
        <w:rPr>
          <w:color w:val="1A2672"/>
          <w:spacing w:val="-6"/>
          <w:w w:val="115"/>
        </w:rPr>
        <w:t> </w:t>
      </w:r>
      <w:r>
        <w:rPr>
          <w:color w:val="1A2672"/>
          <w:spacing w:val="-4"/>
          <w:w w:val="115"/>
        </w:rPr>
        <w:t>2006</w:t>
      </w:r>
      <w:r>
        <w:rPr>
          <w:color w:val="1A2672"/>
        </w:rPr>
        <w:tab/>
      </w:r>
      <w:r>
        <w:rPr>
          <w:color w:val="2F3B80"/>
          <w:spacing w:val="-5"/>
          <w:w w:val="125"/>
        </w:rPr>
        <w:t>31</w:t>
      </w:r>
    </w:p>
    <w:p>
      <w:pPr>
        <w:pStyle w:val="ListParagraph"/>
        <w:numPr>
          <w:ilvl w:val="1"/>
          <w:numId w:val="2"/>
        </w:numPr>
        <w:tabs>
          <w:tab w:pos="1368" w:val="left" w:leader="none"/>
        </w:tabs>
        <w:spacing w:line="240" w:lineRule="auto" w:before="73" w:after="0"/>
        <w:ind w:left="1367" w:right="0" w:hanging="526"/>
        <w:jc w:val="left"/>
        <w:rPr>
          <w:sz w:val="20"/>
        </w:rPr>
      </w:pPr>
      <w:r>
        <w:rPr>
          <w:color w:val="1A2672"/>
          <w:w w:val="115"/>
          <w:sz w:val="20"/>
        </w:rPr>
        <w:t>Percentages</w:t>
      </w:r>
      <w:r>
        <w:rPr>
          <w:color w:val="1A2672"/>
          <w:spacing w:val="-6"/>
          <w:w w:val="115"/>
          <w:sz w:val="20"/>
        </w:rPr>
        <w:t> </w:t>
      </w:r>
      <w:r>
        <w:rPr>
          <w:color w:val="1A2672"/>
          <w:w w:val="115"/>
          <w:sz w:val="20"/>
        </w:rPr>
        <w:t>of</w:t>
      </w:r>
      <w:r>
        <w:rPr>
          <w:color w:val="1A2672"/>
          <w:spacing w:val="-4"/>
          <w:w w:val="115"/>
          <w:sz w:val="20"/>
        </w:rPr>
        <w:t> </w:t>
      </w:r>
      <w:r>
        <w:rPr>
          <w:color w:val="1A2672"/>
          <w:w w:val="115"/>
          <w:sz w:val="20"/>
        </w:rPr>
        <w:t>Past-Year</w:t>
      </w:r>
      <w:r>
        <w:rPr>
          <w:color w:val="1A2672"/>
          <w:spacing w:val="-10"/>
          <w:w w:val="115"/>
          <w:sz w:val="20"/>
        </w:rPr>
        <w:t> </w:t>
      </w:r>
      <w:r>
        <w:rPr>
          <w:color w:val="1A2672"/>
          <w:w w:val="115"/>
          <w:sz w:val="20"/>
        </w:rPr>
        <w:t>Abuse</w:t>
      </w:r>
      <w:r>
        <w:rPr>
          <w:color w:val="1A2672"/>
          <w:spacing w:val="-9"/>
          <w:w w:val="115"/>
          <w:sz w:val="20"/>
        </w:rPr>
        <w:t> </w:t>
      </w:r>
      <w:r>
        <w:rPr>
          <w:color w:val="1A2672"/>
          <w:w w:val="115"/>
          <w:sz w:val="20"/>
        </w:rPr>
        <w:t>of</w:t>
      </w:r>
      <w:r>
        <w:rPr>
          <w:color w:val="1A2672"/>
          <w:spacing w:val="-7"/>
          <w:w w:val="115"/>
          <w:sz w:val="20"/>
        </w:rPr>
        <w:t> </w:t>
      </w:r>
      <w:r>
        <w:rPr>
          <w:color w:val="1A2672"/>
          <w:w w:val="115"/>
          <w:sz w:val="20"/>
        </w:rPr>
        <w:t>or</w:t>
      </w:r>
      <w:r>
        <w:rPr>
          <w:color w:val="1A2672"/>
          <w:spacing w:val="7"/>
          <w:w w:val="115"/>
          <w:sz w:val="20"/>
        </w:rPr>
        <w:t> </w:t>
      </w:r>
      <w:r>
        <w:rPr>
          <w:color w:val="1A2672"/>
          <w:w w:val="115"/>
          <w:sz w:val="20"/>
        </w:rPr>
        <w:t>Dependence</w:t>
      </w:r>
      <w:r>
        <w:rPr>
          <w:color w:val="1A2672"/>
          <w:spacing w:val="-6"/>
          <w:w w:val="115"/>
          <w:sz w:val="20"/>
        </w:rPr>
        <w:t> </w:t>
      </w:r>
      <w:r>
        <w:rPr>
          <w:color w:val="1A2672"/>
          <w:w w:val="115"/>
          <w:sz w:val="20"/>
        </w:rPr>
        <w:t>on</w:t>
      </w:r>
      <w:r>
        <w:rPr>
          <w:color w:val="1A2672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Alcohol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A2672"/>
          <w:spacing w:val="-5"/>
          <w:w w:val="115"/>
          <w:sz w:val="20"/>
        </w:rPr>
        <w:t>or</w:t>
      </w:r>
    </w:p>
    <w:p>
      <w:pPr>
        <w:pStyle w:val="BodyText"/>
        <w:tabs>
          <w:tab w:pos="9997" w:val="left" w:leader="dot"/>
        </w:tabs>
        <w:spacing w:before="68"/>
        <w:ind w:left="1364"/>
      </w:pPr>
      <w:r>
        <w:rPr>
          <w:color w:val="1A2672"/>
          <w:w w:val="110"/>
        </w:rPr>
        <w:t>Any</w:t>
      </w:r>
      <w:r>
        <w:rPr>
          <w:color w:val="1A2672"/>
          <w:spacing w:val="6"/>
          <w:w w:val="110"/>
        </w:rPr>
        <w:t> </w:t>
      </w:r>
      <w:r>
        <w:rPr>
          <w:color w:val="1A2672"/>
          <w:w w:val="110"/>
        </w:rPr>
        <w:t>Illicit</w:t>
      </w:r>
      <w:r>
        <w:rPr>
          <w:color w:val="1A2672"/>
          <w:spacing w:val="10"/>
          <w:w w:val="110"/>
        </w:rPr>
        <w:t> </w:t>
      </w:r>
      <w:r>
        <w:rPr>
          <w:color w:val="1A2672"/>
          <w:w w:val="110"/>
        </w:rPr>
        <w:t>Drug</w:t>
      </w:r>
      <w:r>
        <w:rPr>
          <w:color w:val="1A2672"/>
          <w:spacing w:val="-1"/>
          <w:w w:val="110"/>
        </w:rPr>
        <w:t> </w:t>
      </w:r>
      <w:r>
        <w:rPr>
          <w:color w:val="1A2672"/>
          <w:w w:val="110"/>
        </w:rPr>
        <w:t>Among</w:t>
      </w:r>
      <w:r>
        <w:rPr>
          <w:color w:val="1A2672"/>
          <w:spacing w:val="-3"/>
          <w:w w:val="110"/>
        </w:rPr>
        <w:t> </w:t>
      </w:r>
      <w:r>
        <w:rPr>
          <w:color w:val="2F3B80"/>
          <w:w w:val="110"/>
        </w:rPr>
        <w:t>Women</w:t>
      </w:r>
      <w:r>
        <w:rPr>
          <w:color w:val="2F3B80"/>
          <w:spacing w:val="13"/>
          <w:w w:val="110"/>
        </w:rPr>
        <w:t> </w:t>
      </w:r>
      <w:r>
        <w:rPr>
          <w:color w:val="1A2672"/>
          <w:w w:val="110"/>
        </w:rPr>
        <w:t>Aged</w:t>
      </w:r>
      <w:r>
        <w:rPr>
          <w:color w:val="1A2672"/>
          <w:spacing w:val="6"/>
          <w:w w:val="110"/>
        </w:rPr>
        <w:t> </w:t>
      </w:r>
      <w:r>
        <w:rPr>
          <w:color w:val="1A2672"/>
          <w:w w:val="110"/>
        </w:rPr>
        <w:t>18</w:t>
      </w:r>
      <w:r>
        <w:rPr>
          <w:color w:val="1A2672"/>
          <w:spacing w:val="16"/>
          <w:w w:val="110"/>
        </w:rPr>
        <w:t> </w:t>
      </w:r>
      <w:r>
        <w:rPr>
          <w:color w:val="1A2672"/>
          <w:w w:val="110"/>
        </w:rPr>
        <w:t>or</w:t>
      </w:r>
      <w:r>
        <w:rPr>
          <w:color w:val="1A2672"/>
          <w:spacing w:val="36"/>
          <w:w w:val="110"/>
        </w:rPr>
        <w:t> </w:t>
      </w:r>
      <w:r>
        <w:rPr>
          <w:color w:val="1A2672"/>
          <w:w w:val="110"/>
        </w:rPr>
        <w:t>Older</w:t>
      </w:r>
      <w:r>
        <w:rPr>
          <w:color w:val="1A2672"/>
          <w:spacing w:val="11"/>
          <w:w w:val="110"/>
        </w:rPr>
        <w:t> </w:t>
      </w:r>
      <w:r>
        <w:rPr>
          <w:color w:val="1A2672"/>
          <w:w w:val="110"/>
        </w:rPr>
        <w:t>by</w:t>
      </w:r>
      <w:r>
        <w:rPr>
          <w:color w:val="1A2672"/>
          <w:spacing w:val="-6"/>
          <w:w w:val="110"/>
        </w:rPr>
        <w:t> </w:t>
      </w:r>
      <w:r>
        <w:rPr>
          <w:color w:val="1A2672"/>
          <w:w w:val="110"/>
        </w:rPr>
        <w:t>Age</w:t>
      </w:r>
      <w:r>
        <w:rPr>
          <w:color w:val="1A2672"/>
          <w:spacing w:val="5"/>
          <w:w w:val="110"/>
        </w:rPr>
        <w:t> </w:t>
      </w:r>
      <w:r>
        <w:rPr>
          <w:color w:val="1A2672"/>
          <w:w w:val="110"/>
        </w:rPr>
        <w:t>Group:</w:t>
      </w:r>
      <w:r>
        <w:rPr>
          <w:color w:val="1A2672"/>
          <w:spacing w:val="9"/>
          <w:w w:val="110"/>
        </w:rPr>
        <w:t> </w:t>
      </w:r>
      <w:r>
        <w:rPr>
          <w:color w:val="1A2672"/>
          <w:spacing w:val="-4"/>
          <w:w w:val="110"/>
        </w:rPr>
        <w:t>2003</w:t>
      </w:r>
      <w:r>
        <w:rPr>
          <w:color w:val="1A2672"/>
        </w:rPr>
        <w:tab/>
      </w:r>
      <w:r>
        <w:rPr>
          <w:color w:val="2F3B80"/>
          <w:spacing w:val="-5"/>
          <w:w w:val="110"/>
        </w:rPr>
        <w:t>32</w:t>
      </w:r>
    </w:p>
    <w:p>
      <w:pPr>
        <w:pStyle w:val="ListParagraph"/>
        <w:numPr>
          <w:ilvl w:val="1"/>
          <w:numId w:val="2"/>
        </w:numPr>
        <w:tabs>
          <w:tab w:pos="1367" w:val="left" w:leader="none"/>
          <w:tab w:pos="1368" w:val="left" w:leader="none"/>
        </w:tabs>
        <w:spacing w:line="240" w:lineRule="auto" w:before="73" w:after="0"/>
        <w:ind w:left="1367" w:right="0" w:hanging="526"/>
        <w:jc w:val="left"/>
        <w:rPr>
          <w:sz w:val="20"/>
        </w:rPr>
      </w:pPr>
      <w:r>
        <w:rPr>
          <w:color w:val="1A2672"/>
          <w:w w:val="115"/>
          <w:sz w:val="20"/>
        </w:rPr>
        <w:t>Percentage</w:t>
      </w:r>
      <w:r>
        <w:rPr>
          <w:color w:val="1A2672"/>
          <w:spacing w:val="2"/>
          <w:w w:val="115"/>
          <w:sz w:val="20"/>
        </w:rPr>
        <w:t> </w:t>
      </w:r>
      <w:r>
        <w:rPr>
          <w:color w:val="1A2672"/>
          <w:w w:val="115"/>
          <w:sz w:val="20"/>
        </w:rPr>
        <w:t>of</w:t>
      </w:r>
      <w:r>
        <w:rPr>
          <w:color w:val="1A2672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Admissions</w:t>
      </w:r>
      <w:r>
        <w:rPr>
          <w:color w:val="2F3B80"/>
          <w:spacing w:val="4"/>
          <w:w w:val="115"/>
          <w:sz w:val="20"/>
        </w:rPr>
        <w:t> </w:t>
      </w:r>
      <w:r>
        <w:rPr>
          <w:color w:val="1A2672"/>
          <w:w w:val="115"/>
          <w:sz w:val="20"/>
        </w:rPr>
        <w:t>to</w:t>
      </w:r>
      <w:r>
        <w:rPr>
          <w:color w:val="1A2672"/>
          <w:spacing w:val="-6"/>
          <w:w w:val="115"/>
          <w:sz w:val="20"/>
        </w:rPr>
        <w:t> </w:t>
      </w:r>
      <w:r>
        <w:rPr>
          <w:color w:val="1A2672"/>
          <w:w w:val="115"/>
          <w:sz w:val="20"/>
        </w:rPr>
        <w:t>Substance</w:t>
      </w:r>
      <w:r>
        <w:rPr>
          <w:color w:val="1A2672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Abuse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A2672"/>
          <w:w w:val="115"/>
          <w:sz w:val="20"/>
        </w:rPr>
        <w:t>Treatment</w:t>
      </w:r>
      <w:r>
        <w:rPr>
          <w:color w:val="1A2672"/>
          <w:spacing w:val="7"/>
          <w:w w:val="115"/>
          <w:sz w:val="20"/>
        </w:rPr>
        <w:t> </w:t>
      </w:r>
      <w:r>
        <w:rPr>
          <w:color w:val="1A2672"/>
          <w:w w:val="115"/>
          <w:sz w:val="20"/>
        </w:rPr>
        <w:t>Programs</w:t>
      </w:r>
      <w:r>
        <w:rPr>
          <w:color w:val="1A2672"/>
          <w:spacing w:val="5"/>
          <w:w w:val="115"/>
          <w:sz w:val="20"/>
        </w:rPr>
        <w:t> </w:t>
      </w:r>
      <w:r>
        <w:rPr>
          <w:color w:val="1A2672"/>
          <w:spacing w:val="-5"/>
          <w:w w:val="115"/>
          <w:sz w:val="20"/>
        </w:rPr>
        <w:t>by</w:t>
      </w:r>
    </w:p>
    <w:p>
      <w:pPr>
        <w:pStyle w:val="BodyText"/>
        <w:tabs>
          <w:tab w:pos="9997" w:val="left" w:leader="dot"/>
        </w:tabs>
        <w:spacing w:before="67"/>
        <w:ind w:left="1367"/>
      </w:pPr>
      <w:r>
        <w:rPr>
          <w:color w:val="1A2672"/>
          <w:w w:val="115"/>
        </w:rPr>
        <w:t>Racial/Ethnic</w:t>
      </w:r>
      <w:r>
        <w:rPr>
          <w:color w:val="1A2672"/>
          <w:spacing w:val="25"/>
          <w:w w:val="115"/>
        </w:rPr>
        <w:t> </w:t>
      </w:r>
      <w:r>
        <w:rPr>
          <w:color w:val="1A2672"/>
          <w:w w:val="115"/>
        </w:rPr>
        <w:t>Group</w:t>
      </w:r>
      <w:r>
        <w:rPr>
          <w:color w:val="1A2672"/>
          <w:spacing w:val="5"/>
          <w:w w:val="115"/>
        </w:rPr>
        <w:t> </w:t>
      </w:r>
      <w:r>
        <w:rPr>
          <w:color w:val="1A2672"/>
          <w:w w:val="115"/>
        </w:rPr>
        <w:t>in</w:t>
      </w:r>
      <w:r>
        <w:rPr>
          <w:color w:val="1A2672"/>
          <w:spacing w:val="4"/>
          <w:w w:val="115"/>
        </w:rPr>
        <w:t> </w:t>
      </w:r>
      <w:r>
        <w:rPr>
          <w:color w:val="1A2672"/>
          <w:spacing w:val="-4"/>
          <w:w w:val="115"/>
        </w:rPr>
        <w:t>2006</w:t>
      </w:r>
      <w:r>
        <w:rPr>
          <w:color w:val="1A2672"/>
        </w:rPr>
        <w:tab/>
      </w:r>
      <w:r>
        <w:rPr>
          <w:color w:val="2F3B80"/>
          <w:spacing w:val="-5"/>
          <w:w w:val="120"/>
        </w:rPr>
        <w:t>33</w:t>
      </w:r>
    </w:p>
    <w:p>
      <w:pPr>
        <w:pStyle w:val="ListParagraph"/>
        <w:numPr>
          <w:ilvl w:val="1"/>
          <w:numId w:val="2"/>
        </w:numPr>
        <w:tabs>
          <w:tab w:pos="1368" w:val="left" w:leader="none"/>
        </w:tabs>
        <w:spacing w:line="240" w:lineRule="auto" w:before="73" w:after="0"/>
        <w:ind w:left="1367" w:right="0" w:hanging="526"/>
        <w:jc w:val="left"/>
        <w:rPr>
          <w:sz w:val="20"/>
        </w:rPr>
      </w:pPr>
      <w:r>
        <w:rPr>
          <w:color w:val="1A2672"/>
          <w:w w:val="110"/>
          <w:sz w:val="20"/>
        </w:rPr>
        <w:t>Primary</w:t>
      </w:r>
      <w:r>
        <w:rPr>
          <w:color w:val="1A2672"/>
          <w:spacing w:val="25"/>
          <w:w w:val="110"/>
          <w:sz w:val="20"/>
        </w:rPr>
        <w:t> </w:t>
      </w:r>
      <w:r>
        <w:rPr>
          <w:color w:val="1A2672"/>
          <w:w w:val="110"/>
          <w:sz w:val="20"/>
        </w:rPr>
        <w:t>Substance</w:t>
      </w:r>
      <w:r>
        <w:rPr>
          <w:color w:val="1A2672"/>
          <w:spacing w:val="22"/>
          <w:w w:val="110"/>
          <w:sz w:val="20"/>
        </w:rPr>
        <w:t> </w:t>
      </w:r>
      <w:r>
        <w:rPr>
          <w:color w:val="1A2672"/>
          <w:w w:val="110"/>
          <w:sz w:val="20"/>
        </w:rPr>
        <w:t>of</w:t>
      </w:r>
      <w:r>
        <w:rPr>
          <w:color w:val="1A2672"/>
          <w:spacing w:val="15"/>
          <w:w w:val="110"/>
          <w:sz w:val="20"/>
        </w:rPr>
        <w:t> </w:t>
      </w:r>
      <w:r>
        <w:rPr>
          <w:color w:val="2F3B80"/>
          <w:w w:val="110"/>
          <w:sz w:val="20"/>
        </w:rPr>
        <w:t>Abuse</w:t>
      </w:r>
      <w:r>
        <w:rPr>
          <w:color w:val="2F3B80"/>
          <w:spacing w:val="15"/>
          <w:w w:val="110"/>
          <w:sz w:val="20"/>
        </w:rPr>
        <w:t> </w:t>
      </w:r>
      <w:r>
        <w:rPr>
          <w:color w:val="2F3B80"/>
          <w:w w:val="110"/>
          <w:sz w:val="20"/>
        </w:rPr>
        <w:t>Among</w:t>
      </w:r>
      <w:r>
        <w:rPr>
          <w:color w:val="2F3B80"/>
          <w:spacing w:val="15"/>
          <w:w w:val="110"/>
          <w:sz w:val="20"/>
        </w:rPr>
        <w:t> </w:t>
      </w:r>
      <w:r>
        <w:rPr>
          <w:color w:val="1A2672"/>
          <w:w w:val="110"/>
          <w:sz w:val="20"/>
        </w:rPr>
        <w:t>Women</w:t>
      </w:r>
      <w:r>
        <w:rPr>
          <w:color w:val="1A2672"/>
          <w:spacing w:val="23"/>
          <w:w w:val="110"/>
          <w:sz w:val="20"/>
        </w:rPr>
        <w:t> </w:t>
      </w:r>
      <w:r>
        <w:rPr>
          <w:color w:val="2F3B80"/>
          <w:w w:val="110"/>
          <w:sz w:val="20"/>
        </w:rPr>
        <w:t>Admitted</w:t>
      </w:r>
      <w:r>
        <w:rPr>
          <w:color w:val="2F3B80"/>
          <w:spacing w:val="16"/>
          <w:w w:val="110"/>
          <w:sz w:val="20"/>
        </w:rPr>
        <w:t> </w:t>
      </w:r>
      <w:r>
        <w:rPr>
          <w:color w:val="2F3B80"/>
          <w:w w:val="110"/>
          <w:sz w:val="20"/>
        </w:rPr>
        <w:t>for</w:t>
      </w:r>
      <w:r>
        <w:rPr>
          <w:color w:val="2F3B80"/>
          <w:spacing w:val="38"/>
          <w:w w:val="110"/>
          <w:sz w:val="20"/>
        </w:rPr>
        <w:t> </w:t>
      </w:r>
      <w:r>
        <w:rPr>
          <w:color w:val="1A2672"/>
          <w:spacing w:val="-2"/>
          <w:w w:val="110"/>
          <w:sz w:val="20"/>
        </w:rPr>
        <w:t>Substance</w:t>
      </w:r>
    </w:p>
    <w:p>
      <w:pPr>
        <w:pStyle w:val="BodyText"/>
        <w:tabs>
          <w:tab w:pos="9997" w:val="left" w:leader="dot"/>
        </w:tabs>
        <w:spacing w:before="68"/>
        <w:ind w:left="1364"/>
      </w:pPr>
      <w:r>
        <w:rPr>
          <w:color w:val="2F3B80"/>
          <w:w w:val="115"/>
        </w:rPr>
        <w:t>Abuse</w:t>
      </w:r>
      <w:r>
        <w:rPr>
          <w:color w:val="2F3B80"/>
          <w:spacing w:val="5"/>
          <w:w w:val="115"/>
        </w:rPr>
        <w:t> </w:t>
      </w:r>
      <w:r>
        <w:rPr>
          <w:color w:val="1A2672"/>
          <w:w w:val="115"/>
        </w:rPr>
        <w:t>Treatment</w:t>
      </w:r>
      <w:r>
        <w:rPr>
          <w:color w:val="1A2672"/>
          <w:spacing w:val="17"/>
          <w:w w:val="115"/>
        </w:rPr>
        <w:t> </w:t>
      </w:r>
      <w:r>
        <w:rPr>
          <w:color w:val="1A2672"/>
          <w:w w:val="115"/>
        </w:rPr>
        <w:t>by</w:t>
      </w:r>
      <w:r>
        <w:rPr>
          <w:color w:val="1A2672"/>
          <w:spacing w:val="-3"/>
          <w:w w:val="115"/>
        </w:rPr>
        <w:t> </w:t>
      </w:r>
      <w:r>
        <w:rPr>
          <w:color w:val="1A2672"/>
          <w:w w:val="115"/>
        </w:rPr>
        <w:t>Racial/Ethnic</w:t>
      </w:r>
      <w:r>
        <w:rPr>
          <w:color w:val="1A2672"/>
          <w:spacing w:val="18"/>
          <w:w w:val="115"/>
        </w:rPr>
        <w:t> </w:t>
      </w:r>
      <w:r>
        <w:rPr>
          <w:color w:val="1A2672"/>
          <w:w w:val="115"/>
        </w:rPr>
        <w:t>Group</w:t>
      </w:r>
      <w:r>
        <w:rPr>
          <w:color w:val="1A2672"/>
          <w:spacing w:val="6"/>
          <w:w w:val="115"/>
        </w:rPr>
        <w:t> </w:t>
      </w:r>
      <w:r>
        <w:rPr>
          <w:color w:val="1A2672"/>
          <w:w w:val="115"/>
        </w:rPr>
        <w:t>by</w:t>
      </w:r>
      <w:r>
        <w:rPr>
          <w:color w:val="1A2672"/>
          <w:spacing w:val="-4"/>
          <w:w w:val="115"/>
        </w:rPr>
        <w:t> </w:t>
      </w:r>
      <w:r>
        <w:rPr>
          <w:color w:val="1A2672"/>
          <w:spacing w:val="-2"/>
          <w:w w:val="115"/>
        </w:rPr>
        <w:t>Percentage</w:t>
      </w:r>
      <w:r>
        <w:rPr>
          <w:color w:val="1A2672"/>
        </w:rPr>
        <w:tab/>
      </w:r>
      <w:r>
        <w:rPr>
          <w:color w:val="2F3B80"/>
          <w:spacing w:val="-5"/>
          <w:w w:val="120"/>
        </w:rPr>
        <w:t>34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  <w:tab w:pos="9996" w:val="left" w:leader="dot"/>
        </w:tabs>
        <w:spacing w:line="240" w:lineRule="auto" w:before="73" w:after="0"/>
        <w:ind w:left="1365" w:right="0" w:hanging="523"/>
        <w:jc w:val="left"/>
        <w:rPr>
          <w:color w:val="2F3B80"/>
          <w:sz w:val="20"/>
        </w:rPr>
      </w:pPr>
      <w:r>
        <w:rPr>
          <w:color w:val="1A2672"/>
          <w:w w:val="115"/>
          <w:sz w:val="20"/>
        </w:rPr>
        <w:t>TheCAGE</w:t>
      </w:r>
      <w:r>
        <w:rPr>
          <w:color w:val="1A2672"/>
          <w:spacing w:val="32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Questionnaire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15"/>
          <w:sz w:val="20"/>
        </w:rPr>
        <w:t>62</w:t>
      </w:r>
    </w:p>
    <w:p>
      <w:pPr>
        <w:pStyle w:val="ListParagraph"/>
        <w:numPr>
          <w:ilvl w:val="1"/>
          <w:numId w:val="3"/>
        </w:numPr>
        <w:tabs>
          <w:tab w:pos="1364" w:val="left" w:leader="none"/>
          <w:tab w:pos="1366" w:val="left" w:leader="none"/>
          <w:tab w:pos="9996" w:val="left" w:leader="dot"/>
        </w:tabs>
        <w:spacing w:line="240" w:lineRule="auto" w:before="68" w:after="0"/>
        <w:ind w:left="1365" w:right="0" w:hanging="523"/>
        <w:jc w:val="left"/>
        <w:rPr>
          <w:color w:val="2F3B80"/>
          <w:sz w:val="20"/>
        </w:rPr>
      </w:pPr>
      <w:r>
        <w:rPr>
          <w:color w:val="1A2672"/>
          <w:w w:val="115"/>
          <w:sz w:val="20"/>
        </w:rPr>
        <w:t>The</w:t>
      </w:r>
      <w:r>
        <w:rPr>
          <w:color w:val="1A2672"/>
          <w:spacing w:val="8"/>
          <w:w w:val="115"/>
          <w:sz w:val="20"/>
        </w:rPr>
        <w:t> </w:t>
      </w:r>
      <w:r>
        <w:rPr>
          <w:color w:val="1A2672"/>
          <w:w w:val="115"/>
          <w:sz w:val="20"/>
        </w:rPr>
        <w:t>TWEAK</w:t>
      </w:r>
      <w:r>
        <w:rPr>
          <w:color w:val="1A2672"/>
          <w:spacing w:val="2"/>
          <w:w w:val="115"/>
          <w:sz w:val="20"/>
        </w:rPr>
        <w:t> </w:t>
      </w:r>
      <w:r>
        <w:rPr>
          <w:color w:val="1A2672"/>
          <w:w w:val="115"/>
          <w:sz w:val="20"/>
        </w:rPr>
        <w:t>Questionnaire:</w:t>
      </w:r>
      <w:r>
        <w:rPr>
          <w:color w:val="1A2672"/>
          <w:spacing w:val="-15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Won1en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0"/>
          <w:sz w:val="20"/>
        </w:rPr>
        <w:t>64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  <w:tab w:pos="9996" w:val="left" w:leader="dot"/>
        </w:tabs>
        <w:spacing w:line="240" w:lineRule="auto" w:before="73" w:after="0"/>
        <w:ind w:left="1365" w:right="0" w:hanging="523"/>
        <w:jc w:val="left"/>
        <w:rPr>
          <w:color w:val="1A2672"/>
          <w:sz w:val="20"/>
        </w:rPr>
      </w:pPr>
      <w:r>
        <w:rPr>
          <w:color w:val="1A2672"/>
          <w:spacing w:val="-2"/>
          <w:w w:val="120"/>
          <w:sz w:val="20"/>
        </w:rPr>
        <w:t>TheT-ACE</w:t>
      </w:r>
      <w:r>
        <w:rPr>
          <w:color w:val="1A2672"/>
          <w:spacing w:val="-8"/>
          <w:w w:val="120"/>
          <w:sz w:val="20"/>
        </w:rPr>
        <w:t> </w:t>
      </w:r>
      <w:r>
        <w:rPr>
          <w:color w:val="1A2672"/>
          <w:spacing w:val="-2"/>
          <w:w w:val="120"/>
          <w:sz w:val="20"/>
        </w:rPr>
        <w:t>Questionnaire</w:t>
      </w:r>
      <w:r>
        <w:rPr>
          <w:color w:val="1A2672"/>
          <w:sz w:val="20"/>
        </w:rPr>
        <w:tab/>
      </w:r>
      <w:r>
        <w:rPr>
          <w:color w:val="1A2672"/>
          <w:spacing w:val="-7"/>
          <w:w w:val="125"/>
          <w:sz w:val="20"/>
        </w:rPr>
        <w:t>64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  <w:tab w:pos="1367" w:val="left" w:leader="none"/>
          <w:tab w:pos="9996" w:val="left" w:leader="dot"/>
        </w:tabs>
        <w:spacing w:line="240" w:lineRule="auto" w:before="68" w:after="0"/>
        <w:ind w:left="1366" w:right="0" w:hanging="524"/>
        <w:jc w:val="left"/>
        <w:rPr>
          <w:color w:val="2F3B80"/>
          <w:sz w:val="20"/>
        </w:rPr>
      </w:pPr>
      <w:r>
        <w:rPr>
          <w:color w:val="1A2672"/>
          <w:w w:val="115"/>
          <w:sz w:val="20"/>
        </w:rPr>
        <w:t>5Ps</w:t>
      </w:r>
      <w:r>
        <w:rPr>
          <w:color w:val="1A2672"/>
          <w:spacing w:val="5"/>
          <w:w w:val="125"/>
          <w:sz w:val="20"/>
        </w:rPr>
        <w:t> </w:t>
      </w:r>
      <w:r>
        <w:rPr>
          <w:color w:val="1A2672"/>
          <w:spacing w:val="-2"/>
          <w:w w:val="125"/>
          <w:sz w:val="20"/>
        </w:rPr>
        <w:t>Screening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5"/>
          <w:sz w:val="20"/>
        </w:rPr>
        <w:t>65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  <w:tab w:pos="9996" w:val="left" w:leader="dot"/>
        </w:tabs>
        <w:spacing w:line="240" w:lineRule="auto" w:before="73" w:after="0"/>
        <w:ind w:left="1368" w:right="0" w:hanging="526"/>
        <w:jc w:val="left"/>
        <w:rPr>
          <w:color w:val="1A2672"/>
          <w:sz w:val="20"/>
        </w:rPr>
      </w:pPr>
      <w:r>
        <w:rPr>
          <w:color w:val="1A2672"/>
          <w:w w:val="115"/>
          <w:sz w:val="20"/>
        </w:rPr>
        <w:t>Questions</w:t>
      </w:r>
      <w:r>
        <w:rPr>
          <w:color w:val="1A2672"/>
          <w:spacing w:val="-4"/>
          <w:w w:val="115"/>
          <w:sz w:val="20"/>
        </w:rPr>
        <w:t> </w:t>
      </w:r>
      <w:r>
        <w:rPr>
          <w:color w:val="1A2672"/>
          <w:w w:val="115"/>
          <w:sz w:val="20"/>
        </w:rPr>
        <w:t>to</w:t>
      </w:r>
      <w:r>
        <w:rPr>
          <w:color w:val="1A2672"/>
          <w:spacing w:val="-14"/>
          <w:w w:val="115"/>
          <w:sz w:val="20"/>
        </w:rPr>
        <w:t> </w:t>
      </w:r>
      <w:r>
        <w:rPr>
          <w:color w:val="1A2672"/>
          <w:w w:val="115"/>
          <w:sz w:val="20"/>
        </w:rPr>
        <w:t>Screen</w:t>
      </w:r>
      <w:r>
        <w:rPr>
          <w:color w:val="1A2672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for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A2672"/>
          <w:w w:val="115"/>
          <w:sz w:val="20"/>
        </w:rPr>
        <w:t>Traun1a</w:t>
      </w:r>
      <w:r>
        <w:rPr>
          <w:color w:val="1A2672"/>
          <w:spacing w:val="-1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History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0"/>
          <w:sz w:val="20"/>
        </w:rPr>
        <w:t>69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  <w:tab w:pos="10002" w:val="left" w:leader="dot"/>
        </w:tabs>
        <w:spacing w:line="240" w:lineRule="auto" w:before="68" w:after="0"/>
        <w:ind w:left="1368" w:right="0" w:hanging="526"/>
        <w:jc w:val="left"/>
        <w:rPr>
          <w:color w:val="2F3B80"/>
          <w:sz w:val="20"/>
        </w:rPr>
      </w:pPr>
      <w:r>
        <w:rPr>
          <w:color w:val="1A2672"/>
          <w:w w:val="115"/>
          <w:sz w:val="20"/>
        </w:rPr>
        <w:t>Questions</w:t>
      </w:r>
      <w:r>
        <w:rPr>
          <w:color w:val="1A2672"/>
          <w:spacing w:val="-12"/>
          <w:w w:val="115"/>
          <w:sz w:val="20"/>
        </w:rPr>
        <w:t> </w:t>
      </w:r>
      <w:r>
        <w:rPr>
          <w:color w:val="1A2672"/>
          <w:w w:val="115"/>
          <w:sz w:val="20"/>
        </w:rPr>
        <w:t>Regarding</w:t>
      </w:r>
      <w:r>
        <w:rPr>
          <w:color w:val="1A2672"/>
          <w:spacing w:val="-6"/>
          <w:w w:val="115"/>
          <w:sz w:val="20"/>
        </w:rPr>
        <w:t> </w:t>
      </w:r>
      <w:r>
        <w:rPr>
          <w:color w:val="1A2672"/>
          <w:w w:val="115"/>
          <w:sz w:val="20"/>
        </w:rPr>
        <w:t>Sexual</w:t>
      </w:r>
      <w:r>
        <w:rPr>
          <w:color w:val="1A2672"/>
          <w:spacing w:val="-15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Abuse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0"/>
          <w:sz w:val="20"/>
        </w:rPr>
        <w:t>71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  <w:tab w:pos="1369" w:val="left" w:leader="none"/>
          <w:tab w:pos="10002" w:val="left" w:leader="dot"/>
        </w:tabs>
        <w:spacing w:line="240" w:lineRule="auto" w:before="72" w:after="0"/>
        <w:ind w:left="1368" w:right="0" w:hanging="526"/>
        <w:jc w:val="left"/>
        <w:rPr>
          <w:color w:val="1A2672"/>
          <w:sz w:val="20"/>
        </w:rPr>
      </w:pPr>
      <w:r>
        <w:rPr>
          <w:color w:val="1A2672"/>
          <w:w w:val="115"/>
          <w:sz w:val="20"/>
        </w:rPr>
        <w:t>STaT:</w:t>
      </w:r>
      <w:r>
        <w:rPr>
          <w:color w:val="1A2672"/>
          <w:spacing w:val="2"/>
          <w:w w:val="115"/>
          <w:sz w:val="20"/>
        </w:rPr>
        <w:t> </w:t>
      </w:r>
      <w:r>
        <w:rPr>
          <w:color w:val="1A2672"/>
          <w:w w:val="115"/>
          <w:sz w:val="20"/>
        </w:rPr>
        <w:t>Intimate</w:t>
      </w:r>
      <w:r>
        <w:rPr>
          <w:color w:val="1A2672"/>
          <w:spacing w:val="6"/>
          <w:w w:val="115"/>
          <w:sz w:val="20"/>
        </w:rPr>
        <w:t> </w:t>
      </w:r>
      <w:r>
        <w:rPr>
          <w:color w:val="1A2672"/>
          <w:w w:val="115"/>
          <w:sz w:val="20"/>
        </w:rPr>
        <w:t>Partner</w:t>
      </w:r>
      <w:r>
        <w:rPr>
          <w:color w:val="1A2672"/>
          <w:spacing w:val="-5"/>
          <w:w w:val="115"/>
          <w:sz w:val="20"/>
        </w:rPr>
        <w:t> </w:t>
      </w:r>
      <w:r>
        <w:rPr>
          <w:color w:val="1A2672"/>
          <w:w w:val="115"/>
          <w:sz w:val="20"/>
        </w:rPr>
        <w:t>Violence</w:t>
      </w:r>
      <w:r>
        <w:rPr>
          <w:color w:val="1A2672"/>
          <w:spacing w:val="6"/>
          <w:w w:val="115"/>
          <w:sz w:val="20"/>
        </w:rPr>
        <w:t> </w:t>
      </w:r>
      <w:r>
        <w:rPr>
          <w:color w:val="1A2672"/>
          <w:w w:val="115"/>
          <w:sz w:val="20"/>
        </w:rPr>
        <w:t>Screening</w:t>
      </w:r>
      <w:r>
        <w:rPr>
          <w:color w:val="1A2672"/>
          <w:spacing w:val="-1"/>
          <w:w w:val="115"/>
          <w:sz w:val="20"/>
        </w:rPr>
        <w:t> </w:t>
      </w:r>
      <w:r>
        <w:rPr>
          <w:color w:val="1A2672"/>
          <w:spacing w:val="-4"/>
          <w:w w:val="115"/>
          <w:sz w:val="20"/>
        </w:rPr>
        <w:t>Tool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15"/>
          <w:sz w:val="20"/>
        </w:rPr>
        <w:t>72</w:t>
      </w:r>
    </w:p>
    <w:p>
      <w:pPr>
        <w:pStyle w:val="ListParagraph"/>
        <w:numPr>
          <w:ilvl w:val="1"/>
          <w:numId w:val="3"/>
        </w:numPr>
        <w:tabs>
          <w:tab w:pos="1368" w:val="left" w:leader="none"/>
          <w:tab w:pos="1369" w:val="left" w:leader="none"/>
          <w:tab w:pos="10002" w:val="left" w:leader="dot"/>
        </w:tabs>
        <w:spacing w:line="240" w:lineRule="auto" w:before="68" w:after="0"/>
        <w:ind w:left="1368" w:right="0" w:hanging="526"/>
        <w:jc w:val="left"/>
        <w:rPr>
          <w:color w:val="1A2672"/>
          <w:sz w:val="20"/>
        </w:rPr>
      </w:pPr>
      <w:r>
        <w:rPr>
          <w:color w:val="1A2672"/>
          <w:w w:val="115"/>
          <w:sz w:val="20"/>
        </w:rPr>
        <w:t>General</w:t>
      </w:r>
      <w:r>
        <w:rPr>
          <w:color w:val="1A2672"/>
          <w:spacing w:val="-7"/>
          <w:w w:val="115"/>
          <w:sz w:val="20"/>
        </w:rPr>
        <w:t> </w:t>
      </w:r>
      <w:r>
        <w:rPr>
          <w:color w:val="1A2672"/>
          <w:w w:val="115"/>
          <w:sz w:val="20"/>
        </w:rPr>
        <w:t>and</w:t>
      </w:r>
      <w:r>
        <w:rPr>
          <w:color w:val="1A2672"/>
          <w:spacing w:val="2"/>
          <w:w w:val="115"/>
          <w:sz w:val="20"/>
        </w:rPr>
        <w:t> </w:t>
      </w:r>
      <w:r>
        <w:rPr>
          <w:color w:val="1A2672"/>
          <w:w w:val="115"/>
          <w:sz w:val="20"/>
        </w:rPr>
        <w:t>Specific</w:t>
      </w:r>
      <w:r>
        <w:rPr>
          <w:color w:val="1A2672"/>
          <w:spacing w:val="1"/>
          <w:w w:val="115"/>
          <w:sz w:val="20"/>
        </w:rPr>
        <w:t> </w:t>
      </w:r>
      <w:r>
        <w:rPr>
          <w:color w:val="1A2672"/>
          <w:w w:val="115"/>
          <w:sz w:val="20"/>
        </w:rPr>
        <w:t>Screening</w:t>
      </w:r>
      <w:r>
        <w:rPr>
          <w:color w:val="1A2672"/>
          <w:spacing w:val="-8"/>
          <w:w w:val="115"/>
          <w:sz w:val="20"/>
        </w:rPr>
        <w:t> </w:t>
      </w:r>
      <w:r>
        <w:rPr>
          <w:color w:val="1A2672"/>
          <w:w w:val="115"/>
          <w:sz w:val="20"/>
        </w:rPr>
        <w:t>Questions</w:t>
      </w:r>
      <w:r>
        <w:rPr>
          <w:color w:val="1A2672"/>
          <w:spacing w:val="-7"/>
          <w:w w:val="115"/>
          <w:sz w:val="20"/>
        </w:rPr>
        <w:t> </w:t>
      </w:r>
      <w:r>
        <w:rPr>
          <w:color w:val="1A2672"/>
          <w:w w:val="115"/>
          <w:sz w:val="20"/>
        </w:rPr>
        <w:t>for</w:t>
      </w:r>
      <w:r>
        <w:rPr>
          <w:color w:val="1A2672"/>
          <w:spacing w:val="10"/>
          <w:w w:val="115"/>
          <w:sz w:val="20"/>
        </w:rPr>
        <w:t> </w:t>
      </w:r>
      <w:r>
        <w:rPr>
          <w:color w:val="1A2672"/>
          <w:w w:val="115"/>
          <w:sz w:val="20"/>
        </w:rPr>
        <w:t>Persons</w:t>
      </w:r>
      <w:r>
        <w:rPr>
          <w:color w:val="1A2672"/>
          <w:spacing w:val="-3"/>
          <w:w w:val="115"/>
          <w:sz w:val="20"/>
        </w:rPr>
        <w:t> </w:t>
      </w:r>
      <w:r>
        <w:rPr>
          <w:color w:val="1A2672"/>
          <w:w w:val="115"/>
          <w:sz w:val="20"/>
        </w:rPr>
        <w:t>with</w:t>
      </w:r>
      <w:r>
        <w:rPr>
          <w:color w:val="1A2672"/>
          <w:spacing w:val="-3"/>
          <w:w w:val="115"/>
          <w:sz w:val="20"/>
        </w:rPr>
        <w:t> </w:t>
      </w:r>
      <w:r>
        <w:rPr>
          <w:color w:val="1A2672"/>
          <w:w w:val="115"/>
          <w:sz w:val="20"/>
        </w:rPr>
        <w:t>Possible</w:t>
      </w:r>
      <w:r>
        <w:rPr>
          <w:color w:val="1A2672"/>
          <w:spacing w:val="-2"/>
          <w:w w:val="115"/>
          <w:sz w:val="20"/>
        </w:rPr>
        <w:t> </w:t>
      </w:r>
      <w:r>
        <w:rPr>
          <w:color w:val="1A2672"/>
          <w:w w:val="115"/>
          <w:sz w:val="20"/>
        </w:rPr>
        <w:t>Eating</w:t>
      </w:r>
      <w:r>
        <w:rPr>
          <w:color w:val="1A2672"/>
          <w:spacing w:val="-8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Disorders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15"/>
          <w:sz w:val="20"/>
        </w:rPr>
        <w:t>73</w:t>
      </w:r>
    </w:p>
    <w:p>
      <w:pPr>
        <w:pStyle w:val="ListParagraph"/>
        <w:numPr>
          <w:ilvl w:val="1"/>
          <w:numId w:val="3"/>
        </w:numPr>
        <w:tabs>
          <w:tab w:pos="1365" w:val="left" w:leader="none"/>
          <w:tab w:pos="9993" w:val="left" w:leader="dot"/>
        </w:tabs>
        <w:spacing w:line="240" w:lineRule="auto" w:before="73" w:after="0"/>
        <w:ind w:left="1364" w:right="0" w:hanging="522"/>
        <w:jc w:val="left"/>
        <w:rPr>
          <w:color w:val="1A2672"/>
          <w:sz w:val="20"/>
        </w:rPr>
      </w:pPr>
      <w:r>
        <w:rPr>
          <w:color w:val="2F3B80"/>
          <w:w w:val="110"/>
          <w:sz w:val="20"/>
        </w:rPr>
        <w:t>Available</w:t>
      </w:r>
      <w:r>
        <w:rPr>
          <w:color w:val="2F3B80"/>
          <w:spacing w:val="15"/>
          <w:w w:val="110"/>
          <w:sz w:val="20"/>
        </w:rPr>
        <w:t> </w:t>
      </w:r>
      <w:r>
        <w:rPr>
          <w:color w:val="1A2672"/>
          <w:w w:val="110"/>
          <w:sz w:val="20"/>
        </w:rPr>
        <w:t>Screening</w:t>
      </w:r>
      <w:r>
        <w:rPr>
          <w:color w:val="1A2672"/>
          <w:spacing w:val="9"/>
          <w:w w:val="110"/>
          <w:sz w:val="20"/>
        </w:rPr>
        <w:t> </w:t>
      </w:r>
      <w:r>
        <w:rPr>
          <w:color w:val="1A2672"/>
          <w:w w:val="110"/>
          <w:sz w:val="20"/>
        </w:rPr>
        <w:t>and</w:t>
      </w:r>
      <w:r>
        <w:rPr>
          <w:color w:val="1A2672"/>
          <w:spacing w:val="21"/>
          <w:w w:val="110"/>
          <w:sz w:val="20"/>
        </w:rPr>
        <w:t> </w:t>
      </w:r>
      <w:r>
        <w:rPr>
          <w:color w:val="2F3B80"/>
          <w:w w:val="110"/>
          <w:sz w:val="20"/>
        </w:rPr>
        <w:t>Assessment</w:t>
      </w:r>
      <w:r>
        <w:rPr>
          <w:color w:val="2F3B80"/>
          <w:spacing w:val="16"/>
          <w:w w:val="110"/>
          <w:sz w:val="20"/>
        </w:rPr>
        <w:t> </w:t>
      </w:r>
      <w:r>
        <w:rPr>
          <w:color w:val="1A2672"/>
          <w:w w:val="110"/>
          <w:sz w:val="20"/>
        </w:rPr>
        <w:t>Tools</w:t>
      </w:r>
      <w:r>
        <w:rPr>
          <w:color w:val="1A2672"/>
          <w:spacing w:val="2"/>
          <w:w w:val="110"/>
          <w:sz w:val="20"/>
        </w:rPr>
        <w:t> </w:t>
      </w:r>
      <w:r>
        <w:rPr>
          <w:color w:val="1A2672"/>
          <w:w w:val="110"/>
          <w:sz w:val="20"/>
        </w:rPr>
        <w:t>in</w:t>
      </w:r>
      <w:r>
        <w:rPr>
          <w:color w:val="1A2672"/>
          <w:spacing w:val="21"/>
          <w:w w:val="110"/>
          <w:sz w:val="20"/>
        </w:rPr>
        <w:t> </w:t>
      </w:r>
      <w:r>
        <w:rPr>
          <w:color w:val="2F3B80"/>
          <w:w w:val="110"/>
          <w:sz w:val="20"/>
        </w:rPr>
        <w:t>Multiple</w:t>
      </w:r>
      <w:r>
        <w:rPr>
          <w:color w:val="2F3B80"/>
          <w:spacing w:val="13"/>
          <w:w w:val="110"/>
          <w:sz w:val="20"/>
        </w:rPr>
        <w:t> </w:t>
      </w:r>
      <w:r>
        <w:rPr>
          <w:color w:val="1A2672"/>
          <w:spacing w:val="-2"/>
          <w:w w:val="110"/>
          <w:sz w:val="20"/>
        </w:rPr>
        <w:t>Languages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0"/>
          <w:sz w:val="20"/>
        </w:rPr>
        <w:t>80</w:t>
      </w:r>
    </w:p>
    <w:p>
      <w:pPr>
        <w:pStyle w:val="ListParagraph"/>
        <w:numPr>
          <w:ilvl w:val="1"/>
          <w:numId w:val="4"/>
        </w:numPr>
        <w:tabs>
          <w:tab w:pos="1373" w:val="left" w:leader="none"/>
        </w:tabs>
        <w:spacing w:line="316" w:lineRule="auto" w:before="68" w:after="0"/>
        <w:ind w:left="1372" w:right="2763" w:hanging="526"/>
        <w:jc w:val="left"/>
        <w:rPr>
          <w:sz w:val="20"/>
        </w:rPr>
      </w:pPr>
      <w:r>
        <w:rPr>
          <w:color w:val="1A2672"/>
          <w:w w:val="115"/>
          <w:sz w:val="20"/>
        </w:rPr>
        <w:t>Percentages</w:t>
      </w:r>
      <w:r>
        <w:rPr>
          <w:color w:val="1A2672"/>
          <w:w w:val="115"/>
          <w:sz w:val="20"/>
        </w:rPr>
        <w:t> of Reasons</w:t>
      </w:r>
      <w:r>
        <w:rPr>
          <w:color w:val="1A2672"/>
          <w:spacing w:val="-9"/>
          <w:w w:val="115"/>
          <w:sz w:val="20"/>
        </w:rPr>
        <w:t> </w:t>
      </w:r>
      <w:r>
        <w:rPr>
          <w:color w:val="1A2672"/>
          <w:w w:val="115"/>
          <w:sz w:val="20"/>
        </w:rPr>
        <w:t>for</w:t>
      </w:r>
      <w:r>
        <w:rPr>
          <w:color w:val="1A2672"/>
          <w:w w:val="115"/>
          <w:sz w:val="20"/>
        </w:rPr>
        <w:t> </w:t>
      </w:r>
      <w:r>
        <w:rPr>
          <w:color w:val="2F3B80"/>
          <w:w w:val="115"/>
          <w:sz w:val="20"/>
        </w:rPr>
        <w:t>Not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A2672"/>
          <w:w w:val="115"/>
          <w:sz w:val="20"/>
        </w:rPr>
        <w:t>Receiving</w:t>
      </w:r>
      <w:r>
        <w:rPr>
          <w:color w:val="1A2672"/>
          <w:spacing w:val="-3"/>
          <w:w w:val="115"/>
          <w:sz w:val="20"/>
        </w:rPr>
        <w:t> </w:t>
      </w:r>
      <w:r>
        <w:rPr>
          <w:color w:val="1A2672"/>
          <w:w w:val="115"/>
          <w:sz w:val="20"/>
        </w:rPr>
        <w:t>Substance</w:t>
      </w:r>
      <w:r>
        <w:rPr>
          <w:color w:val="1A2672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Use</w:t>
      </w:r>
      <w:r>
        <w:rPr>
          <w:color w:val="2F3B80"/>
          <w:spacing w:val="-8"/>
          <w:w w:val="115"/>
          <w:sz w:val="20"/>
        </w:rPr>
        <w:t> </w:t>
      </w:r>
      <w:r>
        <w:rPr>
          <w:color w:val="1A2672"/>
          <w:w w:val="115"/>
          <w:sz w:val="20"/>
        </w:rPr>
        <w:t>Treatment</w:t>
      </w:r>
      <w:r>
        <w:rPr>
          <w:color w:val="1A2672"/>
          <w:spacing w:val="-5"/>
          <w:w w:val="115"/>
          <w:sz w:val="20"/>
        </w:rPr>
        <w:t> </w:t>
      </w:r>
      <w:r>
        <w:rPr>
          <w:color w:val="1A2672"/>
          <w:w w:val="115"/>
          <w:sz w:val="20"/>
        </w:rPr>
        <w:t>in</w:t>
      </w:r>
      <w:r>
        <w:rPr>
          <w:color w:val="1A2672"/>
          <w:spacing w:val="-1"/>
          <w:w w:val="115"/>
          <w:sz w:val="20"/>
        </w:rPr>
        <w:t> </w:t>
      </w:r>
      <w:r>
        <w:rPr>
          <w:color w:val="1A2672"/>
          <w:w w:val="115"/>
          <w:sz w:val="20"/>
        </w:rPr>
        <w:t>the Past </w:t>
      </w:r>
      <w:r>
        <w:rPr>
          <w:color w:val="2F3B80"/>
          <w:w w:val="115"/>
          <w:sz w:val="20"/>
        </w:rPr>
        <w:t>Year Among </w:t>
      </w:r>
      <w:r>
        <w:rPr>
          <w:color w:val="1A2672"/>
          <w:w w:val="115"/>
          <w:sz w:val="20"/>
        </w:rPr>
        <w:t>Women </w:t>
      </w:r>
      <w:r>
        <w:rPr>
          <w:color w:val="2F3B80"/>
          <w:w w:val="115"/>
          <w:sz w:val="20"/>
        </w:rPr>
        <w:t>Aged </w:t>
      </w:r>
      <w:r>
        <w:rPr>
          <w:color w:val="1A2672"/>
          <w:w w:val="115"/>
          <w:sz w:val="20"/>
        </w:rPr>
        <w:t>18-49</w:t>
      </w:r>
      <w:r>
        <w:rPr>
          <w:color w:val="1A2672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Who</w:t>
      </w:r>
      <w:r>
        <w:rPr>
          <w:color w:val="2F3B80"/>
          <w:spacing w:val="-21"/>
          <w:w w:val="115"/>
          <w:sz w:val="20"/>
        </w:rPr>
        <w:t> </w:t>
      </w:r>
      <w:r>
        <w:rPr>
          <w:color w:val="2F3B80"/>
          <w:w w:val="115"/>
          <w:sz w:val="20"/>
        </w:rPr>
        <w:t>Needed </w:t>
      </w:r>
      <w:r>
        <w:rPr>
          <w:color w:val="1A2672"/>
          <w:w w:val="115"/>
          <w:sz w:val="20"/>
        </w:rPr>
        <w:t>Treatment</w:t>
      </w:r>
      <w:r>
        <w:rPr>
          <w:color w:val="1A2672"/>
          <w:spacing w:val="28"/>
          <w:w w:val="115"/>
          <w:sz w:val="20"/>
        </w:rPr>
        <w:t> </w:t>
      </w:r>
      <w:r>
        <w:rPr>
          <w:color w:val="1A2672"/>
          <w:w w:val="115"/>
          <w:sz w:val="20"/>
        </w:rPr>
        <w:t>and Who</w:t>
      </w:r>
    </w:p>
    <w:p>
      <w:pPr>
        <w:pStyle w:val="BodyText"/>
        <w:tabs>
          <w:tab w:pos="9993" w:val="left" w:leader="dot"/>
        </w:tabs>
        <w:spacing w:line="224" w:lineRule="exact"/>
        <w:ind w:left="1372"/>
      </w:pPr>
      <w:r>
        <w:rPr>
          <w:color w:val="1A2672"/>
          <w:w w:val="115"/>
        </w:rPr>
        <w:t>Perceived</w:t>
      </w:r>
      <w:r>
        <w:rPr>
          <w:color w:val="1A2672"/>
          <w:spacing w:val="-11"/>
          <w:w w:val="115"/>
        </w:rPr>
        <w:t> </w:t>
      </w:r>
      <w:r>
        <w:rPr>
          <w:color w:val="1A2672"/>
          <w:w w:val="115"/>
        </w:rPr>
        <w:t>a</w:t>
      </w:r>
      <w:r>
        <w:rPr>
          <w:color w:val="1A2672"/>
          <w:spacing w:val="-10"/>
          <w:w w:val="115"/>
        </w:rPr>
        <w:t> </w:t>
      </w:r>
      <w:r>
        <w:rPr>
          <w:color w:val="1A2672"/>
          <w:w w:val="115"/>
        </w:rPr>
        <w:t>Need</w:t>
      </w:r>
      <w:r>
        <w:rPr>
          <w:color w:val="1A2672"/>
          <w:spacing w:val="-15"/>
          <w:w w:val="115"/>
        </w:rPr>
        <w:t> </w:t>
      </w:r>
      <w:r>
        <w:rPr>
          <w:color w:val="1A2672"/>
          <w:w w:val="115"/>
        </w:rPr>
        <w:t>for</w:t>
      </w:r>
      <w:r>
        <w:rPr>
          <w:color w:val="1A2672"/>
          <w:spacing w:val="5"/>
          <w:w w:val="115"/>
        </w:rPr>
        <w:t> </w:t>
      </w:r>
      <w:r>
        <w:rPr>
          <w:color w:val="1A2672"/>
          <w:w w:val="115"/>
        </w:rPr>
        <w:t>It:</w:t>
      </w:r>
      <w:r>
        <w:rPr>
          <w:color w:val="1A2672"/>
          <w:spacing w:val="9"/>
          <w:w w:val="115"/>
        </w:rPr>
        <w:t> </w:t>
      </w:r>
      <w:r>
        <w:rPr>
          <w:color w:val="1A2672"/>
          <w:w w:val="115"/>
        </w:rPr>
        <w:t>2004--</w:t>
      </w:r>
      <w:r>
        <w:rPr>
          <w:color w:val="1A2672"/>
          <w:spacing w:val="-4"/>
          <w:w w:val="115"/>
        </w:rPr>
        <w:t>2006</w:t>
      </w:r>
      <w:r>
        <w:rPr>
          <w:color w:val="1A2672"/>
        </w:rPr>
        <w:tab/>
      </w:r>
      <w:r>
        <w:rPr>
          <w:color w:val="1A2672"/>
          <w:spacing w:val="-5"/>
          <w:w w:val="120"/>
        </w:rPr>
        <w:t>85</w:t>
      </w:r>
    </w:p>
    <w:p>
      <w:pPr>
        <w:pStyle w:val="ListParagraph"/>
        <w:numPr>
          <w:ilvl w:val="1"/>
          <w:numId w:val="4"/>
        </w:numPr>
        <w:tabs>
          <w:tab w:pos="1372" w:val="left" w:leader="none"/>
          <w:tab w:pos="1373" w:val="left" w:leader="none"/>
          <w:tab w:pos="9997" w:val="left" w:leader="dot"/>
        </w:tabs>
        <w:spacing w:line="240" w:lineRule="auto" w:before="73" w:after="0"/>
        <w:ind w:left="1372" w:right="0" w:hanging="526"/>
        <w:jc w:val="left"/>
        <w:rPr>
          <w:sz w:val="20"/>
        </w:rPr>
      </w:pPr>
      <w:r>
        <w:rPr>
          <w:color w:val="1A2672"/>
          <w:spacing w:val="-2"/>
          <w:w w:val="130"/>
          <w:sz w:val="20"/>
        </w:rPr>
        <w:t>PROTOTYPES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30"/>
          <w:sz w:val="20"/>
        </w:rPr>
        <w:t>91</w:t>
      </w:r>
    </w:p>
    <w:p>
      <w:pPr>
        <w:pStyle w:val="ListParagraph"/>
        <w:numPr>
          <w:ilvl w:val="1"/>
          <w:numId w:val="4"/>
        </w:numPr>
        <w:tabs>
          <w:tab w:pos="1369" w:val="left" w:leader="none"/>
          <w:tab w:pos="9997" w:val="left" w:leader="dot"/>
        </w:tabs>
        <w:spacing w:line="240" w:lineRule="auto" w:before="68" w:after="0"/>
        <w:ind w:left="1368" w:right="0" w:hanging="522"/>
        <w:jc w:val="left"/>
        <w:rPr>
          <w:sz w:val="20"/>
        </w:rPr>
      </w:pPr>
      <w:r>
        <w:rPr>
          <w:color w:val="1A2672"/>
          <w:w w:val="115"/>
          <w:sz w:val="20"/>
        </w:rPr>
        <w:t>Services</w:t>
      </w:r>
      <w:r>
        <w:rPr>
          <w:color w:val="1A2672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Needed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A2672"/>
          <w:w w:val="115"/>
          <w:sz w:val="20"/>
        </w:rPr>
        <w:t>in</w:t>
      </w:r>
      <w:r>
        <w:rPr>
          <w:color w:val="1A2672"/>
          <w:spacing w:val="-9"/>
          <w:w w:val="115"/>
          <w:sz w:val="20"/>
        </w:rPr>
        <w:t> </w:t>
      </w:r>
      <w:r>
        <w:rPr>
          <w:color w:val="1A2672"/>
          <w:w w:val="115"/>
          <w:sz w:val="20"/>
        </w:rPr>
        <w:t>Women's</w:t>
      </w:r>
      <w:r>
        <w:rPr>
          <w:color w:val="1A2672"/>
          <w:spacing w:val="-12"/>
          <w:w w:val="115"/>
          <w:sz w:val="20"/>
        </w:rPr>
        <w:t> </w:t>
      </w:r>
      <w:r>
        <w:rPr>
          <w:color w:val="1A2672"/>
          <w:w w:val="115"/>
          <w:sz w:val="20"/>
        </w:rPr>
        <w:t>Substance</w:t>
      </w:r>
      <w:r>
        <w:rPr>
          <w:color w:val="1A2672"/>
          <w:spacing w:val="-15"/>
          <w:w w:val="115"/>
          <w:sz w:val="20"/>
        </w:rPr>
        <w:t> </w:t>
      </w:r>
      <w:r>
        <w:rPr>
          <w:color w:val="1A2672"/>
          <w:w w:val="115"/>
          <w:sz w:val="20"/>
        </w:rPr>
        <w:t>Abuse</w:t>
      </w:r>
      <w:r>
        <w:rPr>
          <w:color w:val="1A2672"/>
          <w:spacing w:val="-14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Treatment.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0"/>
          <w:sz w:val="20"/>
        </w:rPr>
        <w:t>93</w:t>
      </w:r>
    </w:p>
    <w:p>
      <w:pPr>
        <w:pStyle w:val="BodyText"/>
        <w:tabs>
          <w:tab w:pos="9885" w:val="left" w:leader="dot"/>
        </w:tabs>
        <w:spacing w:before="73"/>
        <w:ind w:left="848"/>
      </w:pPr>
      <w:r>
        <w:rPr>
          <w:color w:val="1A2672"/>
          <w:w w:val="120"/>
        </w:rPr>
        <w:t>6-1</w:t>
      </w:r>
      <w:r>
        <w:rPr>
          <w:color w:val="1A2672"/>
          <w:spacing w:val="28"/>
          <w:w w:val="120"/>
        </w:rPr>
        <w:t> </w:t>
      </w:r>
      <w:r>
        <w:rPr>
          <w:color w:val="1A2672"/>
          <w:w w:val="120"/>
        </w:rPr>
        <w:t>Group</w:t>
      </w:r>
      <w:r>
        <w:rPr>
          <w:color w:val="1A2672"/>
          <w:spacing w:val="-15"/>
          <w:w w:val="120"/>
        </w:rPr>
        <w:t> </w:t>
      </w:r>
      <w:r>
        <w:rPr>
          <w:color w:val="1A2672"/>
          <w:w w:val="120"/>
        </w:rPr>
        <w:t>Therapy:</w:t>
      </w:r>
      <w:r>
        <w:rPr>
          <w:color w:val="1A2672"/>
          <w:spacing w:val="-11"/>
          <w:w w:val="120"/>
        </w:rPr>
        <w:t> </w:t>
      </w:r>
      <w:r>
        <w:rPr>
          <w:color w:val="1A2672"/>
          <w:w w:val="120"/>
        </w:rPr>
        <w:t>Promising</w:t>
      </w:r>
      <w:r>
        <w:rPr>
          <w:color w:val="1A2672"/>
          <w:spacing w:val="-12"/>
          <w:w w:val="120"/>
        </w:rPr>
        <w:t> </w:t>
      </w:r>
      <w:r>
        <w:rPr>
          <w:color w:val="1A2672"/>
          <w:w w:val="120"/>
        </w:rPr>
        <w:t>Practices</w:t>
      </w:r>
      <w:r>
        <w:rPr>
          <w:color w:val="1A2672"/>
          <w:spacing w:val="-11"/>
          <w:w w:val="120"/>
        </w:rPr>
        <w:t> </w:t>
      </w:r>
      <w:r>
        <w:rPr>
          <w:color w:val="1A2672"/>
          <w:w w:val="120"/>
        </w:rPr>
        <w:t>and</w:t>
      </w:r>
      <w:r>
        <w:rPr>
          <w:color w:val="1A2672"/>
          <w:spacing w:val="-12"/>
          <w:w w:val="120"/>
        </w:rPr>
        <w:t> </w:t>
      </w:r>
      <w:r>
        <w:rPr>
          <w:color w:val="1A2672"/>
          <w:w w:val="120"/>
        </w:rPr>
        <w:t>Strategies</w:t>
      </w:r>
      <w:r>
        <w:rPr>
          <w:color w:val="1A2672"/>
          <w:spacing w:val="-15"/>
          <w:w w:val="120"/>
        </w:rPr>
        <w:t> </w:t>
      </w:r>
      <w:r>
        <w:rPr>
          <w:color w:val="1A2672"/>
          <w:w w:val="120"/>
        </w:rPr>
        <w:t>for</w:t>
      </w:r>
      <w:r>
        <w:rPr>
          <w:color w:val="1A2672"/>
          <w:spacing w:val="-6"/>
          <w:w w:val="120"/>
        </w:rPr>
        <w:t> </w:t>
      </w:r>
      <w:r>
        <w:rPr>
          <w:color w:val="2F3B80"/>
          <w:w w:val="120"/>
        </w:rPr>
        <w:t>African-American</w:t>
      </w:r>
      <w:r>
        <w:rPr>
          <w:color w:val="2F3B80"/>
          <w:spacing w:val="-15"/>
          <w:w w:val="120"/>
        </w:rPr>
        <w:t> </w:t>
      </w:r>
      <w:r>
        <w:rPr>
          <w:color w:val="1A2672"/>
          <w:spacing w:val="-2"/>
          <w:w w:val="120"/>
        </w:rPr>
        <w:t>Women</w:t>
      </w:r>
      <w:r>
        <w:rPr>
          <w:color w:val="1A2672"/>
        </w:rPr>
        <w:tab/>
      </w:r>
      <w:r>
        <w:rPr>
          <w:color w:val="1A2672"/>
          <w:spacing w:val="-5"/>
          <w:w w:val="125"/>
        </w:rPr>
        <w:t>113</w:t>
      </w:r>
    </w:p>
    <w:p>
      <w:pPr>
        <w:pStyle w:val="ListParagraph"/>
        <w:numPr>
          <w:ilvl w:val="1"/>
          <w:numId w:val="5"/>
        </w:numPr>
        <w:tabs>
          <w:tab w:pos="1365" w:val="left" w:leader="none"/>
          <w:tab w:pos="9885" w:val="left" w:leader="dot"/>
        </w:tabs>
        <w:spacing w:line="240" w:lineRule="auto" w:before="72" w:after="0"/>
        <w:ind w:left="1364" w:right="0" w:hanging="516"/>
        <w:jc w:val="left"/>
        <w:rPr>
          <w:color w:val="1A2672"/>
          <w:sz w:val="20"/>
        </w:rPr>
      </w:pPr>
      <w:r>
        <w:rPr>
          <w:color w:val="1A2672"/>
          <w:w w:val="110"/>
          <w:sz w:val="20"/>
        </w:rPr>
        <w:t>Violence</w:t>
      </w:r>
      <w:r>
        <w:rPr>
          <w:color w:val="1A2672"/>
          <w:spacing w:val="-3"/>
          <w:w w:val="110"/>
          <w:sz w:val="20"/>
        </w:rPr>
        <w:t> </w:t>
      </w:r>
      <w:r>
        <w:rPr>
          <w:color w:val="1A2672"/>
          <w:w w:val="110"/>
          <w:sz w:val="20"/>
        </w:rPr>
        <w:t>and</w:t>
      </w:r>
      <w:r>
        <w:rPr>
          <w:color w:val="1A2672"/>
          <w:spacing w:val="19"/>
          <w:w w:val="110"/>
          <w:sz w:val="20"/>
        </w:rPr>
        <w:t> </w:t>
      </w:r>
      <w:r>
        <w:rPr>
          <w:color w:val="1A2672"/>
          <w:spacing w:val="-2"/>
          <w:w w:val="110"/>
          <w:sz w:val="20"/>
        </w:rPr>
        <w:t>Women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5"/>
          <w:sz w:val="20"/>
        </w:rPr>
        <w:t>156</w:t>
      </w:r>
    </w:p>
    <w:p>
      <w:pPr>
        <w:pStyle w:val="ListParagraph"/>
        <w:numPr>
          <w:ilvl w:val="1"/>
          <w:numId w:val="5"/>
        </w:numPr>
        <w:tabs>
          <w:tab w:pos="1372" w:val="left" w:leader="none"/>
          <w:tab w:pos="1373" w:val="left" w:leader="none"/>
          <w:tab w:pos="9885" w:val="left" w:leader="dot"/>
        </w:tabs>
        <w:spacing w:line="240" w:lineRule="auto" w:before="68" w:after="0"/>
        <w:ind w:left="1372" w:right="0" w:hanging="524"/>
        <w:jc w:val="left"/>
        <w:rPr>
          <w:color w:val="1A2672"/>
          <w:sz w:val="20"/>
        </w:rPr>
      </w:pPr>
      <w:r>
        <w:rPr>
          <w:color w:val="1A2672"/>
          <w:w w:val="115"/>
          <w:sz w:val="20"/>
        </w:rPr>
        <w:t>PTSD</w:t>
      </w:r>
      <w:r>
        <w:rPr>
          <w:color w:val="1A2672"/>
          <w:spacing w:val="-4"/>
          <w:w w:val="125"/>
          <w:sz w:val="20"/>
        </w:rPr>
        <w:t> </w:t>
      </w:r>
      <w:r>
        <w:rPr>
          <w:color w:val="1A2672"/>
          <w:spacing w:val="-2"/>
          <w:w w:val="125"/>
          <w:sz w:val="20"/>
        </w:rPr>
        <w:t>Syniptonis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5"/>
          <w:sz w:val="20"/>
        </w:rPr>
        <w:t>162</w:t>
      </w:r>
    </w:p>
    <w:p>
      <w:pPr>
        <w:pStyle w:val="ListParagraph"/>
        <w:numPr>
          <w:ilvl w:val="1"/>
          <w:numId w:val="5"/>
        </w:numPr>
        <w:tabs>
          <w:tab w:pos="1368" w:val="left" w:leader="none"/>
          <w:tab w:pos="9885" w:val="left" w:leader="dot"/>
        </w:tabs>
        <w:spacing w:line="240" w:lineRule="auto" w:before="73" w:after="0"/>
        <w:ind w:left="1367" w:right="0" w:hanging="519"/>
        <w:jc w:val="left"/>
        <w:rPr>
          <w:color w:val="2F3B80"/>
          <w:sz w:val="20"/>
        </w:rPr>
      </w:pPr>
      <w:r>
        <w:rPr>
          <w:color w:val="1A2672"/>
          <w:w w:val="115"/>
          <w:sz w:val="20"/>
        </w:rPr>
        <w:t>Helpful</w:t>
      </w:r>
      <w:r>
        <w:rPr>
          <w:color w:val="1A2672"/>
          <w:spacing w:val="-8"/>
          <w:w w:val="115"/>
          <w:sz w:val="20"/>
        </w:rPr>
        <w:t> </w:t>
      </w:r>
      <w:r>
        <w:rPr>
          <w:color w:val="1A2672"/>
          <w:w w:val="115"/>
          <w:sz w:val="20"/>
        </w:rPr>
        <w:t>Skills</w:t>
      </w:r>
      <w:r>
        <w:rPr>
          <w:color w:val="1A2672"/>
          <w:spacing w:val="-8"/>
          <w:w w:val="115"/>
          <w:sz w:val="20"/>
        </w:rPr>
        <w:t> </w:t>
      </w:r>
      <w:r>
        <w:rPr>
          <w:color w:val="1A2672"/>
          <w:w w:val="115"/>
          <w:sz w:val="20"/>
        </w:rPr>
        <w:t>for</w:t>
      </w:r>
      <w:r>
        <w:rPr>
          <w:color w:val="1A2672"/>
          <w:spacing w:val="18"/>
          <w:w w:val="115"/>
          <w:sz w:val="20"/>
        </w:rPr>
        <w:t> </w:t>
      </w:r>
      <w:r>
        <w:rPr>
          <w:color w:val="1A2672"/>
          <w:w w:val="115"/>
          <w:sz w:val="20"/>
        </w:rPr>
        <w:t>Trauma</w:t>
      </w:r>
      <w:r>
        <w:rPr>
          <w:color w:val="1A2672"/>
          <w:spacing w:val="4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Victims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5"/>
          <w:sz w:val="20"/>
        </w:rPr>
        <w:t>163</w:t>
      </w:r>
    </w:p>
    <w:p>
      <w:pPr>
        <w:pStyle w:val="ListParagraph"/>
        <w:numPr>
          <w:ilvl w:val="1"/>
          <w:numId w:val="5"/>
        </w:numPr>
        <w:tabs>
          <w:tab w:pos="1373" w:val="left" w:leader="none"/>
          <w:tab w:pos="1374" w:val="left" w:leader="none"/>
          <w:tab w:pos="9885" w:val="left" w:leader="dot"/>
        </w:tabs>
        <w:spacing w:line="240" w:lineRule="auto" w:before="68" w:after="0"/>
        <w:ind w:left="1373" w:right="0" w:hanging="525"/>
        <w:jc w:val="left"/>
        <w:rPr>
          <w:color w:val="2F3B80"/>
          <w:sz w:val="20"/>
        </w:rPr>
      </w:pPr>
      <w:r>
        <w:rPr>
          <w:color w:val="1A2672"/>
          <w:w w:val="115"/>
          <w:sz w:val="20"/>
        </w:rPr>
        <w:t>Common</w:t>
      </w:r>
      <w:r>
        <w:rPr>
          <w:color w:val="1A2672"/>
          <w:spacing w:val="-14"/>
          <w:w w:val="115"/>
          <w:sz w:val="20"/>
        </w:rPr>
        <w:t> </w:t>
      </w:r>
      <w:r>
        <w:rPr>
          <w:color w:val="1A2672"/>
          <w:w w:val="115"/>
          <w:sz w:val="20"/>
        </w:rPr>
        <w:t>Definitions</w:t>
      </w:r>
      <w:r>
        <w:rPr>
          <w:color w:val="1A2672"/>
          <w:spacing w:val="-4"/>
          <w:w w:val="115"/>
          <w:sz w:val="20"/>
        </w:rPr>
        <w:t> </w:t>
      </w:r>
      <w:r>
        <w:rPr>
          <w:color w:val="1A2672"/>
          <w:w w:val="115"/>
          <w:sz w:val="20"/>
        </w:rPr>
        <w:t>of</w:t>
      </w:r>
      <w:r>
        <w:rPr>
          <w:color w:val="1A2672"/>
          <w:spacing w:val="-7"/>
          <w:w w:val="115"/>
          <w:sz w:val="20"/>
        </w:rPr>
        <w:t> </w:t>
      </w:r>
      <w:r>
        <w:rPr>
          <w:color w:val="1A2672"/>
          <w:w w:val="115"/>
          <w:sz w:val="20"/>
        </w:rPr>
        <w:t>Eating</w:t>
      </w:r>
      <w:r>
        <w:rPr>
          <w:color w:val="1A2672"/>
          <w:spacing w:val="-14"/>
          <w:w w:val="115"/>
          <w:sz w:val="20"/>
        </w:rPr>
        <w:t> </w:t>
      </w:r>
      <w:r>
        <w:rPr>
          <w:color w:val="1A2672"/>
          <w:w w:val="115"/>
          <w:sz w:val="20"/>
        </w:rPr>
        <w:t>Disorders</w:t>
      </w:r>
      <w:r>
        <w:rPr>
          <w:color w:val="1A2672"/>
          <w:spacing w:val="-3"/>
          <w:w w:val="115"/>
          <w:sz w:val="20"/>
        </w:rPr>
        <w:t> </w:t>
      </w:r>
      <w:r>
        <w:rPr>
          <w:color w:val="1A2672"/>
          <w:w w:val="115"/>
          <w:sz w:val="20"/>
        </w:rPr>
        <w:t>and</w:t>
      </w:r>
      <w:r>
        <w:rPr>
          <w:color w:val="1A2672"/>
          <w:spacing w:val="-4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Behaviors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0"/>
          <w:sz w:val="20"/>
        </w:rPr>
        <w:t>175</w:t>
      </w:r>
    </w:p>
    <w:p>
      <w:pPr>
        <w:pStyle w:val="ListParagraph"/>
        <w:numPr>
          <w:ilvl w:val="1"/>
          <w:numId w:val="6"/>
        </w:numPr>
        <w:tabs>
          <w:tab w:pos="1369" w:val="left" w:leader="none"/>
          <w:tab w:pos="9885" w:val="left" w:leader="dot"/>
        </w:tabs>
        <w:spacing w:line="240" w:lineRule="auto" w:before="73" w:after="0"/>
        <w:ind w:left="1368" w:right="0" w:hanging="525"/>
        <w:jc w:val="left"/>
        <w:rPr>
          <w:color w:val="1A2672"/>
          <w:sz w:val="20"/>
        </w:rPr>
      </w:pPr>
      <w:r>
        <w:rPr>
          <w:color w:val="1A2672"/>
          <w:w w:val="115"/>
          <w:sz w:val="20"/>
        </w:rPr>
        <w:t>Women-Specific</w:t>
      </w:r>
      <w:r>
        <w:rPr>
          <w:color w:val="1A2672"/>
          <w:spacing w:val="-14"/>
          <w:w w:val="115"/>
          <w:sz w:val="20"/>
        </w:rPr>
        <w:t> </w:t>
      </w:r>
      <w:r>
        <w:rPr>
          <w:color w:val="1A2672"/>
          <w:w w:val="115"/>
          <w:sz w:val="20"/>
        </w:rPr>
        <w:t>Predictors</w:t>
      </w:r>
      <w:r>
        <w:rPr>
          <w:color w:val="1A2672"/>
          <w:spacing w:val="-4"/>
          <w:w w:val="115"/>
          <w:sz w:val="20"/>
        </w:rPr>
        <w:t> </w:t>
      </w:r>
      <w:r>
        <w:rPr>
          <w:color w:val="1A2672"/>
          <w:w w:val="115"/>
          <w:sz w:val="20"/>
        </w:rPr>
        <w:t>of Relapse</w:t>
      </w:r>
      <w:r>
        <w:rPr>
          <w:color w:val="1A2672"/>
          <w:spacing w:val="-9"/>
          <w:w w:val="115"/>
          <w:sz w:val="20"/>
        </w:rPr>
        <w:t> </w:t>
      </w:r>
      <w:r>
        <w:rPr>
          <w:color w:val="1A2672"/>
          <w:w w:val="115"/>
          <w:sz w:val="20"/>
        </w:rPr>
        <w:t>and</w:t>
      </w:r>
      <w:r>
        <w:rPr>
          <w:color w:val="1A2672"/>
          <w:spacing w:val="6"/>
          <w:w w:val="115"/>
          <w:sz w:val="20"/>
        </w:rPr>
        <w:t> </w:t>
      </w:r>
      <w:r>
        <w:rPr>
          <w:color w:val="1A2672"/>
          <w:w w:val="115"/>
          <w:sz w:val="20"/>
        </w:rPr>
        <w:t>Reactions to</w:t>
      </w:r>
      <w:r>
        <w:rPr>
          <w:color w:val="1A2672"/>
          <w:spacing w:val="-11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Relapse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5"/>
          <w:sz w:val="20"/>
        </w:rPr>
        <w:t>184</w:t>
      </w:r>
    </w:p>
    <w:p>
      <w:pPr>
        <w:pStyle w:val="ListParagraph"/>
        <w:numPr>
          <w:ilvl w:val="1"/>
          <w:numId w:val="6"/>
        </w:numPr>
        <w:tabs>
          <w:tab w:pos="1368" w:val="left" w:leader="none"/>
          <w:tab w:pos="1369" w:val="left" w:leader="none"/>
          <w:tab w:pos="9885" w:val="left" w:leader="dot"/>
        </w:tabs>
        <w:spacing w:line="240" w:lineRule="auto" w:before="68" w:after="0"/>
        <w:ind w:left="1368" w:right="0" w:hanging="525"/>
        <w:jc w:val="left"/>
        <w:rPr>
          <w:color w:val="2F3B80"/>
          <w:sz w:val="20"/>
        </w:rPr>
      </w:pPr>
      <w:r>
        <w:rPr>
          <w:color w:val="1A2672"/>
          <w:w w:val="115"/>
          <w:sz w:val="20"/>
        </w:rPr>
        <w:t>Women's</w:t>
      </w:r>
      <w:r>
        <w:rPr>
          <w:color w:val="1A2672"/>
          <w:spacing w:val="-3"/>
          <w:w w:val="115"/>
          <w:sz w:val="20"/>
        </w:rPr>
        <w:t> </w:t>
      </w:r>
      <w:r>
        <w:rPr>
          <w:color w:val="1A2672"/>
          <w:w w:val="115"/>
          <w:sz w:val="20"/>
        </w:rPr>
        <w:t>Recovery</w:t>
      </w:r>
      <w:r>
        <w:rPr>
          <w:color w:val="1A2672"/>
          <w:spacing w:val="-1"/>
          <w:w w:val="115"/>
          <w:sz w:val="20"/>
        </w:rPr>
        <w:t> </w:t>
      </w:r>
      <w:r>
        <w:rPr>
          <w:color w:val="1A2672"/>
          <w:w w:val="115"/>
          <w:sz w:val="20"/>
        </w:rPr>
        <w:t>Group:</w:t>
      </w:r>
      <w:r>
        <w:rPr>
          <w:color w:val="1A2672"/>
          <w:spacing w:val="-9"/>
          <w:w w:val="115"/>
          <w:sz w:val="20"/>
        </w:rPr>
        <w:t> </w:t>
      </w:r>
      <w:r>
        <w:rPr>
          <w:color w:val="1A2672"/>
          <w:w w:val="115"/>
          <w:sz w:val="20"/>
        </w:rPr>
        <w:t>Manual-Based</w:t>
      </w:r>
      <w:r>
        <w:rPr>
          <w:color w:val="1A2672"/>
          <w:spacing w:val="-1"/>
          <w:w w:val="115"/>
          <w:sz w:val="20"/>
        </w:rPr>
        <w:t> </w:t>
      </w:r>
      <w:r>
        <w:rPr>
          <w:color w:val="1A2672"/>
          <w:w w:val="115"/>
          <w:sz w:val="20"/>
        </w:rPr>
        <w:t>Relapse</w:t>
      </w:r>
      <w:r>
        <w:rPr>
          <w:color w:val="1A2672"/>
          <w:spacing w:val="-7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Prevention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0"/>
          <w:sz w:val="20"/>
        </w:rPr>
        <w:t>185</w:t>
      </w:r>
    </w:p>
    <w:p>
      <w:pPr>
        <w:pStyle w:val="ListParagraph"/>
        <w:numPr>
          <w:ilvl w:val="1"/>
          <w:numId w:val="6"/>
        </w:numPr>
        <w:tabs>
          <w:tab w:pos="1374" w:val="left" w:leader="none"/>
        </w:tabs>
        <w:spacing w:line="240" w:lineRule="auto" w:before="73" w:after="0"/>
        <w:ind w:left="1373" w:right="0" w:hanging="530"/>
        <w:jc w:val="left"/>
        <w:rPr>
          <w:color w:val="1A2672"/>
          <w:sz w:val="20"/>
        </w:rPr>
      </w:pPr>
      <w:r>
        <w:rPr>
          <w:color w:val="1A2672"/>
          <w:w w:val="115"/>
          <w:sz w:val="20"/>
        </w:rPr>
        <w:t>Goals</w:t>
      </w:r>
      <w:r>
        <w:rPr>
          <w:color w:val="1A2672"/>
          <w:spacing w:val="-1"/>
          <w:w w:val="115"/>
          <w:sz w:val="20"/>
        </w:rPr>
        <w:t> </w:t>
      </w:r>
      <w:r>
        <w:rPr>
          <w:color w:val="1A2672"/>
          <w:w w:val="115"/>
          <w:sz w:val="20"/>
        </w:rPr>
        <w:t>and</w:t>
      </w:r>
      <w:r>
        <w:rPr>
          <w:color w:val="1A2672"/>
          <w:spacing w:val="18"/>
          <w:w w:val="115"/>
          <w:sz w:val="20"/>
        </w:rPr>
        <w:t> </w:t>
      </w:r>
      <w:r>
        <w:rPr>
          <w:color w:val="1A2672"/>
          <w:w w:val="115"/>
          <w:sz w:val="20"/>
        </w:rPr>
        <w:t>Training</w:t>
      </w:r>
      <w:r>
        <w:rPr>
          <w:color w:val="1A2672"/>
          <w:spacing w:val="2"/>
          <w:w w:val="115"/>
          <w:sz w:val="20"/>
        </w:rPr>
        <w:t> </w:t>
      </w:r>
      <w:r>
        <w:rPr>
          <w:color w:val="1A2672"/>
          <w:w w:val="115"/>
          <w:sz w:val="20"/>
        </w:rPr>
        <w:t>Guidelines</w:t>
      </w:r>
      <w:r>
        <w:rPr>
          <w:color w:val="1A2672"/>
          <w:spacing w:val="2"/>
          <w:w w:val="115"/>
          <w:sz w:val="20"/>
        </w:rPr>
        <w:t> </w:t>
      </w:r>
      <w:r>
        <w:rPr>
          <w:color w:val="1A2672"/>
          <w:w w:val="115"/>
          <w:sz w:val="20"/>
        </w:rPr>
        <w:t>for</w:t>
      </w:r>
      <w:r>
        <w:rPr>
          <w:color w:val="1A2672"/>
          <w:spacing w:val="18"/>
          <w:w w:val="115"/>
          <w:sz w:val="20"/>
        </w:rPr>
        <w:t> </w:t>
      </w:r>
      <w:r>
        <w:rPr>
          <w:color w:val="1A2672"/>
          <w:w w:val="115"/>
          <w:sz w:val="20"/>
        </w:rPr>
        <w:t>Point-of-Entry</w:t>
      </w:r>
      <w:r>
        <w:rPr>
          <w:color w:val="1A2672"/>
          <w:spacing w:val="-6"/>
          <w:w w:val="115"/>
          <w:sz w:val="20"/>
        </w:rPr>
        <w:t> </w:t>
      </w:r>
      <w:r>
        <w:rPr>
          <w:color w:val="1A2672"/>
          <w:w w:val="115"/>
          <w:sz w:val="20"/>
        </w:rPr>
        <w:t>Staff</w:t>
      </w:r>
      <w:r>
        <w:rPr>
          <w:color w:val="1A2672"/>
          <w:spacing w:val="9"/>
          <w:w w:val="115"/>
          <w:sz w:val="20"/>
        </w:rPr>
        <w:t> </w:t>
      </w:r>
      <w:r>
        <w:rPr>
          <w:color w:val="1A2672"/>
          <w:w w:val="115"/>
          <w:sz w:val="20"/>
        </w:rPr>
        <w:t>(Non-Substance-</w:t>
      </w:r>
      <w:r>
        <w:rPr>
          <w:color w:val="1A2672"/>
          <w:spacing w:val="-2"/>
          <w:w w:val="115"/>
          <w:sz w:val="20"/>
        </w:rPr>
        <w:t>Abuse</w:t>
      </w:r>
    </w:p>
    <w:p>
      <w:pPr>
        <w:pStyle w:val="BodyText"/>
        <w:tabs>
          <w:tab w:pos="9885" w:val="left" w:leader="dot"/>
        </w:tabs>
        <w:spacing w:before="68"/>
        <w:ind w:left="1591"/>
      </w:pPr>
      <w:r>
        <w:rPr>
          <w:color w:val="1A2672"/>
          <w:w w:val="110"/>
        </w:rPr>
        <w:t>Treatn1ent</w:t>
      </w:r>
      <w:r>
        <w:rPr>
          <w:color w:val="1A2672"/>
          <w:spacing w:val="11"/>
          <w:w w:val="115"/>
        </w:rPr>
        <w:t> </w:t>
      </w:r>
      <w:r>
        <w:rPr>
          <w:color w:val="1A2672"/>
          <w:spacing w:val="-2"/>
          <w:w w:val="115"/>
        </w:rPr>
        <w:t>Providers)</w:t>
      </w:r>
      <w:r>
        <w:rPr>
          <w:color w:val="1A2672"/>
        </w:rPr>
        <w:tab/>
      </w:r>
      <w:r>
        <w:rPr>
          <w:color w:val="1A2672"/>
          <w:spacing w:val="-5"/>
          <w:w w:val="125"/>
        </w:rPr>
        <w:t>190</w:t>
      </w:r>
    </w:p>
    <w:p>
      <w:pPr>
        <w:pStyle w:val="ListParagraph"/>
        <w:numPr>
          <w:ilvl w:val="1"/>
          <w:numId w:val="6"/>
        </w:numPr>
        <w:tabs>
          <w:tab w:pos="1374" w:val="left" w:leader="none"/>
          <w:tab w:pos="9885" w:val="left" w:leader="dot"/>
        </w:tabs>
        <w:spacing w:line="240" w:lineRule="auto" w:before="72" w:after="0"/>
        <w:ind w:left="1373" w:right="0" w:hanging="530"/>
        <w:jc w:val="left"/>
        <w:rPr>
          <w:color w:val="1A2672"/>
          <w:sz w:val="20"/>
        </w:rPr>
      </w:pPr>
      <w:r>
        <w:rPr>
          <w:color w:val="1A2672"/>
          <w:w w:val="115"/>
          <w:sz w:val="20"/>
        </w:rPr>
        <w:t>Goals</w:t>
      </w:r>
      <w:r>
        <w:rPr>
          <w:color w:val="1A2672"/>
          <w:spacing w:val="-6"/>
          <w:w w:val="115"/>
          <w:sz w:val="20"/>
        </w:rPr>
        <w:t> </w:t>
      </w:r>
      <w:r>
        <w:rPr>
          <w:color w:val="1A2672"/>
          <w:w w:val="115"/>
          <w:sz w:val="20"/>
        </w:rPr>
        <w:t>and</w:t>
      </w:r>
      <w:r>
        <w:rPr>
          <w:color w:val="1A2672"/>
          <w:spacing w:val="11"/>
          <w:w w:val="115"/>
          <w:sz w:val="20"/>
        </w:rPr>
        <w:t> </w:t>
      </w:r>
      <w:r>
        <w:rPr>
          <w:color w:val="1A2672"/>
          <w:w w:val="115"/>
          <w:sz w:val="20"/>
        </w:rPr>
        <w:t>Training</w:t>
      </w:r>
      <w:r>
        <w:rPr>
          <w:color w:val="1A2672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Guidelines</w:t>
      </w:r>
      <w:r>
        <w:rPr>
          <w:color w:val="2F3B80"/>
          <w:spacing w:val="-4"/>
          <w:w w:val="115"/>
          <w:sz w:val="20"/>
        </w:rPr>
        <w:t> </w:t>
      </w:r>
      <w:r>
        <w:rPr>
          <w:color w:val="1A2672"/>
          <w:w w:val="115"/>
          <w:sz w:val="20"/>
        </w:rPr>
        <w:t>for</w:t>
      </w:r>
      <w:r>
        <w:rPr>
          <w:color w:val="1A2672"/>
          <w:spacing w:val="8"/>
          <w:w w:val="115"/>
          <w:sz w:val="20"/>
        </w:rPr>
        <w:t> </w:t>
      </w:r>
      <w:r>
        <w:rPr>
          <w:color w:val="1A2672"/>
          <w:w w:val="115"/>
          <w:sz w:val="20"/>
        </w:rPr>
        <w:t>Substance</w:t>
      </w:r>
      <w:r>
        <w:rPr>
          <w:color w:val="1A2672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Abuse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A2672"/>
          <w:w w:val="115"/>
          <w:sz w:val="20"/>
        </w:rPr>
        <w:t>Treatment</w:t>
      </w:r>
      <w:r>
        <w:rPr>
          <w:color w:val="1A2672"/>
          <w:spacing w:val="7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Counselors</w:t>
      </w:r>
      <w:r>
        <w:rPr>
          <w:color w:val="1A2672"/>
          <w:sz w:val="20"/>
        </w:rPr>
        <w:tab/>
      </w:r>
      <w:r>
        <w:rPr>
          <w:color w:val="2F3B80"/>
          <w:spacing w:val="-5"/>
          <w:w w:val="120"/>
          <w:sz w:val="20"/>
        </w:rPr>
        <w:t>191</w:t>
      </w:r>
    </w:p>
    <w:p>
      <w:pPr>
        <w:pStyle w:val="ListParagraph"/>
        <w:numPr>
          <w:ilvl w:val="1"/>
          <w:numId w:val="6"/>
        </w:numPr>
        <w:tabs>
          <w:tab w:pos="1374" w:val="left" w:leader="none"/>
          <w:tab w:pos="9885" w:val="left" w:leader="dot"/>
        </w:tabs>
        <w:spacing w:line="240" w:lineRule="auto" w:before="68" w:after="0"/>
        <w:ind w:left="1373" w:right="0" w:hanging="530"/>
        <w:jc w:val="left"/>
        <w:rPr>
          <w:color w:val="2F3B80"/>
          <w:sz w:val="20"/>
        </w:rPr>
      </w:pPr>
      <w:r>
        <w:rPr>
          <w:color w:val="1A2672"/>
          <w:w w:val="115"/>
          <w:sz w:val="20"/>
        </w:rPr>
        <w:t>State</w:t>
      </w:r>
      <w:r>
        <w:rPr>
          <w:color w:val="1A2672"/>
          <w:spacing w:val="-9"/>
          <w:w w:val="115"/>
          <w:sz w:val="20"/>
        </w:rPr>
        <w:t> </w:t>
      </w:r>
      <w:r>
        <w:rPr>
          <w:color w:val="1A2672"/>
          <w:w w:val="115"/>
          <w:sz w:val="20"/>
        </w:rPr>
        <w:t>Standard</w:t>
      </w:r>
      <w:r>
        <w:rPr>
          <w:color w:val="1A2672"/>
          <w:spacing w:val="5"/>
          <w:w w:val="115"/>
          <w:sz w:val="20"/>
        </w:rPr>
        <w:t> </w:t>
      </w:r>
      <w:r>
        <w:rPr>
          <w:color w:val="1A2672"/>
          <w:w w:val="115"/>
          <w:sz w:val="20"/>
        </w:rPr>
        <w:t>Examples</w:t>
      </w:r>
      <w:r>
        <w:rPr>
          <w:color w:val="1A2672"/>
          <w:spacing w:val="8"/>
          <w:w w:val="115"/>
          <w:sz w:val="20"/>
        </w:rPr>
        <w:t> </w:t>
      </w:r>
      <w:r>
        <w:rPr>
          <w:color w:val="1A2672"/>
          <w:w w:val="115"/>
          <w:sz w:val="20"/>
        </w:rPr>
        <w:t>of</w:t>
      </w:r>
      <w:r>
        <w:rPr>
          <w:color w:val="1A2672"/>
          <w:spacing w:val="4"/>
          <w:w w:val="115"/>
          <w:sz w:val="20"/>
        </w:rPr>
        <w:t> </w:t>
      </w:r>
      <w:r>
        <w:rPr>
          <w:color w:val="1A2672"/>
          <w:w w:val="115"/>
          <w:sz w:val="20"/>
        </w:rPr>
        <w:t>Gender-Specific</w:t>
      </w:r>
      <w:r>
        <w:rPr>
          <w:color w:val="1A2672"/>
          <w:spacing w:val="-9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Treatment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25"/>
          <w:sz w:val="20"/>
        </w:rPr>
        <w:t>195</w:t>
      </w:r>
    </w:p>
    <w:p>
      <w:pPr>
        <w:pStyle w:val="ListParagraph"/>
        <w:numPr>
          <w:ilvl w:val="1"/>
          <w:numId w:val="7"/>
        </w:numPr>
        <w:tabs>
          <w:tab w:pos="1371" w:val="left" w:leader="none"/>
          <w:tab w:pos="9895" w:val="left" w:leader="dot"/>
        </w:tabs>
        <w:spacing w:line="240" w:lineRule="auto" w:before="73" w:after="0"/>
        <w:ind w:left="1370" w:right="0" w:hanging="523"/>
        <w:jc w:val="left"/>
        <w:rPr>
          <w:color w:val="1A2672"/>
          <w:sz w:val="20"/>
        </w:rPr>
      </w:pPr>
      <w:r>
        <w:rPr>
          <w:color w:val="1A2672"/>
          <w:w w:val="115"/>
          <w:sz w:val="20"/>
        </w:rPr>
        <w:t>Interrelated</w:t>
      </w:r>
      <w:r>
        <w:rPr>
          <w:color w:val="1A2672"/>
          <w:spacing w:val="17"/>
          <w:w w:val="115"/>
          <w:sz w:val="20"/>
        </w:rPr>
        <w:t> </w:t>
      </w:r>
      <w:r>
        <w:rPr>
          <w:color w:val="1A2672"/>
          <w:w w:val="115"/>
          <w:sz w:val="20"/>
        </w:rPr>
        <w:t>Elements</w:t>
      </w:r>
      <w:r>
        <w:rPr>
          <w:color w:val="1A2672"/>
          <w:spacing w:val="6"/>
          <w:w w:val="115"/>
          <w:sz w:val="20"/>
        </w:rPr>
        <w:t> </w:t>
      </w:r>
      <w:r>
        <w:rPr>
          <w:color w:val="2F3B80"/>
          <w:w w:val="115"/>
          <w:sz w:val="20"/>
        </w:rPr>
        <w:t>in</w:t>
      </w:r>
      <w:r>
        <w:rPr>
          <w:color w:val="2F3B80"/>
          <w:spacing w:val="10"/>
          <w:w w:val="115"/>
          <w:sz w:val="20"/>
        </w:rPr>
        <w:t> </w:t>
      </w:r>
      <w:r>
        <w:rPr>
          <w:color w:val="1A2672"/>
          <w:w w:val="115"/>
          <w:sz w:val="20"/>
        </w:rPr>
        <w:t>the</w:t>
      </w:r>
      <w:r>
        <w:rPr>
          <w:color w:val="1A2672"/>
          <w:spacing w:val="15"/>
          <w:w w:val="115"/>
          <w:sz w:val="20"/>
        </w:rPr>
        <w:t> </w:t>
      </w:r>
      <w:r>
        <w:rPr>
          <w:color w:val="1A2672"/>
          <w:w w:val="115"/>
          <w:sz w:val="20"/>
        </w:rPr>
        <w:t>Comprehensive</w:t>
      </w:r>
      <w:r>
        <w:rPr>
          <w:color w:val="1A2672"/>
          <w:spacing w:val="20"/>
          <w:w w:val="115"/>
          <w:sz w:val="20"/>
        </w:rPr>
        <w:t> </w:t>
      </w:r>
      <w:r>
        <w:rPr>
          <w:color w:val="1A2672"/>
          <w:w w:val="115"/>
          <w:sz w:val="20"/>
        </w:rPr>
        <w:t>Treatment</w:t>
      </w:r>
      <w:r>
        <w:rPr>
          <w:color w:val="1A2672"/>
          <w:spacing w:val="11"/>
          <w:w w:val="115"/>
          <w:sz w:val="20"/>
        </w:rPr>
        <w:t> </w:t>
      </w:r>
      <w:r>
        <w:rPr>
          <w:color w:val="1A2672"/>
          <w:spacing w:val="-2"/>
          <w:w w:val="115"/>
          <w:sz w:val="20"/>
        </w:rPr>
        <w:t>Model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15"/>
          <w:sz w:val="20"/>
        </w:rPr>
        <w:t>276</w:t>
      </w:r>
    </w:p>
    <w:p>
      <w:pPr>
        <w:pStyle w:val="ListParagraph"/>
        <w:numPr>
          <w:ilvl w:val="1"/>
          <w:numId w:val="7"/>
        </w:numPr>
        <w:tabs>
          <w:tab w:pos="1372" w:val="left" w:leader="none"/>
          <w:tab w:pos="9895" w:val="left" w:leader="dot"/>
        </w:tabs>
        <w:spacing w:line="240" w:lineRule="auto" w:before="68" w:after="0"/>
        <w:ind w:left="1371" w:right="0" w:hanging="524"/>
        <w:jc w:val="left"/>
        <w:rPr>
          <w:color w:val="1A2672"/>
          <w:sz w:val="20"/>
        </w:rPr>
      </w:pPr>
      <w:r>
        <w:rPr>
          <w:color w:val="1A2672"/>
          <w:w w:val="110"/>
          <w:sz w:val="20"/>
        </w:rPr>
        <w:t>Elements</w:t>
      </w:r>
      <w:r>
        <w:rPr>
          <w:color w:val="1A2672"/>
          <w:spacing w:val="31"/>
          <w:w w:val="110"/>
          <w:sz w:val="20"/>
        </w:rPr>
        <w:t> </w:t>
      </w:r>
      <w:r>
        <w:rPr>
          <w:color w:val="1A2672"/>
          <w:w w:val="110"/>
          <w:sz w:val="20"/>
        </w:rPr>
        <w:t>of</w:t>
      </w:r>
      <w:r>
        <w:rPr>
          <w:color w:val="1A2672"/>
          <w:spacing w:val="26"/>
          <w:w w:val="110"/>
          <w:sz w:val="20"/>
        </w:rPr>
        <w:t> </w:t>
      </w:r>
      <w:r>
        <w:rPr>
          <w:color w:val="1A2672"/>
          <w:w w:val="110"/>
          <w:sz w:val="20"/>
        </w:rPr>
        <w:t>Clinical</w:t>
      </w:r>
      <w:r>
        <w:rPr>
          <w:color w:val="1A2672"/>
          <w:spacing w:val="21"/>
          <w:w w:val="110"/>
          <w:sz w:val="20"/>
        </w:rPr>
        <w:t> </w:t>
      </w:r>
      <w:r>
        <w:rPr>
          <w:color w:val="1A2672"/>
          <w:w w:val="110"/>
          <w:sz w:val="20"/>
        </w:rPr>
        <w:t>Treatment</w:t>
      </w:r>
      <w:r>
        <w:rPr>
          <w:color w:val="1A2672"/>
          <w:spacing w:val="33"/>
          <w:w w:val="110"/>
          <w:sz w:val="20"/>
        </w:rPr>
        <w:t> </w:t>
      </w:r>
      <w:r>
        <w:rPr>
          <w:color w:val="1A2672"/>
          <w:spacing w:val="-2"/>
          <w:w w:val="110"/>
          <w:sz w:val="20"/>
        </w:rPr>
        <w:t>Services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10"/>
          <w:sz w:val="20"/>
        </w:rPr>
        <w:t>277</w:t>
      </w:r>
    </w:p>
    <w:p>
      <w:pPr>
        <w:pStyle w:val="ListParagraph"/>
        <w:numPr>
          <w:ilvl w:val="1"/>
          <w:numId w:val="7"/>
        </w:numPr>
        <w:tabs>
          <w:tab w:pos="1372" w:val="left" w:leader="none"/>
          <w:tab w:pos="9895" w:val="left" w:leader="dot"/>
        </w:tabs>
        <w:spacing w:line="240" w:lineRule="auto" w:before="73" w:after="0"/>
        <w:ind w:left="1371" w:right="0" w:hanging="524"/>
        <w:jc w:val="left"/>
        <w:rPr>
          <w:color w:val="1A2672"/>
          <w:sz w:val="20"/>
        </w:rPr>
      </w:pPr>
      <w:r>
        <w:rPr>
          <w:color w:val="1A2672"/>
          <w:w w:val="110"/>
          <w:sz w:val="20"/>
        </w:rPr>
        <w:t>Elements</w:t>
      </w:r>
      <w:r>
        <w:rPr>
          <w:color w:val="1A2672"/>
          <w:spacing w:val="30"/>
          <w:w w:val="110"/>
          <w:sz w:val="20"/>
        </w:rPr>
        <w:t> </w:t>
      </w:r>
      <w:r>
        <w:rPr>
          <w:color w:val="1A2672"/>
          <w:w w:val="110"/>
          <w:sz w:val="20"/>
        </w:rPr>
        <w:t>of</w:t>
      </w:r>
      <w:r>
        <w:rPr>
          <w:color w:val="1A2672"/>
          <w:spacing w:val="25"/>
          <w:w w:val="110"/>
          <w:sz w:val="20"/>
        </w:rPr>
        <w:t> </w:t>
      </w:r>
      <w:r>
        <w:rPr>
          <w:color w:val="1A2672"/>
          <w:w w:val="110"/>
          <w:sz w:val="20"/>
        </w:rPr>
        <w:t>Clinical</w:t>
      </w:r>
      <w:r>
        <w:rPr>
          <w:color w:val="1A2672"/>
          <w:spacing w:val="25"/>
          <w:w w:val="110"/>
          <w:sz w:val="20"/>
        </w:rPr>
        <w:t> </w:t>
      </w:r>
      <w:r>
        <w:rPr>
          <w:color w:val="1A2672"/>
          <w:w w:val="110"/>
          <w:sz w:val="20"/>
        </w:rPr>
        <w:t>Support</w:t>
      </w:r>
      <w:r>
        <w:rPr>
          <w:color w:val="1A2672"/>
          <w:spacing w:val="36"/>
          <w:w w:val="110"/>
          <w:sz w:val="20"/>
        </w:rPr>
        <w:t> </w:t>
      </w:r>
      <w:r>
        <w:rPr>
          <w:color w:val="1A2672"/>
          <w:spacing w:val="-2"/>
          <w:w w:val="110"/>
          <w:sz w:val="20"/>
        </w:rPr>
        <w:t>Services</w:t>
      </w:r>
      <w:r>
        <w:rPr>
          <w:color w:val="1A2672"/>
          <w:sz w:val="20"/>
        </w:rPr>
        <w:tab/>
      </w:r>
      <w:r>
        <w:rPr>
          <w:color w:val="1A2672"/>
          <w:spacing w:val="-5"/>
          <w:w w:val="110"/>
          <w:sz w:val="20"/>
        </w:rPr>
        <w:t>279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14"/>
          <w:pgSz w:w="12240" w:h="15840"/>
          <w:pgMar w:footer="571" w:header="0" w:top="1300" w:bottom="760" w:left="600" w:right="600"/>
        </w:sectPr>
      </w:pPr>
    </w:p>
    <w:p>
      <w:pPr>
        <w:pStyle w:val="ListParagraph"/>
        <w:numPr>
          <w:ilvl w:val="1"/>
          <w:numId w:val="7"/>
        </w:numPr>
        <w:tabs>
          <w:tab w:pos="1368" w:val="left" w:leader="none"/>
          <w:tab w:pos="10213" w:val="right" w:leader="dot"/>
        </w:tabs>
        <w:spacing w:line="240" w:lineRule="auto" w:before="69" w:after="0"/>
        <w:ind w:left="1367" w:right="0" w:hanging="530"/>
        <w:jc w:val="left"/>
        <w:rPr>
          <w:color w:val="212D77"/>
          <w:sz w:val="20"/>
        </w:rPr>
      </w:pPr>
      <w:r>
        <w:rPr>
          <w:color w:val="212D77"/>
          <w:w w:val="110"/>
          <w:sz w:val="20"/>
        </w:rPr>
        <w:t>Elements</w:t>
      </w:r>
      <w:r>
        <w:rPr>
          <w:color w:val="212D77"/>
          <w:spacing w:val="29"/>
          <w:w w:val="110"/>
          <w:sz w:val="20"/>
        </w:rPr>
        <w:t> </w:t>
      </w:r>
      <w:r>
        <w:rPr>
          <w:color w:val="212D77"/>
          <w:w w:val="110"/>
          <w:sz w:val="20"/>
        </w:rPr>
        <w:t>of</w:t>
      </w:r>
      <w:r>
        <w:rPr>
          <w:color w:val="212D77"/>
          <w:spacing w:val="30"/>
          <w:w w:val="110"/>
          <w:sz w:val="20"/>
        </w:rPr>
        <w:t> </w:t>
      </w:r>
      <w:r>
        <w:rPr>
          <w:color w:val="212D77"/>
          <w:w w:val="110"/>
          <w:sz w:val="20"/>
        </w:rPr>
        <w:t>Community</w:t>
      </w:r>
      <w:r>
        <w:rPr>
          <w:color w:val="212D77"/>
          <w:spacing w:val="34"/>
          <w:w w:val="110"/>
          <w:sz w:val="20"/>
        </w:rPr>
        <w:t> </w:t>
      </w:r>
      <w:r>
        <w:rPr>
          <w:color w:val="212D77"/>
          <w:w w:val="110"/>
          <w:sz w:val="20"/>
        </w:rPr>
        <w:t>Support</w:t>
      </w:r>
      <w:r>
        <w:rPr>
          <w:color w:val="212D77"/>
          <w:spacing w:val="34"/>
          <w:w w:val="110"/>
          <w:sz w:val="20"/>
        </w:rPr>
        <w:t> </w:t>
      </w:r>
      <w:r>
        <w:rPr>
          <w:color w:val="212D77"/>
          <w:spacing w:val="-2"/>
          <w:w w:val="110"/>
          <w:sz w:val="20"/>
        </w:rPr>
        <w:t>Services</w:t>
      </w:r>
      <w:r>
        <w:rPr>
          <w:color w:val="212D77"/>
          <w:sz w:val="20"/>
        </w:rPr>
        <w:tab/>
      </w:r>
      <w:r>
        <w:rPr>
          <w:color w:val="212D77"/>
          <w:spacing w:val="-5"/>
          <w:w w:val="110"/>
          <w:sz w:val="20"/>
        </w:rPr>
        <w:t>280</w:t>
      </w:r>
    </w:p>
    <w:p>
      <w:pPr>
        <w:pStyle w:val="ListParagraph"/>
        <w:numPr>
          <w:ilvl w:val="1"/>
          <w:numId w:val="7"/>
        </w:numPr>
        <w:tabs>
          <w:tab w:pos="1369" w:val="left" w:leader="none"/>
          <w:tab w:pos="10327" w:val="right" w:leader="dot"/>
        </w:tabs>
        <w:spacing w:line="240" w:lineRule="auto" w:before="73" w:after="0"/>
        <w:ind w:left="1368" w:right="0" w:hanging="526"/>
        <w:jc w:val="left"/>
        <w:rPr>
          <w:color w:val="212D77"/>
          <w:sz w:val="20"/>
        </w:rPr>
      </w:pPr>
      <w:r>
        <w:rPr>
          <w:color w:val="313B80"/>
          <w:spacing w:val="-2"/>
          <w:w w:val="115"/>
          <w:sz w:val="20"/>
        </w:rPr>
        <w:t>Clinical</w:t>
      </w:r>
      <w:r>
        <w:rPr>
          <w:color w:val="313B80"/>
          <w:spacing w:val="-3"/>
          <w:w w:val="115"/>
          <w:sz w:val="20"/>
        </w:rPr>
        <w:t> </w:t>
      </w:r>
      <w:r>
        <w:rPr>
          <w:color w:val="212D77"/>
          <w:spacing w:val="-2"/>
          <w:w w:val="115"/>
          <w:sz w:val="20"/>
        </w:rPr>
        <w:t>Treatn1ent</w:t>
      </w:r>
      <w:r>
        <w:rPr>
          <w:color w:val="212D77"/>
          <w:spacing w:val="5"/>
          <w:w w:val="115"/>
          <w:sz w:val="20"/>
        </w:rPr>
        <w:t> </w:t>
      </w:r>
      <w:r>
        <w:rPr>
          <w:color w:val="212D77"/>
          <w:spacing w:val="-2"/>
          <w:w w:val="115"/>
          <w:sz w:val="20"/>
        </w:rPr>
        <w:t>Services</w:t>
      </w:r>
      <w:r>
        <w:rPr>
          <w:color w:val="212D77"/>
          <w:spacing w:val="-12"/>
          <w:w w:val="115"/>
          <w:sz w:val="20"/>
        </w:rPr>
        <w:t> </w:t>
      </w:r>
      <w:r>
        <w:rPr>
          <w:color w:val="313B80"/>
          <w:spacing w:val="-2"/>
          <w:w w:val="115"/>
          <w:sz w:val="20"/>
        </w:rPr>
        <w:t>for</w:t>
      </w:r>
      <w:r>
        <w:rPr>
          <w:color w:val="313B80"/>
          <w:spacing w:val="11"/>
          <w:w w:val="115"/>
          <w:sz w:val="20"/>
        </w:rPr>
        <w:t> </w:t>
      </w:r>
      <w:r>
        <w:rPr>
          <w:color w:val="212D77"/>
          <w:spacing w:val="-2"/>
          <w:w w:val="115"/>
          <w:sz w:val="20"/>
        </w:rPr>
        <w:t>Children</w:t>
      </w:r>
      <w:r>
        <w:rPr>
          <w:color w:val="212D77"/>
          <w:sz w:val="20"/>
        </w:rPr>
        <w:tab/>
      </w:r>
      <w:r>
        <w:rPr>
          <w:color w:val="212D77"/>
          <w:spacing w:val="-5"/>
          <w:w w:val="125"/>
          <w:sz w:val="20"/>
        </w:rPr>
        <w:t>281</w:t>
      </w:r>
    </w:p>
    <w:p>
      <w:pPr>
        <w:pStyle w:val="ListParagraph"/>
        <w:numPr>
          <w:ilvl w:val="1"/>
          <w:numId w:val="7"/>
        </w:numPr>
        <w:tabs>
          <w:tab w:pos="1369" w:val="left" w:leader="none"/>
          <w:tab w:pos="10210" w:val="right" w:leader="dot"/>
        </w:tabs>
        <w:spacing w:line="240" w:lineRule="auto" w:before="68" w:after="0"/>
        <w:ind w:left="1368" w:right="0" w:hanging="526"/>
        <w:jc w:val="left"/>
        <w:rPr>
          <w:color w:val="212D77"/>
          <w:sz w:val="20"/>
        </w:rPr>
      </w:pPr>
      <w:r>
        <w:rPr>
          <w:color w:val="212D77"/>
          <w:w w:val="115"/>
          <w:sz w:val="20"/>
        </w:rPr>
        <w:t>Clinical</w:t>
      </w:r>
      <w:r>
        <w:rPr>
          <w:color w:val="212D77"/>
          <w:spacing w:val="-1"/>
          <w:w w:val="115"/>
          <w:sz w:val="20"/>
        </w:rPr>
        <w:t> </w:t>
      </w:r>
      <w:r>
        <w:rPr>
          <w:color w:val="212D77"/>
          <w:w w:val="115"/>
          <w:sz w:val="20"/>
        </w:rPr>
        <w:t>Support</w:t>
      </w:r>
      <w:r>
        <w:rPr>
          <w:color w:val="212D77"/>
          <w:spacing w:val="-1"/>
          <w:w w:val="115"/>
          <w:sz w:val="20"/>
        </w:rPr>
        <w:t> </w:t>
      </w:r>
      <w:r>
        <w:rPr>
          <w:color w:val="212D77"/>
          <w:w w:val="115"/>
          <w:sz w:val="20"/>
        </w:rPr>
        <w:t>Services</w:t>
      </w:r>
      <w:r>
        <w:rPr>
          <w:color w:val="212D77"/>
          <w:spacing w:val="-8"/>
          <w:w w:val="115"/>
          <w:sz w:val="20"/>
        </w:rPr>
        <w:t> </w:t>
      </w:r>
      <w:r>
        <w:rPr>
          <w:color w:val="212D77"/>
          <w:w w:val="115"/>
          <w:sz w:val="20"/>
        </w:rPr>
        <w:t>for</w:t>
      </w:r>
      <w:r>
        <w:rPr>
          <w:color w:val="212D77"/>
          <w:spacing w:val="16"/>
          <w:w w:val="115"/>
          <w:sz w:val="20"/>
        </w:rPr>
        <w:t> </w:t>
      </w:r>
      <w:r>
        <w:rPr>
          <w:color w:val="212D77"/>
          <w:spacing w:val="-2"/>
          <w:w w:val="115"/>
          <w:sz w:val="20"/>
        </w:rPr>
        <w:t>Children</w:t>
      </w:r>
      <w:r>
        <w:rPr>
          <w:color w:val="212D77"/>
          <w:sz w:val="20"/>
        </w:rPr>
        <w:tab/>
      </w:r>
      <w:r>
        <w:rPr>
          <w:color w:val="212D77"/>
          <w:spacing w:val="-5"/>
          <w:w w:val="115"/>
          <w:sz w:val="20"/>
        </w:rPr>
        <w:t>282</w:t>
      </w:r>
    </w:p>
    <w:p>
      <w:pPr>
        <w:pStyle w:val="ListParagraph"/>
        <w:numPr>
          <w:ilvl w:val="1"/>
          <w:numId w:val="7"/>
        </w:numPr>
        <w:tabs>
          <w:tab w:pos="1367" w:val="left" w:leader="none"/>
        </w:tabs>
        <w:spacing w:line="240" w:lineRule="auto" w:before="64" w:after="0"/>
        <w:ind w:left="1366" w:right="0" w:hanging="525"/>
        <w:jc w:val="left"/>
        <w:rPr>
          <w:b/>
          <w:color w:val="212D77"/>
          <w:sz w:val="21"/>
        </w:rPr>
      </w:pPr>
      <w:r>
        <w:rPr>
          <w:color w:val="212D77"/>
          <w:w w:val="115"/>
          <w:sz w:val="20"/>
        </w:rPr>
        <w:t>Interrelated</w:t>
      </w:r>
      <w:r>
        <w:rPr>
          <w:color w:val="212D77"/>
          <w:spacing w:val="18"/>
          <w:w w:val="115"/>
          <w:sz w:val="20"/>
        </w:rPr>
        <w:t> </w:t>
      </w:r>
      <w:r>
        <w:rPr>
          <w:color w:val="313B80"/>
          <w:w w:val="115"/>
          <w:sz w:val="20"/>
        </w:rPr>
        <w:t>Elements</w:t>
      </w:r>
      <w:r>
        <w:rPr>
          <w:color w:val="313B80"/>
          <w:spacing w:val="12"/>
          <w:w w:val="115"/>
          <w:sz w:val="20"/>
        </w:rPr>
        <w:t> </w:t>
      </w:r>
      <w:r>
        <w:rPr>
          <w:color w:val="212D77"/>
          <w:w w:val="115"/>
          <w:sz w:val="20"/>
        </w:rPr>
        <w:t>of</w:t>
      </w:r>
      <w:r>
        <w:rPr>
          <w:color w:val="212D77"/>
          <w:spacing w:val="12"/>
          <w:w w:val="115"/>
          <w:sz w:val="20"/>
        </w:rPr>
        <w:t> </w:t>
      </w:r>
      <w:r>
        <w:rPr>
          <w:color w:val="212D77"/>
          <w:w w:val="115"/>
          <w:sz w:val="20"/>
        </w:rPr>
        <w:t>Clinical</w:t>
      </w:r>
      <w:r>
        <w:rPr>
          <w:color w:val="212D77"/>
          <w:spacing w:val="3"/>
          <w:w w:val="115"/>
          <w:sz w:val="20"/>
        </w:rPr>
        <w:t> </w:t>
      </w:r>
      <w:r>
        <w:rPr>
          <w:color w:val="212D77"/>
          <w:w w:val="115"/>
          <w:sz w:val="20"/>
        </w:rPr>
        <w:t>Treatment</w:t>
      </w:r>
      <w:r>
        <w:rPr>
          <w:color w:val="212D77"/>
          <w:spacing w:val="14"/>
          <w:w w:val="115"/>
          <w:sz w:val="20"/>
        </w:rPr>
        <w:t> </w:t>
      </w:r>
      <w:r>
        <w:rPr>
          <w:color w:val="212D77"/>
          <w:w w:val="115"/>
          <w:sz w:val="20"/>
        </w:rPr>
        <w:t>and</w:t>
      </w:r>
      <w:r>
        <w:rPr>
          <w:color w:val="212D77"/>
          <w:spacing w:val="13"/>
          <w:w w:val="115"/>
          <w:sz w:val="20"/>
        </w:rPr>
        <w:t> </w:t>
      </w:r>
      <w:r>
        <w:rPr>
          <w:color w:val="212D77"/>
          <w:w w:val="115"/>
          <w:sz w:val="20"/>
        </w:rPr>
        <w:t>Support</w:t>
      </w:r>
      <w:r>
        <w:rPr>
          <w:color w:val="212D77"/>
          <w:spacing w:val="7"/>
          <w:w w:val="115"/>
          <w:sz w:val="20"/>
        </w:rPr>
        <w:t> </w:t>
      </w:r>
      <w:r>
        <w:rPr>
          <w:color w:val="313B80"/>
          <w:w w:val="115"/>
          <w:sz w:val="20"/>
        </w:rPr>
        <w:t>Services </w:t>
      </w:r>
      <w:r>
        <w:rPr>
          <w:color w:val="212D77"/>
          <w:spacing w:val="-5"/>
          <w:w w:val="115"/>
          <w:sz w:val="20"/>
        </w:rPr>
        <w:t>for</w:t>
      </w:r>
    </w:p>
    <w:p>
      <w:pPr>
        <w:pStyle w:val="BodyText"/>
        <w:tabs>
          <w:tab w:pos="10324" w:val="right" w:leader="dot"/>
        </w:tabs>
        <w:spacing w:before="65"/>
        <w:ind w:left="1363"/>
      </w:pPr>
      <w:r>
        <w:rPr>
          <w:color w:val="212D77"/>
          <w:w w:val="115"/>
        </w:rPr>
        <w:t>Women</w:t>
      </w:r>
      <w:r>
        <w:rPr>
          <w:color w:val="212D77"/>
          <w:spacing w:val="-6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5"/>
          <w:w w:val="115"/>
        </w:rPr>
        <w:t> </w:t>
      </w:r>
      <w:r>
        <w:rPr>
          <w:color w:val="212D77"/>
          <w:w w:val="115"/>
        </w:rPr>
        <w:t>Their</w:t>
      </w:r>
      <w:r>
        <w:rPr>
          <w:color w:val="212D77"/>
          <w:spacing w:val="-7"/>
          <w:w w:val="115"/>
        </w:rPr>
        <w:t> </w:t>
      </w:r>
      <w:r>
        <w:rPr>
          <w:color w:val="212D77"/>
          <w:spacing w:val="-2"/>
          <w:w w:val="115"/>
        </w:rPr>
        <w:t>Children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284</w:t>
      </w:r>
    </w:p>
    <w:p>
      <w:pPr>
        <w:spacing w:before="131"/>
        <w:ind w:left="840" w:right="0" w:firstLine="0"/>
        <w:jc w:val="left"/>
        <w:rPr>
          <w:b/>
          <w:sz w:val="19"/>
        </w:rPr>
      </w:pPr>
      <w:r>
        <w:rPr>
          <w:b/>
          <w:color w:val="212D77"/>
          <w:w w:val="115"/>
          <w:sz w:val="19"/>
        </w:rPr>
        <w:t>Advice</w:t>
      </w:r>
      <w:r>
        <w:rPr>
          <w:b/>
          <w:color w:val="212D77"/>
          <w:spacing w:val="13"/>
          <w:w w:val="115"/>
          <w:sz w:val="19"/>
        </w:rPr>
        <w:t> </w:t>
      </w:r>
      <w:r>
        <w:rPr>
          <w:b/>
          <w:color w:val="0F1C6D"/>
          <w:w w:val="115"/>
          <w:sz w:val="19"/>
        </w:rPr>
        <w:t>to</w:t>
      </w:r>
      <w:r>
        <w:rPr>
          <w:b/>
          <w:color w:val="0F1C6D"/>
          <w:spacing w:val="19"/>
          <w:w w:val="115"/>
          <w:sz w:val="19"/>
        </w:rPr>
        <w:t> </w:t>
      </w:r>
      <w:r>
        <w:rPr>
          <w:b/>
          <w:color w:val="0F1C6D"/>
          <w:w w:val="115"/>
          <w:sz w:val="19"/>
        </w:rPr>
        <w:t>th</w:t>
      </w:r>
      <w:r>
        <w:rPr>
          <w:b/>
          <w:color w:val="313B80"/>
          <w:w w:val="115"/>
          <w:sz w:val="19"/>
        </w:rPr>
        <w:t>e</w:t>
      </w:r>
      <w:r>
        <w:rPr>
          <w:b/>
          <w:color w:val="313B80"/>
          <w:spacing w:val="31"/>
          <w:w w:val="115"/>
          <w:sz w:val="19"/>
        </w:rPr>
        <w:t> </w:t>
      </w:r>
      <w:r>
        <w:rPr>
          <w:b/>
          <w:color w:val="212D77"/>
          <w:w w:val="115"/>
          <w:sz w:val="19"/>
        </w:rPr>
        <w:t>Clinician</w:t>
      </w:r>
      <w:r>
        <w:rPr>
          <w:b/>
          <w:color w:val="212D77"/>
          <w:spacing w:val="7"/>
          <w:w w:val="115"/>
          <w:sz w:val="19"/>
        </w:rPr>
        <w:t> </w:t>
      </w:r>
      <w:r>
        <w:rPr>
          <w:b/>
          <w:color w:val="212D77"/>
          <w:w w:val="115"/>
          <w:sz w:val="19"/>
        </w:rPr>
        <w:t>and</w:t>
      </w:r>
      <w:r>
        <w:rPr>
          <w:b/>
          <w:color w:val="212D77"/>
          <w:spacing w:val="9"/>
          <w:w w:val="115"/>
          <w:sz w:val="19"/>
        </w:rPr>
        <w:t> </w:t>
      </w:r>
      <w:r>
        <w:rPr>
          <w:b/>
          <w:color w:val="212D77"/>
          <w:w w:val="115"/>
          <w:sz w:val="19"/>
        </w:rPr>
        <w:t>Administrator</w:t>
      </w:r>
      <w:r>
        <w:rPr>
          <w:b/>
          <w:color w:val="212D77"/>
          <w:spacing w:val="36"/>
          <w:w w:val="115"/>
          <w:sz w:val="19"/>
        </w:rPr>
        <w:t> </w:t>
      </w:r>
      <w:r>
        <w:rPr>
          <w:b/>
          <w:color w:val="212D77"/>
          <w:spacing w:val="-4"/>
          <w:w w:val="115"/>
          <w:sz w:val="19"/>
        </w:rPr>
        <w:t>Boxes</w:t>
      </w:r>
    </w:p>
    <w:p>
      <w:pPr>
        <w:spacing w:before="60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21"/>
          <w:w w:val="110"/>
          <w:sz w:val="21"/>
        </w:rPr>
        <w:t> </w:t>
      </w:r>
      <w:r>
        <w:rPr>
          <w:i/>
          <w:color w:val="313B80"/>
          <w:spacing w:val="-10"/>
          <w:w w:val="110"/>
          <w:sz w:val="21"/>
        </w:rPr>
        <w:t>2</w:t>
      </w:r>
    </w:p>
    <w:p>
      <w:pPr>
        <w:pStyle w:val="BodyText"/>
        <w:tabs>
          <w:tab w:pos="10289" w:val="right" w:leader="dot"/>
        </w:tabs>
        <w:spacing w:before="71"/>
        <w:ind w:left="845"/>
      </w:pPr>
      <w:r>
        <w:rPr>
          <w:color w:val="212D77"/>
          <w:w w:val="115"/>
        </w:rPr>
        <w:t>Using</w:t>
      </w:r>
      <w:r>
        <w:rPr>
          <w:color w:val="212D77"/>
          <w:spacing w:val="-8"/>
          <w:w w:val="115"/>
        </w:rPr>
        <w:t> </w:t>
      </w:r>
      <w:r>
        <w:rPr>
          <w:color w:val="212D77"/>
          <w:w w:val="115"/>
        </w:rPr>
        <w:t>Patterns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of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Use</w:t>
      </w:r>
      <w:r>
        <w:rPr>
          <w:color w:val="212D77"/>
          <w:spacing w:val="-8"/>
          <w:w w:val="115"/>
        </w:rPr>
        <w:t> </w:t>
      </w:r>
      <w:r>
        <w:rPr>
          <w:color w:val="212D77"/>
          <w:w w:val="115"/>
        </w:rPr>
        <w:t>as</w:t>
      </w:r>
      <w:r>
        <w:rPr>
          <w:color w:val="212D77"/>
          <w:spacing w:val="1"/>
          <w:w w:val="115"/>
        </w:rPr>
        <w:t> </w:t>
      </w:r>
      <w:r>
        <w:rPr>
          <w:color w:val="313B80"/>
          <w:w w:val="115"/>
        </w:rPr>
        <w:t>a</w:t>
      </w:r>
      <w:r>
        <w:rPr>
          <w:color w:val="313B80"/>
          <w:spacing w:val="3"/>
          <w:w w:val="115"/>
        </w:rPr>
        <w:t> </w:t>
      </w:r>
      <w:r>
        <w:rPr>
          <w:color w:val="212D77"/>
          <w:w w:val="115"/>
        </w:rPr>
        <w:t>Clinical</w:t>
      </w:r>
      <w:r>
        <w:rPr>
          <w:color w:val="212D77"/>
          <w:spacing w:val="3"/>
          <w:w w:val="115"/>
        </w:rPr>
        <w:t> </w:t>
      </w:r>
      <w:r>
        <w:rPr>
          <w:color w:val="212D77"/>
          <w:spacing w:val="-2"/>
          <w:w w:val="115"/>
        </w:rPr>
        <w:t>Guide</w:t>
      </w:r>
      <w:r>
        <w:rPr>
          <w:color w:val="212D77"/>
        </w:rPr>
        <w:tab/>
      </w:r>
      <w:r>
        <w:rPr>
          <w:color w:val="313B80"/>
          <w:spacing w:val="-5"/>
          <w:w w:val="120"/>
        </w:rPr>
        <w:t>35</w:t>
      </w:r>
    </w:p>
    <w:p>
      <w:pPr>
        <w:spacing w:before="63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12"/>
          <w:w w:val="110"/>
          <w:sz w:val="21"/>
        </w:rPr>
        <w:t> </w:t>
      </w:r>
      <w:r>
        <w:rPr>
          <w:i/>
          <w:color w:val="313B80"/>
          <w:spacing w:val="-10"/>
          <w:w w:val="110"/>
          <w:sz w:val="21"/>
        </w:rPr>
        <w:t>3</w:t>
      </w:r>
    </w:p>
    <w:p>
      <w:pPr>
        <w:pStyle w:val="BodyText"/>
        <w:tabs>
          <w:tab w:pos="10290" w:val="right" w:leader="dot"/>
        </w:tabs>
        <w:spacing w:before="66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6"/>
          <w:w w:val="115"/>
        </w:rPr>
        <w:t> </w:t>
      </w:r>
      <w:r>
        <w:rPr>
          <w:color w:val="212D77"/>
          <w:w w:val="115"/>
        </w:rPr>
        <w:t>Use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28"/>
          <w:w w:val="115"/>
        </w:rPr>
        <w:t> </w:t>
      </w:r>
      <w:r>
        <w:rPr>
          <w:color w:val="212D77"/>
          <w:w w:val="115"/>
        </w:rPr>
        <w:t>Birth</w:t>
      </w:r>
      <w:r>
        <w:rPr>
          <w:color w:val="212D77"/>
          <w:spacing w:val="-1"/>
          <w:w w:val="115"/>
        </w:rPr>
        <w:t> </w:t>
      </w:r>
      <w:r>
        <w:rPr>
          <w:color w:val="212D77"/>
          <w:spacing w:val="-2"/>
          <w:w w:val="115"/>
        </w:rPr>
        <w:t>Outcomes</w:t>
      </w:r>
      <w:r>
        <w:rPr>
          <w:color w:val="212D77"/>
        </w:rPr>
        <w:tab/>
      </w:r>
      <w:r>
        <w:rPr>
          <w:color w:val="313B80"/>
          <w:spacing w:val="-7"/>
          <w:w w:val="120"/>
        </w:rPr>
        <w:t>50</w:t>
      </w:r>
    </w:p>
    <w:p>
      <w:pPr>
        <w:spacing w:before="59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13"/>
          <w:w w:val="110"/>
          <w:sz w:val="21"/>
        </w:rPr>
        <w:t> </w:t>
      </w:r>
      <w:r>
        <w:rPr>
          <w:i/>
          <w:color w:val="212D77"/>
          <w:spacing w:val="-10"/>
          <w:w w:val="110"/>
          <w:sz w:val="21"/>
        </w:rPr>
        <w:t>4</w:t>
      </w:r>
    </w:p>
    <w:p>
      <w:pPr>
        <w:pStyle w:val="BodyText"/>
        <w:tabs>
          <w:tab w:pos="10290" w:val="right" w:leader="dot"/>
        </w:tabs>
        <w:spacing w:before="70"/>
        <w:ind w:left="849"/>
      </w:pPr>
      <w:r>
        <w:rPr>
          <w:color w:val="212D77"/>
          <w:w w:val="115"/>
        </w:rPr>
        <w:t>Culturally</w:t>
      </w:r>
      <w:r>
        <w:rPr>
          <w:color w:val="212D77"/>
          <w:spacing w:val="3"/>
          <w:w w:val="115"/>
        </w:rPr>
        <w:t> </w:t>
      </w:r>
      <w:r>
        <w:rPr>
          <w:color w:val="212D77"/>
          <w:w w:val="115"/>
        </w:rPr>
        <w:t>Responsive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Screening</w:t>
      </w:r>
      <w:r>
        <w:rPr>
          <w:color w:val="212D77"/>
          <w:spacing w:val="-6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4"/>
          <w:w w:val="115"/>
        </w:rPr>
        <w:t> </w:t>
      </w:r>
      <w:r>
        <w:rPr>
          <w:color w:val="313B80"/>
          <w:spacing w:val="-2"/>
          <w:w w:val="115"/>
        </w:rPr>
        <w:t>Assessment</w:t>
      </w:r>
      <w:r>
        <w:rPr>
          <w:color w:val="313B80"/>
        </w:rPr>
        <w:tab/>
      </w:r>
      <w:r>
        <w:rPr>
          <w:color w:val="313B80"/>
          <w:spacing w:val="-5"/>
          <w:w w:val="120"/>
        </w:rPr>
        <w:t>59</w:t>
      </w:r>
    </w:p>
    <w:p>
      <w:pPr>
        <w:pStyle w:val="BodyText"/>
        <w:tabs>
          <w:tab w:pos="10289" w:val="right" w:leader="dot"/>
        </w:tabs>
        <w:spacing w:before="68"/>
        <w:ind w:left="844"/>
      </w:pPr>
      <w:r>
        <w:rPr>
          <w:color w:val="212D77"/>
          <w:spacing w:val="-2"/>
          <w:w w:val="115"/>
        </w:rPr>
        <w:t>Substance</w:t>
      </w:r>
      <w:r>
        <w:rPr>
          <w:color w:val="212D77"/>
          <w:spacing w:val="-5"/>
          <w:w w:val="115"/>
        </w:rPr>
        <w:t> </w:t>
      </w:r>
      <w:r>
        <w:rPr>
          <w:color w:val="212D77"/>
          <w:spacing w:val="-2"/>
          <w:w w:val="115"/>
        </w:rPr>
        <w:t>Abuse</w:t>
      </w:r>
      <w:r>
        <w:rPr>
          <w:color w:val="212D77"/>
          <w:spacing w:val="-3"/>
          <w:w w:val="115"/>
        </w:rPr>
        <w:t> </w:t>
      </w:r>
      <w:r>
        <w:rPr>
          <w:color w:val="212D77"/>
          <w:spacing w:val="-2"/>
          <w:w w:val="115"/>
        </w:rPr>
        <w:t>Screening</w:t>
      </w:r>
      <w:r>
        <w:rPr>
          <w:color w:val="212D77"/>
          <w:spacing w:val="-5"/>
          <w:w w:val="115"/>
        </w:rPr>
        <w:t> </w:t>
      </w:r>
      <w:r>
        <w:rPr>
          <w:color w:val="212D77"/>
          <w:spacing w:val="-2"/>
          <w:w w:val="115"/>
        </w:rPr>
        <w:t>and</w:t>
      </w:r>
      <w:r>
        <w:rPr>
          <w:color w:val="212D77"/>
          <w:spacing w:val="5"/>
          <w:w w:val="115"/>
        </w:rPr>
        <w:t> </w:t>
      </w:r>
      <w:r>
        <w:rPr>
          <w:color w:val="212D77"/>
          <w:spacing w:val="-2"/>
          <w:w w:val="115"/>
        </w:rPr>
        <w:t>Assessment</w:t>
      </w:r>
      <w:r>
        <w:rPr>
          <w:color w:val="212D77"/>
          <w:spacing w:val="1"/>
          <w:w w:val="115"/>
        </w:rPr>
        <w:t> </w:t>
      </w:r>
      <w:r>
        <w:rPr>
          <w:color w:val="212D77"/>
          <w:spacing w:val="-2"/>
          <w:w w:val="115"/>
        </w:rPr>
        <w:t>Among</w:t>
      </w:r>
      <w:r>
        <w:rPr>
          <w:color w:val="212D77"/>
          <w:spacing w:val="-11"/>
          <w:w w:val="115"/>
        </w:rPr>
        <w:t> </w:t>
      </w:r>
      <w:r>
        <w:rPr>
          <w:color w:val="313B80"/>
          <w:spacing w:val="-2"/>
          <w:w w:val="115"/>
        </w:rPr>
        <w:t>Wome</w:t>
      </w:r>
      <w:r>
        <w:rPr>
          <w:color w:val="0F1C6D"/>
          <w:spacing w:val="-2"/>
          <w:w w:val="115"/>
        </w:rPr>
        <w:t>n</w:t>
      </w:r>
      <w:r>
        <w:rPr>
          <w:color w:val="0F1C6D"/>
        </w:rPr>
        <w:tab/>
      </w:r>
      <w:r>
        <w:rPr>
          <w:color w:val="212D77"/>
          <w:spacing w:val="-5"/>
          <w:w w:val="120"/>
        </w:rPr>
        <w:t>61</w:t>
      </w:r>
    </w:p>
    <w:p>
      <w:pPr>
        <w:pStyle w:val="BodyText"/>
        <w:tabs>
          <w:tab w:pos="10291" w:val="right" w:leader="dot"/>
        </w:tabs>
        <w:spacing w:before="73"/>
        <w:ind w:left="840"/>
      </w:pPr>
      <w:r>
        <w:rPr>
          <w:color w:val="313B80"/>
          <w:w w:val="115"/>
        </w:rPr>
        <w:t>At-Risk</w:t>
      </w:r>
      <w:r>
        <w:rPr>
          <w:color w:val="313B80"/>
          <w:spacing w:val="-1"/>
          <w:w w:val="115"/>
        </w:rPr>
        <w:t> </w:t>
      </w:r>
      <w:r>
        <w:rPr>
          <w:color w:val="212D77"/>
          <w:w w:val="115"/>
        </w:rPr>
        <w:t>Screening</w:t>
      </w:r>
      <w:r>
        <w:rPr>
          <w:color w:val="212D77"/>
          <w:spacing w:val="-14"/>
          <w:w w:val="115"/>
        </w:rPr>
        <w:t> </w:t>
      </w:r>
      <w:r>
        <w:rPr>
          <w:color w:val="212D77"/>
          <w:w w:val="115"/>
        </w:rPr>
        <w:t>for</w:t>
      </w:r>
      <w:r>
        <w:rPr>
          <w:color w:val="212D77"/>
          <w:spacing w:val="2"/>
          <w:w w:val="115"/>
        </w:rPr>
        <w:t> </w:t>
      </w:r>
      <w:r>
        <w:rPr>
          <w:color w:val="212D77"/>
          <w:w w:val="115"/>
        </w:rPr>
        <w:t>Drug</w:t>
      </w:r>
      <w:r>
        <w:rPr>
          <w:color w:val="212D77"/>
          <w:spacing w:val="-1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Alcohol</w:t>
      </w:r>
      <w:r>
        <w:rPr>
          <w:color w:val="212D77"/>
          <w:spacing w:val="-10"/>
          <w:w w:val="115"/>
        </w:rPr>
        <w:t> </w:t>
      </w:r>
      <w:r>
        <w:rPr>
          <w:color w:val="212D77"/>
          <w:w w:val="115"/>
        </w:rPr>
        <w:t>Use</w:t>
      </w:r>
      <w:r>
        <w:rPr>
          <w:color w:val="212D77"/>
          <w:spacing w:val="-12"/>
          <w:w w:val="115"/>
        </w:rPr>
        <w:t> </w:t>
      </w:r>
      <w:r>
        <w:rPr>
          <w:color w:val="212D77"/>
          <w:w w:val="115"/>
        </w:rPr>
        <w:t>During</w:t>
      </w:r>
      <w:r>
        <w:rPr>
          <w:color w:val="212D77"/>
          <w:spacing w:val="-7"/>
          <w:w w:val="115"/>
        </w:rPr>
        <w:t> </w:t>
      </w:r>
      <w:r>
        <w:rPr>
          <w:color w:val="212D77"/>
          <w:spacing w:val="-2"/>
          <w:w w:val="115"/>
        </w:rPr>
        <w:t>Pregnancy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66</w:t>
      </w:r>
    </w:p>
    <w:p>
      <w:pPr>
        <w:pStyle w:val="BodyText"/>
        <w:tabs>
          <w:tab w:pos="10290" w:val="right" w:leader="dot"/>
        </w:tabs>
        <w:spacing w:before="68"/>
        <w:ind w:left="844"/>
      </w:pPr>
      <w:r>
        <w:rPr>
          <w:color w:val="212D77"/>
          <w:w w:val="115"/>
        </w:rPr>
        <w:t>Mental</w:t>
      </w:r>
      <w:r>
        <w:rPr>
          <w:color w:val="212D77"/>
          <w:spacing w:val="-5"/>
          <w:w w:val="115"/>
        </w:rPr>
        <w:t> </w:t>
      </w:r>
      <w:r>
        <w:rPr>
          <w:color w:val="212D77"/>
          <w:w w:val="115"/>
        </w:rPr>
        <w:t>Health Screening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3"/>
          <w:w w:val="115"/>
        </w:rPr>
        <w:t> </w:t>
      </w:r>
      <w:r>
        <w:rPr>
          <w:color w:val="212D77"/>
          <w:spacing w:val="-2"/>
          <w:w w:val="115"/>
        </w:rPr>
        <w:t>Wo1nen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75</w:t>
      </w:r>
    </w:p>
    <w:p>
      <w:pPr>
        <w:pStyle w:val="BodyText"/>
        <w:tabs>
          <w:tab w:pos="10292" w:val="right" w:leader="dot"/>
        </w:tabs>
        <w:spacing w:before="73"/>
        <w:ind w:left="849"/>
      </w:pPr>
      <w:r>
        <w:rPr>
          <w:color w:val="212D77"/>
          <w:spacing w:val="-2"/>
          <w:w w:val="115"/>
        </w:rPr>
        <w:t>General</w:t>
      </w:r>
      <w:r>
        <w:rPr>
          <w:color w:val="212D77"/>
          <w:spacing w:val="-4"/>
          <w:w w:val="115"/>
        </w:rPr>
        <w:t> </w:t>
      </w:r>
      <w:r>
        <w:rPr>
          <w:color w:val="212D77"/>
          <w:spacing w:val="-2"/>
          <w:w w:val="115"/>
        </w:rPr>
        <w:t>Guidelines</w:t>
      </w:r>
      <w:r>
        <w:rPr>
          <w:color w:val="212D77"/>
          <w:w w:val="115"/>
        </w:rPr>
        <w:t> </w:t>
      </w:r>
      <w:r>
        <w:rPr>
          <w:color w:val="212D77"/>
          <w:spacing w:val="-2"/>
          <w:w w:val="115"/>
        </w:rPr>
        <w:t>for</w:t>
      </w:r>
      <w:r>
        <w:rPr>
          <w:color w:val="212D77"/>
          <w:spacing w:val="16"/>
          <w:w w:val="115"/>
        </w:rPr>
        <w:t> </w:t>
      </w:r>
      <w:r>
        <w:rPr>
          <w:color w:val="212D77"/>
          <w:spacing w:val="-2"/>
          <w:w w:val="115"/>
        </w:rPr>
        <w:t>Selecting</w:t>
      </w:r>
      <w:r>
        <w:rPr>
          <w:color w:val="212D77"/>
          <w:spacing w:val="-7"/>
          <w:w w:val="115"/>
        </w:rPr>
        <w:t> </w:t>
      </w:r>
      <w:r>
        <w:rPr>
          <w:color w:val="313B80"/>
          <w:spacing w:val="-2"/>
          <w:w w:val="115"/>
        </w:rPr>
        <w:t>and</w:t>
      </w:r>
      <w:r>
        <w:rPr>
          <w:color w:val="313B80"/>
          <w:spacing w:val="19"/>
          <w:w w:val="115"/>
        </w:rPr>
        <w:t> </w:t>
      </w:r>
      <w:r>
        <w:rPr>
          <w:color w:val="212D77"/>
          <w:spacing w:val="-2"/>
          <w:w w:val="115"/>
        </w:rPr>
        <w:t>Using</w:t>
      </w:r>
      <w:r>
        <w:rPr>
          <w:color w:val="212D77"/>
          <w:spacing w:val="-12"/>
          <w:w w:val="115"/>
        </w:rPr>
        <w:t> </w:t>
      </w:r>
      <w:r>
        <w:rPr>
          <w:color w:val="212D77"/>
          <w:spacing w:val="-2"/>
          <w:w w:val="115"/>
        </w:rPr>
        <w:t>Screening and</w:t>
      </w:r>
      <w:r>
        <w:rPr>
          <w:color w:val="212D77"/>
          <w:spacing w:val="8"/>
          <w:w w:val="115"/>
        </w:rPr>
        <w:t> </w:t>
      </w:r>
      <w:r>
        <w:rPr>
          <w:color w:val="313B80"/>
          <w:spacing w:val="-2"/>
          <w:w w:val="115"/>
        </w:rPr>
        <w:t>Assessment</w:t>
      </w:r>
      <w:r>
        <w:rPr>
          <w:color w:val="313B80"/>
          <w:spacing w:val="3"/>
          <w:w w:val="115"/>
        </w:rPr>
        <w:t> </w:t>
      </w:r>
      <w:r>
        <w:rPr>
          <w:color w:val="212D77"/>
          <w:spacing w:val="-2"/>
          <w:w w:val="115"/>
        </w:rPr>
        <w:t>Tools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76</w:t>
      </w:r>
    </w:p>
    <w:p>
      <w:pPr>
        <w:pStyle w:val="BodyText"/>
        <w:tabs>
          <w:tab w:pos="10285" w:val="right" w:leader="dot"/>
        </w:tabs>
        <w:spacing w:before="68"/>
        <w:ind w:left="849"/>
      </w:pPr>
      <w:r>
        <w:rPr>
          <w:color w:val="212D77"/>
          <w:spacing w:val="-2"/>
          <w:w w:val="115"/>
        </w:rPr>
        <w:t>General</w:t>
      </w:r>
      <w:r>
        <w:rPr>
          <w:color w:val="212D77"/>
          <w:spacing w:val="-5"/>
          <w:w w:val="115"/>
        </w:rPr>
        <w:t> </w:t>
      </w:r>
      <w:r>
        <w:rPr>
          <w:color w:val="212D77"/>
          <w:spacing w:val="-2"/>
          <w:w w:val="115"/>
        </w:rPr>
        <w:t>Guidelines</w:t>
      </w:r>
      <w:r>
        <w:rPr>
          <w:color w:val="212D77"/>
          <w:spacing w:val="7"/>
          <w:w w:val="115"/>
        </w:rPr>
        <w:t> </w:t>
      </w:r>
      <w:r>
        <w:rPr>
          <w:color w:val="212D77"/>
          <w:spacing w:val="-2"/>
          <w:w w:val="115"/>
        </w:rPr>
        <w:t>of</w:t>
      </w:r>
      <w:r>
        <w:rPr>
          <w:color w:val="212D77"/>
          <w:spacing w:val="-6"/>
          <w:w w:val="115"/>
        </w:rPr>
        <w:t> </w:t>
      </w:r>
      <w:r>
        <w:rPr>
          <w:color w:val="313B80"/>
          <w:spacing w:val="-2"/>
          <w:w w:val="115"/>
        </w:rPr>
        <w:t>Assessme</w:t>
      </w:r>
      <w:r>
        <w:rPr>
          <w:color w:val="0F1C6D"/>
          <w:spacing w:val="-2"/>
          <w:w w:val="115"/>
        </w:rPr>
        <w:t>nt</w:t>
      </w:r>
      <w:r>
        <w:rPr>
          <w:color w:val="0F1C6D"/>
          <w:spacing w:val="-4"/>
          <w:w w:val="115"/>
        </w:rPr>
        <w:t> </w:t>
      </w:r>
      <w:r>
        <w:rPr>
          <w:color w:val="212D77"/>
          <w:spacing w:val="-2"/>
          <w:w w:val="115"/>
        </w:rPr>
        <w:t>for</w:t>
      </w:r>
      <w:r>
        <w:rPr>
          <w:color w:val="212D77"/>
          <w:spacing w:val="14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81</w:t>
      </w:r>
    </w:p>
    <w:p>
      <w:pPr>
        <w:spacing w:before="68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12"/>
          <w:w w:val="110"/>
          <w:sz w:val="21"/>
        </w:rPr>
        <w:t> </w:t>
      </w:r>
      <w:r>
        <w:rPr>
          <w:i/>
          <w:color w:val="313B80"/>
          <w:spacing w:val="-10"/>
          <w:w w:val="110"/>
          <w:sz w:val="21"/>
        </w:rPr>
        <w:t>5</w:t>
      </w:r>
    </w:p>
    <w:p>
      <w:pPr>
        <w:pStyle w:val="BodyText"/>
        <w:tabs>
          <w:tab w:pos="10319" w:val="right" w:leader="dot"/>
        </w:tabs>
        <w:spacing w:before="61"/>
        <w:ind w:left="845"/>
      </w:pPr>
      <w:r>
        <w:rPr>
          <w:color w:val="212D77"/>
          <w:w w:val="120"/>
        </w:rPr>
        <w:t>The</w:t>
      </w:r>
      <w:r>
        <w:rPr>
          <w:color w:val="212D77"/>
          <w:spacing w:val="-6"/>
          <w:w w:val="120"/>
        </w:rPr>
        <w:t> </w:t>
      </w:r>
      <w:r>
        <w:rPr>
          <w:color w:val="212D77"/>
          <w:w w:val="120"/>
        </w:rPr>
        <w:t>Impact</w:t>
      </w:r>
      <w:r>
        <w:rPr>
          <w:color w:val="212D77"/>
          <w:spacing w:val="-11"/>
          <w:w w:val="120"/>
        </w:rPr>
        <w:t> </w:t>
      </w:r>
      <w:r>
        <w:rPr>
          <w:color w:val="212D77"/>
          <w:w w:val="120"/>
        </w:rPr>
        <w:t>of</w:t>
      </w:r>
      <w:r>
        <w:rPr>
          <w:color w:val="212D77"/>
          <w:spacing w:val="-9"/>
          <w:w w:val="120"/>
        </w:rPr>
        <w:t> </w:t>
      </w:r>
      <w:r>
        <w:rPr>
          <w:color w:val="212D77"/>
          <w:w w:val="120"/>
        </w:rPr>
        <w:t>Trauma</w:t>
      </w:r>
      <w:r>
        <w:rPr>
          <w:color w:val="212D77"/>
          <w:spacing w:val="-2"/>
          <w:w w:val="120"/>
        </w:rPr>
        <w:t> </w:t>
      </w:r>
      <w:r>
        <w:rPr>
          <w:color w:val="212D77"/>
          <w:w w:val="120"/>
        </w:rPr>
        <w:t>and</w:t>
      </w:r>
      <w:r>
        <w:rPr>
          <w:color w:val="212D77"/>
          <w:spacing w:val="-2"/>
          <w:w w:val="120"/>
        </w:rPr>
        <w:t> </w:t>
      </w:r>
      <w:r>
        <w:rPr>
          <w:color w:val="212D77"/>
          <w:w w:val="120"/>
        </w:rPr>
        <w:t>Prenatal</w:t>
      </w:r>
      <w:r>
        <w:rPr>
          <w:color w:val="212D77"/>
          <w:spacing w:val="-11"/>
          <w:w w:val="120"/>
        </w:rPr>
        <w:t> </w:t>
      </w:r>
      <w:r>
        <w:rPr>
          <w:color w:val="212D77"/>
          <w:spacing w:val="-4"/>
          <w:w w:val="120"/>
        </w:rPr>
        <w:t>Care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102</w:t>
      </w:r>
    </w:p>
    <w:p>
      <w:pPr>
        <w:spacing w:before="69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11"/>
          <w:w w:val="110"/>
          <w:sz w:val="21"/>
        </w:rPr>
        <w:t> </w:t>
      </w:r>
      <w:r>
        <w:rPr>
          <w:i/>
          <w:color w:val="212D77"/>
          <w:spacing w:val="-10"/>
          <w:w w:val="110"/>
          <w:sz w:val="21"/>
        </w:rPr>
        <w:t>6</w:t>
      </w:r>
    </w:p>
    <w:p>
      <w:pPr>
        <w:pStyle w:val="BodyText"/>
        <w:tabs>
          <w:tab w:pos="10319" w:val="right" w:leader="dot"/>
        </w:tabs>
        <w:spacing w:before="61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6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10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2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4"/>
          <w:w w:val="115"/>
        </w:rPr>
        <w:t> </w:t>
      </w:r>
      <w:r>
        <w:rPr>
          <w:color w:val="212D77"/>
          <w:w w:val="115"/>
        </w:rPr>
        <w:t>Hispanic/Latina</w:t>
      </w:r>
      <w:r>
        <w:rPr>
          <w:color w:val="212D77"/>
          <w:spacing w:val="-8"/>
          <w:w w:val="115"/>
        </w:rPr>
        <w:t> </w:t>
      </w:r>
      <w:r>
        <w:rPr>
          <w:color w:val="212D77"/>
          <w:spacing w:val="-4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106</w:t>
      </w:r>
    </w:p>
    <w:p>
      <w:pPr>
        <w:pStyle w:val="BodyText"/>
        <w:tabs>
          <w:tab w:pos="10322" w:val="right" w:leader="dot"/>
        </w:tabs>
        <w:spacing w:before="72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Abuse Treatment</w:t>
      </w:r>
      <w:r>
        <w:rPr>
          <w:color w:val="212D77"/>
          <w:spacing w:val="10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2"/>
          <w:w w:val="115"/>
        </w:rPr>
        <w:t> </w:t>
      </w:r>
      <w:r>
        <w:rPr>
          <w:color w:val="313B80"/>
          <w:w w:val="115"/>
        </w:rPr>
        <w:t>African</w:t>
      </w:r>
      <w:r>
        <w:rPr>
          <w:color w:val="0F1C6D"/>
          <w:w w:val="115"/>
        </w:rPr>
        <w:t>-Am</w:t>
      </w:r>
      <w:r>
        <w:rPr>
          <w:color w:val="313B80"/>
          <w:w w:val="115"/>
        </w:rPr>
        <w:t>erican</w:t>
      </w:r>
      <w:r>
        <w:rPr>
          <w:color w:val="313B80"/>
          <w:spacing w:val="5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114</w:t>
      </w:r>
    </w:p>
    <w:p>
      <w:pPr>
        <w:pStyle w:val="BodyText"/>
        <w:tabs>
          <w:tab w:pos="10319" w:val="right" w:leader="dot"/>
        </w:tabs>
        <w:spacing w:before="68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-4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9"/>
          <w:w w:val="115"/>
        </w:rPr>
        <w:t> </w:t>
      </w:r>
      <w:r>
        <w:rPr>
          <w:color w:val="212D77"/>
          <w:w w:val="115"/>
        </w:rPr>
        <w:t>and </w:t>
      </w:r>
      <w:r>
        <w:rPr>
          <w:color w:val="313B80"/>
          <w:w w:val="115"/>
        </w:rPr>
        <w:t>Asian</w:t>
      </w:r>
      <w:r>
        <w:rPr>
          <w:color w:val="0F1C6D"/>
          <w:w w:val="115"/>
        </w:rPr>
        <w:t>-</w:t>
      </w:r>
      <w:r>
        <w:rPr>
          <w:color w:val="0F1C6D"/>
          <w:spacing w:val="-10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6"/>
          <w:w w:val="115"/>
        </w:rPr>
        <w:t> </w:t>
      </w:r>
      <w:r>
        <w:rPr>
          <w:color w:val="212D77"/>
          <w:w w:val="115"/>
        </w:rPr>
        <w:t>Pacific-American</w:t>
      </w:r>
      <w:r>
        <w:rPr>
          <w:color w:val="212D77"/>
          <w:spacing w:val="-9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116</w:t>
      </w:r>
    </w:p>
    <w:p>
      <w:pPr>
        <w:pStyle w:val="BodyText"/>
        <w:tabs>
          <w:tab w:pos="10322" w:val="right" w:leader="dot"/>
        </w:tabs>
        <w:spacing w:before="73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-5"/>
          <w:w w:val="115"/>
        </w:rPr>
        <w:t> </w:t>
      </w:r>
      <w:r>
        <w:rPr>
          <w:color w:val="313B80"/>
          <w:w w:val="115"/>
        </w:rPr>
        <w:t>Abuse</w:t>
      </w:r>
      <w:r>
        <w:rPr>
          <w:color w:val="313B80"/>
          <w:spacing w:val="-3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8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6"/>
          <w:w w:val="115"/>
        </w:rPr>
        <w:t> </w:t>
      </w:r>
      <w:r>
        <w:rPr>
          <w:color w:val="313B80"/>
          <w:w w:val="115"/>
        </w:rPr>
        <w:t>Native</w:t>
      </w:r>
      <w:r>
        <w:rPr>
          <w:color w:val="0F1C6D"/>
          <w:w w:val="115"/>
        </w:rPr>
        <w:t>-</w:t>
      </w:r>
      <w:r>
        <w:rPr>
          <w:color w:val="313B80"/>
          <w:w w:val="115"/>
        </w:rPr>
        <w:t>American</w:t>
      </w:r>
      <w:r>
        <w:rPr>
          <w:color w:val="313B80"/>
          <w:spacing w:val="6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121</w:t>
      </w:r>
    </w:p>
    <w:p>
      <w:pPr>
        <w:pStyle w:val="BodyText"/>
        <w:tabs>
          <w:tab w:pos="10322" w:val="right" w:leader="dot"/>
        </w:tabs>
        <w:spacing w:before="68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1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1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4"/>
          <w:w w:val="115"/>
        </w:rPr>
        <w:t> </w:t>
      </w:r>
      <w:r>
        <w:rPr>
          <w:color w:val="212D77"/>
          <w:w w:val="115"/>
        </w:rPr>
        <w:t>Lesbian</w:t>
      </w:r>
      <w:r>
        <w:rPr>
          <w:color w:val="212D77"/>
          <w:spacing w:val="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1"/>
          <w:w w:val="115"/>
        </w:rPr>
        <w:t> </w:t>
      </w:r>
      <w:r>
        <w:rPr>
          <w:color w:val="212D77"/>
          <w:w w:val="115"/>
        </w:rPr>
        <w:t>Bisexual</w:t>
      </w:r>
      <w:r>
        <w:rPr>
          <w:color w:val="212D77"/>
          <w:spacing w:val="-4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125</w:t>
      </w:r>
    </w:p>
    <w:p>
      <w:pPr>
        <w:pStyle w:val="BodyText"/>
        <w:tabs>
          <w:tab w:pos="10322" w:val="right" w:leader="dot"/>
        </w:tabs>
        <w:spacing w:before="73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2"/>
          <w:w w:val="115"/>
        </w:rPr>
        <w:t> </w:t>
      </w:r>
      <w:r>
        <w:rPr>
          <w:color w:val="313B80"/>
          <w:w w:val="115"/>
        </w:rPr>
        <w:t>Abuse</w:t>
      </w:r>
      <w:r>
        <w:rPr>
          <w:color w:val="313B80"/>
          <w:spacing w:val="5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16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1"/>
          <w:w w:val="115"/>
        </w:rPr>
        <w:t> </w:t>
      </w:r>
      <w:r>
        <w:rPr>
          <w:color w:val="212D77"/>
          <w:w w:val="115"/>
        </w:rPr>
        <w:t>Older</w:t>
      </w:r>
      <w:r>
        <w:rPr>
          <w:color w:val="212D77"/>
          <w:spacing w:val="-1"/>
          <w:w w:val="115"/>
        </w:rPr>
        <w:t> </w:t>
      </w:r>
      <w:r>
        <w:rPr>
          <w:color w:val="212D77"/>
          <w:spacing w:val="-2"/>
          <w:w w:val="115"/>
        </w:rPr>
        <w:t>Women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129</w:t>
      </w:r>
    </w:p>
    <w:p>
      <w:pPr>
        <w:pStyle w:val="BodyText"/>
        <w:tabs>
          <w:tab w:pos="10319" w:val="right" w:leader="dot"/>
        </w:tabs>
        <w:spacing w:before="68"/>
        <w:ind w:left="844"/>
      </w:pPr>
      <w:r>
        <w:rPr>
          <w:color w:val="212D77"/>
          <w:w w:val="115"/>
        </w:rPr>
        <w:t>Substance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1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1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5"/>
          <w:w w:val="115"/>
        </w:rPr>
        <w:t> </w:t>
      </w:r>
      <w:r>
        <w:rPr>
          <w:color w:val="212D77"/>
          <w:w w:val="115"/>
        </w:rPr>
        <w:t>Women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in</w:t>
      </w:r>
      <w:r>
        <w:rPr>
          <w:color w:val="212D77"/>
          <w:spacing w:val="13"/>
          <w:w w:val="115"/>
        </w:rPr>
        <w:t> </w:t>
      </w:r>
      <w:r>
        <w:rPr>
          <w:color w:val="212D77"/>
          <w:w w:val="115"/>
        </w:rPr>
        <w:t>Rural</w:t>
      </w:r>
      <w:r>
        <w:rPr>
          <w:color w:val="212D77"/>
          <w:spacing w:val="-13"/>
          <w:w w:val="115"/>
        </w:rPr>
        <w:t> </w:t>
      </w:r>
      <w:r>
        <w:rPr>
          <w:color w:val="313B80"/>
          <w:spacing w:val="-2"/>
          <w:w w:val="115"/>
        </w:rPr>
        <w:t>Areas</w:t>
      </w:r>
      <w:r>
        <w:rPr>
          <w:color w:val="313B80"/>
        </w:rPr>
        <w:tab/>
      </w:r>
      <w:r>
        <w:rPr>
          <w:color w:val="212D77"/>
          <w:spacing w:val="-5"/>
          <w:w w:val="125"/>
        </w:rPr>
        <w:t>132</w:t>
      </w:r>
    </w:p>
    <w:p>
      <w:pPr>
        <w:spacing w:before="68"/>
        <w:ind w:left="842" w:right="0" w:firstLine="0"/>
        <w:jc w:val="left"/>
        <w:rPr>
          <w:rFonts w:ascii="Arial"/>
          <w:sz w:val="19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25"/>
          <w:w w:val="110"/>
          <w:sz w:val="21"/>
        </w:rPr>
        <w:t> </w:t>
      </w:r>
      <w:r>
        <w:rPr>
          <w:rFonts w:ascii="Arial"/>
          <w:color w:val="212D77"/>
          <w:spacing w:val="-10"/>
          <w:w w:val="110"/>
          <w:sz w:val="19"/>
        </w:rPr>
        <w:t>7</w:t>
      </w:r>
    </w:p>
    <w:p>
      <w:pPr>
        <w:pStyle w:val="BodyText"/>
        <w:tabs>
          <w:tab w:pos="10319" w:val="right" w:leader="dot"/>
        </w:tabs>
        <w:spacing w:before="66"/>
        <w:ind w:left="848"/>
      </w:pPr>
      <w:r>
        <w:rPr>
          <w:color w:val="212D77"/>
          <w:spacing w:val="-2"/>
          <w:w w:val="115"/>
        </w:rPr>
        <w:t>Relational</w:t>
      </w:r>
      <w:r>
        <w:rPr>
          <w:color w:val="212D77"/>
          <w:spacing w:val="3"/>
          <w:w w:val="115"/>
        </w:rPr>
        <w:t> </w:t>
      </w:r>
      <w:r>
        <w:rPr>
          <w:color w:val="212D77"/>
          <w:spacing w:val="-2"/>
          <w:w w:val="115"/>
        </w:rPr>
        <w:t>Model Approach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144</w:t>
      </w:r>
    </w:p>
    <w:p>
      <w:pPr>
        <w:pStyle w:val="BodyText"/>
        <w:tabs>
          <w:tab w:pos="10322" w:val="right" w:leader="dot"/>
        </w:tabs>
        <w:spacing w:before="68"/>
        <w:ind w:left="849"/>
      </w:pPr>
      <w:r>
        <w:rPr>
          <w:color w:val="212D77"/>
          <w:spacing w:val="-2"/>
          <w:w w:val="120"/>
        </w:rPr>
        <w:t>Considerations</w:t>
      </w:r>
      <w:r>
        <w:rPr>
          <w:color w:val="212D77"/>
          <w:spacing w:val="-13"/>
          <w:w w:val="120"/>
        </w:rPr>
        <w:t> </w:t>
      </w:r>
      <w:r>
        <w:rPr>
          <w:color w:val="212D77"/>
          <w:spacing w:val="-2"/>
          <w:w w:val="120"/>
        </w:rPr>
        <w:t>in</w:t>
      </w:r>
      <w:r>
        <w:rPr>
          <w:color w:val="212D77"/>
          <w:spacing w:val="-7"/>
          <w:w w:val="120"/>
        </w:rPr>
        <w:t> </w:t>
      </w:r>
      <w:r>
        <w:rPr>
          <w:color w:val="212D77"/>
          <w:spacing w:val="-2"/>
          <w:w w:val="120"/>
        </w:rPr>
        <w:t>Involving</w:t>
      </w:r>
      <w:r>
        <w:rPr>
          <w:color w:val="212D77"/>
          <w:spacing w:val="4"/>
          <w:w w:val="120"/>
        </w:rPr>
        <w:t> </w:t>
      </w:r>
      <w:r>
        <w:rPr>
          <w:color w:val="212D77"/>
          <w:spacing w:val="-2"/>
          <w:w w:val="120"/>
        </w:rPr>
        <w:t>the</w:t>
      </w:r>
      <w:r>
        <w:rPr>
          <w:color w:val="212D77"/>
          <w:spacing w:val="12"/>
          <w:w w:val="120"/>
        </w:rPr>
        <w:t> </w:t>
      </w:r>
      <w:r>
        <w:rPr>
          <w:color w:val="212D77"/>
          <w:spacing w:val="-2"/>
          <w:w w:val="120"/>
        </w:rPr>
        <w:t>Partner</w:t>
      </w:r>
      <w:r>
        <w:rPr>
          <w:color w:val="212D77"/>
          <w:spacing w:val="-4"/>
          <w:w w:val="120"/>
        </w:rPr>
        <w:t> </w:t>
      </w:r>
      <w:r>
        <w:rPr>
          <w:color w:val="212D77"/>
          <w:spacing w:val="-2"/>
          <w:w w:val="120"/>
        </w:rPr>
        <w:t>in</w:t>
      </w:r>
      <w:r>
        <w:rPr>
          <w:color w:val="212D77"/>
          <w:spacing w:val="-18"/>
          <w:w w:val="120"/>
        </w:rPr>
        <w:t> </w:t>
      </w:r>
      <w:r>
        <w:rPr>
          <w:color w:val="212D77"/>
          <w:spacing w:val="-2"/>
          <w:w w:val="120"/>
        </w:rPr>
        <w:t>Treatment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146</w:t>
      </w:r>
    </w:p>
    <w:p>
      <w:pPr>
        <w:pStyle w:val="BodyText"/>
        <w:tabs>
          <w:tab w:pos="10319" w:val="right" w:leader="dot"/>
        </w:tabs>
        <w:spacing w:before="73"/>
        <w:ind w:left="844"/>
      </w:pPr>
      <w:r>
        <w:rPr>
          <w:color w:val="212D77"/>
          <w:w w:val="110"/>
        </w:rPr>
        <w:t>Won1en</w:t>
      </w:r>
      <w:r>
        <w:rPr>
          <w:color w:val="212D77"/>
          <w:spacing w:val="1"/>
          <w:w w:val="110"/>
        </w:rPr>
        <w:t> </w:t>
      </w:r>
      <w:r>
        <w:rPr>
          <w:color w:val="212D77"/>
          <w:w w:val="110"/>
        </w:rPr>
        <w:t>with</w:t>
      </w:r>
      <w:r>
        <w:rPr>
          <w:color w:val="212D77"/>
          <w:spacing w:val="-1"/>
          <w:w w:val="110"/>
        </w:rPr>
        <w:t> </w:t>
      </w:r>
      <w:r>
        <w:rPr>
          <w:color w:val="212D77"/>
          <w:w w:val="110"/>
        </w:rPr>
        <w:t>Co-Occurring</w:t>
      </w:r>
      <w:r>
        <w:rPr>
          <w:color w:val="212D77"/>
          <w:spacing w:val="2"/>
          <w:w w:val="110"/>
        </w:rPr>
        <w:t> </w:t>
      </w:r>
      <w:r>
        <w:rPr>
          <w:color w:val="212D77"/>
          <w:spacing w:val="-2"/>
          <w:w w:val="110"/>
        </w:rPr>
        <w:t>Disorders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158</w:t>
      </w:r>
    </w:p>
    <w:p>
      <w:pPr>
        <w:pStyle w:val="BodyText"/>
        <w:tabs>
          <w:tab w:pos="10322" w:val="right" w:leader="dot"/>
        </w:tabs>
        <w:spacing w:before="68"/>
        <w:ind w:left="844"/>
      </w:pPr>
      <w:r>
        <w:rPr>
          <w:color w:val="212D77"/>
          <w:w w:val="115"/>
        </w:rPr>
        <w:t>When</w:t>
      </w:r>
      <w:r>
        <w:rPr>
          <w:color w:val="212D77"/>
          <w:spacing w:val="-7"/>
          <w:w w:val="115"/>
        </w:rPr>
        <w:t> </w:t>
      </w:r>
      <w:r>
        <w:rPr>
          <w:color w:val="212D77"/>
          <w:w w:val="115"/>
        </w:rPr>
        <w:t>is</w:t>
      </w:r>
      <w:r>
        <w:rPr>
          <w:color w:val="212D77"/>
          <w:spacing w:val="-11"/>
          <w:w w:val="115"/>
        </w:rPr>
        <w:t> </w:t>
      </w:r>
      <w:r>
        <w:rPr>
          <w:color w:val="212D77"/>
          <w:w w:val="115"/>
        </w:rPr>
        <w:t>a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Woman</w:t>
      </w:r>
      <w:r>
        <w:rPr>
          <w:color w:val="212D77"/>
          <w:spacing w:val="12"/>
          <w:w w:val="115"/>
        </w:rPr>
        <w:t> </w:t>
      </w:r>
      <w:r>
        <w:rPr>
          <w:color w:val="212D77"/>
          <w:w w:val="115"/>
        </w:rPr>
        <w:t>Ready</w:t>
      </w:r>
      <w:r>
        <w:rPr>
          <w:color w:val="212D77"/>
          <w:spacing w:val="-11"/>
          <w:w w:val="115"/>
        </w:rPr>
        <w:t> </w:t>
      </w:r>
      <w:r>
        <w:rPr>
          <w:color w:val="212D77"/>
          <w:w w:val="115"/>
        </w:rPr>
        <w:t>for</w:t>
      </w:r>
      <w:r>
        <w:rPr>
          <w:color w:val="212D77"/>
          <w:spacing w:val="13"/>
          <w:w w:val="115"/>
        </w:rPr>
        <w:t> </w:t>
      </w:r>
      <w:r>
        <w:rPr>
          <w:color w:val="212D77"/>
          <w:w w:val="115"/>
        </w:rPr>
        <w:t>Trauma</w:t>
      </w:r>
      <w:r>
        <w:rPr>
          <w:color w:val="212D77"/>
          <w:spacing w:val="7"/>
          <w:w w:val="115"/>
        </w:rPr>
        <w:t> </w:t>
      </w:r>
      <w:r>
        <w:rPr>
          <w:color w:val="212D77"/>
          <w:spacing w:val="-2"/>
          <w:w w:val="115"/>
        </w:rPr>
        <w:t>Processing?</w:t>
      </w:r>
      <w:r>
        <w:rPr>
          <w:color w:val="212D77"/>
        </w:rPr>
        <w:tab/>
      </w:r>
      <w:r>
        <w:rPr>
          <w:color w:val="212D77"/>
          <w:spacing w:val="-5"/>
          <w:w w:val="120"/>
        </w:rPr>
        <w:t>167</w:t>
      </w:r>
    </w:p>
    <w:p>
      <w:pPr>
        <w:pStyle w:val="BodyText"/>
        <w:tabs>
          <w:tab w:pos="10322" w:val="right" w:leader="dot"/>
        </w:tabs>
        <w:spacing w:before="72"/>
        <w:ind w:left="848"/>
      </w:pPr>
      <w:r>
        <w:rPr>
          <w:color w:val="212D77"/>
          <w:spacing w:val="-2"/>
          <w:w w:val="130"/>
        </w:rPr>
        <w:t>Retraun1atization</w:t>
      </w:r>
      <w:r>
        <w:rPr>
          <w:color w:val="212D77"/>
        </w:rPr>
        <w:tab/>
      </w:r>
      <w:r>
        <w:rPr>
          <w:color w:val="212D77"/>
          <w:spacing w:val="-5"/>
          <w:w w:val="130"/>
        </w:rPr>
        <w:t>169</w:t>
      </w:r>
    </w:p>
    <w:p>
      <w:pPr>
        <w:pStyle w:val="BodyText"/>
        <w:tabs>
          <w:tab w:pos="10319" w:val="right" w:leader="dot"/>
        </w:tabs>
        <w:spacing w:before="68"/>
        <w:ind w:left="844"/>
      </w:pPr>
      <w:r>
        <w:rPr>
          <w:color w:val="212D77"/>
          <w:w w:val="110"/>
        </w:rPr>
        <w:t>Won1en With</w:t>
      </w:r>
      <w:r>
        <w:rPr>
          <w:color w:val="212D77"/>
          <w:spacing w:val="-1"/>
          <w:w w:val="110"/>
        </w:rPr>
        <w:t> </w:t>
      </w:r>
      <w:r>
        <w:rPr>
          <w:color w:val="212D77"/>
          <w:w w:val="110"/>
        </w:rPr>
        <w:t>Eating</w:t>
      </w:r>
      <w:r>
        <w:rPr>
          <w:color w:val="212D77"/>
          <w:spacing w:val="-12"/>
          <w:w w:val="110"/>
        </w:rPr>
        <w:t> </w:t>
      </w:r>
      <w:r>
        <w:rPr>
          <w:color w:val="212D77"/>
          <w:spacing w:val="-2"/>
          <w:w w:val="110"/>
        </w:rPr>
        <w:t>Disorders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177</w:t>
      </w:r>
    </w:p>
    <w:p>
      <w:pPr>
        <w:spacing w:before="64"/>
        <w:ind w:left="842" w:right="0" w:firstLine="0"/>
        <w:jc w:val="left"/>
        <w:rPr>
          <w:i/>
          <w:sz w:val="21"/>
        </w:rPr>
      </w:pPr>
      <w:r>
        <w:rPr>
          <w:i/>
          <w:color w:val="212D77"/>
          <w:w w:val="110"/>
          <w:sz w:val="21"/>
        </w:rPr>
        <w:t>Chapter</w:t>
      </w:r>
      <w:r>
        <w:rPr>
          <w:i/>
          <w:color w:val="212D77"/>
          <w:spacing w:val="11"/>
          <w:w w:val="110"/>
          <w:sz w:val="21"/>
        </w:rPr>
        <w:t> </w:t>
      </w:r>
      <w:r>
        <w:rPr>
          <w:i/>
          <w:color w:val="212D77"/>
          <w:spacing w:val="-10"/>
          <w:w w:val="110"/>
          <w:sz w:val="21"/>
        </w:rPr>
        <w:t>8</w:t>
      </w:r>
    </w:p>
    <w:p>
      <w:pPr>
        <w:pStyle w:val="BodyText"/>
        <w:tabs>
          <w:tab w:pos="10322" w:val="right" w:leader="dot"/>
        </w:tabs>
        <w:spacing w:before="66"/>
        <w:ind w:left="848"/>
      </w:pPr>
      <w:r>
        <w:rPr>
          <w:color w:val="212D77"/>
          <w:w w:val="115"/>
        </w:rPr>
        <w:t>Postpartun1</w:t>
      </w:r>
      <w:r>
        <w:rPr>
          <w:color w:val="212D77"/>
          <w:spacing w:val="-11"/>
          <w:w w:val="115"/>
        </w:rPr>
        <w:t> </w:t>
      </w:r>
      <w:r>
        <w:rPr>
          <w:color w:val="212D77"/>
          <w:w w:val="115"/>
        </w:rPr>
        <w:t>Relapse</w:t>
      </w:r>
      <w:r>
        <w:rPr>
          <w:color w:val="212D77"/>
          <w:spacing w:val="7"/>
          <w:w w:val="115"/>
        </w:rPr>
        <w:t> </w:t>
      </w:r>
      <w:r>
        <w:rPr>
          <w:color w:val="212D77"/>
          <w:spacing w:val="-2"/>
          <w:w w:val="115"/>
        </w:rPr>
        <w:t>Prevention</w:t>
      </w:r>
      <w:r>
        <w:rPr>
          <w:color w:val="212D77"/>
        </w:rPr>
        <w:tab/>
      </w:r>
      <w:r>
        <w:rPr>
          <w:color w:val="212D77"/>
          <w:spacing w:val="-5"/>
          <w:w w:val="125"/>
        </w:rPr>
        <w:t>186</w:t>
      </w:r>
    </w:p>
    <w:p>
      <w:pPr>
        <w:spacing w:after="0"/>
        <w:sectPr>
          <w:footerReference w:type="default" r:id="rId15"/>
          <w:pgSz w:w="12240" w:h="15840"/>
          <w:pgMar w:footer="571" w:header="0" w:top="1320" w:bottom="760" w:left="600" w:right="600"/>
        </w:sectPr>
      </w:pPr>
    </w:p>
    <w:p>
      <w:pPr>
        <w:pStyle w:val="Heading2"/>
        <w:ind w:left="3234"/>
      </w:pPr>
      <w:bookmarkStart w:name="_TOC_250007" w:id="2"/>
      <w:r>
        <w:rPr>
          <w:color w:val="1F2B75"/>
        </w:rPr>
        <w:t>What</w:t>
      </w:r>
      <w:r>
        <w:rPr>
          <w:color w:val="1F2B75"/>
          <w:spacing w:val="67"/>
        </w:rPr>
        <w:t> </w:t>
      </w:r>
      <w:r>
        <w:rPr>
          <w:color w:val="1F2B75"/>
        </w:rPr>
        <w:t>Is</w:t>
      </w:r>
      <w:r>
        <w:rPr>
          <w:color w:val="1F2B75"/>
          <w:spacing w:val="50"/>
        </w:rPr>
        <w:t> </w:t>
      </w:r>
      <w:r>
        <w:rPr>
          <w:color w:val="1F2B75"/>
        </w:rPr>
        <w:t>a</w:t>
      </w:r>
      <w:r>
        <w:rPr>
          <w:color w:val="1F2B75"/>
          <w:spacing w:val="54"/>
        </w:rPr>
        <w:t> </w:t>
      </w:r>
      <w:bookmarkEnd w:id="2"/>
      <w:r>
        <w:rPr>
          <w:color w:val="1F2B75"/>
          <w:spacing w:val="-4"/>
        </w:rPr>
        <w:t>TIP?</w:t>
      </w: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spacing w:line="271" w:lineRule="auto" w:before="369"/>
        <w:ind w:left="3223" w:right="1191" w:firstLine="6"/>
      </w:pPr>
      <w:r>
        <w:rPr>
          <w:color w:val="1F2B75"/>
          <w:w w:val="115"/>
        </w:rPr>
        <w:t>Treatment Improvement</w:t>
      </w:r>
      <w:r>
        <w:rPr>
          <w:color w:val="1F2B75"/>
          <w:w w:val="115"/>
        </w:rPr>
        <w:t> Protocols (TIPs) are developed</w:t>
      </w:r>
      <w:r>
        <w:rPr>
          <w:color w:val="1F2B75"/>
          <w:w w:val="115"/>
        </w:rPr>
        <w:t> by the</w:t>
      </w:r>
      <w:r>
        <w:rPr>
          <w:color w:val="1F2B75"/>
          <w:w w:val="115"/>
        </w:rPr>
        <w:t> Center for Substance </w:t>
      </w:r>
      <w:r>
        <w:rPr>
          <w:color w:val="333F82"/>
          <w:w w:val="115"/>
        </w:rPr>
        <w:t>Abuse </w:t>
      </w:r>
      <w:r>
        <w:rPr>
          <w:color w:val="1F2B75"/>
          <w:w w:val="115"/>
        </w:rPr>
        <w:t>Treatment (CSAT), part of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Substance Abuse and</w:t>
      </w:r>
      <w:r>
        <w:rPr>
          <w:color w:val="1F2B75"/>
          <w:spacing w:val="10"/>
          <w:w w:val="115"/>
        </w:rPr>
        <w:t> </w:t>
      </w:r>
      <w:r>
        <w:rPr>
          <w:color w:val="1F2B75"/>
          <w:w w:val="115"/>
        </w:rPr>
        <w:t>Mental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Health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Services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Administration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(SAMHSA)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within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the U.S.</w:t>
      </w:r>
    </w:p>
    <w:p>
      <w:pPr>
        <w:pStyle w:val="BodyText"/>
        <w:spacing w:line="271" w:lineRule="auto"/>
        <w:ind w:left="3223" w:right="903" w:firstLine="9"/>
      </w:pPr>
      <w:r>
        <w:rPr>
          <w:color w:val="1F2B75"/>
          <w:w w:val="115"/>
        </w:rPr>
        <w:t>Department of Health and Human Services </w:t>
      </w:r>
      <w:r>
        <w:rPr>
          <w:b/>
          <w:color w:val="1F2B75"/>
          <w:w w:val="115"/>
          <w:sz w:val="21"/>
        </w:rPr>
        <w:t>(HHS). </w:t>
      </w:r>
      <w:r>
        <w:rPr>
          <w:color w:val="1F2B75"/>
          <w:w w:val="115"/>
        </w:rPr>
        <w:t>Each TIP</w:t>
      </w:r>
      <w:r>
        <w:rPr>
          <w:color w:val="1F2B75"/>
          <w:w w:val="115"/>
        </w:rPr>
        <w:t> involves the development</w:t>
      </w:r>
      <w:r>
        <w:rPr>
          <w:color w:val="1F2B75"/>
          <w:w w:val="115"/>
        </w:rPr>
        <w:t> of topic-specific best-practice</w:t>
      </w:r>
      <w:r>
        <w:rPr>
          <w:color w:val="1F2B75"/>
          <w:w w:val="115"/>
        </w:rPr>
        <w:t> guidelines for</w:t>
      </w:r>
      <w:r>
        <w:rPr>
          <w:color w:val="1F2B75"/>
          <w:spacing w:val="39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w w:val="115"/>
        </w:rPr>
        <w:t> prevention and treatment of </w:t>
      </w:r>
      <w:r>
        <w:rPr>
          <w:color w:val="333F82"/>
          <w:w w:val="115"/>
        </w:rPr>
        <w:t>substance </w:t>
      </w:r>
      <w:r>
        <w:rPr>
          <w:color w:val="1F2B75"/>
          <w:w w:val="115"/>
        </w:rPr>
        <w:t>use and mental disorders. TIPs draw on the </w:t>
      </w:r>
      <w:r>
        <w:rPr>
          <w:color w:val="333F82"/>
          <w:w w:val="115"/>
        </w:rPr>
        <w:t>experience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knowledge</w:t>
      </w:r>
      <w:r>
        <w:rPr>
          <w:color w:val="1F2B75"/>
          <w:w w:val="115"/>
        </w:rPr>
        <w:t> of </w:t>
      </w:r>
      <w:r>
        <w:rPr>
          <w:color w:val="333F82"/>
          <w:w w:val="115"/>
        </w:rPr>
        <w:t>clinical, </w:t>
      </w:r>
      <w:r>
        <w:rPr>
          <w:color w:val="1F2B75"/>
          <w:w w:val="115"/>
        </w:rPr>
        <w:t>research, and </w:t>
      </w:r>
      <w:r>
        <w:rPr>
          <w:color w:val="333F82"/>
          <w:w w:val="115"/>
        </w:rPr>
        <w:t>administrative</w:t>
      </w:r>
      <w:r>
        <w:rPr>
          <w:color w:val="333F82"/>
          <w:spacing w:val="-5"/>
          <w:w w:val="115"/>
        </w:rPr>
        <w:t> </w:t>
      </w:r>
      <w:r>
        <w:rPr>
          <w:color w:val="333F82"/>
          <w:w w:val="115"/>
        </w:rPr>
        <w:t>experts </w:t>
      </w:r>
      <w:r>
        <w:rPr>
          <w:color w:val="1F2B75"/>
          <w:w w:val="115"/>
        </w:rPr>
        <w:t>of </w:t>
      </w:r>
      <w:r>
        <w:rPr>
          <w:color w:val="333F82"/>
          <w:w w:val="115"/>
        </w:rPr>
        <w:t>various </w:t>
      </w:r>
      <w:r>
        <w:rPr>
          <w:color w:val="1F2B75"/>
          <w:w w:val="115"/>
        </w:rPr>
        <w:t>forms of treatment</w:t>
      </w:r>
      <w:r>
        <w:rPr>
          <w:color w:val="1F2B75"/>
          <w:w w:val="115"/>
        </w:rPr>
        <w:t> and </w:t>
      </w:r>
      <w:r>
        <w:rPr>
          <w:color w:val="333F82"/>
          <w:w w:val="115"/>
        </w:rPr>
        <w:t>prevention. </w:t>
      </w:r>
      <w:r>
        <w:rPr>
          <w:color w:val="1F2B75"/>
          <w:w w:val="115"/>
        </w:rPr>
        <w:t>TIPs are distributed to facilities and</w:t>
      </w:r>
      <w:r>
        <w:rPr>
          <w:color w:val="1F2B75"/>
          <w:w w:val="115"/>
        </w:rPr>
        <w:t> individuals across the </w:t>
      </w:r>
      <w:r>
        <w:rPr>
          <w:color w:val="333F82"/>
          <w:w w:val="115"/>
        </w:rPr>
        <w:t>country.</w:t>
      </w:r>
      <w:r>
        <w:rPr>
          <w:color w:val="333F82"/>
          <w:w w:val="115"/>
        </w:rPr>
        <w:t> </w:t>
      </w:r>
      <w:r>
        <w:rPr>
          <w:color w:val="1F2B75"/>
          <w:w w:val="115"/>
        </w:rPr>
        <w:t>Published TIPs </w:t>
      </w:r>
      <w:r>
        <w:rPr>
          <w:color w:val="333F82"/>
          <w:w w:val="115"/>
        </w:rPr>
        <w:t>can </w:t>
      </w:r>
      <w:r>
        <w:rPr>
          <w:color w:val="1F2B75"/>
          <w:w w:val="115"/>
        </w:rPr>
        <w:t>be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accessed</w:t>
      </w:r>
      <w:r>
        <w:rPr>
          <w:color w:val="1F2B75"/>
          <w:w w:val="115"/>
        </w:rPr>
        <w:t> via the</w:t>
      </w:r>
      <w:r>
        <w:rPr>
          <w:color w:val="1F2B75"/>
          <w:w w:val="115"/>
        </w:rPr>
        <w:t> Internet at </w:t>
      </w:r>
      <w:hyperlink r:id="rId10">
        <w:r>
          <w:rPr>
            <w:color w:val="1F2B75"/>
            <w:w w:val="115"/>
          </w:rPr>
          <w:t>http://store.samhsa.gov.</w:t>
        </w:r>
      </w:hyperlink>
    </w:p>
    <w:p>
      <w:pPr>
        <w:pStyle w:val="BodyText"/>
        <w:spacing w:line="268" w:lineRule="auto" w:before="109"/>
        <w:ind w:left="3223" w:right="1067" w:firstLine="6"/>
      </w:pPr>
      <w:r>
        <w:rPr>
          <w:color w:val="1F2B75"/>
          <w:w w:val="115"/>
        </w:rPr>
        <w:t>Although each consensus-based TIP</w:t>
      </w:r>
      <w:r>
        <w:rPr>
          <w:color w:val="1F2B75"/>
          <w:spacing w:val="37"/>
          <w:w w:val="115"/>
        </w:rPr>
        <w:t> </w:t>
      </w:r>
      <w:r>
        <w:rPr>
          <w:color w:val="333F82"/>
          <w:w w:val="115"/>
        </w:rPr>
        <w:t>strives </w:t>
      </w:r>
      <w:r>
        <w:rPr>
          <w:color w:val="1F2B75"/>
          <w:w w:val="115"/>
        </w:rPr>
        <w:t>to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include an </w:t>
      </w:r>
      <w:r>
        <w:rPr>
          <w:color w:val="333F82"/>
          <w:w w:val="115"/>
        </w:rPr>
        <w:t>evidence </w:t>
      </w:r>
      <w:r>
        <w:rPr>
          <w:color w:val="1F2B75"/>
          <w:w w:val="115"/>
        </w:rPr>
        <w:t>base for</w:t>
      </w:r>
      <w:r>
        <w:rPr>
          <w:color w:val="1F2B75"/>
          <w:w w:val="115"/>
        </w:rPr>
        <w:t> the practices it recommends,</w:t>
      </w:r>
      <w:r>
        <w:rPr>
          <w:color w:val="1F2B75"/>
          <w:w w:val="115"/>
        </w:rPr>
        <w:t> SAMHSA recognizes</w:t>
      </w:r>
      <w:r>
        <w:rPr>
          <w:color w:val="1F2B75"/>
          <w:w w:val="115"/>
        </w:rPr>
        <w:t> that behavioral health is </w:t>
      </w:r>
      <w:r>
        <w:rPr>
          <w:color w:val="333F82"/>
          <w:w w:val="115"/>
        </w:rPr>
        <w:t>continually</w:t>
      </w:r>
      <w:r>
        <w:rPr>
          <w:color w:val="333F82"/>
          <w:w w:val="115"/>
        </w:rPr>
        <w:t> evolving, </w:t>
      </w:r>
      <w:r>
        <w:rPr>
          <w:color w:val="1F2B75"/>
          <w:w w:val="115"/>
        </w:rPr>
        <w:t>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research frequently lags behind the innovations</w:t>
      </w:r>
      <w:r>
        <w:rPr>
          <w:color w:val="1F2B75"/>
          <w:spacing w:val="16"/>
          <w:w w:val="115"/>
        </w:rPr>
        <w:t> </w:t>
      </w:r>
      <w:r>
        <w:rPr>
          <w:color w:val="1F2B75"/>
          <w:w w:val="115"/>
        </w:rPr>
        <w:t>pioneered in the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field.</w:t>
      </w:r>
      <w:r>
        <w:rPr>
          <w:color w:val="1F2B75"/>
          <w:spacing w:val="-5"/>
          <w:w w:val="115"/>
        </w:rPr>
        <w:t> </w:t>
      </w:r>
      <w:r>
        <w:rPr>
          <w:color w:val="333F82"/>
          <w:w w:val="115"/>
        </w:rPr>
        <w:t>A</w:t>
      </w:r>
      <w:r>
        <w:rPr>
          <w:color w:val="333F82"/>
          <w:spacing w:val="-12"/>
          <w:w w:val="115"/>
        </w:rPr>
        <w:t> </w:t>
      </w:r>
      <w:r>
        <w:rPr>
          <w:color w:val="1F2B75"/>
          <w:w w:val="115"/>
        </w:rPr>
        <w:t>major </w:t>
      </w:r>
      <w:r>
        <w:rPr>
          <w:color w:val="333F82"/>
          <w:w w:val="115"/>
        </w:rPr>
        <w:t>goal</w:t>
      </w:r>
      <w:r>
        <w:rPr>
          <w:color w:val="333F82"/>
          <w:spacing w:val="-7"/>
          <w:w w:val="115"/>
        </w:rPr>
        <w:t> </w:t>
      </w:r>
      <w:r>
        <w:rPr>
          <w:color w:val="1F2B75"/>
          <w:w w:val="115"/>
        </w:rPr>
        <w:t>of </w:t>
      </w:r>
      <w:r>
        <w:rPr>
          <w:color w:val="333F82"/>
          <w:w w:val="115"/>
        </w:rPr>
        <w:t>each</w:t>
      </w:r>
      <w:r>
        <w:rPr>
          <w:color w:val="333F82"/>
          <w:spacing w:val="-3"/>
          <w:w w:val="115"/>
        </w:rPr>
        <w:t> </w:t>
      </w:r>
      <w:r>
        <w:rPr>
          <w:color w:val="1F2B75"/>
          <w:w w:val="115"/>
        </w:rPr>
        <w:t>TIP</w:t>
      </w:r>
      <w:r>
        <w:rPr>
          <w:color w:val="1F2B75"/>
          <w:w w:val="115"/>
        </w:rPr>
        <w:t> is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-9"/>
          <w:w w:val="115"/>
        </w:rPr>
        <w:t> </w:t>
      </w:r>
      <w:r>
        <w:rPr>
          <w:color w:val="333F82"/>
          <w:w w:val="115"/>
        </w:rPr>
        <w:t>convey </w:t>
      </w:r>
      <w:r>
        <w:rPr>
          <w:color w:val="1F2B75"/>
          <w:w w:val="115"/>
        </w:rPr>
        <w:t>"front-line" information quickly </w:t>
      </w:r>
      <w:r>
        <w:rPr>
          <w:color w:val="333F82"/>
          <w:w w:val="115"/>
        </w:rPr>
        <w:t>but</w:t>
      </w:r>
      <w:r>
        <w:rPr>
          <w:color w:val="333F82"/>
          <w:w w:val="115"/>
        </w:rPr>
        <w:t> </w:t>
      </w:r>
      <w:r>
        <w:rPr>
          <w:color w:val="1F2B75"/>
          <w:w w:val="115"/>
        </w:rPr>
        <w:t>responsibly. </w:t>
      </w:r>
      <w:r>
        <w:rPr>
          <w:color w:val="1F2B75"/>
          <w:w w:val="115"/>
          <w:sz w:val="21"/>
        </w:rPr>
        <w:t>If </w:t>
      </w:r>
      <w:r>
        <w:rPr>
          <w:color w:val="1F2B75"/>
          <w:w w:val="115"/>
        </w:rPr>
        <w:t>research </w:t>
      </w:r>
      <w:r>
        <w:rPr>
          <w:color w:val="333F82"/>
          <w:w w:val="115"/>
        </w:rPr>
        <w:t>supports </w:t>
      </w:r>
      <w:r>
        <w:rPr>
          <w:color w:val="1F2B75"/>
          <w:w w:val="115"/>
        </w:rPr>
        <w:t>a particular approach, </w:t>
      </w:r>
      <w:r>
        <w:rPr>
          <w:color w:val="333F82"/>
          <w:w w:val="115"/>
        </w:rPr>
        <w:t>citations </w:t>
      </w:r>
      <w:r>
        <w:rPr>
          <w:color w:val="1F2B75"/>
          <w:w w:val="115"/>
        </w:rPr>
        <w:t>are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provided.</w:t>
      </w:r>
    </w:p>
    <w:p>
      <w:pPr>
        <w:spacing w:after="0" w:line="268" w:lineRule="auto"/>
        <w:sectPr>
          <w:footerReference w:type="default" r:id="rId16"/>
          <w:pgSz w:w="12240" w:h="15840"/>
          <w:pgMar w:footer="553" w:header="0" w:top="1280" w:bottom="740" w:left="600" w:right="600"/>
        </w:sectPr>
      </w:pPr>
    </w:p>
    <w:p>
      <w:pPr>
        <w:pStyle w:val="Heading3"/>
      </w:pPr>
      <w:bookmarkStart w:name="_TOC_250006" w:id="3"/>
      <w:r>
        <w:rPr>
          <w:color w:val="1D2A75"/>
        </w:rPr>
        <w:t>Consensus</w:t>
      </w:r>
      <w:r>
        <w:rPr>
          <w:color w:val="1D2A75"/>
          <w:spacing w:val="76"/>
          <w:w w:val="105"/>
        </w:rPr>
        <w:t> </w:t>
      </w:r>
      <w:bookmarkEnd w:id="3"/>
      <w:r>
        <w:rPr>
          <w:color w:val="1D2A75"/>
          <w:spacing w:val="-2"/>
          <w:w w:val="105"/>
        </w:rPr>
        <w:t>Panel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after="0"/>
        <w:rPr>
          <w:rFonts w:ascii="Arial"/>
          <w:sz w:val="25"/>
        </w:rPr>
        <w:sectPr>
          <w:footerReference w:type="default" r:id="rId17"/>
          <w:pgSz w:w="12240" w:h="15840"/>
          <w:pgMar w:footer="543" w:header="0" w:top="1300" w:bottom="740" w:left="600" w:right="600"/>
        </w:sectPr>
      </w:pPr>
    </w:p>
    <w:p>
      <w:pPr>
        <w:pStyle w:val="Heading8"/>
        <w:spacing w:before="92"/>
        <w:ind w:left="844"/>
      </w:pPr>
      <w:r>
        <w:rPr>
          <w:color w:val="1D2A75"/>
          <w:spacing w:val="-2"/>
        </w:rPr>
        <w:t>Chair</w:t>
      </w:r>
    </w:p>
    <w:p>
      <w:pPr>
        <w:pStyle w:val="BodyText"/>
        <w:spacing w:line="271" w:lineRule="auto" w:before="109"/>
        <w:ind w:left="843" w:firstLine="6"/>
      </w:pPr>
      <w:r>
        <w:rPr>
          <w:color w:val="1D2A75"/>
          <w:w w:val="120"/>
        </w:rPr>
        <w:t>Norma</w:t>
      </w:r>
      <w:r>
        <w:rPr>
          <w:color w:val="1D2A75"/>
          <w:w w:val="120"/>
        </w:rPr>
        <w:t> B.</w:t>
      </w:r>
      <w:r>
        <w:rPr>
          <w:color w:val="1D2A75"/>
          <w:w w:val="120"/>
        </w:rPr>
        <w:t> Finkelstein,</w:t>
      </w:r>
      <w:r>
        <w:rPr>
          <w:color w:val="1D2A75"/>
          <w:spacing w:val="13"/>
          <w:w w:val="120"/>
        </w:rPr>
        <w:t> </w:t>
      </w:r>
      <w:r>
        <w:rPr>
          <w:color w:val="1D2A75"/>
          <w:w w:val="120"/>
        </w:rPr>
        <w:t>Ph.D.,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M.S.W. </w:t>
      </w:r>
      <w:r>
        <w:rPr>
          <w:color w:val="333D82"/>
          <w:w w:val="120"/>
        </w:rPr>
        <w:t>Executive </w:t>
      </w:r>
      <w:r>
        <w:rPr>
          <w:color w:val="1D2A75"/>
          <w:w w:val="120"/>
        </w:rPr>
        <w:t>Director</w:t>
      </w:r>
    </w:p>
    <w:p>
      <w:pPr>
        <w:pStyle w:val="BodyText"/>
        <w:spacing w:line="266" w:lineRule="auto"/>
        <w:ind w:left="844" w:right="554" w:hanging="3"/>
      </w:pPr>
      <w:r>
        <w:rPr>
          <w:color w:val="1D2A75"/>
          <w:w w:val="115"/>
        </w:rPr>
        <w:t>Institute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for Health </w:t>
      </w:r>
      <w:r>
        <w:rPr>
          <w:color w:val="1D2A75"/>
          <w:w w:val="115"/>
          <w:sz w:val="21"/>
        </w:rPr>
        <w:t>&amp; </w:t>
      </w:r>
      <w:r>
        <w:rPr>
          <w:color w:val="1D2A75"/>
          <w:w w:val="115"/>
        </w:rPr>
        <w:t>Recovery Cambridge, Massachusetts</w:t>
      </w:r>
    </w:p>
    <w:p>
      <w:pPr>
        <w:pStyle w:val="Heading8"/>
        <w:spacing w:before="164"/>
        <w:ind w:left="844"/>
      </w:pPr>
      <w:r>
        <w:rPr>
          <w:color w:val="1D2A75"/>
          <w:spacing w:val="-2"/>
        </w:rPr>
        <w:t>Co-Chair</w:t>
      </w:r>
    </w:p>
    <w:p>
      <w:pPr>
        <w:spacing w:before="100"/>
        <w:ind w:left="835" w:right="0" w:firstLine="0"/>
        <w:jc w:val="left"/>
        <w:rPr>
          <w:b/>
          <w:sz w:val="21"/>
        </w:rPr>
      </w:pPr>
      <w:r>
        <w:rPr>
          <w:b/>
          <w:color w:val="1D2A75"/>
          <w:w w:val="105"/>
          <w:sz w:val="21"/>
        </w:rPr>
        <w:t>Juana</w:t>
      </w:r>
      <w:r>
        <w:rPr>
          <w:b/>
          <w:color w:val="1D2A75"/>
          <w:spacing w:val="4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Mora,</w:t>
      </w:r>
      <w:r>
        <w:rPr>
          <w:b/>
          <w:color w:val="1D2A75"/>
          <w:spacing w:val="16"/>
          <w:w w:val="105"/>
          <w:sz w:val="21"/>
        </w:rPr>
        <w:t> </w:t>
      </w:r>
      <w:r>
        <w:rPr>
          <w:b/>
          <w:color w:val="1D2A75"/>
          <w:spacing w:val="-2"/>
          <w:w w:val="105"/>
          <w:sz w:val="21"/>
        </w:rPr>
        <w:t>Ph.D.</w:t>
      </w:r>
    </w:p>
    <w:p>
      <w:pPr>
        <w:pStyle w:val="BodyText"/>
        <w:spacing w:before="32"/>
        <w:ind w:left="848"/>
      </w:pP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30"/>
        <w:ind w:left="844" w:firstLine="5"/>
      </w:pPr>
      <w:r>
        <w:rPr>
          <w:color w:val="1D2A75"/>
          <w:w w:val="115"/>
        </w:rPr>
        <w:t>Northridge Chicano/a</w:t>
      </w:r>
      <w:r>
        <w:rPr>
          <w:color w:val="1D2A75"/>
          <w:w w:val="115"/>
        </w:rPr>
        <w:t> Studies Department California</w:t>
      </w:r>
      <w:r>
        <w:rPr>
          <w:color w:val="1D2A75"/>
          <w:w w:val="115"/>
        </w:rPr>
        <w:t> State University, Northridge </w:t>
      </w:r>
      <w:r>
        <w:rPr>
          <w:color w:val="333D82"/>
          <w:w w:val="115"/>
        </w:rPr>
        <w:t>Northridge, </w:t>
      </w:r>
      <w:r>
        <w:rPr>
          <w:color w:val="1D2A75"/>
          <w:w w:val="115"/>
        </w:rPr>
        <w:t>California</w:t>
      </w:r>
    </w:p>
    <w:p>
      <w:pPr>
        <w:pStyle w:val="Heading8"/>
        <w:spacing w:before="167"/>
        <w:ind w:left="846"/>
      </w:pPr>
      <w:r>
        <w:rPr>
          <w:color w:val="1D2A75"/>
          <w:w w:val="105"/>
        </w:rPr>
        <w:t>Workgroup</w:t>
      </w:r>
      <w:r>
        <w:rPr>
          <w:color w:val="1D2A75"/>
          <w:spacing w:val="36"/>
          <w:w w:val="105"/>
        </w:rPr>
        <w:t> </w:t>
      </w:r>
      <w:r>
        <w:rPr>
          <w:color w:val="1D2A75"/>
          <w:spacing w:val="-2"/>
          <w:w w:val="105"/>
        </w:rPr>
        <w:t>Leaders</w:t>
      </w:r>
    </w:p>
    <w:p>
      <w:pPr>
        <w:spacing w:before="100"/>
        <w:ind w:left="842" w:right="0" w:firstLine="0"/>
        <w:jc w:val="left"/>
        <w:rPr>
          <w:b/>
          <w:sz w:val="21"/>
        </w:rPr>
      </w:pPr>
      <w:r>
        <w:rPr>
          <w:b/>
          <w:color w:val="1D2A75"/>
          <w:w w:val="110"/>
          <w:sz w:val="21"/>
        </w:rPr>
        <w:t>Karen</w:t>
      </w:r>
      <w:r>
        <w:rPr>
          <w:b/>
          <w:color w:val="1D2A75"/>
          <w:spacing w:val="6"/>
          <w:w w:val="110"/>
          <w:sz w:val="21"/>
        </w:rPr>
        <w:t> </w:t>
      </w:r>
      <w:r>
        <w:rPr>
          <w:b/>
          <w:color w:val="1D2A75"/>
          <w:w w:val="110"/>
          <w:sz w:val="21"/>
        </w:rPr>
        <w:t>Allen,</w:t>
      </w:r>
      <w:r>
        <w:rPr>
          <w:b/>
          <w:color w:val="1D2A75"/>
          <w:spacing w:val="19"/>
          <w:w w:val="110"/>
          <w:sz w:val="21"/>
        </w:rPr>
        <w:t> </w:t>
      </w:r>
      <w:r>
        <w:rPr>
          <w:b/>
          <w:color w:val="1D2A75"/>
          <w:w w:val="110"/>
          <w:sz w:val="21"/>
        </w:rPr>
        <w:t>Ph.D.,</w:t>
      </w:r>
      <w:r>
        <w:rPr>
          <w:b/>
          <w:color w:val="1D2A75"/>
          <w:spacing w:val="25"/>
          <w:w w:val="110"/>
          <w:sz w:val="21"/>
        </w:rPr>
        <w:t> </w:t>
      </w:r>
      <w:r>
        <w:rPr>
          <w:b/>
          <w:color w:val="1D2A75"/>
          <w:w w:val="110"/>
          <w:sz w:val="21"/>
        </w:rPr>
        <w:t>R.N.,</w:t>
      </w:r>
      <w:r>
        <w:rPr>
          <w:b/>
          <w:color w:val="1D2A75"/>
          <w:spacing w:val="21"/>
          <w:w w:val="110"/>
          <w:sz w:val="21"/>
        </w:rPr>
        <w:t> </w:t>
      </w:r>
      <w:r>
        <w:rPr>
          <w:b/>
          <w:color w:val="1D2A75"/>
          <w:spacing w:val="-4"/>
          <w:w w:val="110"/>
          <w:sz w:val="21"/>
        </w:rPr>
        <w:t>FAAN</w:t>
      </w:r>
    </w:p>
    <w:p>
      <w:pPr>
        <w:pStyle w:val="BodyText"/>
        <w:spacing w:line="271" w:lineRule="auto" w:before="27"/>
        <w:ind w:left="838" w:right="1823" w:firstLine="9"/>
      </w:pPr>
      <w:r>
        <w:rPr>
          <w:color w:val="1D2A75"/>
          <w:spacing w:val="-2"/>
          <w:w w:val="115"/>
        </w:rPr>
        <w:t>Professor/Chair </w:t>
      </w:r>
      <w:r>
        <w:rPr>
          <w:color w:val="1D2A75"/>
          <w:w w:val="115"/>
        </w:rPr>
        <w:t>Department of Nursing Andrews </w:t>
      </w:r>
      <w:r>
        <w:rPr>
          <w:color w:val="333D82"/>
          <w:w w:val="115"/>
        </w:rPr>
        <w:t>University </w:t>
      </w:r>
      <w:r>
        <w:rPr>
          <w:color w:val="1D2A75"/>
          <w:w w:val="115"/>
        </w:rPr>
        <w:t>Berrien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Springs,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Michigan</w:t>
      </w:r>
    </w:p>
    <w:p>
      <w:pPr>
        <w:pStyle w:val="BodyText"/>
        <w:spacing w:before="6"/>
        <w:rPr>
          <w:sz w:val="24"/>
        </w:rPr>
      </w:pPr>
    </w:p>
    <w:p>
      <w:pPr>
        <w:spacing w:before="1"/>
        <w:ind w:left="842" w:right="0" w:firstLine="0"/>
        <w:jc w:val="left"/>
        <w:rPr>
          <w:b/>
          <w:sz w:val="21"/>
        </w:rPr>
      </w:pPr>
      <w:r>
        <w:rPr>
          <w:b/>
          <w:color w:val="1D2A75"/>
          <w:w w:val="105"/>
          <w:sz w:val="21"/>
        </w:rPr>
        <w:t>Hortensia</w:t>
      </w:r>
      <w:r>
        <w:rPr>
          <w:b/>
          <w:color w:val="1D2A75"/>
          <w:spacing w:val="22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Amaro,</w:t>
      </w:r>
      <w:r>
        <w:rPr>
          <w:b/>
          <w:color w:val="1D2A75"/>
          <w:spacing w:val="30"/>
          <w:w w:val="105"/>
          <w:sz w:val="21"/>
        </w:rPr>
        <w:t> </w:t>
      </w:r>
      <w:r>
        <w:rPr>
          <w:b/>
          <w:color w:val="1D2A75"/>
          <w:spacing w:val="-2"/>
          <w:w w:val="105"/>
          <w:sz w:val="21"/>
        </w:rPr>
        <w:t>Ph.D.</w:t>
      </w:r>
    </w:p>
    <w:p>
      <w:pPr>
        <w:pStyle w:val="BodyText"/>
        <w:spacing w:before="27"/>
        <w:ind w:left="843"/>
      </w:pPr>
      <w:r>
        <w:rPr>
          <w:color w:val="1D2A75"/>
          <w:w w:val="110"/>
        </w:rPr>
        <w:t>Distinguished</w:t>
      </w:r>
      <w:r>
        <w:rPr>
          <w:color w:val="1D2A75"/>
          <w:spacing w:val="37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29"/>
        <w:ind w:left="1204" w:hanging="360"/>
      </w:pPr>
      <w:r>
        <w:rPr>
          <w:color w:val="1D2A75"/>
          <w:w w:val="115"/>
        </w:rPr>
        <w:t>Center on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Health and Social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Science Research </w:t>
      </w: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76" w:lineRule="auto"/>
        <w:ind w:left="849" w:hanging="8"/>
      </w:pPr>
      <w:r>
        <w:rPr>
          <w:color w:val="1D2A75"/>
          <w:w w:val="120"/>
        </w:rPr>
        <w:t>Institute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on</w:t>
      </w:r>
      <w:r>
        <w:rPr>
          <w:color w:val="1D2A75"/>
          <w:spacing w:val="-16"/>
          <w:w w:val="120"/>
        </w:rPr>
        <w:t> </w:t>
      </w:r>
      <w:r>
        <w:rPr>
          <w:color w:val="333D82"/>
          <w:w w:val="120"/>
        </w:rPr>
        <w:t>Urban</w:t>
      </w:r>
      <w:r>
        <w:rPr>
          <w:color w:val="333D82"/>
          <w:spacing w:val="-15"/>
          <w:w w:val="120"/>
        </w:rPr>
        <w:t> </w:t>
      </w:r>
      <w:r>
        <w:rPr>
          <w:color w:val="1D2A75"/>
          <w:w w:val="120"/>
        </w:rPr>
        <w:t>Health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Research Northeastern</w:t>
      </w:r>
      <w:r>
        <w:rPr>
          <w:color w:val="1D2A75"/>
          <w:w w:val="120"/>
        </w:rPr>
        <w:t> University</w:t>
      </w:r>
    </w:p>
    <w:p>
      <w:pPr>
        <w:pStyle w:val="BodyText"/>
        <w:spacing w:line="225" w:lineRule="exact"/>
        <w:ind w:left="838"/>
      </w:pPr>
      <w:r>
        <w:rPr>
          <w:color w:val="1D2A75"/>
          <w:w w:val="115"/>
        </w:rPr>
        <w:t>Boston,</w:t>
      </w:r>
      <w:r>
        <w:rPr>
          <w:color w:val="1D2A75"/>
          <w:spacing w:val="6"/>
          <w:w w:val="115"/>
        </w:rPr>
        <w:t> </w:t>
      </w:r>
      <w:r>
        <w:rPr>
          <w:color w:val="1D2A75"/>
          <w:spacing w:val="-2"/>
          <w:w w:val="115"/>
        </w:rPr>
        <w:t>Massachusetts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266" w:lineRule="auto"/>
        <w:ind w:left="844" w:right="554" w:hanging="5"/>
      </w:pPr>
      <w:r>
        <w:rPr>
          <w:color w:val="1D2A75"/>
          <w:w w:val="115"/>
        </w:rPr>
        <w:t>Stephanie</w:t>
      </w:r>
      <w:r>
        <w:rPr>
          <w:color w:val="1D2A75"/>
          <w:w w:val="115"/>
        </w:rPr>
        <w:t> S.</w:t>
      </w:r>
      <w:r>
        <w:rPr>
          <w:color w:val="1D2A75"/>
          <w:w w:val="115"/>
        </w:rPr>
        <w:t> Covington,</w:t>
      </w:r>
      <w:r>
        <w:rPr>
          <w:color w:val="1D2A75"/>
          <w:w w:val="115"/>
        </w:rPr>
        <w:t> </w:t>
      </w:r>
      <w:r>
        <w:rPr>
          <w:b/>
          <w:color w:val="1D2A75"/>
          <w:w w:val="115"/>
          <w:sz w:val="21"/>
        </w:rPr>
        <w:t>Ph.D.,</w:t>
      </w:r>
      <w:r>
        <w:rPr>
          <w:b/>
          <w:color w:val="1D2A75"/>
          <w:w w:val="115"/>
          <w:sz w:val="21"/>
        </w:rPr>
        <w:t> </w:t>
      </w:r>
      <w:r>
        <w:rPr>
          <w:color w:val="1D2A75"/>
          <w:w w:val="115"/>
        </w:rPr>
        <w:t>LCSW </w:t>
      </w:r>
      <w:r>
        <w:rPr>
          <w:color w:val="1D2A75"/>
          <w:spacing w:val="-2"/>
          <w:w w:val="115"/>
        </w:rPr>
        <w:t>Co-Director</w:t>
      </w:r>
    </w:p>
    <w:p>
      <w:pPr>
        <w:pStyle w:val="BodyText"/>
        <w:spacing w:line="273" w:lineRule="auto" w:before="5"/>
        <w:ind w:left="842" w:right="826" w:firstLine="2"/>
      </w:pPr>
      <w:r>
        <w:rPr>
          <w:color w:val="1D2A75"/>
          <w:w w:val="115"/>
        </w:rPr>
        <w:t>Center for Gender and</w:t>
      </w:r>
      <w:r>
        <w:rPr>
          <w:color w:val="1D2A75"/>
          <w:w w:val="115"/>
        </w:rPr>
        <w:t> Justice Institute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for Relational Development La Jolla, California</w:t>
      </w:r>
    </w:p>
    <w:p>
      <w:pPr>
        <w:spacing w:before="102"/>
        <w:ind w:left="479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1D2A75"/>
          <w:w w:val="115"/>
          <w:sz w:val="21"/>
        </w:rPr>
        <w:t>Beth</w:t>
      </w:r>
      <w:r>
        <w:rPr>
          <w:b/>
          <w:color w:val="1D2A75"/>
          <w:spacing w:val="9"/>
          <w:w w:val="115"/>
          <w:sz w:val="21"/>
        </w:rPr>
        <w:t> </w:t>
      </w:r>
      <w:r>
        <w:rPr>
          <w:color w:val="1D2A75"/>
          <w:w w:val="115"/>
          <w:sz w:val="20"/>
        </w:rPr>
        <w:t>Glover</w:t>
      </w:r>
      <w:r>
        <w:rPr>
          <w:color w:val="1D2A75"/>
          <w:spacing w:val="28"/>
          <w:w w:val="115"/>
          <w:sz w:val="20"/>
        </w:rPr>
        <w:t> </w:t>
      </w:r>
      <w:r>
        <w:rPr>
          <w:color w:val="1D2A75"/>
          <w:w w:val="115"/>
          <w:sz w:val="20"/>
        </w:rPr>
        <w:t>Reed,</w:t>
      </w:r>
      <w:r>
        <w:rPr>
          <w:color w:val="1D2A75"/>
          <w:spacing w:val="19"/>
          <w:w w:val="115"/>
          <w:sz w:val="20"/>
        </w:rPr>
        <w:t> </w:t>
      </w:r>
      <w:r>
        <w:rPr>
          <w:b/>
          <w:color w:val="1D2A75"/>
          <w:spacing w:val="-4"/>
          <w:w w:val="115"/>
          <w:sz w:val="21"/>
        </w:rPr>
        <w:t>Ph.D.</w:t>
      </w:r>
    </w:p>
    <w:p>
      <w:pPr>
        <w:pStyle w:val="BodyText"/>
        <w:spacing w:before="32"/>
        <w:ind w:left="472"/>
      </w:pPr>
      <w:r>
        <w:rPr>
          <w:color w:val="333D82"/>
          <w:w w:val="110"/>
        </w:rPr>
        <w:t>Associate</w:t>
      </w:r>
      <w:r>
        <w:rPr>
          <w:color w:val="333D82"/>
          <w:spacing w:val="8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29"/>
        <w:ind w:left="476" w:right="1687"/>
      </w:pPr>
      <w:r>
        <w:rPr>
          <w:color w:val="1D2A75"/>
          <w:w w:val="110"/>
        </w:rPr>
        <w:t>Social Work and</w:t>
      </w:r>
      <w:r>
        <w:rPr>
          <w:color w:val="1D2A75"/>
          <w:spacing w:val="37"/>
          <w:w w:val="110"/>
        </w:rPr>
        <w:t> </w:t>
      </w:r>
      <w:r>
        <w:rPr>
          <w:color w:val="1D2A75"/>
          <w:w w:val="110"/>
        </w:rPr>
        <w:t>Women's Studies School of Social </w:t>
      </w:r>
      <w:r>
        <w:rPr>
          <w:color w:val="333D82"/>
          <w:w w:val="110"/>
        </w:rPr>
        <w:t>Work</w:t>
      </w:r>
    </w:p>
    <w:p>
      <w:pPr>
        <w:pStyle w:val="BodyText"/>
        <w:spacing w:line="271" w:lineRule="auto"/>
        <w:ind w:left="472" w:right="2932" w:firstLine="5"/>
      </w:pPr>
      <w:r>
        <w:rPr>
          <w:color w:val="333D82"/>
          <w:w w:val="110"/>
        </w:rPr>
        <w:t>University</w:t>
      </w:r>
      <w:r>
        <w:rPr>
          <w:color w:val="333D82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-1"/>
          <w:w w:val="110"/>
        </w:rPr>
        <w:t> </w:t>
      </w:r>
      <w:r>
        <w:rPr>
          <w:color w:val="1D2A75"/>
          <w:w w:val="110"/>
        </w:rPr>
        <w:t>Michigan </w:t>
      </w:r>
      <w:r>
        <w:rPr>
          <w:color w:val="1D2A75"/>
          <w:w w:val="115"/>
        </w:rPr>
        <w:t>Ann Arbor, Michigan</w:t>
      </w:r>
    </w:p>
    <w:p>
      <w:pPr>
        <w:pStyle w:val="BodyText"/>
        <w:spacing w:before="7"/>
        <w:rPr>
          <w:sz w:val="24"/>
        </w:rPr>
      </w:pPr>
    </w:p>
    <w:p>
      <w:pPr>
        <w:spacing w:before="0"/>
        <w:ind w:left="479" w:right="0" w:firstLine="0"/>
        <w:jc w:val="left"/>
        <w:rPr>
          <w:b/>
          <w:sz w:val="21"/>
        </w:rPr>
      </w:pPr>
      <w:r>
        <w:rPr>
          <w:b/>
          <w:color w:val="1D2A75"/>
          <w:w w:val="105"/>
          <w:sz w:val="21"/>
        </w:rPr>
        <w:t>Brenda</w:t>
      </w:r>
      <w:r>
        <w:rPr>
          <w:b/>
          <w:color w:val="1D2A75"/>
          <w:spacing w:val="19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L.</w:t>
      </w:r>
      <w:r>
        <w:rPr>
          <w:b/>
          <w:color w:val="1D2A75"/>
          <w:spacing w:val="27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Underhill,</w:t>
      </w:r>
      <w:r>
        <w:rPr>
          <w:b/>
          <w:color w:val="1D2A75"/>
          <w:spacing w:val="34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M.S.,</w:t>
      </w:r>
      <w:r>
        <w:rPr>
          <w:b/>
          <w:color w:val="1D2A75"/>
          <w:spacing w:val="34"/>
          <w:w w:val="105"/>
          <w:sz w:val="21"/>
        </w:rPr>
        <w:t> </w:t>
      </w:r>
      <w:r>
        <w:rPr>
          <w:b/>
          <w:color w:val="1D2A75"/>
          <w:spacing w:val="-5"/>
          <w:w w:val="105"/>
          <w:sz w:val="21"/>
        </w:rPr>
        <w:t>CAC</w:t>
      </w:r>
    </w:p>
    <w:p>
      <w:pPr>
        <w:pStyle w:val="BodyText"/>
        <w:spacing w:before="27"/>
        <w:ind w:left="480"/>
      </w:pPr>
      <w:r>
        <w:rPr>
          <w:color w:val="1D2A75"/>
          <w:spacing w:val="-2"/>
          <w:w w:val="120"/>
        </w:rPr>
        <w:t>President</w:t>
      </w:r>
    </w:p>
    <w:p>
      <w:pPr>
        <w:pStyle w:val="BodyText"/>
        <w:spacing w:line="271" w:lineRule="auto" w:before="30"/>
        <w:ind w:left="475" w:right="2932" w:firstLine="2"/>
      </w:pPr>
      <w:r>
        <w:rPr>
          <w:color w:val="1D2A75"/>
          <w:w w:val="115"/>
        </w:rPr>
        <w:t>Underhill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14"/>
          <w:w w:val="115"/>
        </w:rPr>
        <w:t> </w:t>
      </w:r>
      <w:r>
        <w:rPr>
          <w:color w:val="333D82"/>
          <w:w w:val="115"/>
        </w:rPr>
        <w:t>Associates </w:t>
      </w:r>
      <w:r>
        <w:rPr>
          <w:color w:val="1D2A75"/>
          <w:w w:val="115"/>
        </w:rPr>
        <w:t>El Cerrito, California</w:t>
      </w:r>
    </w:p>
    <w:p>
      <w:pPr>
        <w:pStyle w:val="Heading8"/>
        <w:spacing w:before="168"/>
        <w:ind w:left="474"/>
      </w:pPr>
      <w:r>
        <w:rPr>
          <w:color w:val="1D2A75"/>
          <w:spacing w:val="-2"/>
        </w:rPr>
        <w:t>Panelists</w:t>
      </w:r>
    </w:p>
    <w:p>
      <w:pPr>
        <w:spacing w:before="99"/>
        <w:ind w:left="480" w:right="0" w:firstLine="0"/>
        <w:jc w:val="left"/>
        <w:rPr>
          <w:b/>
          <w:sz w:val="21"/>
        </w:rPr>
      </w:pPr>
      <w:r>
        <w:rPr>
          <w:color w:val="1D2A75"/>
          <w:w w:val="115"/>
          <w:sz w:val="20"/>
        </w:rPr>
        <w:t>Belinda</w:t>
      </w:r>
      <w:r>
        <w:rPr>
          <w:color w:val="1D2A75"/>
          <w:spacing w:val="39"/>
          <w:w w:val="115"/>
          <w:sz w:val="20"/>
        </w:rPr>
        <w:t> </w:t>
      </w:r>
      <w:r>
        <w:rPr>
          <w:color w:val="1D2A75"/>
          <w:w w:val="115"/>
          <w:sz w:val="20"/>
        </w:rPr>
        <w:t>Biscoe,</w:t>
      </w:r>
      <w:r>
        <w:rPr>
          <w:color w:val="1D2A75"/>
          <w:spacing w:val="33"/>
          <w:w w:val="115"/>
          <w:sz w:val="20"/>
        </w:rPr>
        <w:t> </w:t>
      </w:r>
      <w:r>
        <w:rPr>
          <w:b/>
          <w:color w:val="1D2A75"/>
          <w:spacing w:val="-2"/>
          <w:w w:val="115"/>
          <w:sz w:val="21"/>
        </w:rPr>
        <w:t>Ph.D.</w:t>
      </w:r>
    </w:p>
    <w:p>
      <w:pPr>
        <w:pStyle w:val="BodyText"/>
        <w:spacing w:line="271" w:lineRule="auto" w:before="28"/>
        <w:ind w:left="837" w:right="1687" w:hanging="365"/>
      </w:pPr>
      <w:r>
        <w:rPr>
          <w:color w:val="333D82"/>
          <w:w w:val="115"/>
        </w:rPr>
        <w:t>Assistant Vice </w:t>
      </w:r>
      <w:r>
        <w:rPr>
          <w:color w:val="1D2A75"/>
          <w:w w:val="115"/>
        </w:rPr>
        <w:t>President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for Public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and Community Services</w:t>
      </w:r>
    </w:p>
    <w:p>
      <w:pPr>
        <w:pStyle w:val="BodyText"/>
        <w:spacing w:line="271" w:lineRule="auto"/>
        <w:ind w:left="837" w:right="934" w:hanging="362"/>
      </w:pPr>
      <w:r>
        <w:rPr>
          <w:color w:val="1D2A75"/>
          <w:w w:val="115"/>
        </w:rPr>
        <w:t>Director,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Region</w:t>
      </w:r>
      <w:r>
        <w:rPr>
          <w:color w:val="1D2A75"/>
          <w:spacing w:val="-15"/>
          <w:w w:val="115"/>
        </w:rPr>
        <w:t> </w:t>
      </w:r>
      <w:r>
        <w:rPr>
          <w:color w:val="333D82"/>
          <w:w w:val="115"/>
        </w:rPr>
        <w:t>VII</w:t>
      </w:r>
      <w:r>
        <w:rPr>
          <w:color w:val="333D82"/>
          <w:spacing w:val="-8"/>
          <w:w w:val="115"/>
        </w:rPr>
        <w:t> </w:t>
      </w:r>
      <w:r>
        <w:rPr>
          <w:color w:val="1D2A75"/>
          <w:w w:val="115"/>
        </w:rPr>
        <w:t>Comprehensive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Assistance </w:t>
      </w:r>
      <w:r>
        <w:rPr>
          <w:color w:val="1D2A75"/>
          <w:spacing w:val="-2"/>
          <w:w w:val="115"/>
        </w:rPr>
        <w:t>Center</w:t>
      </w:r>
    </w:p>
    <w:p>
      <w:pPr>
        <w:pStyle w:val="BodyText"/>
        <w:spacing w:line="271" w:lineRule="auto" w:before="3"/>
        <w:ind w:left="833" w:right="1069" w:hanging="358"/>
      </w:pPr>
      <w:r>
        <w:rPr>
          <w:color w:val="1D2A75"/>
          <w:w w:val="115"/>
        </w:rPr>
        <w:t>Director, Education, Training, Evaluation, </w:t>
      </w:r>
      <w:r>
        <w:rPr>
          <w:color w:val="333D82"/>
          <w:w w:val="115"/>
        </w:rPr>
        <w:t>Assessment</w:t>
      </w:r>
      <w:r>
        <w:rPr>
          <w:color w:val="333D82"/>
          <w:spacing w:val="-1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Measurement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Department </w:t>
      </w:r>
      <w:r>
        <w:rPr>
          <w:color w:val="1D2A75"/>
          <w:spacing w:val="-2"/>
          <w:w w:val="115"/>
        </w:rPr>
        <w:t>(E-TEAM)</w:t>
      </w:r>
    </w:p>
    <w:p>
      <w:pPr>
        <w:pStyle w:val="BodyText"/>
        <w:spacing w:line="271" w:lineRule="auto"/>
        <w:ind w:left="481" w:right="3143" w:hanging="4"/>
      </w:pPr>
      <w:r>
        <w:rPr>
          <w:color w:val="1D2A75"/>
          <w:w w:val="115"/>
        </w:rPr>
        <w:t>University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Oklahoma Norman, Oklahoma</w:t>
      </w:r>
    </w:p>
    <w:p>
      <w:pPr>
        <w:pStyle w:val="BodyText"/>
        <w:rPr>
          <w:sz w:val="22"/>
        </w:rPr>
      </w:pPr>
    </w:p>
    <w:p>
      <w:pPr>
        <w:spacing w:before="0"/>
        <w:ind w:left="472" w:right="0" w:firstLine="0"/>
        <w:jc w:val="left"/>
        <w:rPr>
          <w:b/>
          <w:sz w:val="21"/>
        </w:rPr>
      </w:pPr>
      <w:r>
        <w:rPr>
          <w:b/>
          <w:color w:val="1D2A75"/>
          <w:w w:val="105"/>
          <w:sz w:val="21"/>
        </w:rPr>
        <w:t>Vivian</w:t>
      </w:r>
      <w:r>
        <w:rPr>
          <w:b/>
          <w:color w:val="1D2A75"/>
          <w:spacing w:val="11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B.</w:t>
      </w:r>
      <w:r>
        <w:rPr>
          <w:b/>
          <w:color w:val="1D2A75"/>
          <w:spacing w:val="34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Brown,</w:t>
      </w:r>
      <w:r>
        <w:rPr>
          <w:b/>
          <w:color w:val="1D2A75"/>
          <w:spacing w:val="21"/>
          <w:w w:val="105"/>
          <w:sz w:val="21"/>
        </w:rPr>
        <w:t> </w:t>
      </w:r>
      <w:r>
        <w:rPr>
          <w:b/>
          <w:color w:val="1D2A75"/>
          <w:spacing w:val="-4"/>
          <w:w w:val="105"/>
          <w:sz w:val="21"/>
        </w:rPr>
        <w:t>Ph.D.</w:t>
      </w:r>
    </w:p>
    <w:p>
      <w:pPr>
        <w:pStyle w:val="BodyText"/>
        <w:spacing w:line="271" w:lineRule="auto" w:before="28"/>
        <w:ind w:left="480" w:right="1687" w:hanging="5"/>
      </w:pPr>
      <w:r>
        <w:rPr>
          <w:color w:val="1D2A75"/>
          <w:w w:val="115"/>
        </w:rPr>
        <w:t>Founder, Board Member Em</w:t>
      </w:r>
      <w:r>
        <w:rPr>
          <w:color w:val="464F8E"/>
          <w:w w:val="115"/>
        </w:rPr>
        <w:t>e</w:t>
      </w:r>
      <w:r>
        <w:rPr>
          <w:color w:val="1D2A75"/>
          <w:w w:val="115"/>
        </w:rPr>
        <w:t>ritus </w:t>
      </w:r>
      <w:r>
        <w:rPr>
          <w:color w:val="1D2A75"/>
          <w:spacing w:val="-2"/>
          <w:w w:val="115"/>
        </w:rPr>
        <w:t>PROTOTYPES</w:t>
      </w:r>
    </w:p>
    <w:p>
      <w:pPr>
        <w:pStyle w:val="BodyText"/>
        <w:spacing w:line="229" w:lineRule="exact"/>
        <w:ind w:left="481"/>
      </w:pPr>
      <w:r>
        <w:rPr>
          <w:color w:val="1D2A75"/>
          <w:w w:val="115"/>
        </w:rPr>
        <w:t>Culver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City,</w:t>
      </w:r>
      <w:r>
        <w:rPr>
          <w:color w:val="1D2A75"/>
          <w:spacing w:val="-9"/>
          <w:w w:val="115"/>
        </w:rPr>
        <w:t> </w:t>
      </w:r>
      <w:r>
        <w:rPr>
          <w:color w:val="1D2A75"/>
          <w:spacing w:val="-2"/>
          <w:w w:val="115"/>
        </w:rPr>
        <w:t>California</w:t>
      </w:r>
    </w:p>
    <w:p>
      <w:pPr>
        <w:pStyle w:val="BodyText"/>
        <w:spacing w:before="9"/>
        <w:rPr>
          <w:sz w:val="26"/>
        </w:rPr>
      </w:pPr>
    </w:p>
    <w:p>
      <w:pPr>
        <w:spacing w:line="271" w:lineRule="auto" w:before="0"/>
        <w:ind w:left="475" w:right="1830" w:hanging="1"/>
        <w:jc w:val="left"/>
        <w:rPr>
          <w:sz w:val="20"/>
        </w:rPr>
      </w:pPr>
      <w:r>
        <w:rPr>
          <w:b/>
          <w:color w:val="1D2A75"/>
          <w:w w:val="115"/>
          <w:sz w:val="21"/>
        </w:rPr>
        <w:t>Margaret</w:t>
      </w:r>
      <w:r>
        <w:rPr>
          <w:b/>
          <w:color w:val="1D2A75"/>
          <w:spacing w:val="-10"/>
          <w:w w:val="115"/>
          <w:sz w:val="21"/>
        </w:rPr>
        <w:t> </w:t>
      </w:r>
      <w:r>
        <w:rPr>
          <w:b/>
          <w:color w:val="1D2A75"/>
          <w:w w:val="115"/>
          <w:sz w:val="21"/>
        </w:rPr>
        <w:t>A.</w:t>
      </w:r>
      <w:r>
        <w:rPr>
          <w:b/>
          <w:color w:val="1D2A75"/>
          <w:spacing w:val="-7"/>
          <w:w w:val="115"/>
          <w:sz w:val="21"/>
        </w:rPr>
        <w:t> </w:t>
      </w:r>
      <w:r>
        <w:rPr>
          <w:b/>
          <w:color w:val="1D2A75"/>
          <w:w w:val="115"/>
          <w:sz w:val="21"/>
        </w:rPr>
        <w:t>Cramer,</w:t>
      </w:r>
      <w:r>
        <w:rPr>
          <w:b/>
          <w:color w:val="1D2A75"/>
          <w:spacing w:val="-9"/>
          <w:w w:val="115"/>
          <w:sz w:val="21"/>
        </w:rPr>
        <w:t> </w:t>
      </w:r>
      <w:r>
        <w:rPr>
          <w:b/>
          <w:color w:val="1D2A75"/>
          <w:w w:val="115"/>
          <w:sz w:val="21"/>
        </w:rPr>
        <w:t>Ph.D. </w:t>
      </w:r>
      <w:r>
        <w:rPr>
          <w:color w:val="1D2A75"/>
          <w:w w:val="115"/>
          <w:sz w:val="20"/>
        </w:rPr>
        <w:t>Clinical Psychologist/Instructor Massachusetts</w:t>
      </w:r>
      <w:r>
        <w:rPr>
          <w:color w:val="1D2A75"/>
          <w:w w:val="115"/>
          <w:sz w:val="20"/>
        </w:rPr>
        <w:t> General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Hospital Boston, Massachusetts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2240" w:h="15840"/>
          <w:pgMar w:header="0" w:footer="543" w:top="1500" w:bottom="280" w:left="600" w:right="600"/>
          <w:cols w:num="2" w:equalWidth="0">
            <w:col w:w="5150" w:space="40"/>
            <w:col w:w="5850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spacing w:before="91"/>
        <w:ind w:left="842" w:right="0" w:firstLine="0"/>
        <w:jc w:val="left"/>
        <w:rPr>
          <w:b/>
          <w:sz w:val="21"/>
        </w:rPr>
      </w:pPr>
      <w:r>
        <w:rPr>
          <w:b/>
          <w:color w:val="1D2A75"/>
          <w:w w:val="105"/>
          <w:sz w:val="21"/>
        </w:rPr>
        <w:t>Francine</w:t>
      </w:r>
      <w:r>
        <w:rPr>
          <w:b/>
          <w:color w:val="1D2A75"/>
          <w:spacing w:val="49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Feinberg,</w:t>
      </w:r>
      <w:r>
        <w:rPr>
          <w:b/>
          <w:color w:val="1D2A75"/>
          <w:spacing w:val="48"/>
          <w:w w:val="105"/>
          <w:sz w:val="21"/>
        </w:rPr>
        <w:t> </w:t>
      </w:r>
      <w:r>
        <w:rPr>
          <w:b/>
          <w:color w:val="1D2A75"/>
          <w:w w:val="105"/>
          <w:sz w:val="21"/>
        </w:rPr>
        <w:t>Psy.D.,</w:t>
      </w:r>
      <w:r>
        <w:rPr>
          <w:b/>
          <w:color w:val="1D2A75"/>
          <w:spacing w:val="49"/>
          <w:w w:val="105"/>
          <w:sz w:val="21"/>
        </w:rPr>
        <w:t> </w:t>
      </w:r>
      <w:r>
        <w:rPr>
          <w:b/>
          <w:color w:val="1D2A75"/>
          <w:spacing w:val="-4"/>
          <w:w w:val="105"/>
          <w:sz w:val="21"/>
        </w:rPr>
        <w:t>CISCW</w:t>
      </w:r>
    </w:p>
    <w:p>
      <w:pPr>
        <w:pStyle w:val="BodyText"/>
        <w:spacing w:line="271" w:lineRule="auto" w:before="28"/>
        <w:ind w:left="844" w:right="8015" w:hanging="1"/>
      </w:pPr>
      <w:r>
        <w:rPr>
          <w:color w:val="1D2A75"/>
          <w:w w:val="115"/>
        </w:rPr>
        <w:t>Executive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Director Meta House</w:t>
      </w:r>
    </w:p>
    <w:p>
      <w:pPr>
        <w:pStyle w:val="BodyText"/>
        <w:spacing w:line="229" w:lineRule="exact"/>
        <w:ind w:left="839"/>
      </w:pPr>
      <w:r>
        <w:rPr>
          <w:color w:val="1D2A75"/>
          <w:w w:val="110"/>
        </w:rPr>
        <w:t>Whitefish</w:t>
      </w:r>
      <w:r>
        <w:rPr>
          <w:color w:val="1D2A75"/>
          <w:spacing w:val="21"/>
          <w:w w:val="110"/>
        </w:rPr>
        <w:t> </w:t>
      </w:r>
      <w:r>
        <w:rPr>
          <w:color w:val="1D2A75"/>
          <w:w w:val="110"/>
        </w:rPr>
        <w:t>Bay,</w:t>
      </w:r>
      <w:r>
        <w:rPr>
          <w:color w:val="1D2A75"/>
          <w:spacing w:val="12"/>
          <w:w w:val="110"/>
        </w:rPr>
        <w:t> </w:t>
      </w:r>
      <w:r>
        <w:rPr>
          <w:color w:val="1D2A75"/>
          <w:spacing w:val="-2"/>
          <w:w w:val="110"/>
        </w:rPr>
        <w:t>Wisconsin</w:t>
      </w:r>
    </w:p>
    <w:p>
      <w:pPr>
        <w:spacing w:after="0" w:line="229" w:lineRule="exact"/>
        <w:sectPr>
          <w:type w:val="continuous"/>
          <w:pgSz w:w="12240" w:h="15840"/>
          <w:pgMar w:header="0" w:footer="543" w:top="1500" w:bottom="280" w:left="600" w:right="600"/>
        </w:sectPr>
      </w:pPr>
    </w:p>
    <w:p>
      <w:pPr>
        <w:spacing w:before="80"/>
        <w:ind w:left="84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Gloria</w:t>
      </w:r>
      <w:r>
        <w:rPr>
          <w:b/>
          <w:color w:val="1D2A75"/>
          <w:spacing w:val="-4"/>
          <w:sz w:val="22"/>
        </w:rPr>
        <w:t> </w:t>
      </w:r>
      <w:r>
        <w:rPr>
          <w:b/>
          <w:color w:val="1D2A75"/>
          <w:sz w:val="22"/>
        </w:rPr>
        <w:t>Grijalva-</w:t>
      </w:r>
      <w:r>
        <w:rPr>
          <w:b/>
          <w:color w:val="1D2A75"/>
          <w:spacing w:val="-2"/>
          <w:sz w:val="22"/>
        </w:rPr>
        <w:t>Gonzales</w:t>
      </w:r>
    </w:p>
    <w:p>
      <w:pPr>
        <w:pStyle w:val="BodyText"/>
        <w:spacing w:line="276" w:lineRule="auto" w:before="25"/>
        <w:ind w:left="1205" w:hanging="361"/>
      </w:pPr>
      <w:r>
        <w:rPr>
          <w:color w:val="2F3B80"/>
          <w:w w:val="115"/>
        </w:rPr>
        <w:t>Certified</w:t>
      </w:r>
      <w:r>
        <w:rPr>
          <w:color w:val="2F3B80"/>
          <w:spacing w:val="-8"/>
          <w:w w:val="115"/>
        </w:rPr>
        <w:t> </w:t>
      </w:r>
      <w:r>
        <w:rPr>
          <w:color w:val="2F3B80"/>
          <w:w w:val="115"/>
        </w:rPr>
        <w:t>Sr.</w:t>
      </w:r>
      <w:r>
        <w:rPr>
          <w:color w:val="2F3B80"/>
          <w:spacing w:val="-6"/>
          <w:w w:val="115"/>
        </w:rPr>
        <w:t> </w:t>
      </w:r>
      <w:r>
        <w:rPr>
          <w:color w:val="2F3B80"/>
          <w:w w:val="115"/>
        </w:rPr>
        <w:t>Substance</w:t>
      </w:r>
      <w:r>
        <w:rPr>
          <w:color w:val="2F3B80"/>
          <w:spacing w:val="-12"/>
          <w:w w:val="115"/>
        </w:rPr>
        <w:t> </w:t>
      </w:r>
      <w:r>
        <w:rPr>
          <w:color w:val="2F3B80"/>
          <w:w w:val="115"/>
        </w:rPr>
        <w:t>Abuse</w:t>
      </w:r>
      <w:r>
        <w:rPr>
          <w:color w:val="2F3B80"/>
          <w:spacing w:val="-8"/>
          <w:w w:val="115"/>
        </w:rPr>
        <w:t> </w:t>
      </w:r>
      <w:r>
        <w:rPr>
          <w:color w:val="1D2A75"/>
          <w:w w:val="115"/>
        </w:rPr>
        <w:t>Case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Manager/ </w:t>
      </w:r>
      <w:r>
        <w:rPr>
          <w:color w:val="1D2A75"/>
          <w:spacing w:val="-2"/>
          <w:w w:val="115"/>
        </w:rPr>
        <w:t>Counselor</w:t>
      </w:r>
    </w:p>
    <w:p>
      <w:pPr>
        <w:pStyle w:val="BodyText"/>
        <w:spacing w:line="225" w:lineRule="exact"/>
        <w:ind w:left="840"/>
      </w:pPr>
      <w:r>
        <w:rPr>
          <w:color w:val="1D2A75"/>
          <w:w w:val="110"/>
        </w:rPr>
        <w:t>Allies</w:t>
      </w:r>
      <w:r>
        <w:rPr>
          <w:color w:val="1D2A75"/>
          <w:spacing w:val="-12"/>
          <w:w w:val="110"/>
        </w:rPr>
        <w:t> </w:t>
      </w:r>
      <w:r>
        <w:rPr>
          <w:color w:val="1D2A75"/>
          <w:spacing w:val="-2"/>
          <w:w w:val="115"/>
        </w:rPr>
        <w:t>Project</w:t>
      </w:r>
    </w:p>
    <w:p>
      <w:pPr>
        <w:pStyle w:val="BodyText"/>
        <w:spacing w:line="266" w:lineRule="auto" w:before="35"/>
        <w:ind w:left="844" w:right="1512"/>
      </w:pPr>
      <w:r>
        <w:rPr>
          <w:color w:val="1D2A75"/>
          <w:w w:val="115"/>
        </w:rPr>
        <w:t>San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Joaquin County Stockton,</w:t>
      </w:r>
      <w:r>
        <w:rPr>
          <w:color w:val="1D2A75"/>
          <w:spacing w:val="19"/>
          <w:w w:val="115"/>
        </w:rPr>
        <w:t> </w:t>
      </w:r>
      <w:r>
        <w:rPr>
          <w:color w:val="1D2A75"/>
          <w:spacing w:val="-2"/>
          <w:w w:val="115"/>
        </w:rPr>
        <w:t>California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839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Tonda</w:t>
      </w:r>
      <w:r>
        <w:rPr>
          <w:b/>
          <w:color w:val="1D2A75"/>
          <w:spacing w:val="3"/>
          <w:w w:val="105"/>
          <w:sz w:val="22"/>
        </w:rPr>
        <w:t> </w:t>
      </w:r>
      <w:r>
        <w:rPr>
          <w:b/>
          <w:color w:val="1D2A75"/>
          <w:w w:val="105"/>
          <w:sz w:val="20"/>
        </w:rPr>
        <w:t>L.</w:t>
      </w:r>
      <w:r>
        <w:rPr>
          <w:b/>
          <w:color w:val="1D2A75"/>
          <w:spacing w:val="17"/>
          <w:w w:val="105"/>
          <w:sz w:val="20"/>
        </w:rPr>
        <w:t> </w:t>
      </w:r>
      <w:r>
        <w:rPr>
          <w:b/>
          <w:color w:val="1D2A75"/>
          <w:w w:val="105"/>
          <w:sz w:val="22"/>
        </w:rPr>
        <w:t>Hughes,</w:t>
      </w:r>
      <w:r>
        <w:rPr>
          <w:b/>
          <w:color w:val="1D2A75"/>
          <w:spacing w:val="22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Ph.D.,</w:t>
      </w:r>
      <w:r>
        <w:rPr>
          <w:b/>
          <w:color w:val="1D2A75"/>
          <w:spacing w:val="14"/>
          <w:w w:val="105"/>
          <w:sz w:val="22"/>
        </w:rPr>
        <w:t> </w:t>
      </w:r>
      <w:r>
        <w:rPr>
          <w:b/>
          <w:color w:val="1D2A75"/>
          <w:spacing w:val="-4"/>
          <w:w w:val="105"/>
          <w:sz w:val="22"/>
        </w:rPr>
        <w:t>R.N.</w:t>
      </w:r>
    </w:p>
    <w:p>
      <w:pPr>
        <w:pStyle w:val="BodyText"/>
        <w:spacing w:before="30"/>
        <w:ind w:left="848"/>
      </w:pP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29"/>
        <w:ind w:left="841" w:right="431" w:firstLine="2"/>
      </w:pPr>
      <w:r>
        <w:rPr>
          <w:color w:val="1D2A75"/>
          <w:w w:val="115"/>
        </w:rPr>
        <w:t>Department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of</w:t>
      </w:r>
      <w:r>
        <w:rPr>
          <w:color w:val="2F3B80"/>
          <w:spacing w:val="-12"/>
          <w:w w:val="115"/>
        </w:rPr>
        <w:t> </w:t>
      </w:r>
      <w:r>
        <w:rPr>
          <w:color w:val="2F3B80"/>
          <w:w w:val="115"/>
        </w:rPr>
        <w:t>Health</w:t>
      </w:r>
      <w:r>
        <w:rPr>
          <w:color w:val="2F3B80"/>
          <w:spacing w:val="-12"/>
          <w:w w:val="115"/>
        </w:rPr>
        <w:t> </w:t>
      </w:r>
      <w:r>
        <w:rPr>
          <w:color w:val="1D2A75"/>
          <w:w w:val="115"/>
        </w:rPr>
        <w:t>Systems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Science </w:t>
      </w:r>
      <w:r>
        <w:rPr>
          <w:color w:val="2F3B80"/>
          <w:w w:val="115"/>
        </w:rPr>
        <w:t>University </w:t>
      </w:r>
      <w:r>
        <w:rPr>
          <w:color w:val="1D2A75"/>
          <w:w w:val="115"/>
        </w:rPr>
        <w:t>of Illinois at</w:t>
      </w:r>
      <w:r>
        <w:rPr>
          <w:color w:val="1D2A75"/>
          <w:w w:val="115"/>
        </w:rPr>
        <w:t> Chicago Chicago, Illinois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84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Marty</w:t>
      </w:r>
      <w:r>
        <w:rPr>
          <w:b/>
          <w:color w:val="1D2A75"/>
          <w:spacing w:val="26"/>
          <w:sz w:val="22"/>
        </w:rPr>
        <w:t> </w:t>
      </w:r>
      <w:r>
        <w:rPr>
          <w:b/>
          <w:color w:val="1D2A75"/>
          <w:sz w:val="22"/>
        </w:rPr>
        <w:t>A.</w:t>
      </w:r>
      <w:r>
        <w:rPr>
          <w:b/>
          <w:color w:val="1D2A75"/>
          <w:spacing w:val="27"/>
          <w:sz w:val="22"/>
        </w:rPr>
        <w:t> </w:t>
      </w:r>
      <w:r>
        <w:rPr>
          <w:b/>
          <w:color w:val="1D2A75"/>
          <w:sz w:val="22"/>
        </w:rPr>
        <w:t>Jessup,</w:t>
      </w:r>
      <w:r>
        <w:rPr>
          <w:b/>
          <w:color w:val="1D2A75"/>
          <w:spacing w:val="44"/>
          <w:sz w:val="22"/>
        </w:rPr>
        <w:t> </w:t>
      </w:r>
      <w:r>
        <w:rPr>
          <w:b/>
          <w:color w:val="1D2A75"/>
          <w:sz w:val="22"/>
        </w:rPr>
        <w:t>Ph.D.,</w:t>
      </w:r>
      <w:r>
        <w:rPr>
          <w:b/>
          <w:color w:val="1D2A75"/>
          <w:spacing w:val="44"/>
          <w:sz w:val="22"/>
        </w:rPr>
        <w:t> </w:t>
      </w:r>
      <w:r>
        <w:rPr>
          <w:b/>
          <w:color w:val="1D2A75"/>
          <w:sz w:val="22"/>
        </w:rPr>
        <w:t>R.N.,</w:t>
      </w:r>
      <w:r>
        <w:rPr>
          <w:b/>
          <w:color w:val="1D2A75"/>
          <w:spacing w:val="38"/>
          <w:sz w:val="22"/>
        </w:rPr>
        <w:t> </w:t>
      </w:r>
      <w:r>
        <w:rPr>
          <w:b/>
          <w:color w:val="1D2A75"/>
          <w:spacing w:val="-4"/>
          <w:sz w:val="22"/>
        </w:rPr>
        <w:t>M.S.</w:t>
      </w:r>
    </w:p>
    <w:p>
      <w:pPr>
        <w:pStyle w:val="BodyText"/>
        <w:spacing w:before="25"/>
        <w:ind w:left="840"/>
      </w:pPr>
      <w:r>
        <w:rPr>
          <w:color w:val="2F3B80"/>
          <w:w w:val="115"/>
        </w:rPr>
        <w:t>Associate</w:t>
      </w:r>
      <w:r>
        <w:rPr>
          <w:color w:val="2F3B80"/>
          <w:spacing w:val="-14"/>
          <w:w w:val="115"/>
        </w:rPr>
        <w:t> </w:t>
      </w:r>
      <w:r>
        <w:rPr>
          <w:color w:val="2F3B80"/>
          <w:w w:val="115"/>
        </w:rPr>
        <w:t>Adjunct</w:t>
      </w:r>
      <w:r>
        <w:rPr>
          <w:color w:val="2F3B80"/>
          <w:spacing w:val="-10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30"/>
        <w:ind w:left="842" w:firstLine="1"/>
      </w:pPr>
      <w:r>
        <w:rPr>
          <w:color w:val="1D2A75"/>
          <w:w w:val="115"/>
        </w:rPr>
        <w:t>Department</w:t>
      </w:r>
      <w:r>
        <w:rPr>
          <w:color w:val="1D2A75"/>
          <w:w w:val="115"/>
        </w:rPr>
        <w:t> of Family Health Care </w:t>
      </w:r>
      <w:r>
        <w:rPr>
          <w:color w:val="2F3B80"/>
          <w:w w:val="115"/>
        </w:rPr>
        <w:t>Nursing </w:t>
      </w:r>
      <w:r>
        <w:rPr>
          <w:color w:val="1D2A75"/>
          <w:w w:val="115"/>
        </w:rPr>
        <w:t>Institute </w:t>
      </w:r>
      <w:r>
        <w:rPr>
          <w:color w:val="2F3B80"/>
          <w:w w:val="115"/>
        </w:rPr>
        <w:t>for Health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Aging</w:t>
      </w:r>
    </w:p>
    <w:p>
      <w:pPr>
        <w:pStyle w:val="BodyText"/>
        <w:spacing w:line="271" w:lineRule="auto"/>
        <w:ind w:left="844" w:right="431" w:hanging="4"/>
      </w:pPr>
      <w:r>
        <w:rPr>
          <w:color w:val="2F3B80"/>
          <w:w w:val="115"/>
        </w:rPr>
        <w:t>University </w:t>
      </w:r>
      <w:r>
        <w:rPr>
          <w:color w:val="1D2A75"/>
          <w:w w:val="115"/>
        </w:rPr>
        <w:t>of California, San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Francisco San Francisco, California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842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Karol</w:t>
      </w:r>
      <w:r>
        <w:rPr>
          <w:b/>
          <w:color w:val="1D2A75"/>
          <w:spacing w:val="-11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A.</w:t>
      </w:r>
      <w:r>
        <w:rPr>
          <w:b/>
          <w:color w:val="1D2A75"/>
          <w:spacing w:val="-9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Kaltenbach,</w:t>
      </w:r>
      <w:r>
        <w:rPr>
          <w:b/>
          <w:color w:val="1D2A75"/>
          <w:spacing w:val="-1"/>
          <w:w w:val="105"/>
          <w:sz w:val="22"/>
        </w:rPr>
        <w:t> </w:t>
      </w:r>
      <w:r>
        <w:rPr>
          <w:b/>
          <w:color w:val="1D2A75"/>
          <w:spacing w:val="-2"/>
          <w:w w:val="105"/>
          <w:sz w:val="22"/>
        </w:rPr>
        <w:t>Ph.D.</w:t>
      </w:r>
    </w:p>
    <w:p>
      <w:pPr>
        <w:pStyle w:val="BodyText"/>
        <w:spacing w:line="271" w:lineRule="auto" w:before="30"/>
        <w:ind w:left="1209" w:hanging="365"/>
      </w:pPr>
      <w:r>
        <w:rPr>
          <w:color w:val="1D2A75"/>
          <w:w w:val="115"/>
        </w:rPr>
        <w:t>Clinical</w:t>
      </w:r>
      <w:r>
        <w:rPr>
          <w:color w:val="1D2A75"/>
          <w:spacing w:val="-9"/>
          <w:w w:val="115"/>
        </w:rPr>
        <w:t> </w:t>
      </w:r>
      <w:r>
        <w:rPr>
          <w:color w:val="2F3B80"/>
          <w:w w:val="115"/>
        </w:rPr>
        <w:t>Associate </w:t>
      </w:r>
      <w:r>
        <w:rPr>
          <w:color w:val="1D2A75"/>
          <w:w w:val="115"/>
        </w:rPr>
        <w:t>Professor of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Pediatrics, Psychiatry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Human Behavior</w:t>
      </w:r>
    </w:p>
    <w:p>
      <w:pPr>
        <w:pStyle w:val="BodyText"/>
        <w:spacing w:line="271" w:lineRule="auto"/>
        <w:ind w:left="1203" w:hanging="360"/>
      </w:pPr>
      <w:r>
        <w:rPr>
          <w:color w:val="1D2A75"/>
          <w:w w:val="115"/>
        </w:rPr>
        <w:t>Director, Maternal </w:t>
      </w:r>
      <w:r>
        <w:rPr>
          <w:color w:val="2F3B80"/>
          <w:w w:val="115"/>
        </w:rPr>
        <w:t>Addiction </w:t>
      </w:r>
      <w:r>
        <w:rPr>
          <w:color w:val="1D2A75"/>
          <w:w w:val="115"/>
        </w:rPr>
        <w:t>Treatment Education</w:t>
      </w:r>
      <w:r>
        <w:rPr>
          <w:color w:val="1D2A75"/>
          <w:w w:val="115"/>
        </w:rPr>
        <w:t> and Research</w:t>
      </w:r>
    </w:p>
    <w:p>
      <w:pPr>
        <w:pStyle w:val="BodyText"/>
        <w:spacing w:line="273" w:lineRule="auto"/>
        <w:ind w:left="841" w:right="1087" w:firstLine="2"/>
      </w:pPr>
      <w:r>
        <w:rPr>
          <w:color w:val="1D2A75"/>
          <w:w w:val="115"/>
        </w:rPr>
        <w:t>Department</w:t>
      </w:r>
      <w:r>
        <w:rPr>
          <w:color w:val="1D2A75"/>
          <w:w w:val="115"/>
        </w:rPr>
        <w:t> of Pediatrics Jefferson Medical College Thomas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Jefferson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University Philadelphia,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Pennsylvania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71" w:lineRule="auto"/>
        <w:ind w:left="838" w:right="1512" w:firstLine="4"/>
      </w:pPr>
      <w:r>
        <w:rPr>
          <w:b/>
          <w:color w:val="1D2A75"/>
          <w:w w:val="110"/>
          <w:sz w:val="22"/>
        </w:rPr>
        <w:t>Robin A. LaDue,</w:t>
      </w:r>
      <w:r>
        <w:rPr>
          <w:b/>
          <w:color w:val="1D2A75"/>
          <w:w w:val="110"/>
          <w:sz w:val="22"/>
        </w:rPr>
        <w:t> Ph.D. </w:t>
      </w:r>
      <w:r>
        <w:rPr>
          <w:color w:val="1D2A75"/>
          <w:w w:val="110"/>
        </w:rPr>
        <w:t>Clinical Psychologist Department</w:t>
      </w:r>
      <w:r>
        <w:rPr>
          <w:color w:val="1D2A75"/>
          <w:w w:val="110"/>
        </w:rPr>
        <w:t> of Psychiatry and Behavioral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Sciences</w:t>
      </w:r>
      <w:r>
        <w:rPr>
          <w:color w:val="1D2A75"/>
          <w:spacing w:val="80"/>
          <w:w w:val="110"/>
        </w:rPr>
        <w:t> </w:t>
      </w:r>
      <w:r>
        <w:rPr>
          <w:color w:val="1D2A75"/>
          <w:w w:val="110"/>
        </w:rPr>
        <w:t>University</w:t>
      </w:r>
      <w:r>
        <w:rPr>
          <w:color w:val="1D2A75"/>
          <w:w w:val="110"/>
        </w:rPr>
        <w:t> of Washington Renton, Washington</w:t>
      </w:r>
    </w:p>
    <w:p>
      <w:pPr>
        <w:pStyle w:val="BodyText"/>
        <w:spacing w:line="264" w:lineRule="auto" w:before="85"/>
        <w:ind w:left="573" w:hanging="1"/>
      </w:pPr>
      <w:r>
        <w:rPr/>
        <w:br w:type="column"/>
      </w:r>
      <w:r>
        <w:rPr>
          <w:color w:val="1D2A75"/>
          <w:w w:val="115"/>
        </w:rPr>
        <w:t>LaVerne</w:t>
      </w:r>
      <w:r>
        <w:rPr>
          <w:color w:val="1D2A75"/>
          <w:w w:val="115"/>
        </w:rPr>
        <w:t> </w:t>
      </w:r>
      <w:r>
        <w:rPr>
          <w:b/>
          <w:color w:val="1D2A75"/>
          <w:w w:val="115"/>
          <w:sz w:val="22"/>
        </w:rPr>
        <w:t>R.</w:t>
      </w:r>
      <w:r>
        <w:rPr>
          <w:b/>
          <w:color w:val="1D2A75"/>
          <w:spacing w:val="-1"/>
          <w:w w:val="115"/>
          <w:sz w:val="22"/>
        </w:rPr>
        <w:t> </w:t>
      </w:r>
      <w:r>
        <w:rPr>
          <w:color w:val="1D2A75"/>
          <w:w w:val="115"/>
        </w:rPr>
        <w:t>Sam1ders,</w:t>
      </w:r>
      <w:r>
        <w:rPr>
          <w:color w:val="1D2A75"/>
          <w:w w:val="115"/>
        </w:rPr>
        <w:t> B.S.N.,</w:t>
      </w:r>
      <w:r>
        <w:rPr>
          <w:color w:val="1D2A75"/>
          <w:w w:val="115"/>
        </w:rPr>
        <w:t> </w:t>
      </w:r>
      <w:r>
        <w:rPr>
          <w:b/>
          <w:color w:val="1D2A75"/>
          <w:w w:val="115"/>
          <w:sz w:val="22"/>
        </w:rPr>
        <w:t>R.N., </w:t>
      </w:r>
      <w:r>
        <w:rPr>
          <w:color w:val="1D2A75"/>
          <w:w w:val="115"/>
        </w:rPr>
        <w:t>M.S. </w:t>
      </w:r>
      <w:r>
        <w:rPr>
          <w:color w:val="1D2A75"/>
          <w:spacing w:val="-2"/>
          <w:w w:val="115"/>
        </w:rPr>
        <w:t>Founder/Partner</w:t>
      </w:r>
    </w:p>
    <w:p>
      <w:pPr>
        <w:pStyle w:val="BodyText"/>
        <w:spacing w:line="266" w:lineRule="auto"/>
        <w:ind w:left="573" w:right="577" w:hanging="1"/>
      </w:pPr>
      <w:r>
        <w:rPr>
          <w:color w:val="1D2A75"/>
          <w:w w:val="115"/>
        </w:rPr>
        <w:t>Dorrington</w:t>
      </w:r>
      <w:r>
        <w:rPr>
          <w:color w:val="1D2A75"/>
          <w:w w:val="115"/>
        </w:rPr>
        <w:t> </w:t>
      </w:r>
      <w:r>
        <w:rPr>
          <w:color w:val="1D2A75"/>
          <w:w w:val="115"/>
          <w:sz w:val="21"/>
        </w:rPr>
        <w:t>&amp;</w:t>
      </w:r>
      <w:r>
        <w:rPr>
          <w:color w:val="1D2A75"/>
          <w:spacing w:val="-11"/>
          <w:w w:val="115"/>
          <w:sz w:val="21"/>
        </w:rPr>
        <w:t> </w:t>
      </w:r>
      <w:r>
        <w:rPr>
          <w:color w:val="1D2A75"/>
          <w:w w:val="115"/>
        </w:rPr>
        <w:t>Saunders and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Associates </w:t>
      </w:r>
      <w:r>
        <w:rPr>
          <w:color w:val="1D2A75"/>
          <w:w w:val="115"/>
        </w:rPr>
        <w:t>Framingham, Massachusetts</w:t>
      </w:r>
    </w:p>
    <w:p>
      <w:pPr>
        <w:pStyle w:val="BodyText"/>
        <w:spacing w:before="1"/>
        <w:rPr>
          <w:sz w:val="21"/>
        </w:rPr>
      </w:pPr>
    </w:p>
    <w:p>
      <w:pPr>
        <w:spacing w:before="1"/>
        <w:ind w:left="569" w:right="0" w:firstLine="0"/>
        <w:jc w:val="left"/>
        <w:rPr>
          <w:b/>
          <w:sz w:val="22"/>
        </w:rPr>
      </w:pPr>
      <w:r>
        <w:rPr>
          <w:color w:val="1D2A75"/>
          <w:w w:val="105"/>
          <w:sz w:val="20"/>
        </w:rPr>
        <w:t>Starleen</w:t>
      </w:r>
      <w:r>
        <w:rPr>
          <w:color w:val="1D2A75"/>
          <w:spacing w:val="25"/>
          <w:w w:val="105"/>
          <w:sz w:val="20"/>
        </w:rPr>
        <w:t> </w:t>
      </w:r>
      <w:r>
        <w:rPr>
          <w:b/>
          <w:color w:val="1D2A75"/>
          <w:w w:val="105"/>
          <w:sz w:val="22"/>
        </w:rPr>
        <w:t>Scott-Robbins,</w:t>
      </w:r>
      <w:r>
        <w:rPr>
          <w:b/>
          <w:color w:val="1D2A75"/>
          <w:spacing w:val="19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M.S.W.,</w:t>
      </w:r>
      <w:r>
        <w:rPr>
          <w:b/>
          <w:color w:val="1D2A75"/>
          <w:spacing w:val="42"/>
          <w:w w:val="105"/>
          <w:sz w:val="22"/>
        </w:rPr>
        <w:t> </w:t>
      </w:r>
      <w:r>
        <w:rPr>
          <w:b/>
          <w:color w:val="1D2A75"/>
          <w:spacing w:val="-4"/>
          <w:w w:val="105"/>
          <w:sz w:val="22"/>
        </w:rPr>
        <w:t>LCSW</w:t>
      </w:r>
    </w:p>
    <w:p>
      <w:pPr>
        <w:pStyle w:val="BodyText"/>
        <w:spacing w:line="276" w:lineRule="auto" w:before="25"/>
        <w:ind w:left="573" w:right="1960"/>
      </w:pPr>
      <w:r>
        <w:rPr>
          <w:color w:val="1D2A75"/>
          <w:w w:val="115"/>
        </w:rPr>
        <w:t>Women's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Treatment</w:t>
      </w:r>
      <w:r>
        <w:rPr>
          <w:color w:val="1D2A75"/>
          <w:w w:val="115"/>
        </w:rPr>
        <w:t> Coordinator Best Practice Consultant</w:t>
      </w:r>
    </w:p>
    <w:p>
      <w:pPr>
        <w:pStyle w:val="BodyText"/>
        <w:spacing w:line="271" w:lineRule="auto"/>
        <w:ind w:left="934" w:right="379" w:hanging="362"/>
      </w:pPr>
      <w:r>
        <w:rPr>
          <w:color w:val="1D2A75"/>
          <w:w w:val="115"/>
        </w:rPr>
        <w:t>Developmental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Disabilities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Substance</w:t>
      </w:r>
      <w:r>
        <w:rPr>
          <w:color w:val="1D2A75"/>
          <w:spacing w:val="-14"/>
          <w:w w:val="115"/>
        </w:rPr>
        <w:t> </w:t>
      </w:r>
      <w:r>
        <w:rPr>
          <w:color w:val="2F3B80"/>
          <w:w w:val="115"/>
        </w:rPr>
        <w:t>Abuse </w:t>
      </w:r>
      <w:r>
        <w:rPr>
          <w:color w:val="1D2A75"/>
          <w:spacing w:val="-2"/>
          <w:w w:val="115"/>
        </w:rPr>
        <w:t>Services</w:t>
      </w:r>
    </w:p>
    <w:p>
      <w:pPr>
        <w:pStyle w:val="BodyText"/>
        <w:spacing w:line="229" w:lineRule="exact"/>
        <w:ind w:left="573"/>
      </w:pPr>
      <w:r>
        <w:rPr>
          <w:color w:val="1D2A75"/>
          <w:w w:val="110"/>
        </w:rPr>
        <w:t>Division</w:t>
      </w:r>
      <w:r>
        <w:rPr>
          <w:color w:val="1D2A75"/>
          <w:spacing w:val="13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8"/>
          <w:w w:val="110"/>
        </w:rPr>
        <w:t> </w:t>
      </w:r>
      <w:r>
        <w:rPr>
          <w:color w:val="2F3B80"/>
          <w:w w:val="110"/>
        </w:rPr>
        <w:t>Mental</w:t>
      </w:r>
      <w:r>
        <w:rPr>
          <w:color w:val="2F3B80"/>
          <w:spacing w:val="3"/>
          <w:w w:val="110"/>
        </w:rPr>
        <w:t> </w:t>
      </w:r>
      <w:r>
        <w:rPr>
          <w:color w:val="1D2A75"/>
          <w:spacing w:val="-2"/>
          <w:w w:val="110"/>
        </w:rPr>
        <w:t>Health</w:t>
      </w:r>
    </w:p>
    <w:p>
      <w:pPr>
        <w:pStyle w:val="BodyText"/>
        <w:spacing w:line="271" w:lineRule="auto" w:before="29"/>
        <w:ind w:left="933" w:right="941" w:hanging="355"/>
      </w:pPr>
      <w:r>
        <w:rPr>
          <w:color w:val="2F3B80"/>
          <w:w w:val="115"/>
        </w:rPr>
        <w:t>North </w:t>
      </w:r>
      <w:r>
        <w:rPr>
          <w:color w:val="1D2A75"/>
          <w:w w:val="115"/>
        </w:rPr>
        <w:t>Carolina Department of Health and Human Services</w:t>
      </w:r>
    </w:p>
    <w:p>
      <w:pPr>
        <w:pStyle w:val="BodyText"/>
        <w:spacing w:line="229" w:lineRule="exact"/>
        <w:ind w:left="578"/>
      </w:pPr>
      <w:r>
        <w:rPr>
          <w:color w:val="1D2A75"/>
          <w:w w:val="115"/>
        </w:rPr>
        <w:t>Raleigh,</w:t>
      </w:r>
      <w:r>
        <w:rPr>
          <w:color w:val="1D2A75"/>
          <w:spacing w:val="12"/>
          <w:w w:val="115"/>
        </w:rPr>
        <w:t> </w:t>
      </w:r>
      <w:r>
        <w:rPr>
          <w:color w:val="1D2A75"/>
          <w:w w:val="115"/>
        </w:rPr>
        <w:t>North</w:t>
      </w:r>
      <w:r>
        <w:rPr>
          <w:color w:val="1D2A75"/>
          <w:spacing w:val="4"/>
          <w:w w:val="115"/>
        </w:rPr>
        <w:t> </w:t>
      </w:r>
      <w:r>
        <w:rPr>
          <w:color w:val="1D2A75"/>
          <w:spacing w:val="-2"/>
          <w:w w:val="115"/>
        </w:rPr>
        <w:t>Carolina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570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Sally</w:t>
      </w:r>
      <w:r>
        <w:rPr>
          <w:b/>
          <w:color w:val="1D2A75"/>
          <w:spacing w:val="10"/>
          <w:sz w:val="22"/>
        </w:rPr>
        <w:t> </w:t>
      </w:r>
      <w:r>
        <w:rPr>
          <w:b/>
          <w:color w:val="1D2A75"/>
          <w:sz w:val="25"/>
        </w:rPr>
        <w:t>J.</w:t>
      </w:r>
      <w:r>
        <w:rPr>
          <w:b/>
          <w:color w:val="1D2A75"/>
          <w:spacing w:val="9"/>
          <w:sz w:val="25"/>
        </w:rPr>
        <w:t> </w:t>
      </w:r>
      <w:r>
        <w:rPr>
          <w:b/>
          <w:color w:val="1D2A75"/>
          <w:sz w:val="22"/>
        </w:rPr>
        <w:t>Stevens,</w:t>
      </w:r>
      <w:r>
        <w:rPr>
          <w:b/>
          <w:color w:val="1D2A75"/>
          <w:spacing w:val="28"/>
          <w:sz w:val="22"/>
        </w:rPr>
        <w:t> </w:t>
      </w:r>
      <w:r>
        <w:rPr>
          <w:b/>
          <w:color w:val="1D2A75"/>
          <w:spacing w:val="-2"/>
          <w:sz w:val="22"/>
        </w:rPr>
        <w:t>Ph.D.</w:t>
      </w:r>
    </w:p>
    <w:p>
      <w:pPr>
        <w:pStyle w:val="BodyText"/>
        <w:spacing w:before="23"/>
        <w:ind w:left="572"/>
      </w:pPr>
      <w:r>
        <w:rPr>
          <w:color w:val="1D2A75"/>
          <w:w w:val="115"/>
        </w:rPr>
        <w:t>Executive</w:t>
      </w:r>
      <w:r>
        <w:rPr>
          <w:color w:val="1D2A75"/>
          <w:spacing w:val="-9"/>
          <w:w w:val="115"/>
        </w:rPr>
        <w:t> </w:t>
      </w: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71" w:lineRule="auto" w:before="30"/>
        <w:ind w:left="575" w:right="379" w:hanging="2"/>
      </w:pPr>
      <w:r>
        <w:rPr>
          <w:color w:val="1D2A75"/>
          <w:w w:val="115"/>
        </w:rPr>
        <w:t>Southwest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Institute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for Research on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Women University</w:t>
      </w:r>
      <w:r>
        <w:rPr>
          <w:color w:val="1D2A75"/>
          <w:w w:val="115"/>
        </w:rPr>
        <w:t> of </w:t>
      </w:r>
      <w:r>
        <w:rPr>
          <w:color w:val="2F3B80"/>
          <w:w w:val="115"/>
        </w:rPr>
        <w:t>Arizona</w:t>
      </w:r>
    </w:p>
    <w:p>
      <w:pPr>
        <w:pStyle w:val="BodyText"/>
        <w:spacing w:line="229" w:lineRule="exact"/>
        <w:ind w:left="570"/>
      </w:pPr>
      <w:r>
        <w:rPr>
          <w:color w:val="1D2A75"/>
          <w:w w:val="115"/>
        </w:rPr>
        <w:t>Tucson,</w:t>
      </w:r>
      <w:r>
        <w:rPr>
          <w:color w:val="1D2A75"/>
          <w:spacing w:val="-1"/>
          <w:w w:val="115"/>
        </w:rPr>
        <w:t> </w:t>
      </w:r>
      <w:r>
        <w:rPr>
          <w:color w:val="2F3B80"/>
          <w:spacing w:val="-2"/>
          <w:w w:val="115"/>
        </w:rPr>
        <w:t>Arizona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570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Sharon</w:t>
      </w:r>
      <w:r>
        <w:rPr>
          <w:b/>
          <w:color w:val="1D2A75"/>
          <w:spacing w:val="12"/>
          <w:sz w:val="22"/>
        </w:rPr>
        <w:t> </w:t>
      </w:r>
      <w:r>
        <w:rPr>
          <w:b/>
          <w:color w:val="1D2A75"/>
          <w:sz w:val="22"/>
        </w:rPr>
        <w:t>Wilsnack,</w:t>
      </w:r>
      <w:r>
        <w:rPr>
          <w:b/>
          <w:color w:val="1D2A75"/>
          <w:spacing w:val="38"/>
          <w:sz w:val="22"/>
        </w:rPr>
        <w:t> </w:t>
      </w:r>
      <w:r>
        <w:rPr>
          <w:b/>
          <w:color w:val="1D2A75"/>
          <w:spacing w:val="-2"/>
          <w:sz w:val="22"/>
        </w:rPr>
        <w:t>Ph.D.</w:t>
      </w:r>
    </w:p>
    <w:p>
      <w:pPr>
        <w:pStyle w:val="BodyText"/>
        <w:spacing w:before="30"/>
        <w:ind w:left="578"/>
      </w:pP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29"/>
        <w:ind w:left="573" w:right="1960" w:hanging="1"/>
      </w:pPr>
      <w:r>
        <w:rPr>
          <w:color w:val="1D2A75"/>
          <w:w w:val="110"/>
        </w:rPr>
        <w:t>Department</w:t>
      </w:r>
      <w:r>
        <w:rPr>
          <w:color w:val="1D2A75"/>
          <w:w w:val="110"/>
        </w:rPr>
        <w:t> of Clinical </w:t>
      </w:r>
      <w:r>
        <w:rPr>
          <w:color w:val="2F3B80"/>
          <w:w w:val="110"/>
        </w:rPr>
        <w:t>Neuroscience </w:t>
      </w:r>
      <w:r>
        <w:rPr>
          <w:color w:val="1D2A75"/>
          <w:w w:val="110"/>
        </w:rPr>
        <w:t>Medical School for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the</w:t>
      </w:r>
      <w:r>
        <w:rPr>
          <w:color w:val="1D2A75"/>
          <w:w w:val="110"/>
        </w:rPr>
        <w:t> Public</w:t>
      </w:r>
    </w:p>
    <w:p>
      <w:pPr>
        <w:pStyle w:val="BodyText"/>
        <w:spacing w:line="266" w:lineRule="auto"/>
        <w:ind w:left="575" w:right="941" w:hanging="2"/>
      </w:pPr>
      <w:r>
        <w:rPr>
          <w:color w:val="1D2A75"/>
          <w:spacing w:val="-2"/>
          <w:w w:val="115"/>
        </w:rPr>
        <w:t>School</w:t>
      </w:r>
      <w:r>
        <w:rPr>
          <w:color w:val="1D2A75"/>
          <w:spacing w:val="-13"/>
          <w:w w:val="115"/>
        </w:rPr>
        <w:t> </w:t>
      </w:r>
      <w:r>
        <w:rPr>
          <w:color w:val="1D2A75"/>
          <w:spacing w:val="-2"/>
          <w:w w:val="115"/>
        </w:rPr>
        <w:t>of</w:t>
      </w:r>
      <w:r>
        <w:rPr>
          <w:color w:val="1D2A75"/>
          <w:spacing w:val="-12"/>
          <w:w w:val="115"/>
        </w:rPr>
        <w:t> </w:t>
      </w:r>
      <w:r>
        <w:rPr>
          <w:color w:val="1D2A75"/>
          <w:spacing w:val="-2"/>
          <w:w w:val="115"/>
        </w:rPr>
        <w:t>Medicine</w:t>
      </w:r>
      <w:r>
        <w:rPr>
          <w:color w:val="1D2A75"/>
          <w:spacing w:val="-7"/>
          <w:w w:val="115"/>
        </w:rPr>
        <w:t> </w:t>
      </w:r>
      <w:r>
        <w:rPr>
          <w:color w:val="1D2A75"/>
          <w:spacing w:val="-2"/>
          <w:w w:val="115"/>
          <w:sz w:val="21"/>
        </w:rPr>
        <w:t>&amp;</w:t>
      </w:r>
      <w:r>
        <w:rPr>
          <w:color w:val="1D2A75"/>
          <w:spacing w:val="-13"/>
          <w:w w:val="115"/>
          <w:sz w:val="21"/>
        </w:rPr>
        <w:t> </w:t>
      </w:r>
      <w:r>
        <w:rPr>
          <w:color w:val="1D2A75"/>
          <w:spacing w:val="-2"/>
          <w:w w:val="115"/>
        </w:rPr>
        <w:t>Health</w:t>
      </w:r>
      <w:r>
        <w:rPr>
          <w:color w:val="1D2A75"/>
          <w:spacing w:val="-6"/>
          <w:w w:val="115"/>
        </w:rPr>
        <w:t> </w:t>
      </w:r>
      <w:r>
        <w:rPr>
          <w:color w:val="1D2A75"/>
          <w:spacing w:val="-2"/>
          <w:w w:val="115"/>
        </w:rPr>
        <w:t>Sciences </w:t>
      </w:r>
      <w:r>
        <w:rPr>
          <w:color w:val="2F3B80"/>
          <w:w w:val="115"/>
        </w:rPr>
        <w:t>University </w:t>
      </w:r>
      <w:r>
        <w:rPr>
          <w:color w:val="1D2A75"/>
          <w:w w:val="115"/>
        </w:rPr>
        <w:t>of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North </w:t>
      </w:r>
      <w:r>
        <w:rPr>
          <w:color w:val="1D2A75"/>
          <w:w w:val="115"/>
        </w:rPr>
        <w:t>Dakota</w:t>
      </w:r>
    </w:p>
    <w:p>
      <w:pPr>
        <w:pStyle w:val="BodyText"/>
        <w:ind w:left="574"/>
      </w:pPr>
      <w:r>
        <w:rPr>
          <w:color w:val="1D2A75"/>
          <w:w w:val="120"/>
        </w:rPr>
        <w:t>Grand Forks, North</w:t>
      </w:r>
      <w:r>
        <w:rPr>
          <w:color w:val="1D2A75"/>
          <w:spacing w:val="2"/>
          <w:w w:val="120"/>
        </w:rPr>
        <w:t> </w:t>
      </w:r>
      <w:r>
        <w:rPr>
          <w:color w:val="1D2A75"/>
          <w:spacing w:val="-2"/>
          <w:w w:val="120"/>
        </w:rPr>
        <w:t>Dakota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57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Rita</w:t>
      </w:r>
      <w:r>
        <w:rPr>
          <w:b/>
          <w:color w:val="1D2A75"/>
          <w:spacing w:val="-2"/>
          <w:sz w:val="22"/>
        </w:rPr>
        <w:t> </w:t>
      </w:r>
      <w:r>
        <w:rPr>
          <w:b/>
          <w:color w:val="1D2A75"/>
          <w:sz w:val="22"/>
        </w:rPr>
        <w:t>Zimmer,</w:t>
      </w:r>
      <w:r>
        <w:rPr>
          <w:b/>
          <w:color w:val="1D2A75"/>
          <w:spacing w:val="8"/>
          <w:sz w:val="22"/>
        </w:rPr>
        <w:t> </w:t>
      </w:r>
      <w:r>
        <w:rPr>
          <w:b/>
          <w:color w:val="1D2A75"/>
          <w:spacing w:val="-2"/>
          <w:sz w:val="22"/>
        </w:rPr>
        <w:t>M.P.H.</w:t>
      </w:r>
    </w:p>
    <w:p>
      <w:pPr>
        <w:pStyle w:val="BodyText"/>
        <w:spacing w:before="25"/>
        <w:ind w:left="573"/>
      </w:pPr>
      <w:r>
        <w:rPr>
          <w:color w:val="1D2A75"/>
          <w:spacing w:val="-2"/>
          <w:w w:val="120"/>
        </w:rPr>
        <w:t>Founder</w:t>
      </w:r>
    </w:p>
    <w:p>
      <w:pPr>
        <w:pStyle w:val="BodyText"/>
        <w:spacing w:line="271" w:lineRule="auto" w:before="30"/>
        <w:ind w:left="579" w:right="3090" w:hanging="6"/>
      </w:pPr>
      <w:r>
        <w:rPr>
          <w:color w:val="1D2A75"/>
          <w:w w:val="110"/>
        </w:rPr>
        <w:t>Women in</w:t>
      </w:r>
      <w:r>
        <w:rPr>
          <w:color w:val="1D2A75"/>
          <w:w w:val="110"/>
        </w:rPr>
        <w:t> Need, Inc. </w:t>
      </w:r>
      <w:r>
        <w:rPr>
          <w:color w:val="2F3B80"/>
          <w:w w:val="110"/>
        </w:rPr>
        <w:t>New</w:t>
      </w:r>
      <w:r>
        <w:rPr>
          <w:color w:val="2F3B80"/>
          <w:spacing w:val="-7"/>
          <w:w w:val="110"/>
        </w:rPr>
        <w:t> </w:t>
      </w:r>
      <w:r>
        <w:rPr>
          <w:color w:val="2F3B80"/>
          <w:w w:val="110"/>
        </w:rPr>
        <w:t>York, New</w:t>
      </w:r>
      <w:r>
        <w:rPr>
          <w:color w:val="2F3B80"/>
          <w:spacing w:val="-13"/>
          <w:w w:val="110"/>
        </w:rPr>
        <w:t> </w:t>
      </w:r>
      <w:r>
        <w:rPr>
          <w:color w:val="1D2A75"/>
          <w:spacing w:val="-4"/>
          <w:w w:val="110"/>
        </w:rPr>
        <w:t>York</w:t>
      </w:r>
    </w:p>
    <w:p>
      <w:pPr>
        <w:spacing w:after="0" w:line="271" w:lineRule="auto"/>
        <w:sectPr>
          <w:footerReference w:type="default" r:id="rId18"/>
          <w:pgSz w:w="12240" w:h="15840"/>
          <w:pgMar w:footer="527" w:header="0" w:top="1300" w:bottom="720" w:left="600" w:right="600"/>
          <w:cols w:num="2" w:equalWidth="0">
            <w:col w:w="5053" w:space="40"/>
            <w:col w:w="5947"/>
          </w:cols>
        </w:sectPr>
      </w:pPr>
    </w:p>
    <w:p>
      <w:pPr>
        <w:pStyle w:val="Heading2"/>
        <w:ind w:left="3371"/>
      </w:pPr>
      <w:bookmarkStart w:name="_TOC_250005" w:id="4"/>
      <w:r>
        <w:rPr>
          <w:color w:val="1D2A75"/>
          <w:w w:val="105"/>
        </w:rPr>
        <w:t>Editorial</w:t>
      </w:r>
      <w:r>
        <w:rPr>
          <w:color w:val="1D2A75"/>
          <w:spacing w:val="26"/>
          <w:w w:val="105"/>
        </w:rPr>
        <w:t> </w:t>
      </w:r>
      <w:bookmarkEnd w:id="4"/>
      <w:r>
        <w:rPr>
          <w:color w:val="1D2A75"/>
          <w:spacing w:val="-2"/>
          <w:w w:val="105"/>
        </w:rPr>
        <w:t>Board</w:t>
      </w: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spacing w:line="247" w:lineRule="auto" w:before="351"/>
        <w:ind w:left="3731" w:right="1191" w:hanging="365"/>
        <w:jc w:val="left"/>
        <w:rPr>
          <w:b/>
          <w:sz w:val="22"/>
        </w:rPr>
      </w:pPr>
      <w:r>
        <w:rPr>
          <w:b/>
          <w:color w:val="1D2A75"/>
          <w:sz w:val="22"/>
        </w:rPr>
        <w:t>Gene Burkett, M.D.,</w:t>
      </w:r>
      <w:r>
        <w:rPr>
          <w:b/>
          <w:color w:val="1D2A75"/>
          <w:spacing w:val="33"/>
          <w:sz w:val="22"/>
        </w:rPr>
        <w:t> </w:t>
      </w:r>
      <w:r>
        <w:rPr>
          <w:b/>
          <w:color w:val="1D2A75"/>
          <w:sz w:val="22"/>
        </w:rPr>
        <w:t>B.S., FRCOG,</w:t>
      </w:r>
      <w:r>
        <w:rPr>
          <w:b/>
          <w:color w:val="1D2A75"/>
          <w:spacing w:val="37"/>
          <w:sz w:val="22"/>
        </w:rPr>
        <w:t> </w:t>
      </w:r>
      <w:r>
        <w:rPr>
          <w:b/>
          <w:color w:val="1D2A75"/>
          <w:sz w:val="22"/>
        </w:rPr>
        <w:t>FACOG,</w:t>
      </w:r>
      <w:r>
        <w:rPr>
          <w:b/>
          <w:color w:val="1D2A75"/>
          <w:spacing w:val="40"/>
          <w:sz w:val="22"/>
        </w:rPr>
        <w:t> </w:t>
      </w:r>
      <w:r>
        <w:rPr>
          <w:b/>
          <w:color w:val="1D2A75"/>
          <w:sz w:val="22"/>
        </w:rPr>
        <w:t>Diplomate</w:t>
      </w:r>
      <w:r>
        <w:rPr>
          <w:b/>
          <w:color w:val="1D2A75"/>
          <w:spacing w:val="37"/>
          <w:sz w:val="22"/>
        </w:rPr>
        <w:t> </w:t>
      </w:r>
      <w:r>
        <w:rPr>
          <w:b/>
          <w:color w:val="1D2A75"/>
          <w:sz w:val="22"/>
        </w:rPr>
        <w:t>American Board, OB/GYN</w:t>
      </w:r>
    </w:p>
    <w:p>
      <w:pPr>
        <w:pStyle w:val="BodyText"/>
        <w:spacing w:before="16"/>
        <w:ind w:left="3372"/>
      </w:pP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before="30"/>
        <w:ind w:left="3368"/>
      </w:pPr>
      <w:r>
        <w:rPr>
          <w:color w:val="1D2A75"/>
          <w:w w:val="115"/>
        </w:rPr>
        <w:t>Obstetrics</w:t>
      </w:r>
      <w:r>
        <w:rPr>
          <w:color w:val="1D2A75"/>
          <w:spacing w:val="7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21"/>
          <w:w w:val="115"/>
        </w:rPr>
        <w:t> </w:t>
      </w:r>
      <w:r>
        <w:rPr>
          <w:color w:val="1D2A75"/>
          <w:spacing w:val="-2"/>
          <w:w w:val="115"/>
        </w:rPr>
        <w:t>Gynecology</w:t>
      </w:r>
    </w:p>
    <w:p>
      <w:pPr>
        <w:pStyle w:val="BodyText"/>
        <w:spacing w:before="11"/>
        <w:ind w:left="3365"/>
      </w:pPr>
      <w:r>
        <w:rPr>
          <w:color w:val="313D80"/>
          <w:w w:val="105"/>
        </w:rPr>
        <w:t>University</w:t>
      </w:r>
      <w:r>
        <w:rPr>
          <w:color w:val="313D80"/>
          <w:spacing w:val="24"/>
          <w:w w:val="105"/>
        </w:rPr>
        <w:t> </w:t>
      </w:r>
      <w:r>
        <w:rPr>
          <w:color w:val="1D2A75"/>
          <w:w w:val="105"/>
        </w:rPr>
        <w:t>of</w:t>
      </w:r>
      <w:r>
        <w:rPr>
          <w:color w:val="1D2A75"/>
          <w:spacing w:val="14"/>
          <w:w w:val="105"/>
        </w:rPr>
        <w:t> </w:t>
      </w:r>
      <w:r>
        <w:rPr>
          <w:b/>
          <w:color w:val="1D2A75"/>
          <w:w w:val="105"/>
          <w:sz w:val="22"/>
        </w:rPr>
        <w:t>Miami</w:t>
      </w:r>
      <w:r>
        <w:rPr>
          <w:b/>
          <w:color w:val="1D2A75"/>
          <w:spacing w:val="5"/>
          <w:w w:val="105"/>
          <w:sz w:val="22"/>
        </w:rPr>
        <w:t> </w:t>
      </w:r>
      <w:r>
        <w:rPr>
          <w:color w:val="1D2A75"/>
          <w:w w:val="105"/>
        </w:rPr>
        <w:t>School</w:t>
      </w:r>
      <w:r>
        <w:rPr>
          <w:color w:val="1D2A75"/>
          <w:spacing w:val="11"/>
          <w:w w:val="105"/>
        </w:rPr>
        <w:t> </w:t>
      </w:r>
      <w:r>
        <w:rPr>
          <w:color w:val="1D2A75"/>
          <w:w w:val="105"/>
        </w:rPr>
        <w:t>of</w:t>
      </w:r>
      <w:r>
        <w:rPr>
          <w:color w:val="1D2A75"/>
          <w:spacing w:val="15"/>
          <w:w w:val="105"/>
        </w:rPr>
        <w:t> </w:t>
      </w:r>
      <w:r>
        <w:rPr>
          <w:color w:val="1D2A75"/>
          <w:spacing w:val="-2"/>
          <w:w w:val="105"/>
        </w:rPr>
        <w:t>Medicine</w:t>
      </w:r>
    </w:p>
    <w:p>
      <w:pPr>
        <w:pStyle w:val="BodyText"/>
        <w:spacing w:before="6"/>
        <w:rPr>
          <w:sz w:val="23"/>
        </w:rPr>
      </w:pPr>
    </w:p>
    <w:p>
      <w:pPr>
        <w:spacing w:line="264" w:lineRule="auto" w:before="0"/>
        <w:ind w:left="3372" w:right="1321" w:hanging="14"/>
        <w:jc w:val="left"/>
        <w:rPr>
          <w:sz w:val="20"/>
        </w:rPr>
      </w:pPr>
      <w:r>
        <w:rPr>
          <w:b/>
          <w:color w:val="1D2A75"/>
          <w:w w:val="105"/>
          <w:sz w:val="22"/>
        </w:rPr>
        <w:t>Jacqueline</w:t>
      </w:r>
      <w:r>
        <w:rPr>
          <w:b/>
          <w:color w:val="1D2A75"/>
          <w:spacing w:val="5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Butler,</w:t>
      </w:r>
      <w:r>
        <w:rPr>
          <w:b/>
          <w:color w:val="1D2A75"/>
          <w:spacing w:val="-5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M.S.W.,</w:t>
      </w:r>
      <w:r>
        <w:rPr>
          <w:b/>
          <w:color w:val="1D2A75"/>
          <w:w w:val="105"/>
          <w:sz w:val="22"/>
        </w:rPr>
        <w:t> LISW,</w:t>
      </w:r>
      <w:r>
        <w:rPr>
          <w:b/>
          <w:color w:val="1D2A75"/>
          <w:spacing w:val="-3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LPCC,</w:t>
      </w:r>
      <w:r>
        <w:rPr>
          <w:b/>
          <w:color w:val="1D2A75"/>
          <w:w w:val="105"/>
          <w:sz w:val="22"/>
        </w:rPr>
        <w:t> CCDC</w:t>
      </w:r>
      <w:r>
        <w:rPr>
          <w:b/>
          <w:color w:val="1D2A75"/>
          <w:spacing w:val="-6"/>
          <w:w w:val="105"/>
          <w:sz w:val="22"/>
        </w:rPr>
        <w:t> </w:t>
      </w:r>
      <w:r>
        <w:rPr>
          <w:color w:val="1D2A75"/>
          <w:w w:val="105"/>
          <w:sz w:val="20"/>
        </w:rPr>
        <w:t>III,</w:t>
      </w:r>
      <w:r>
        <w:rPr>
          <w:color w:val="1D2A75"/>
          <w:spacing w:val="-4"/>
          <w:w w:val="105"/>
          <w:sz w:val="20"/>
        </w:rPr>
        <w:t> </w:t>
      </w:r>
      <w:r>
        <w:rPr>
          <w:color w:val="1D2A75"/>
          <w:w w:val="105"/>
          <w:sz w:val="20"/>
        </w:rPr>
        <w:t>CJS </w:t>
      </w:r>
      <w:r>
        <w:rPr>
          <w:color w:val="1D2A75"/>
          <w:w w:val="110"/>
          <w:sz w:val="20"/>
        </w:rPr>
        <w:t>Professor </w:t>
      </w:r>
      <w:r>
        <w:rPr>
          <w:color w:val="313D80"/>
          <w:w w:val="110"/>
          <w:sz w:val="20"/>
        </w:rPr>
        <w:t>of </w:t>
      </w:r>
      <w:r>
        <w:rPr>
          <w:color w:val="1D2A75"/>
          <w:w w:val="110"/>
          <w:sz w:val="20"/>
        </w:rPr>
        <w:t>Clinical Psychiatry (Social Work)</w:t>
      </w:r>
    </w:p>
    <w:p>
      <w:pPr>
        <w:pStyle w:val="BodyText"/>
        <w:spacing w:line="271" w:lineRule="auto" w:before="7"/>
        <w:ind w:left="3367" w:right="2758" w:hanging="2"/>
      </w:pPr>
      <w:r>
        <w:rPr>
          <w:color w:val="313D80"/>
          <w:w w:val="110"/>
        </w:rPr>
        <w:t>University </w:t>
      </w:r>
      <w:r>
        <w:rPr>
          <w:color w:val="1D2A75"/>
          <w:w w:val="110"/>
        </w:rPr>
        <w:t>of Cincinnati,</w:t>
      </w:r>
      <w:r>
        <w:rPr>
          <w:color w:val="1D2A75"/>
          <w:w w:val="110"/>
        </w:rPr>
        <w:t> College of Medicine Executive Director</w:t>
      </w:r>
    </w:p>
    <w:p>
      <w:pPr>
        <w:pStyle w:val="BodyText"/>
        <w:spacing w:line="229" w:lineRule="exact"/>
        <w:ind w:left="3365"/>
      </w:pPr>
      <w:r>
        <w:rPr>
          <w:color w:val="1D2A75"/>
          <w:w w:val="115"/>
        </w:rPr>
        <w:t>The</w:t>
      </w:r>
      <w:r>
        <w:rPr>
          <w:color w:val="1D2A75"/>
          <w:spacing w:val="8"/>
          <w:w w:val="115"/>
        </w:rPr>
        <w:t> </w:t>
      </w:r>
      <w:r>
        <w:rPr>
          <w:color w:val="1D2A75"/>
          <w:w w:val="115"/>
        </w:rPr>
        <w:t>Crossroads</w:t>
      </w:r>
      <w:r>
        <w:rPr>
          <w:color w:val="1D2A75"/>
          <w:spacing w:val="21"/>
          <w:w w:val="115"/>
        </w:rPr>
        <w:t> </w:t>
      </w:r>
      <w:r>
        <w:rPr>
          <w:color w:val="1D2A75"/>
          <w:spacing w:val="-2"/>
          <w:w w:val="115"/>
        </w:rPr>
        <w:t>Center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66" w:lineRule="auto"/>
        <w:ind w:left="3364" w:right="4021" w:firstLine="4"/>
      </w:pPr>
      <w:r>
        <w:rPr>
          <w:color w:val="1D2A75"/>
          <w:w w:val="115"/>
        </w:rPr>
        <w:t>Grace</w:t>
      </w:r>
      <w:r>
        <w:rPr>
          <w:color w:val="1D2A75"/>
          <w:w w:val="115"/>
        </w:rPr>
        <w:t> Chang,</w:t>
      </w:r>
      <w:r>
        <w:rPr>
          <w:color w:val="1D2A75"/>
          <w:w w:val="115"/>
        </w:rPr>
        <w:t> </w:t>
      </w:r>
      <w:r>
        <w:rPr>
          <w:b/>
          <w:color w:val="1D2A75"/>
          <w:w w:val="115"/>
          <w:sz w:val="22"/>
        </w:rPr>
        <w:t>M.D., M.P.H. </w:t>
      </w:r>
      <w:r>
        <w:rPr>
          <w:color w:val="313D80"/>
          <w:w w:val="115"/>
        </w:rPr>
        <w:t>Associate</w:t>
      </w:r>
      <w:r>
        <w:rPr>
          <w:color w:val="313D80"/>
          <w:spacing w:val="-1"/>
          <w:w w:val="115"/>
        </w:rPr>
        <w:t> </w:t>
      </w:r>
      <w:r>
        <w:rPr>
          <w:color w:val="1D2A75"/>
          <w:w w:val="115"/>
        </w:rPr>
        <w:t>Professor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Psychiatry, Harvard Medical School</w:t>
      </w:r>
    </w:p>
    <w:p>
      <w:pPr>
        <w:pStyle w:val="BodyText"/>
        <w:spacing w:before="6"/>
        <w:ind w:left="3362"/>
      </w:pPr>
      <w:r>
        <w:rPr>
          <w:color w:val="1D2A75"/>
          <w:w w:val="115"/>
        </w:rPr>
        <w:t>Brigham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Women's</w:t>
      </w:r>
      <w:r>
        <w:rPr>
          <w:color w:val="1D2A75"/>
          <w:spacing w:val="-6"/>
          <w:w w:val="115"/>
        </w:rPr>
        <w:t> </w:t>
      </w:r>
      <w:r>
        <w:rPr>
          <w:color w:val="1D2A75"/>
          <w:spacing w:val="-2"/>
          <w:w w:val="115"/>
        </w:rPr>
        <w:t>Hospital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3371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Elena</w:t>
      </w:r>
      <w:r>
        <w:rPr>
          <w:b/>
          <w:color w:val="1D2A75"/>
          <w:spacing w:val="-3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Flores,</w:t>
      </w:r>
      <w:r>
        <w:rPr>
          <w:b/>
          <w:color w:val="1D2A75"/>
          <w:spacing w:val="7"/>
          <w:w w:val="105"/>
          <w:sz w:val="22"/>
        </w:rPr>
        <w:t> </w:t>
      </w:r>
      <w:r>
        <w:rPr>
          <w:b/>
          <w:color w:val="1D2A75"/>
          <w:spacing w:val="-2"/>
          <w:w w:val="105"/>
          <w:sz w:val="22"/>
        </w:rPr>
        <w:t>Ph.D.</w:t>
      </w:r>
    </w:p>
    <w:p>
      <w:pPr>
        <w:pStyle w:val="BodyText"/>
        <w:spacing w:before="25"/>
        <w:ind w:left="3364"/>
      </w:pPr>
      <w:r>
        <w:rPr>
          <w:color w:val="313D80"/>
          <w:w w:val="110"/>
        </w:rPr>
        <w:t>Associate</w:t>
      </w:r>
      <w:r>
        <w:rPr>
          <w:color w:val="313D80"/>
          <w:spacing w:val="8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30"/>
        <w:ind w:left="3368" w:right="4021"/>
      </w:pPr>
      <w:r>
        <w:rPr>
          <w:color w:val="1D2A75"/>
          <w:w w:val="110"/>
        </w:rPr>
        <w:t>Counseling Psychology</w:t>
      </w:r>
      <w:r>
        <w:rPr>
          <w:color w:val="1D2A75"/>
          <w:w w:val="110"/>
        </w:rPr>
        <w:t> Department School of Education</w:t>
      </w:r>
    </w:p>
    <w:p>
      <w:pPr>
        <w:pStyle w:val="BodyText"/>
        <w:spacing w:line="229" w:lineRule="exact"/>
        <w:ind w:left="3365"/>
      </w:pPr>
      <w:r>
        <w:rPr>
          <w:color w:val="313D80"/>
          <w:w w:val="110"/>
        </w:rPr>
        <w:t>University</w:t>
      </w:r>
      <w:r>
        <w:rPr>
          <w:color w:val="313D80"/>
          <w:spacing w:val="13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10"/>
          <w:w w:val="110"/>
        </w:rPr>
        <w:t> </w:t>
      </w:r>
      <w:r>
        <w:rPr>
          <w:color w:val="1D2A75"/>
          <w:w w:val="110"/>
        </w:rPr>
        <w:t>San</w:t>
      </w:r>
      <w:r>
        <w:rPr>
          <w:color w:val="1D2A75"/>
          <w:spacing w:val="40"/>
          <w:w w:val="110"/>
        </w:rPr>
        <w:t> </w:t>
      </w:r>
      <w:r>
        <w:rPr>
          <w:color w:val="1D2A75"/>
          <w:spacing w:val="-2"/>
          <w:w w:val="110"/>
        </w:rPr>
        <w:t>Francisco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3358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Jacki</w:t>
      </w:r>
      <w:r>
        <w:rPr>
          <w:b/>
          <w:color w:val="1D2A75"/>
          <w:spacing w:val="18"/>
          <w:sz w:val="22"/>
        </w:rPr>
        <w:t> </w:t>
      </w:r>
      <w:r>
        <w:rPr>
          <w:b/>
          <w:color w:val="1D2A75"/>
          <w:spacing w:val="-2"/>
          <w:sz w:val="22"/>
        </w:rPr>
        <w:t>McKinney</w:t>
      </w:r>
    </w:p>
    <w:p>
      <w:pPr>
        <w:pStyle w:val="BodyText"/>
        <w:spacing w:before="25"/>
        <w:ind w:left="3367"/>
      </w:pPr>
      <w:r>
        <w:rPr>
          <w:color w:val="1D2A75"/>
          <w:spacing w:val="-2"/>
          <w:w w:val="115"/>
        </w:rPr>
        <w:t>Executive</w:t>
      </w:r>
      <w:r>
        <w:rPr>
          <w:color w:val="1D2A75"/>
          <w:spacing w:val="4"/>
          <w:w w:val="115"/>
        </w:rPr>
        <w:t> </w:t>
      </w: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before="30"/>
        <w:ind w:left="3373"/>
      </w:pPr>
      <w:r>
        <w:rPr>
          <w:color w:val="1D2A75"/>
          <w:w w:val="115"/>
        </w:rPr>
        <w:t>National</w:t>
      </w:r>
      <w:r>
        <w:rPr>
          <w:color w:val="1D2A75"/>
          <w:spacing w:val="1"/>
          <w:w w:val="115"/>
        </w:rPr>
        <w:t> </w:t>
      </w:r>
      <w:r>
        <w:rPr>
          <w:color w:val="1D2A75"/>
          <w:w w:val="115"/>
        </w:rPr>
        <w:t>People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Color</w:t>
      </w:r>
      <w:r>
        <w:rPr>
          <w:color w:val="1D2A75"/>
          <w:spacing w:val="2"/>
          <w:w w:val="115"/>
        </w:rPr>
        <w:t> </w:t>
      </w:r>
      <w:r>
        <w:rPr>
          <w:color w:val="1D2A75"/>
          <w:w w:val="115"/>
        </w:rPr>
        <w:t>Consumer</w:t>
      </w:r>
      <w:r>
        <w:rPr>
          <w:color w:val="1D2A75"/>
          <w:spacing w:val="7"/>
          <w:w w:val="115"/>
        </w:rPr>
        <w:t> </w:t>
      </w:r>
      <w:r>
        <w:rPr>
          <w:color w:val="1D2A75"/>
          <w:w w:val="115"/>
        </w:rPr>
        <w:t>Survivor</w:t>
      </w:r>
      <w:r>
        <w:rPr>
          <w:color w:val="1D2A75"/>
          <w:spacing w:val="56"/>
          <w:w w:val="115"/>
        </w:rPr>
        <w:t> </w:t>
      </w:r>
      <w:r>
        <w:rPr>
          <w:color w:val="1D2A75"/>
          <w:spacing w:val="-2"/>
          <w:w w:val="115"/>
        </w:rPr>
        <w:t>Network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3367" w:right="0" w:firstLine="0"/>
        <w:jc w:val="left"/>
        <w:rPr>
          <w:b/>
          <w:sz w:val="22"/>
        </w:rPr>
      </w:pPr>
      <w:r>
        <w:rPr>
          <w:color w:val="1D2A75"/>
          <w:w w:val="115"/>
          <w:sz w:val="20"/>
        </w:rPr>
        <w:t>Lisa</w:t>
      </w:r>
      <w:r>
        <w:rPr>
          <w:color w:val="1D2A75"/>
          <w:spacing w:val="17"/>
          <w:w w:val="115"/>
          <w:sz w:val="20"/>
        </w:rPr>
        <w:t> </w:t>
      </w:r>
      <w:r>
        <w:rPr>
          <w:color w:val="1D2A75"/>
          <w:w w:val="115"/>
          <w:sz w:val="20"/>
        </w:rPr>
        <w:t>Najavits,</w:t>
      </w:r>
      <w:r>
        <w:rPr>
          <w:color w:val="1D2A75"/>
          <w:spacing w:val="12"/>
          <w:w w:val="115"/>
          <w:sz w:val="20"/>
        </w:rPr>
        <w:t> </w:t>
      </w:r>
      <w:r>
        <w:rPr>
          <w:b/>
          <w:color w:val="1D2A75"/>
          <w:spacing w:val="-2"/>
          <w:w w:val="115"/>
          <w:sz w:val="22"/>
        </w:rPr>
        <w:t>Ph.D.</w:t>
      </w:r>
    </w:p>
    <w:p>
      <w:pPr>
        <w:pStyle w:val="BodyText"/>
        <w:spacing w:line="271" w:lineRule="auto" w:before="30"/>
        <w:ind w:left="3367" w:right="4021" w:hanging="3"/>
      </w:pPr>
      <w:r>
        <w:rPr>
          <w:color w:val="1D2A75"/>
          <w:w w:val="110"/>
        </w:rPr>
        <w:t>Associate Professor of Psychology Harvard</w:t>
      </w:r>
      <w:r>
        <w:rPr>
          <w:color w:val="1D2A75"/>
          <w:w w:val="110"/>
        </w:rPr>
        <w:t> Medical School</w:t>
      </w:r>
    </w:p>
    <w:p>
      <w:pPr>
        <w:pStyle w:val="BodyText"/>
        <w:spacing w:before="10"/>
      </w:pPr>
    </w:p>
    <w:p>
      <w:pPr>
        <w:spacing w:before="0"/>
        <w:ind w:left="3372" w:right="0" w:firstLine="0"/>
        <w:jc w:val="left"/>
        <w:rPr>
          <w:b/>
          <w:sz w:val="22"/>
        </w:rPr>
      </w:pPr>
      <w:r>
        <w:rPr>
          <w:color w:val="1D2A75"/>
          <w:w w:val="115"/>
          <w:sz w:val="20"/>
        </w:rPr>
        <w:t>Dace</w:t>
      </w:r>
      <w:r>
        <w:rPr>
          <w:color w:val="1D2A75"/>
          <w:spacing w:val="11"/>
          <w:w w:val="115"/>
          <w:sz w:val="20"/>
        </w:rPr>
        <w:t> </w:t>
      </w:r>
      <w:r>
        <w:rPr>
          <w:color w:val="1D2A75"/>
          <w:w w:val="115"/>
          <w:sz w:val="20"/>
        </w:rPr>
        <w:t>Svikis,</w:t>
      </w:r>
      <w:r>
        <w:rPr>
          <w:color w:val="1D2A75"/>
          <w:spacing w:val="24"/>
          <w:w w:val="115"/>
          <w:sz w:val="20"/>
        </w:rPr>
        <w:t> </w:t>
      </w:r>
      <w:r>
        <w:rPr>
          <w:b/>
          <w:color w:val="1D2A75"/>
          <w:spacing w:val="-2"/>
          <w:w w:val="115"/>
          <w:sz w:val="22"/>
        </w:rPr>
        <w:t>Ph.D.</w:t>
      </w:r>
    </w:p>
    <w:p>
      <w:pPr>
        <w:pStyle w:val="BodyText"/>
        <w:spacing w:before="25"/>
        <w:ind w:left="3364"/>
      </w:pPr>
      <w:r>
        <w:rPr>
          <w:color w:val="1D2A75"/>
          <w:w w:val="110"/>
        </w:rPr>
        <w:t>Associate</w:t>
      </w:r>
      <w:r>
        <w:rPr>
          <w:color w:val="1D2A75"/>
          <w:spacing w:val="8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before="30"/>
        <w:ind w:left="3364"/>
      </w:pPr>
      <w:r>
        <w:rPr>
          <w:color w:val="1D2A75"/>
          <w:w w:val="110"/>
        </w:rPr>
        <w:t>Virginia</w:t>
      </w:r>
      <w:r>
        <w:rPr>
          <w:color w:val="1D2A75"/>
          <w:spacing w:val="14"/>
          <w:w w:val="110"/>
        </w:rPr>
        <w:t> </w:t>
      </w:r>
      <w:r>
        <w:rPr>
          <w:color w:val="1D2A75"/>
          <w:w w:val="110"/>
        </w:rPr>
        <w:t>Commonwealth</w:t>
      </w:r>
      <w:r>
        <w:rPr>
          <w:color w:val="1D2A75"/>
          <w:spacing w:val="20"/>
          <w:w w:val="110"/>
        </w:rPr>
        <w:t> </w:t>
      </w:r>
      <w:r>
        <w:rPr>
          <w:color w:val="313D80"/>
          <w:spacing w:val="-2"/>
          <w:w w:val="110"/>
        </w:rPr>
        <w:t>University</w:t>
      </w:r>
    </w:p>
    <w:p>
      <w:pPr>
        <w:pStyle w:val="BodyText"/>
        <w:spacing w:before="10"/>
        <w:rPr>
          <w:sz w:val="23"/>
        </w:rPr>
      </w:pPr>
    </w:p>
    <w:p>
      <w:pPr>
        <w:spacing w:before="1"/>
        <w:ind w:left="3364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William</w:t>
      </w:r>
      <w:r>
        <w:rPr>
          <w:b/>
          <w:color w:val="1D2A75"/>
          <w:spacing w:val="10"/>
          <w:sz w:val="22"/>
        </w:rPr>
        <w:t> </w:t>
      </w:r>
      <w:r>
        <w:rPr>
          <w:b/>
          <w:color w:val="1D2A75"/>
          <w:sz w:val="22"/>
        </w:rPr>
        <w:t>White,</w:t>
      </w:r>
      <w:r>
        <w:rPr>
          <w:b/>
          <w:color w:val="1D2A75"/>
          <w:spacing w:val="16"/>
          <w:sz w:val="22"/>
        </w:rPr>
        <w:t> </w:t>
      </w:r>
      <w:r>
        <w:rPr>
          <w:b/>
          <w:color w:val="1D2A75"/>
          <w:spacing w:val="-4"/>
          <w:sz w:val="22"/>
        </w:rPr>
        <w:t>M.A.</w:t>
      </w:r>
    </w:p>
    <w:p>
      <w:pPr>
        <w:pStyle w:val="BodyText"/>
        <w:spacing w:before="25"/>
        <w:ind w:left="3368"/>
      </w:pPr>
      <w:r>
        <w:rPr>
          <w:color w:val="1D2A75"/>
          <w:w w:val="115"/>
        </w:rPr>
        <w:t>Senior</w:t>
      </w:r>
      <w:r>
        <w:rPr>
          <w:color w:val="1D2A75"/>
          <w:spacing w:val="5"/>
          <w:w w:val="115"/>
        </w:rPr>
        <w:t> </w:t>
      </w:r>
      <w:r>
        <w:rPr>
          <w:color w:val="1D2A75"/>
          <w:w w:val="115"/>
        </w:rPr>
        <w:t>Research</w:t>
      </w:r>
      <w:r>
        <w:rPr>
          <w:color w:val="1D2A75"/>
          <w:spacing w:val="13"/>
          <w:w w:val="115"/>
        </w:rPr>
        <w:t> </w:t>
      </w:r>
      <w:r>
        <w:rPr>
          <w:color w:val="1D2A75"/>
          <w:spacing w:val="-2"/>
          <w:w w:val="115"/>
        </w:rPr>
        <w:t>Consultant</w:t>
      </w:r>
    </w:p>
    <w:p>
      <w:pPr>
        <w:pStyle w:val="BodyText"/>
        <w:spacing w:before="29"/>
        <w:ind w:left="3368"/>
      </w:pPr>
      <w:r>
        <w:rPr>
          <w:color w:val="1D2A75"/>
          <w:w w:val="115"/>
        </w:rPr>
        <w:t>Chestnut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Health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Systems/Lighthouse</w:t>
      </w:r>
      <w:r>
        <w:rPr>
          <w:color w:val="1D2A75"/>
          <w:spacing w:val="-11"/>
          <w:w w:val="115"/>
        </w:rPr>
        <w:t> </w:t>
      </w:r>
      <w:r>
        <w:rPr>
          <w:color w:val="1D2A75"/>
          <w:spacing w:val="-2"/>
          <w:w w:val="115"/>
        </w:rPr>
        <w:t>Institute</w:t>
      </w:r>
    </w:p>
    <w:p>
      <w:pPr>
        <w:spacing w:after="0"/>
        <w:sectPr>
          <w:footerReference w:type="default" r:id="rId19"/>
          <w:pgSz w:w="12240" w:h="15840"/>
          <w:pgMar w:footer="575" w:header="0" w:top="1280" w:bottom="760" w:left="600" w:right="600"/>
        </w:sectPr>
      </w:pPr>
    </w:p>
    <w:p>
      <w:pPr>
        <w:pStyle w:val="Heading2"/>
        <w:ind w:firstLine="5"/>
      </w:pPr>
      <w:r>
        <w:rPr>
          <w:color w:val="1D2A75"/>
          <w:w w:val="105"/>
        </w:rPr>
        <w:t>KAP</w:t>
      </w:r>
      <w:r>
        <w:rPr>
          <w:color w:val="1D2A75"/>
          <w:spacing w:val="-34"/>
          <w:w w:val="105"/>
        </w:rPr>
        <w:t> </w:t>
      </w:r>
      <w:r>
        <w:rPr>
          <w:color w:val="1D2A75"/>
          <w:w w:val="105"/>
        </w:rPr>
        <w:t>Expert</w:t>
      </w:r>
      <w:r>
        <w:rPr>
          <w:color w:val="1D2A75"/>
          <w:spacing w:val="-32"/>
          <w:w w:val="105"/>
        </w:rPr>
        <w:t> </w:t>
      </w:r>
      <w:r>
        <w:rPr>
          <w:color w:val="1D2A75"/>
          <w:w w:val="105"/>
        </w:rPr>
        <w:t>Panel</w:t>
      </w:r>
      <w:r>
        <w:rPr>
          <w:color w:val="1D2A75"/>
          <w:spacing w:val="-23"/>
          <w:w w:val="105"/>
        </w:rPr>
        <w:t> </w:t>
      </w:r>
      <w:r>
        <w:rPr>
          <w:color w:val="1D2A75"/>
          <w:w w:val="105"/>
        </w:rPr>
        <w:t>and</w:t>
      </w:r>
      <w:r>
        <w:rPr>
          <w:color w:val="1D2A75"/>
          <w:spacing w:val="-32"/>
          <w:w w:val="105"/>
        </w:rPr>
        <w:t> </w:t>
      </w:r>
      <w:r>
        <w:rPr>
          <w:color w:val="1D2A75"/>
          <w:w w:val="105"/>
        </w:rPr>
        <w:t>Federal Government</w:t>
      </w:r>
      <w:r>
        <w:rPr>
          <w:color w:val="1D2A75"/>
          <w:w w:val="105"/>
        </w:rPr>
        <w:t> Participants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spacing w:after="0"/>
        <w:rPr>
          <w:rFonts w:ascii="Arial"/>
          <w:sz w:val="26"/>
        </w:rPr>
        <w:sectPr>
          <w:footerReference w:type="default" r:id="rId20"/>
          <w:pgSz w:w="12240" w:h="15840"/>
          <w:pgMar w:footer="560" w:header="0" w:top="1280" w:bottom="760" w:left="600" w:right="600"/>
        </w:sectPr>
      </w:pPr>
    </w:p>
    <w:p>
      <w:pPr>
        <w:spacing w:before="158"/>
        <w:ind w:left="847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Barry</w:t>
      </w:r>
      <w:r>
        <w:rPr>
          <w:b/>
          <w:color w:val="1D2A75"/>
          <w:spacing w:val="-2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S.</w:t>
      </w:r>
      <w:r>
        <w:rPr>
          <w:b/>
          <w:color w:val="1D2A75"/>
          <w:spacing w:val="3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Brown,</w:t>
      </w:r>
      <w:r>
        <w:rPr>
          <w:b/>
          <w:color w:val="1D2A75"/>
          <w:spacing w:val="4"/>
          <w:w w:val="105"/>
          <w:sz w:val="22"/>
        </w:rPr>
        <w:t> </w:t>
      </w:r>
      <w:r>
        <w:rPr>
          <w:b/>
          <w:color w:val="1D2A75"/>
          <w:spacing w:val="-4"/>
          <w:w w:val="105"/>
          <w:sz w:val="22"/>
        </w:rPr>
        <w:t>Ph.D.</w:t>
      </w:r>
    </w:p>
    <w:p>
      <w:pPr>
        <w:pStyle w:val="BodyText"/>
        <w:spacing w:before="30"/>
        <w:ind w:left="840"/>
      </w:pPr>
      <w:r>
        <w:rPr>
          <w:color w:val="313D80"/>
          <w:w w:val="115"/>
        </w:rPr>
        <w:t>Adjunct</w:t>
      </w:r>
      <w:r>
        <w:rPr>
          <w:color w:val="313D80"/>
          <w:spacing w:val="14"/>
          <w:w w:val="115"/>
        </w:rPr>
        <w:t> </w:t>
      </w:r>
      <w:r>
        <w:rPr>
          <w:color w:val="1D2A75"/>
          <w:spacing w:val="-2"/>
          <w:w w:val="115"/>
        </w:rPr>
        <w:t>Professor</w:t>
      </w:r>
    </w:p>
    <w:p>
      <w:pPr>
        <w:pStyle w:val="BodyText"/>
        <w:spacing w:line="271" w:lineRule="auto" w:before="30"/>
        <w:ind w:left="844" w:firstLine="1"/>
      </w:pPr>
      <w:r>
        <w:rPr>
          <w:color w:val="1D2A75"/>
          <w:w w:val="115"/>
        </w:rPr>
        <w:t>University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North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Carolina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at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Wilmington Carolina Beach, North Carolina</w:t>
      </w:r>
    </w:p>
    <w:p>
      <w:pPr>
        <w:pStyle w:val="BodyText"/>
        <w:spacing w:before="10"/>
      </w:pPr>
    </w:p>
    <w:p>
      <w:pPr>
        <w:spacing w:line="249" w:lineRule="auto" w:before="0"/>
        <w:ind w:left="1203" w:right="0" w:hanging="369"/>
        <w:jc w:val="left"/>
        <w:rPr>
          <w:sz w:val="22"/>
        </w:rPr>
      </w:pPr>
      <w:r>
        <w:rPr>
          <w:b/>
          <w:color w:val="1D2A75"/>
          <w:sz w:val="22"/>
        </w:rPr>
        <w:t>Jacqueline</w:t>
      </w:r>
      <w:r>
        <w:rPr>
          <w:b/>
          <w:color w:val="1D2A75"/>
          <w:spacing w:val="15"/>
          <w:sz w:val="22"/>
        </w:rPr>
        <w:t> </w:t>
      </w:r>
      <w:r>
        <w:rPr>
          <w:b/>
          <w:color w:val="1D2A75"/>
          <w:sz w:val="22"/>
        </w:rPr>
        <w:t>Butler, M.S.W.,</w:t>
      </w:r>
      <w:r>
        <w:rPr>
          <w:b/>
          <w:color w:val="1D2A75"/>
          <w:spacing w:val="10"/>
          <w:sz w:val="22"/>
        </w:rPr>
        <w:t> </w:t>
      </w:r>
      <w:r>
        <w:rPr>
          <w:b/>
          <w:color w:val="1D2A75"/>
          <w:sz w:val="22"/>
        </w:rPr>
        <w:t>LISW, LPCC, CCDC </w:t>
      </w:r>
      <w:r>
        <w:rPr>
          <w:color w:val="1D2A75"/>
          <w:sz w:val="22"/>
        </w:rPr>
        <w:t>III, CJS</w:t>
      </w:r>
    </w:p>
    <w:p>
      <w:pPr>
        <w:pStyle w:val="BodyText"/>
        <w:spacing w:line="271" w:lineRule="auto" w:before="16"/>
        <w:ind w:left="844" w:right="864" w:firstLine="4"/>
      </w:pPr>
      <w:r>
        <w:rPr>
          <w:color w:val="1D2A75"/>
          <w:w w:val="110"/>
        </w:rPr>
        <w:t>Professor of Clinical Psychiatry College of Medicine</w:t>
      </w:r>
    </w:p>
    <w:p>
      <w:pPr>
        <w:pStyle w:val="BodyText"/>
        <w:spacing w:line="271" w:lineRule="auto"/>
        <w:ind w:left="844" w:right="864" w:hanging="4"/>
      </w:pPr>
      <w:r>
        <w:rPr>
          <w:color w:val="313D80"/>
          <w:w w:val="115"/>
        </w:rPr>
        <w:t>University</w:t>
      </w:r>
      <w:r>
        <w:rPr>
          <w:color w:val="313D80"/>
          <w:spacing w:val="-11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Cincinnati Cincinnati,</w:t>
      </w:r>
      <w:r>
        <w:rPr>
          <w:color w:val="1D2A75"/>
          <w:w w:val="115"/>
        </w:rPr>
        <w:t> Ohio</w:t>
      </w:r>
    </w:p>
    <w:p>
      <w:pPr>
        <w:pStyle w:val="BodyText"/>
        <w:spacing w:before="9"/>
      </w:pPr>
    </w:p>
    <w:p>
      <w:pPr>
        <w:spacing w:before="1"/>
        <w:ind w:left="849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Deiou</w:t>
      </w:r>
      <w:r>
        <w:rPr>
          <w:b/>
          <w:color w:val="1D2A75"/>
          <w:spacing w:val="11"/>
          <w:w w:val="105"/>
          <w:sz w:val="22"/>
        </w:rPr>
        <w:t> </w:t>
      </w:r>
      <w:r>
        <w:rPr>
          <w:b/>
          <w:color w:val="1D2A75"/>
          <w:spacing w:val="-4"/>
          <w:w w:val="105"/>
          <w:sz w:val="22"/>
        </w:rPr>
        <w:t>Cash</w:t>
      </w:r>
    </w:p>
    <w:p>
      <w:pPr>
        <w:pStyle w:val="BodyText"/>
        <w:spacing w:before="30"/>
        <w:ind w:left="843"/>
      </w:pPr>
      <w:r>
        <w:rPr>
          <w:color w:val="1D2A75"/>
          <w:spacing w:val="-2"/>
          <w:w w:val="115"/>
        </w:rPr>
        <w:t>Executive</w:t>
      </w:r>
      <w:r>
        <w:rPr>
          <w:color w:val="1D2A75"/>
          <w:spacing w:val="4"/>
          <w:w w:val="115"/>
        </w:rPr>
        <w:t> </w:t>
      </w: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71" w:lineRule="auto" w:before="29"/>
        <w:ind w:left="1205" w:hanging="361"/>
      </w:pPr>
      <w:r>
        <w:rPr>
          <w:color w:val="1D2A75"/>
          <w:w w:val="115"/>
        </w:rPr>
        <w:t>Community</w:t>
      </w:r>
      <w:r>
        <w:rPr>
          <w:color w:val="1D2A75"/>
          <w:w w:val="115"/>
        </w:rPr>
        <w:t> Treatment and</w:t>
      </w:r>
      <w:r>
        <w:rPr>
          <w:color w:val="1D2A75"/>
          <w:w w:val="115"/>
        </w:rPr>
        <w:t> Correction Center, Inc.</w:t>
      </w:r>
    </w:p>
    <w:p>
      <w:pPr>
        <w:pStyle w:val="BodyText"/>
        <w:spacing w:line="229" w:lineRule="exact"/>
        <w:ind w:left="844"/>
      </w:pPr>
      <w:r>
        <w:rPr>
          <w:color w:val="1D2A75"/>
          <w:w w:val="115"/>
        </w:rPr>
        <w:t>Canton,</w:t>
      </w:r>
      <w:r>
        <w:rPr>
          <w:color w:val="1D2A75"/>
          <w:spacing w:val="31"/>
          <w:w w:val="115"/>
        </w:rPr>
        <w:t> </w:t>
      </w:r>
      <w:r>
        <w:rPr>
          <w:color w:val="1D2A75"/>
          <w:spacing w:val="-4"/>
          <w:w w:val="115"/>
        </w:rPr>
        <w:t>Ohio</w:t>
      </w:r>
    </w:p>
    <w:p>
      <w:pPr>
        <w:pStyle w:val="BodyText"/>
        <w:spacing w:before="6"/>
        <w:rPr>
          <w:sz w:val="23"/>
        </w:rPr>
      </w:pPr>
    </w:p>
    <w:p>
      <w:pPr>
        <w:spacing w:line="268" w:lineRule="auto" w:before="0"/>
        <w:ind w:left="839" w:right="945" w:firstLine="9"/>
        <w:jc w:val="left"/>
        <w:rPr>
          <w:sz w:val="20"/>
        </w:rPr>
      </w:pPr>
      <w:r>
        <w:rPr>
          <w:b/>
          <w:color w:val="1D2A75"/>
          <w:sz w:val="22"/>
        </w:rPr>
        <w:t>Debra A. Claymore,</w:t>
      </w:r>
      <w:r>
        <w:rPr>
          <w:b/>
          <w:color w:val="1D2A75"/>
          <w:spacing w:val="24"/>
          <w:sz w:val="22"/>
        </w:rPr>
        <w:t> </w:t>
      </w:r>
      <w:r>
        <w:rPr>
          <w:b/>
          <w:color w:val="1D2A75"/>
          <w:sz w:val="22"/>
        </w:rPr>
        <w:t>M.Ed.Adm. </w:t>
      </w:r>
      <w:r>
        <w:rPr>
          <w:color w:val="1D2A75"/>
          <w:w w:val="110"/>
          <w:sz w:val="20"/>
        </w:rPr>
        <w:t>Owner/Chief</w:t>
      </w:r>
      <w:r>
        <w:rPr>
          <w:color w:val="1D2A75"/>
          <w:w w:val="110"/>
          <w:sz w:val="20"/>
        </w:rPr>
        <w:t> Executive Officer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WC Consulting, LLC</w:t>
      </w:r>
    </w:p>
    <w:p>
      <w:pPr>
        <w:pStyle w:val="BodyText"/>
        <w:spacing w:before="4"/>
        <w:ind w:left="843"/>
      </w:pPr>
      <w:r>
        <w:rPr>
          <w:color w:val="1D2A75"/>
          <w:w w:val="115"/>
        </w:rPr>
        <w:t>Loveland,</w:t>
      </w:r>
      <w:r>
        <w:rPr>
          <w:color w:val="1D2A75"/>
          <w:spacing w:val="9"/>
          <w:w w:val="115"/>
        </w:rPr>
        <w:t> </w:t>
      </w:r>
      <w:r>
        <w:rPr>
          <w:color w:val="1D2A75"/>
          <w:spacing w:val="-2"/>
          <w:w w:val="115"/>
        </w:rPr>
        <w:t>Colorado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843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Carlo</w:t>
      </w:r>
      <w:r>
        <w:rPr>
          <w:b/>
          <w:color w:val="1D2A75"/>
          <w:spacing w:val="15"/>
          <w:sz w:val="22"/>
        </w:rPr>
        <w:t> </w:t>
      </w:r>
      <w:r>
        <w:rPr>
          <w:b/>
          <w:color w:val="1D2A75"/>
          <w:sz w:val="22"/>
        </w:rPr>
        <w:t>C.</w:t>
      </w:r>
      <w:r>
        <w:rPr>
          <w:b/>
          <w:color w:val="1D2A75"/>
          <w:spacing w:val="31"/>
          <w:sz w:val="22"/>
        </w:rPr>
        <w:t> </w:t>
      </w:r>
      <w:r>
        <w:rPr>
          <w:b/>
          <w:color w:val="1D2A75"/>
          <w:sz w:val="22"/>
        </w:rPr>
        <w:t>DiClemeute,</w:t>
      </w:r>
      <w:r>
        <w:rPr>
          <w:b/>
          <w:color w:val="1D2A75"/>
          <w:spacing w:val="37"/>
          <w:sz w:val="22"/>
        </w:rPr>
        <w:t> </w:t>
      </w:r>
      <w:r>
        <w:rPr>
          <w:b/>
          <w:color w:val="1D2A75"/>
          <w:spacing w:val="-2"/>
          <w:sz w:val="22"/>
        </w:rPr>
        <w:t>Ph.D.</w:t>
      </w:r>
    </w:p>
    <w:p>
      <w:pPr>
        <w:pStyle w:val="BodyText"/>
        <w:spacing w:before="30"/>
        <w:ind w:left="844"/>
      </w:pPr>
      <w:r>
        <w:rPr>
          <w:color w:val="1D2A75"/>
          <w:spacing w:val="-2"/>
          <w:w w:val="120"/>
        </w:rPr>
        <w:t>Chair</w:t>
      </w:r>
    </w:p>
    <w:p>
      <w:pPr>
        <w:pStyle w:val="BodyText"/>
        <w:spacing w:before="30"/>
        <w:ind w:left="843"/>
      </w:pPr>
      <w:r>
        <w:rPr>
          <w:color w:val="1D2A75"/>
          <w:w w:val="110"/>
        </w:rPr>
        <w:t>Department</w:t>
      </w:r>
      <w:r>
        <w:rPr>
          <w:color w:val="1D2A75"/>
          <w:spacing w:val="45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34"/>
          <w:w w:val="110"/>
        </w:rPr>
        <w:t> </w:t>
      </w:r>
      <w:r>
        <w:rPr>
          <w:color w:val="1D2A75"/>
          <w:spacing w:val="-2"/>
          <w:w w:val="110"/>
        </w:rPr>
        <w:t>Psychology</w:t>
      </w:r>
    </w:p>
    <w:p>
      <w:pPr>
        <w:pStyle w:val="BodyText"/>
        <w:spacing w:line="271" w:lineRule="auto" w:before="29"/>
        <w:ind w:left="838" w:firstLine="2"/>
      </w:pPr>
      <w:r>
        <w:rPr>
          <w:color w:val="1D2A75"/>
          <w:w w:val="115"/>
        </w:rPr>
        <w:t>University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Maryland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Baltimore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County Baltimore, Maryland</w:t>
      </w:r>
    </w:p>
    <w:p>
      <w:pPr>
        <w:pStyle w:val="BodyText"/>
        <w:spacing w:before="10"/>
      </w:pPr>
    </w:p>
    <w:p>
      <w:pPr>
        <w:spacing w:line="271" w:lineRule="auto" w:before="1"/>
        <w:ind w:left="838" w:right="1467" w:firstLine="4"/>
        <w:jc w:val="left"/>
        <w:rPr>
          <w:sz w:val="20"/>
        </w:rPr>
      </w:pPr>
      <w:r>
        <w:rPr>
          <w:b/>
          <w:color w:val="1D2A75"/>
          <w:w w:val="105"/>
          <w:sz w:val="22"/>
        </w:rPr>
        <w:t>Catherine</w:t>
      </w:r>
      <w:r>
        <w:rPr>
          <w:b/>
          <w:color w:val="1D2A75"/>
          <w:spacing w:val="-6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E.</w:t>
      </w:r>
      <w:r>
        <w:rPr>
          <w:b/>
          <w:color w:val="1D2A75"/>
          <w:spacing w:val="-4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Dube,</w:t>
      </w:r>
      <w:r>
        <w:rPr>
          <w:b/>
          <w:color w:val="1D2A75"/>
          <w:spacing w:val="-1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Ed.D. </w:t>
      </w:r>
      <w:r>
        <w:rPr>
          <w:color w:val="1D2A75"/>
          <w:w w:val="110"/>
          <w:sz w:val="20"/>
        </w:rPr>
        <w:t>Independent</w:t>
      </w:r>
      <w:r>
        <w:rPr>
          <w:color w:val="1D2A75"/>
          <w:w w:val="110"/>
          <w:sz w:val="20"/>
        </w:rPr>
        <w:t> Consultant Brown University Providence, Rhode Island</w:t>
      </w:r>
    </w:p>
    <w:p>
      <w:pPr>
        <w:spacing w:before="91"/>
        <w:ind w:left="714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1D2A75"/>
          <w:sz w:val="22"/>
        </w:rPr>
        <w:t>Jerry</w:t>
      </w:r>
      <w:r>
        <w:rPr>
          <w:b/>
          <w:color w:val="1D2A75"/>
          <w:spacing w:val="6"/>
          <w:sz w:val="22"/>
        </w:rPr>
        <w:t> </w:t>
      </w:r>
      <w:r>
        <w:rPr>
          <w:b/>
          <w:color w:val="1D2A75"/>
          <w:sz w:val="22"/>
        </w:rPr>
        <w:t>P.</w:t>
      </w:r>
      <w:r>
        <w:rPr>
          <w:b/>
          <w:color w:val="1D2A75"/>
          <w:spacing w:val="12"/>
          <w:sz w:val="22"/>
        </w:rPr>
        <w:t> </w:t>
      </w:r>
      <w:r>
        <w:rPr>
          <w:b/>
          <w:color w:val="1D2A75"/>
          <w:sz w:val="22"/>
        </w:rPr>
        <w:t>Flauzer,</w:t>
      </w:r>
      <w:r>
        <w:rPr>
          <w:b/>
          <w:color w:val="1D2A75"/>
          <w:spacing w:val="23"/>
          <w:sz w:val="22"/>
        </w:rPr>
        <w:t> </w:t>
      </w:r>
      <w:r>
        <w:rPr>
          <w:b/>
          <w:color w:val="1D2A75"/>
          <w:sz w:val="22"/>
        </w:rPr>
        <w:t>D.S.W.,</w:t>
      </w:r>
      <w:r>
        <w:rPr>
          <w:b/>
          <w:color w:val="1D2A75"/>
          <w:spacing w:val="14"/>
          <w:sz w:val="22"/>
        </w:rPr>
        <w:t> </w:t>
      </w:r>
      <w:r>
        <w:rPr>
          <w:b/>
          <w:color w:val="1D2A75"/>
          <w:sz w:val="22"/>
        </w:rPr>
        <w:t>LCSW,</w:t>
      </w:r>
      <w:r>
        <w:rPr>
          <w:b/>
          <w:color w:val="1D2A75"/>
          <w:spacing w:val="16"/>
          <w:sz w:val="22"/>
        </w:rPr>
        <w:t> </w:t>
      </w:r>
      <w:r>
        <w:rPr>
          <w:b/>
          <w:color w:val="1D2A75"/>
          <w:spacing w:val="-5"/>
          <w:sz w:val="22"/>
        </w:rPr>
        <w:t>CAC</w:t>
      </w:r>
    </w:p>
    <w:p>
      <w:pPr>
        <w:pStyle w:val="BodyText"/>
        <w:spacing w:before="25"/>
        <w:ind w:left="723"/>
      </w:pPr>
      <w:r>
        <w:rPr>
          <w:color w:val="1D2A75"/>
          <w:w w:val="115"/>
        </w:rPr>
        <w:t>Chief,</w:t>
      </w:r>
      <w:r>
        <w:rPr>
          <w:color w:val="1D2A75"/>
          <w:spacing w:val="-2"/>
          <w:w w:val="115"/>
        </w:rPr>
        <w:t> Services</w:t>
      </w:r>
    </w:p>
    <w:p>
      <w:pPr>
        <w:pStyle w:val="BodyText"/>
        <w:spacing w:line="273" w:lineRule="auto" w:before="30"/>
        <w:ind w:left="718" w:right="1429" w:firstLine="4"/>
      </w:pPr>
      <w:r>
        <w:rPr>
          <w:color w:val="1D2A75"/>
          <w:w w:val="115"/>
        </w:rPr>
        <w:t>Division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Clinical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Services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Research </w:t>
      </w:r>
      <w:r>
        <w:rPr>
          <w:color w:val="313D80"/>
          <w:w w:val="115"/>
        </w:rPr>
        <w:t>National </w:t>
      </w:r>
      <w:r>
        <w:rPr>
          <w:color w:val="1D2A75"/>
          <w:w w:val="115"/>
        </w:rPr>
        <w:t>Institute on Drug Abuse Bethesda, Maryland</w:t>
      </w:r>
    </w:p>
    <w:p>
      <w:pPr>
        <w:pStyle w:val="BodyText"/>
        <w:spacing w:before="7"/>
      </w:pPr>
    </w:p>
    <w:p>
      <w:pPr>
        <w:spacing w:before="0"/>
        <w:ind w:left="72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Michael</w:t>
      </w:r>
      <w:r>
        <w:rPr>
          <w:b/>
          <w:color w:val="1D2A75"/>
          <w:spacing w:val="8"/>
          <w:sz w:val="22"/>
        </w:rPr>
        <w:t> </w:t>
      </w:r>
      <w:r>
        <w:rPr>
          <w:b/>
          <w:color w:val="1D2A75"/>
          <w:sz w:val="22"/>
        </w:rPr>
        <w:t>Galer,</w:t>
      </w:r>
      <w:r>
        <w:rPr>
          <w:b/>
          <w:color w:val="1D2A75"/>
          <w:spacing w:val="10"/>
          <w:sz w:val="22"/>
        </w:rPr>
        <w:t> </w:t>
      </w:r>
      <w:r>
        <w:rPr>
          <w:b/>
          <w:color w:val="1D2A75"/>
          <w:spacing w:val="-2"/>
          <w:sz w:val="22"/>
        </w:rPr>
        <w:t>D.B.A.</w:t>
      </w:r>
    </w:p>
    <w:p>
      <w:pPr>
        <w:pStyle w:val="BodyText"/>
        <w:spacing w:line="273" w:lineRule="auto" w:before="25"/>
        <w:ind w:left="718" w:right="660" w:firstLine="5"/>
      </w:pPr>
      <w:r>
        <w:rPr>
          <w:color w:val="1D2A75"/>
          <w:w w:val="115"/>
        </w:rPr>
        <w:t>Chairman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Graduate School of Business University of Phoenix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-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Greater Boston Campus Braintree, Massachusetts</w:t>
      </w:r>
    </w:p>
    <w:p>
      <w:pPr>
        <w:pStyle w:val="BodyText"/>
        <w:spacing w:before="8"/>
      </w:pPr>
    </w:p>
    <w:p>
      <w:pPr>
        <w:spacing w:before="0"/>
        <w:ind w:left="72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Renata</w:t>
      </w:r>
      <w:r>
        <w:rPr>
          <w:b/>
          <w:color w:val="1D2A75"/>
          <w:spacing w:val="8"/>
          <w:sz w:val="22"/>
        </w:rPr>
        <w:t> </w:t>
      </w:r>
      <w:r>
        <w:rPr>
          <w:b/>
          <w:color w:val="1D2A75"/>
          <w:sz w:val="22"/>
        </w:rPr>
        <w:t>J.</w:t>
      </w:r>
      <w:r>
        <w:rPr>
          <w:b/>
          <w:color w:val="1D2A75"/>
          <w:spacing w:val="21"/>
          <w:sz w:val="22"/>
        </w:rPr>
        <w:t> </w:t>
      </w:r>
      <w:r>
        <w:rPr>
          <w:b/>
          <w:color w:val="1D2A75"/>
          <w:sz w:val="22"/>
        </w:rPr>
        <w:t>Henry,</w:t>
      </w:r>
      <w:r>
        <w:rPr>
          <w:b/>
          <w:color w:val="1D2A75"/>
          <w:spacing w:val="27"/>
          <w:sz w:val="22"/>
        </w:rPr>
        <w:t> </w:t>
      </w:r>
      <w:r>
        <w:rPr>
          <w:b/>
          <w:color w:val="1D2A75"/>
          <w:spacing w:val="-2"/>
          <w:sz w:val="22"/>
        </w:rPr>
        <w:t>M.Ed.</w:t>
      </w:r>
    </w:p>
    <w:p>
      <w:pPr>
        <w:pStyle w:val="BodyText"/>
        <w:spacing w:before="25"/>
        <w:ind w:left="723"/>
      </w:pP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71" w:lineRule="auto" w:before="30"/>
        <w:ind w:left="724" w:right="1756" w:hanging="2"/>
      </w:pPr>
      <w:r>
        <w:rPr>
          <w:color w:val="1D2A75"/>
          <w:w w:val="110"/>
        </w:rPr>
        <w:t>Division of Alcoholism, Drug</w:t>
      </w:r>
      <w:r>
        <w:rPr>
          <w:color w:val="1D2A75"/>
          <w:spacing w:val="-1"/>
          <w:w w:val="110"/>
        </w:rPr>
        <w:t> </w:t>
      </w:r>
      <w:r>
        <w:rPr>
          <w:color w:val="1D2A75"/>
          <w:w w:val="110"/>
        </w:rPr>
        <w:t>Abuse, and</w:t>
      </w:r>
      <w:r>
        <w:rPr>
          <w:color w:val="1D2A75"/>
          <w:w w:val="110"/>
        </w:rPr>
        <w:t> Mental Health</w:t>
      </w:r>
    </w:p>
    <w:p>
      <w:pPr>
        <w:pStyle w:val="BodyText"/>
        <w:spacing w:line="271" w:lineRule="auto" w:before="4"/>
        <w:ind w:left="1084" w:right="660" w:hanging="362"/>
      </w:pPr>
      <w:r>
        <w:rPr>
          <w:color w:val="1D2A75"/>
          <w:w w:val="115"/>
        </w:rPr>
        <w:t>Delaware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Department of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Health and Social </w:t>
      </w:r>
      <w:r>
        <w:rPr>
          <w:color w:val="1D2A75"/>
          <w:spacing w:val="-2"/>
          <w:w w:val="115"/>
        </w:rPr>
        <w:t>Services</w:t>
      </w:r>
    </w:p>
    <w:p>
      <w:pPr>
        <w:pStyle w:val="BodyText"/>
        <w:spacing w:line="229" w:lineRule="exact"/>
        <w:ind w:left="729"/>
      </w:pPr>
      <w:r>
        <w:rPr>
          <w:color w:val="313D80"/>
          <w:spacing w:val="-2"/>
          <w:w w:val="115"/>
        </w:rPr>
        <w:t>New</w:t>
      </w:r>
      <w:r>
        <w:rPr>
          <w:color w:val="313D80"/>
          <w:spacing w:val="-6"/>
          <w:w w:val="115"/>
        </w:rPr>
        <w:t> </w:t>
      </w:r>
      <w:r>
        <w:rPr>
          <w:color w:val="1D2A75"/>
          <w:spacing w:val="-2"/>
          <w:w w:val="115"/>
        </w:rPr>
        <w:t>Castle,</w:t>
      </w:r>
      <w:r>
        <w:rPr>
          <w:color w:val="1D2A75"/>
          <w:spacing w:val="-8"/>
          <w:w w:val="115"/>
        </w:rPr>
        <w:t> </w:t>
      </w:r>
      <w:r>
        <w:rPr>
          <w:color w:val="1D2A75"/>
          <w:spacing w:val="-2"/>
          <w:w w:val="115"/>
        </w:rPr>
        <w:t>Delaware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714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Joel</w:t>
      </w:r>
      <w:r>
        <w:rPr>
          <w:b/>
          <w:color w:val="1D2A75"/>
          <w:spacing w:val="35"/>
          <w:sz w:val="22"/>
        </w:rPr>
        <w:t> </w:t>
      </w:r>
      <w:r>
        <w:rPr>
          <w:b/>
          <w:color w:val="1D2A75"/>
          <w:sz w:val="22"/>
        </w:rPr>
        <w:t>Hochberg,</w:t>
      </w:r>
      <w:r>
        <w:rPr>
          <w:b/>
          <w:color w:val="1D2A75"/>
          <w:spacing w:val="57"/>
          <w:sz w:val="22"/>
        </w:rPr>
        <w:t> </w:t>
      </w:r>
      <w:r>
        <w:rPr>
          <w:b/>
          <w:color w:val="1D2A75"/>
          <w:spacing w:val="-4"/>
          <w:sz w:val="22"/>
        </w:rPr>
        <w:t>M.A.</w:t>
      </w:r>
    </w:p>
    <w:p>
      <w:pPr>
        <w:pStyle w:val="BodyText"/>
        <w:spacing w:before="25"/>
        <w:ind w:left="728"/>
      </w:pPr>
      <w:r>
        <w:rPr>
          <w:color w:val="1D2A75"/>
          <w:spacing w:val="-2"/>
          <w:w w:val="120"/>
        </w:rPr>
        <w:t>President</w:t>
      </w:r>
    </w:p>
    <w:p>
      <w:pPr>
        <w:pStyle w:val="BodyText"/>
        <w:spacing w:before="25"/>
        <w:ind w:left="720"/>
      </w:pPr>
      <w:r>
        <w:rPr>
          <w:color w:val="1D2A75"/>
          <w:w w:val="115"/>
        </w:rPr>
        <w:t>Asher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  <w:sz w:val="21"/>
        </w:rPr>
        <w:t>&amp;</w:t>
      </w:r>
      <w:r>
        <w:rPr>
          <w:color w:val="1D2A75"/>
          <w:spacing w:val="-9"/>
          <w:w w:val="115"/>
          <w:sz w:val="21"/>
        </w:rPr>
        <w:t> </w:t>
      </w:r>
      <w:r>
        <w:rPr>
          <w:color w:val="1D2A75"/>
          <w:spacing w:val="-2"/>
          <w:w w:val="115"/>
        </w:rPr>
        <w:t>Partners</w:t>
      </w:r>
    </w:p>
    <w:p>
      <w:pPr>
        <w:pStyle w:val="BodyText"/>
        <w:spacing w:before="27"/>
        <w:ind w:left="722"/>
      </w:pPr>
      <w:r>
        <w:rPr>
          <w:color w:val="1D2A75"/>
          <w:w w:val="110"/>
        </w:rPr>
        <w:t>Los</w:t>
      </w:r>
      <w:r>
        <w:rPr>
          <w:color w:val="1D2A75"/>
          <w:spacing w:val="-7"/>
          <w:w w:val="110"/>
        </w:rPr>
        <w:t> </w:t>
      </w:r>
      <w:r>
        <w:rPr>
          <w:color w:val="313D80"/>
          <w:w w:val="110"/>
        </w:rPr>
        <w:t>Angeles,</w:t>
      </w:r>
      <w:r>
        <w:rPr>
          <w:color w:val="313D80"/>
          <w:spacing w:val="7"/>
          <w:w w:val="110"/>
        </w:rPr>
        <w:t> </w:t>
      </w:r>
      <w:r>
        <w:rPr>
          <w:color w:val="1D2A75"/>
          <w:spacing w:val="-2"/>
          <w:w w:val="110"/>
        </w:rPr>
        <w:t>California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714" w:right="0" w:firstLine="0"/>
        <w:jc w:val="left"/>
        <w:rPr>
          <w:b/>
          <w:sz w:val="22"/>
        </w:rPr>
      </w:pPr>
      <w:r>
        <w:rPr>
          <w:b/>
          <w:color w:val="1D2A75"/>
          <w:w w:val="105"/>
          <w:sz w:val="22"/>
        </w:rPr>
        <w:t>Jack</w:t>
      </w:r>
      <w:r>
        <w:rPr>
          <w:b/>
          <w:color w:val="1D2A75"/>
          <w:spacing w:val="-2"/>
          <w:w w:val="105"/>
          <w:sz w:val="22"/>
        </w:rPr>
        <w:t> </w:t>
      </w:r>
      <w:r>
        <w:rPr>
          <w:b/>
          <w:color w:val="1D2A75"/>
          <w:w w:val="105"/>
          <w:sz w:val="22"/>
        </w:rPr>
        <w:t>Hollis,</w:t>
      </w:r>
      <w:r>
        <w:rPr>
          <w:b/>
          <w:color w:val="1D2A75"/>
          <w:spacing w:val="4"/>
          <w:w w:val="105"/>
          <w:sz w:val="22"/>
        </w:rPr>
        <w:t> </w:t>
      </w:r>
      <w:r>
        <w:rPr>
          <w:b/>
          <w:color w:val="1D2A75"/>
          <w:spacing w:val="-2"/>
          <w:w w:val="105"/>
          <w:sz w:val="22"/>
        </w:rPr>
        <w:t>Ph.D.</w:t>
      </w:r>
    </w:p>
    <w:p>
      <w:pPr>
        <w:pStyle w:val="BodyText"/>
        <w:spacing w:before="26"/>
        <w:ind w:left="720"/>
      </w:pPr>
      <w:r>
        <w:rPr>
          <w:color w:val="1D2A75"/>
          <w:w w:val="110"/>
        </w:rPr>
        <w:t>Associate</w:t>
      </w:r>
      <w:r>
        <w:rPr>
          <w:color w:val="1D2A75"/>
          <w:spacing w:val="3"/>
          <w:w w:val="115"/>
        </w:rPr>
        <w:t> </w:t>
      </w: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68" w:lineRule="auto" w:before="10"/>
        <w:ind w:left="723" w:right="2784"/>
      </w:pPr>
      <w:r>
        <w:rPr>
          <w:color w:val="1D2A75"/>
          <w:spacing w:val="-2"/>
          <w:w w:val="115"/>
        </w:rPr>
        <w:t>Center</w:t>
      </w:r>
      <w:r>
        <w:rPr>
          <w:color w:val="1D2A75"/>
          <w:spacing w:val="-13"/>
          <w:w w:val="115"/>
        </w:rPr>
        <w:t> </w:t>
      </w:r>
      <w:r>
        <w:rPr>
          <w:color w:val="1D2A75"/>
          <w:spacing w:val="-2"/>
          <w:w w:val="115"/>
        </w:rPr>
        <w:t>for</w:t>
      </w:r>
      <w:r>
        <w:rPr>
          <w:color w:val="1D2A75"/>
          <w:spacing w:val="-11"/>
          <w:w w:val="115"/>
        </w:rPr>
        <w:t> </w:t>
      </w:r>
      <w:r>
        <w:rPr>
          <w:b/>
          <w:color w:val="1D2A75"/>
          <w:spacing w:val="-2"/>
          <w:w w:val="115"/>
          <w:sz w:val="22"/>
        </w:rPr>
        <w:t>Health</w:t>
      </w:r>
      <w:r>
        <w:rPr>
          <w:b/>
          <w:color w:val="1D2A75"/>
          <w:spacing w:val="-14"/>
          <w:w w:val="115"/>
          <w:sz w:val="22"/>
        </w:rPr>
        <w:t> </w:t>
      </w:r>
      <w:r>
        <w:rPr>
          <w:color w:val="1D2A75"/>
          <w:spacing w:val="-2"/>
          <w:w w:val="115"/>
        </w:rPr>
        <w:t>Research </w:t>
      </w:r>
      <w:r>
        <w:rPr>
          <w:color w:val="1D2A75"/>
          <w:w w:val="115"/>
        </w:rPr>
        <w:t>Kaiser Permanente Portland, Oregon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722" w:right="0" w:firstLine="0"/>
        <w:jc w:val="left"/>
        <w:rPr>
          <w:b/>
          <w:sz w:val="22"/>
        </w:rPr>
      </w:pPr>
      <w:r>
        <w:rPr>
          <w:b/>
          <w:color w:val="1D2A75"/>
          <w:sz w:val="22"/>
        </w:rPr>
        <w:t>Mary</w:t>
      </w:r>
      <w:r>
        <w:rPr>
          <w:b/>
          <w:color w:val="1D2A75"/>
          <w:spacing w:val="23"/>
          <w:sz w:val="22"/>
        </w:rPr>
        <w:t> </w:t>
      </w:r>
      <w:r>
        <w:rPr>
          <w:b/>
          <w:color w:val="1D2A75"/>
          <w:sz w:val="22"/>
        </w:rPr>
        <w:t>Beth</w:t>
      </w:r>
      <w:r>
        <w:rPr>
          <w:b/>
          <w:color w:val="1D2A75"/>
          <w:spacing w:val="1"/>
          <w:sz w:val="22"/>
        </w:rPr>
        <w:t> </w:t>
      </w:r>
      <w:r>
        <w:rPr>
          <w:b/>
          <w:color w:val="1D2A75"/>
          <w:sz w:val="22"/>
        </w:rPr>
        <w:t>Johnson,</w:t>
      </w:r>
      <w:r>
        <w:rPr>
          <w:b/>
          <w:color w:val="1D2A75"/>
          <w:spacing w:val="36"/>
          <w:sz w:val="22"/>
        </w:rPr>
        <w:t> </w:t>
      </w:r>
      <w:r>
        <w:rPr>
          <w:b/>
          <w:color w:val="1D2A75"/>
          <w:spacing w:val="-2"/>
          <w:sz w:val="22"/>
        </w:rPr>
        <w:t>M.S.W.</w:t>
      </w:r>
    </w:p>
    <w:p>
      <w:pPr>
        <w:pStyle w:val="BodyText"/>
        <w:spacing w:before="26"/>
        <w:ind w:left="723"/>
      </w:pPr>
      <w:r>
        <w:rPr>
          <w:color w:val="1D2A75"/>
          <w:spacing w:val="-2"/>
          <w:w w:val="115"/>
        </w:rPr>
        <w:t>Director</w:t>
      </w:r>
    </w:p>
    <w:p>
      <w:pPr>
        <w:pStyle w:val="BodyText"/>
        <w:spacing w:line="271" w:lineRule="auto" w:before="34"/>
        <w:ind w:left="723" w:right="1429" w:hanging="4"/>
      </w:pPr>
      <w:r>
        <w:rPr>
          <w:color w:val="1D2A75"/>
          <w:w w:val="115"/>
        </w:rPr>
        <w:t>Addiction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Technology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Transfer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Center University</w:t>
      </w:r>
      <w:r>
        <w:rPr>
          <w:color w:val="1D2A75"/>
          <w:w w:val="115"/>
        </w:rPr>
        <w:t> of Missouri-Kansas City Kansas City, Missouri</w:t>
      </w:r>
    </w:p>
    <w:p>
      <w:pPr>
        <w:spacing w:after="0" w:line="271" w:lineRule="auto"/>
        <w:sectPr>
          <w:type w:val="continuous"/>
          <w:pgSz w:w="12240" w:h="15840"/>
          <w:pgMar w:header="0" w:footer="560" w:top="1500" w:bottom="280" w:left="600" w:right="600"/>
          <w:cols w:num="2" w:equalWidth="0">
            <w:col w:w="4913" w:space="40"/>
            <w:col w:w="6087"/>
          </w:cols>
        </w:sectPr>
      </w:pPr>
    </w:p>
    <w:p>
      <w:pPr>
        <w:spacing w:line="271" w:lineRule="auto" w:before="80"/>
        <w:ind w:left="839" w:right="29" w:firstLine="8"/>
        <w:jc w:val="left"/>
        <w:rPr>
          <w:sz w:val="20"/>
        </w:rPr>
      </w:pPr>
      <w:r>
        <w:rPr>
          <w:b/>
          <w:color w:val="1C2874"/>
          <w:w w:val="105"/>
          <w:sz w:val="22"/>
        </w:rPr>
        <w:t>Eduardo</w:t>
      </w:r>
      <w:r>
        <w:rPr>
          <w:b/>
          <w:color w:val="1C2874"/>
          <w:spacing w:val="-3"/>
          <w:w w:val="105"/>
          <w:sz w:val="22"/>
        </w:rPr>
        <w:t> </w:t>
      </w:r>
      <w:r>
        <w:rPr>
          <w:b/>
          <w:color w:val="1C2874"/>
          <w:w w:val="105"/>
          <w:sz w:val="22"/>
        </w:rPr>
        <w:t>Lopez,</w:t>
      </w:r>
      <w:r>
        <w:rPr>
          <w:b/>
          <w:color w:val="1C2874"/>
          <w:spacing w:val="-1"/>
          <w:w w:val="105"/>
          <w:sz w:val="22"/>
        </w:rPr>
        <w:t> </w:t>
      </w:r>
      <w:r>
        <w:rPr>
          <w:b/>
          <w:color w:val="1C2874"/>
          <w:w w:val="105"/>
          <w:sz w:val="22"/>
        </w:rPr>
        <w:t>B.S. </w:t>
      </w:r>
      <w:r>
        <w:rPr>
          <w:color w:val="1C2874"/>
          <w:w w:val="110"/>
          <w:sz w:val="20"/>
        </w:rPr>
        <w:t>Executive </w:t>
      </w:r>
      <w:r>
        <w:rPr>
          <w:color w:val="2D387E"/>
          <w:w w:val="110"/>
          <w:sz w:val="20"/>
        </w:rPr>
        <w:t>Producer </w:t>
      </w:r>
      <w:r>
        <w:rPr>
          <w:color w:val="1C2874"/>
          <w:w w:val="110"/>
          <w:sz w:val="20"/>
        </w:rPr>
        <w:t>EVS Communications Washington, DC</w:t>
      </w:r>
    </w:p>
    <w:p>
      <w:pPr>
        <w:spacing w:before="85"/>
        <w:ind w:left="839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1C2874"/>
          <w:sz w:val="22"/>
        </w:rPr>
        <w:t>Jean</w:t>
      </w:r>
      <w:r>
        <w:rPr>
          <w:b/>
          <w:color w:val="1C2874"/>
          <w:spacing w:val="12"/>
          <w:sz w:val="22"/>
        </w:rPr>
        <w:t> </w:t>
      </w:r>
      <w:r>
        <w:rPr>
          <w:b/>
          <w:color w:val="1C2874"/>
          <w:sz w:val="22"/>
        </w:rPr>
        <w:t>R.</w:t>
      </w:r>
      <w:r>
        <w:rPr>
          <w:b/>
          <w:color w:val="1C2874"/>
          <w:spacing w:val="20"/>
          <w:sz w:val="22"/>
        </w:rPr>
        <w:t> </w:t>
      </w:r>
      <w:r>
        <w:rPr>
          <w:b/>
          <w:color w:val="1C2874"/>
          <w:sz w:val="22"/>
        </w:rPr>
        <w:t>Slutsky,</w:t>
      </w:r>
      <w:r>
        <w:rPr>
          <w:b/>
          <w:color w:val="1C2874"/>
          <w:spacing w:val="36"/>
          <w:sz w:val="22"/>
        </w:rPr>
        <w:t> </w:t>
      </w:r>
      <w:r>
        <w:rPr>
          <w:b/>
          <w:color w:val="1C2874"/>
          <w:sz w:val="22"/>
        </w:rPr>
        <w:t>P.A.,</w:t>
      </w:r>
      <w:r>
        <w:rPr>
          <w:b/>
          <w:color w:val="1C2874"/>
          <w:spacing w:val="22"/>
          <w:sz w:val="22"/>
        </w:rPr>
        <w:t> </w:t>
      </w:r>
      <w:r>
        <w:rPr>
          <w:b/>
          <w:color w:val="1C2874"/>
          <w:spacing w:val="-2"/>
          <w:sz w:val="22"/>
        </w:rPr>
        <w:t>M.S.P.H.</w:t>
      </w:r>
    </w:p>
    <w:p>
      <w:pPr>
        <w:pStyle w:val="BodyText"/>
        <w:spacing w:before="25"/>
        <w:ind w:left="848"/>
      </w:pPr>
      <w:r>
        <w:rPr>
          <w:color w:val="1C2874"/>
          <w:w w:val="115"/>
        </w:rPr>
        <w:t>Senior</w:t>
      </w:r>
      <w:r>
        <w:rPr>
          <w:color w:val="1C2874"/>
          <w:spacing w:val="3"/>
          <w:w w:val="115"/>
        </w:rPr>
        <w:t> </w:t>
      </w:r>
      <w:r>
        <w:rPr>
          <w:color w:val="1C2874"/>
          <w:w w:val="115"/>
        </w:rPr>
        <w:t>Health</w:t>
      </w:r>
      <w:r>
        <w:rPr>
          <w:color w:val="1C2874"/>
          <w:spacing w:val="4"/>
          <w:w w:val="115"/>
        </w:rPr>
        <w:t> </w:t>
      </w:r>
      <w:r>
        <w:rPr>
          <w:color w:val="1C2874"/>
          <w:w w:val="115"/>
        </w:rPr>
        <w:t>Policy</w:t>
      </w:r>
      <w:r>
        <w:rPr>
          <w:color w:val="1C2874"/>
          <w:spacing w:val="-5"/>
          <w:w w:val="115"/>
        </w:rPr>
        <w:t> </w:t>
      </w:r>
      <w:r>
        <w:rPr>
          <w:color w:val="2D387E"/>
          <w:spacing w:val="-2"/>
          <w:w w:val="115"/>
        </w:rPr>
        <w:t>Analyst</w:t>
      </w:r>
    </w:p>
    <w:p>
      <w:pPr>
        <w:pStyle w:val="BodyText"/>
        <w:spacing w:line="266" w:lineRule="auto" w:before="20"/>
        <w:ind w:left="852" w:right="488" w:hanging="8"/>
      </w:pPr>
      <w:r>
        <w:rPr>
          <w:color w:val="2D387E"/>
          <w:w w:val="115"/>
        </w:rPr>
        <w:t>Agency</w:t>
      </w:r>
      <w:r>
        <w:rPr>
          <w:color w:val="2D387E"/>
          <w:spacing w:val="-14"/>
          <w:w w:val="115"/>
        </w:rPr>
        <w:t> </w:t>
      </w:r>
      <w:r>
        <w:rPr>
          <w:color w:val="2D387E"/>
          <w:w w:val="115"/>
        </w:rPr>
        <w:t>for</w:t>
      </w:r>
      <w:r>
        <w:rPr>
          <w:color w:val="2D387E"/>
          <w:spacing w:val="15"/>
          <w:w w:val="115"/>
        </w:rPr>
        <w:t> </w:t>
      </w:r>
      <w:r>
        <w:rPr>
          <w:color w:val="2D387E"/>
          <w:w w:val="115"/>
        </w:rPr>
        <w:t>Healthcare</w:t>
      </w:r>
      <w:r>
        <w:rPr>
          <w:color w:val="2D387E"/>
          <w:spacing w:val="-3"/>
          <w:w w:val="115"/>
        </w:rPr>
        <w:t> </w:t>
      </w:r>
      <w:r>
        <w:rPr>
          <w:color w:val="1C2874"/>
          <w:w w:val="115"/>
        </w:rPr>
        <w:t>Research</w:t>
      </w:r>
      <w:r>
        <w:rPr>
          <w:color w:val="1C2874"/>
          <w:spacing w:val="-2"/>
          <w:w w:val="115"/>
        </w:rPr>
        <w:t> </w:t>
      </w:r>
      <w:r>
        <w:rPr>
          <w:color w:val="1C2874"/>
          <w:w w:val="115"/>
          <w:sz w:val="21"/>
        </w:rPr>
        <w:t>&amp;</w:t>
      </w:r>
      <w:r>
        <w:rPr>
          <w:color w:val="1C2874"/>
          <w:spacing w:val="-14"/>
          <w:w w:val="115"/>
          <w:sz w:val="21"/>
        </w:rPr>
        <w:t> </w:t>
      </w:r>
      <w:r>
        <w:rPr>
          <w:color w:val="1C2874"/>
          <w:w w:val="115"/>
        </w:rPr>
        <w:t>Quality Rockville, Maryland</w:t>
      </w:r>
    </w:p>
    <w:p>
      <w:pPr>
        <w:spacing w:after="0" w:line="266" w:lineRule="auto"/>
        <w:sectPr>
          <w:footerReference w:type="default" r:id="rId21"/>
          <w:pgSz w:w="12240" w:h="15840"/>
          <w:pgMar w:footer="579" w:header="0" w:top="1300" w:bottom="760" w:left="600" w:right="600"/>
          <w:cols w:num="2" w:equalWidth="0">
            <w:col w:w="2940" w:space="1863"/>
            <w:col w:w="6237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header="0" w:footer="579" w:top="1500" w:bottom="280" w:left="600" w:right="600"/>
        </w:sectPr>
      </w:pPr>
    </w:p>
    <w:p>
      <w:pPr>
        <w:spacing w:before="91"/>
        <w:ind w:left="842" w:right="0" w:firstLine="0"/>
        <w:jc w:val="left"/>
        <w:rPr>
          <w:b/>
          <w:sz w:val="22"/>
        </w:rPr>
      </w:pPr>
      <w:r>
        <w:rPr>
          <w:b/>
          <w:color w:val="1C2874"/>
          <w:w w:val="110"/>
          <w:sz w:val="22"/>
        </w:rPr>
        <w:t>Holly</w:t>
      </w:r>
      <w:r>
        <w:rPr>
          <w:b/>
          <w:color w:val="1C2874"/>
          <w:spacing w:val="-1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A.</w:t>
      </w:r>
      <w:r>
        <w:rPr>
          <w:b/>
          <w:color w:val="1C2874"/>
          <w:spacing w:val="5"/>
          <w:w w:val="110"/>
          <w:sz w:val="22"/>
        </w:rPr>
        <w:t> </w:t>
      </w:r>
      <w:r>
        <w:rPr>
          <w:color w:val="1C2874"/>
          <w:w w:val="110"/>
          <w:sz w:val="20"/>
        </w:rPr>
        <w:t>Massett,</w:t>
      </w:r>
      <w:r>
        <w:rPr>
          <w:color w:val="1C2874"/>
          <w:spacing w:val="9"/>
          <w:w w:val="110"/>
          <w:sz w:val="20"/>
        </w:rPr>
        <w:t> </w:t>
      </w:r>
      <w:r>
        <w:rPr>
          <w:b/>
          <w:color w:val="1C2874"/>
          <w:spacing w:val="-4"/>
          <w:w w:val="110"/>
          <w:sz w:val="22"/>
        </w:rPr>
        <w:t>Ph.D.</w:t>
      </w:r>
    </w:p>
    <w:p>
      <w:pPr>
        <w:pStyle w:val="BodyText"/>
        <w:spacing w:line="276" w:lineRule="auto" w:before="25"/>
        <w:ind w:left="839" w:right="271" w:firstLine="1"/>
      </w:pPr>
      <w:r>
        <w:rPr>
          <w:color w:val="1C2874"/>
          <w:w w:val="110"/>
        </w:rPr>
        <w:t>Academy for</w:t>
      </w:r>
      <w:r>
        <w:rPr>
          <w:color w:val="1C2874"/>
          <w:spacing w:val="40"/>
          <w:w w:val="110"/>
        </w:rPr>
        <w:t> </w:t>
      </w:r>
      <w:r>
        <w:rPr>
          <w:color w:val="1C2874"/>
          <w:w w:val="110"/>
        </w:rPr>
        <w:t>Educational Development Washington, DC</w:t>
      </w:r>
    </w:p>
    <w:p>
      <w:pPr>
        <w:pStyle w:val="BodyText"/>
        <w:spacing w:before="6"/>
      </w:pPr>
    </w:p>
    <w:p>
      <w:pPr>
        <w:spacing w:before="0"/>
        <w:ind w:left="849" w:right="0" w:firstLine="0"/>
        <w:jc w:val="left"/>
        <w:rPr>
          <w:b/>
          <w:sz w:val="22"/>
        </w:rPr>
      </w:pPr>
      <w:r>
        <w:rPr>
          <w:b/>
          <w:color w:val="1C2874"/>
          <w:sz w:val="22"/>
        </w:rPr>
        <w:t>Diane</w:t>
      </w:r>
      <w:r>
        <w:rPr>
          <w:b/>
          <w:color w:val="1C2874"/>
          <w:spacing w:val="23"/>
          <w:sz w:val="22"/>
        </w:rPr>
        <w:t> </w:t>
      </w:r>
      <w:r>
        <w:rPr>
          <w:b/>
          <w:color w:val="1C2874"/>
          <w:spacing w:val="-2"/>
          <w:sz w:val="22"/>
        </w:rPr>
        <w:t>Miller</w:t>
      </w:r>
    </w:p>
    <w:p>
      <w:pPr>
        <w:pStyle w:val="BodyText"/>
        <w:spacing w:before="25"/>
        <w:ind w:left="844"/>
      </w:pPr>
      <w:r>
        <w:rPr>
          <w:color w:val="2D387E"/>
          <w:spacing w:val="-2"/>
          <w:w w:val="110"/>
        </w:rPr>
        <w:t>Chief</w:t>
      </w:r>
    </w:p>
    <w:p>
      <w:pPr>
        <w:pStyle w:val="BodyText"/>
        <w:spacing w:line="271" w:lineRule="auto" w:before="30"/>
        <w:ind w:left="849" w:right="271" w:hanging="6"/>
      </w:pPr>
      <w:r>
        <w:rPr>
          <w:color w:val="1C2874"/>
          <w:w w:val="115"/>
        </w:rPr>
        <w:t>Scientific </w:t>
      </w:r>
      <w:r>
        <w:rPr>
          <w:color w:val="2D387E"/>
          <w:w w:val="115"/>
        </w:rPr>
        <w:t>Communications </w:t>
      </w:r>
      <w:r>
        <w:rPr>
          <w:color w:val="1C2874"/>
          <w:w w:val="115"/>
        </w:rPr>
        <w:t>Branch </w:t>
      </w:r>
      <w:r>
        <w:rPr>
          <w:color w:val="2D387E"/>
          <w:w w:val="115"/>
        </w:rPr>
        <w:t>National</w:t>
      </w:r>
      <w:r>
        <w:rPr>
          <w:color w:val="2D387E"/>
          <w:spacing w:val="-12"/>
          <w:w w:val="115"/>
        </w:rPr>
        <w:t> </w:t>
      </w:r>
      <w:r>
        <w:rPr>
          <w:color w:val="1C2874"/>
          <w:w w:val="115"/>
        </w:rPr>
        <w:t>Institute</w:t>
      </w:r>
      <w:r>
        <w:rPr>
          <w:color w:val="1C2874"/>
          <w:spacing w:val="-3"/>
          <w:w w:val="115"/>
        </w:rPr>
        <w:t> </w:t>
      </w:r>
      <w:r>
        <w:rPr>
          <w:color w:val="1C2874"/>
          <w:w w:val="115"/>
        </w:rPr>
        <w:t>on</w:t>
      </w:r>
      <w:r>
        <w:rPr>
          <w:color w:val="1C2874"/>
          <w:spacing w:val="-15"/>
          <w:w w:val="115"/>
        </w:rPr>
        <w:t> </w:t>
      </w:r>
      <w:r>
        <w:rPr>
          <w:color w:val="1C2874"/>
          <w:w w:val="115"/>
        </w:rPr>
        <w:t>Alcohol</w:t>
      </w:r>
      <w:r>
        <w:rPr>
          <w:color w:val="1C2874"/>
          <w:spacing w:val="-13"/>
          <w:w w:val="115"/>
        </w:rPr>
        <w:t> </w:t>
      </w:r>
      <w:r>
        <w:rPr>
          <w:color w:val="2D387E"/>
          <w:w w:val="115"/>
        </w:rPr>
        <w:t>Abuse</w:t>
      </w:r>
    </w:p>
    <w:p>
      <w:pPr>
        <w:pStyle w:val="BodyText"/>
        <w:spacing w:line="271" w:lineRule="auto" w:before="4"/>
        <w:ind w:left="838" w:right="1571" w:firstLine="366"/>
      </w:pPr>
      <w:r>
        <w:rPr>
          <w:color w:val="1C2874"/>
          <w:w w:val="115"/>
        </w:rPr>
        <w:t>and</w:t>
      </w:r>
      <w:r>
        <w:rPr>
          <w:color w:val="1C2874"/>
          <w:w w:val="115"/>
        </w:rPr>
        <w:t> Alcoholism Bethesda, Maryland</w:t>
      </w:r>
    </w:p>
    <w:p>
      <w:pPr>
        <w:pStyle w:val="BodyText"/>
        <w:spacing w:before="10"/>
      </w:pPr>
    </w:p>
    <w:p>
      <w:pPr>
        <w:spacing w:line="271" w:lineRule="auto" w:before="0"/>
        <w:ind w:left="843" w:right="1241" w:hanging="1"/>
        <w:jc w:val="left"/>
        <w:rPr>
          <w:sz w:val="20"/>
        </w:rPr>
      </w:pPr>
      <w:r>
        <w:rPr>
          <w:b/>
          <w:color w:val="1C2874"/>
          <w:w w:val="110"/>
          <w:sz w:val="22"/>
        </w:rPr>
        <w:t>Harry</w:t>
      </w:r>
      <w:r>
        <w:rPr>
          <w:b/>
          <w:color w:val="1C2874"/>
          <w:spacing w:val="-5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B.</w:t>
      </w:r>
      <w:r>
        <w:rPr>
          <w:b/>
          <w:color w:val="1C2874"/>
          <w:spacing w:val="-10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Montoya,</w:t>
      </w:r>
      <w:r>
        <w:rPr>
          <w:b/>
          <w:color w:val="1C2874"/>
          <w:spacing w:val="-2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M.A. </w:t>
      </w:r>
      <w:r>
        <w:rPr>
          <w:color w:val="1C2874"/>
          <w:w w:val="110"/>
          <w:sz w:val="20"/>
        </w:rPr>
        <w:t>President/Chief Executive Officer Hands</w:t>
      </w:r>
      <w:r>
        <w:rPr>
          <w:color w:val="1C2874"/>
          <w:spacing w:val="60"/>
          <w:w w:val="110"/>
          <w:sz w:val="20"/>
        </w:rPr>
        <w:t> </w:t>
      </w:r>
      <w:r>
        <w:rPr>
          <w:color w:val="2D387E"/>
          <w:w w:val="110"/>
          <w:sz w:val="20"/>
        </w:rPr>
        <w:t>Across</w:t>
      </w:r>
      <w:r>
        <w:rPr>
          <w:color w:val="2D387E"/>
          <w:spacing w:val="64"/>
          <w:w w:val="150"/>
          <w:sz w:val="20"/>
        </w:rPr>
        <w:t> </w:t>
      </w:r>
      <w:r>
        <w:rPr>
          <w:color w:val="1C2874"/>
          <w:w w:val="110"/>
          <w:sz w:val="20"/>
        </w:rPr>
        <w:t>Cultures</w:t>
      </w:r>
      <w:r>
        <w:rPr>
          <w:color w:val="1C2874"/>
          <w:spacing w:val="80"/>
          <w:w w:val="150"/>
          <w:sz w:val="20"/>
        </w:rPr>
        <w:t> </w:t>
      </w:r>
      <w:r>
        <w:rPr>
          <w:color w:val="1C2874"/>
          <w:w w:val="110"/>
          <w:sz w:val="20"/>
        </w:rPr>
        <w:t>Espanola, New Mexico</w:t>
      </w:r>
    </w:p>
    <w:p>
      <w:pPr>
        <w:pStyle w:val="BodyText"/>
        <w:spacing w:before="7"/>
      </w:pPr>
    </w:p>
    <w:p>
      <w:pPr>
        <w:spacing w:before="0"/>
        <w:ind w:left="842" w:right="0" w:firstLine="0"/>
        <w:jc w:val="left"/>
        <w:rPr>
          <w:b/>
          <w:sz w:val="22"/>
        </w:rPr>
      </w:pPr>
      <w:r>
        <w:rPr>
          <w:b/>
          <w:color w:val="1C2874"/>
          <w:sz w:val="22"/>
        </w:rPr>
        <w:t>Richard</w:t>
      </w:r>
      <w:r>
        <w:rPr>
          <w:b/>
          <w:color w:val="1C2874"/>
          <w:spacing w:val="27"/>
          <w:sz w:val="22"/>
        </w:rPr>
        <w:t> </w:t>
      </w:r>
      <w:r>
        <w:rPr>
          <w:b/>
          <w:color w:val="1C2874"/>
          <w:sz w:val="22"/>
        </w:rPr>
        <w:t>K.</w:t>
      </w:r>
      <w:r>
        <w:rPr>
          <w:b/>
          <w:color w:val="1C2874"/>
          <w:spacing w:val="32"/>
          <w:sz w:val="22"/>
        </w:rPr>
        <w:t> </w:t>
      </w:r>
      <w:r>
        <w:rPr>
          <w:b/>
          <w:color w:val="1C2874"/>
          <w:sz w:val="22"/>
        </w:rPr>
        <w:t>Ries,</w:t>
      </w:r>
      <w:r>
        <w:rPr>
          <w:b/>
          <w:color w:val="1C2874"/>
          <w:spacing w:val="23"/>
          <w:sz w:val="22"/>
        </w:rPr>
        <w:t> </w:t>
      </w:r>
      <w:r>
        <w:rPr>
          <w:b/>
          <w:color w:val="1C2874"/>
          <w:spacing w:val="-4"/>
          <w:sz w:val="22"/>
        </w:rPr>
        <w:t>M.D.</w:t>
      </w:r>
    </w:p>
    <w:p>
      <w:pPr>
        <w:pStyle w:val="BodyText"/>
        <w:spacing w:before="25"/>
        <w:ind w:left="843"/>
      </w:pPr>
      <w:r>
        <w:rPr>
          <w:color w:val="1C2874"/>
          <w:spacing w:val="-2"/>
          <w:w w:val="120"/>
        </w:rPr>
        <w:t>Director/Professor</w:t>
      </w:r>
    </w:p>
    <w:p>
      <w:pPr>
        <w:pStyle w:val="BodyText"/>
        <w:spacing w:line="276" w:lineRule="auto" w:before="30"/>
        <w:ind w:left="843" w:right="665" w:firstLine="1"/>
      </w:pPr>
      <w:r>
        <w:rPr>
          <w:color w:val="1C2874"/>
          <w:w w:val="115"/>
        </w:rPr>
        <w:t>Outpatient Mental</w:t>
      </w:r>
      <w:r>
        <w:rPr>
          <w:color w:val="1C2874"/>
          <w:spacing w:val="-4"/>
          <w:w w:val="115"/>
        </w:rPr>
        <w:t> </w:t>
      </w:r>
      <w:r>
        <w:rPr>
          <w:color w:val="1C2874"/>
          <w:w w:val="115"/>
        </w:rPr>
        <w:t>Health</w:t>
      </w:r>
      <w:r>
        <w:rPr>
          <w:color w:val="1C2874"/>
          <w:spacing w:val="-1"/>
          <w:w w:val="115"/>
        </w:rPr>
        <w:t> </w:t>
      </w:r>
      <w:r>
        <w:rPr>
          <w:color w:val="1C2874"/>
          <w:w w:val="115"/>
        </w:rPr>
        <w:t>Services Dual Disorder</w:t>
      </w:r>
      <w:r>
        <w:rPr>
          <w:color w:val="1C2874"/>
          <w:w w:val="115"/>
        </w:rPr>
        <w:t> Programs</w:t>
      </w:r>
    </w:p>
    <w:p>
      <w:pPr>
        <w:pStyle w:val="BodyText"/>
        <w:spacing w:line="225" w:lineRule="exact"/>
        <w:ind w:left="844"/>
      </w:pPr>
      <w:r>
        <w:rPr>
          <w:color w:val="1C2874"/>
          <w:w w:val="115"/>
        </w:rPr>
        <w:t>Seattle,</w:t>
      </w:r>
      <w:r>
        <w:rPr>
          <w:color w:val="1C2874"/>
          <w:spacing w:val="15"/>
          <w:w w:val="115"/>
        </w:rPr>
        <w:t> </w:t>
      </w:r>
      <w:r>
        <w:rPr>
          <w:color w:val="1C2874"/>
          <w:spacing w:val="-2"/>
          <w:w w:val="115"/>
        </w:rPr>
        <w:t>Washington</w:t>
      </w:r>
    </w:p>
    <w:p>
      <w:pPr>
        <w:pStyle w:val="BodyText"/>
        <w:spacing w:before="5"/>
        <w:rPr>
          <w:sz w:val="23"/>
        </w:rPr>
      </w:pPr>
    </w:p>
    <w:p>
      <w:pPr>
        <w:spacing w:before="1"/>
        <w:ind w:left="842" w:right="0" w:firstLine="0"/>
        <w:jc w:val="left"/>
        <w:rPr>
          <w:b/>
          <w:sz w:val="22"/>
        </w:rPr>
      </w:pPr>
      <w:r>
        <w:rPr>
          <w:b/>
          <w:color w:val="1C2874"/>
          <w:sz w:val="22"/>
        </w:rPr>
        <w:t>Gloria</w:t>
      </w:r>
      <w:r>
        <w:rPr>
          <w:b/>
          <w:color w:val="1C2874"/>
          <w:spacing w:val="11"/>
          <w:sz w:val="22"/>
        </w:rPr>
        <w:t> </w:t>
      </w:r>
      <w:r>
        <w:rPr>
          <w:b/>
          <w:color w:val="1C2874"/>
          <w:sz w:val="22"/>
        </w:rPr>
        <w:t>M.</w:t>
      </w:r>
      <w:r>
        <w:rPr>
          <w:b/>
          <w:color w:val="1C2874"/>
          <w:spacing w:val="21"/>
          <w:sz w:val="22"/>
        </w:rPr>
        <w:t> </w:t>
      </w:r>
      <w:r>
        <w:rPr>
          <w:b/>
          <w:color w:val="1C2874"/>
          <w:sz w:val="22"/>
        </w:rPr>
        <w:t>Rodriguez,</w:t>
      </w:r>
      <w:r>
        <w:rPr>
          <w:b/>
          <w:color w:val="1C2874"/>
          <w:spacing w:val="33"/>
          <w:sz w:val="22"/>
        </w:rPr>
        <w:t> </w:t>
      </w:r>
      <w:r>
        <w:rPr>
          <w:b/>
          <w:color w:val="1C2874"/>
          <w:spacing w:val="-2"/>
          <w:sz w:val="22"/>
        </w:rPr>
        <w:t>D.S.W.</w:t>
      </w:r>
    </w:p>
    <w:p>
      <w:pPr>
        <w:pStyle w:val="BodyText"/>
        <w:spacing w:before="25"/>
        <w:ind w:left="848"/>
      </w:pPr>
      <w:r>
        <w:rPr>
          <w:color w:val="1C2874"/>
          <w:w w:val="115"/>
        </w:rPr>
        <w:t>Research</w:t>
      </w:r>
      <w:r>
        <w:rPr>
          <w:color w:val="1C2874"/>
          <w:spacing w:val="10"/>
          <w:w w:val="115"/>
        </w:rPr>
        <w:t> </w:t>
      </w:r>
      <w:r>
        <w:rPr>
          <w:color w:val="1C2874"/>
          <w:spacing w:val="-2"/>
          <w:w w:val="115"/>
        </w:rPr>
        <w:t>Scientist</w:t>
      </w:r>
    </w:p>
    <w:p>
      <w:pPr>
        <w:pStyle w:val="BodyText"/>
        <w:spacing w:before="29"/>
        <w:ind w:left="843"/>
      </w:pPr>
      <w:r>
        <w:rPr>
          <w:color w:val="1C2874"/>
          <w:w w:val="110"/>
        </w:rPr>
        <w:t>Division</w:t>
      </w:r>
      <w:r>
        <w:rPr>
          <w:color w:val="1C2874"/>
          <w:spacing w:val="15"/>
          <w:w w:val="110"/>
        </w:rPr>
        <w:t> </w:t>
      </w:r>
      <w:r>
        <w:rPr>
          <w:color w:val="1C2874"/>
          <w:w w:val="110"/>
        </w:rPr>
        <w:t>of</w:t>
      </w:r>
      <w:r>
        <w:rPr>
          <w:color w:val="1C2874"/>
          <w:spacing w:val="7"/>
          <w:w w:val="110"/>
        </w:rPr>
        <w:t> </w:t>
      </w:r>
      <w:r>
        <w:rPr>
          <w:color w:val="2D387E"/>
          <w:w w:val="110"/>
        </w:rPr>
        <w:t>Addiction</w:t>
      </w:r>
      <w:r>
        <w:rPr>
          <w:color w:val="2D387E"/>
          <w:spacing w:val="12"/>
          <w:w w:val="110"/>
        </w:rPr>
        <w:t> </w:t>
      </w:r>
      <w:r>
        <w:rPr>
          <w:color w:val="1C2874"/>
          <w:spacing w:val="-2"/>
          <w:w w:val="110"/>
        </w:rPr>
        <w:t>Services</w:t>
      </w:r>
    </w:p>
    <w:p>
      <w:pPr>
        <w:pStyle w:val="BodyText"/>
        <w:spacing w:line="271" w:lineRule="auto" w:before="35"/>
        <w:ind w:left="841" w:firstLine="8"/>
      </w:pPr>
      <w:r>
        <w:rPr>
          <w:color w:val="2D387E"/>
          <w:w w:val="115"/>
        </w:rPr>
        <w:t>NJ </w:t>
      </w:r>
      <w:r>
        <w:rPr>
          <w:color w:val="1C2874"/>
          <w:w w:val="115"/>
        </w:rPr>
        <w:t>Department</w:t>
      </w:r>
      <w:r>
        <w:rPr>
          <w:color w:val="1C2874"/>
          <w:w w:val="115"/>
        </w:rPr>
        <w:t> of Health and Senior Services Trenton, New Jersey</w:t>
      </w:r>
    </w:p>
    <w:p>
      <w:pPr>
        <w:pStyle w:val="BodyText"/>
        <w:spacing w:before="10"/>
      </w:pPr>
    </w:p>
    <w:p>
      <w:pPr>
        <w:spacing w:before="0"/>
        <w:ind w:left="847" w:right="0" w:firstLine="0"/>
        <w:jc w:val="left"/>
        <w:rPr>
          <w:b/>
          <w:sz w:val="22"/>
        </w:rPr>
      </w:pPr>
      <w:r>
        <w:rPr>
          <w:b/>
          <w:color w:val="1C2874"/>
          <w:w w:val="105"/>
          <w:sz w:val="22"/>
        </w:rPr>
        <w:t>Everett</w:t>
      </w:r>
      <w:r>
        <w:rPr>
          <w:b/>
          <w:color w:val="1C2874"/>
          <w:spacing w:val="-2"/>
          <w:w w:val="105"/>
          <w:sz w:val="22"/>
        </w:rPr>
        <w:t> </w:t>
      </w:r>
      <w:r>
        <w:rPr>
          <w:b/>
          <w:color w:val="1C2874"/>
          <w:w w:val="105"/>
          <w:sz w:val="22"/>
        </w:rPr>
        <w:t>Rogers, </w:t>
      </w:r>
      <w:r>
        <w:rPr>
          <w:b/>
          <w:color w:val="1C2874"/>
          <w:spacing w:val="-2"/>
          <w:w w:val="105"/>
          <w:sz w:val="22"/>
        </w:rPr>
        <w:t>Ph.D.</w:t>
      </w:r>
    </w:p>
    <w:p>
      <w:pPr>
        <w:pStyle w:val="BodyText"/>
        <w:spacing w:line="276" w:lineRule="auto" w:before="25"/>
        <w:ind w:left="842" w:right="665" w:firstLine="1"/>
      </w:pPr>
      <w:r>
        <w:rPr>
          <w:color w:val="1C2874"/>
          <w:w w:val="115"/>
        </w:rPr>
        <w:t>Center</w:t>
      </w:r>
      <w:r>
        <w:rPr>
          <w:color w:val="1C2874"/>
          <w:spacing w:val="-1"/>
          <w:w w:val="115"/>
        </w:rPr>
        <w:t> </w:t>
      </w:r>
      <w:r>
        <w:rPr>
          <w:color w:val="1C2874"/>
          <w:w w:val="115"/>
        </w:rPr>
        <w:t>for Communications</w:t>
      </w:r>
      <w:r>
        <w:rPr>
          <w:color w:val="1C2874"/>
          <w:spacing w:val="-6"/>
          <w:w w:val="115"/>
        </w:rPr>
        <w:t> </w:t>
      </w:r>
      <w:r>
        <w:rPr>
          <w:color w:val="1C2874"/>
          <w:w w:val="115"/>
        </w:rPr>
        <w:t>Programs Johns Hopkins </w:t>
      </w:r>
      <w:r>
        <w:rPr>
          <w:color w:val="2D387E"/>
          <w:w w:val="115"/>
        </w:rPr>
        <w:t>University</w:t>
      </w:r>
    </w:p>
    <w:p>
      <w:pPr>
        <w:pStyle w:val="BodyText"/>
        <w:spacing w:line="225" w:lineRule="exact"/>
        <w:ind w:left="838"/>
      </w:pPr>
      <w:r>
        <w:rPr>
          <w:color w:val="1C2874"/>
          <w:w w:val="115"/>
        </w:rPr>
        <w:t>Baltimore,</w:t>
      </w:r>
      <w:r>
        <w:rPr>
          <w:color w:val="1C2874"/>
          <w:spacing w:val="19"/>
          <w:w w:val="115"/>
        </w:rPr>
        <w:t> </w:t>
      </w:r>
      <w:r>
        <w:rPr>
          <w:color w:val="1C2874"/>
          <w:spacing w:val="-2"/>
          <w:w w:val="115"/>
        </w:rPr>
        <w:t>Maryland</w:t>
      </w:r>
    </w:p>
    <w:p>
      <w:pPr>
        <w:spacing w:before="96"/>
        <w:ind w:left="493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1C2874"/>
          <w:sz w:val="22"/>
        </w:rPr>
        <w:t>Nedra</w:t>
      </w:r>
      <w:r>
        <w:rPr>
          <w:b/>
          <w:color w:val="1C2874"/>
          <w:spacing w:val="26"/>
          <w:sz w:val="22"/>
        </w:rPr>
        <w:t> </w:t>
      </w:r>
      <w:r>
        <w:rPr>
          <w:b/>
          <w:color w:val="1C2874"/>
          <w:sz w:val="22"/>
        </w:rPr>
        <w:t>Klein</w:t>
      </w:r>
      <w:r>
        <w:rPr>
          <w:b/>
          <w:color w:val="1C2874"/>
          <w:spacing w:val="19"/>
          <w:sz w:val="22"/>
        </w:rPr>
        <w:t> </w:t>
      </w:r>
      <w:r>
        <w:rPr>
          <w:b/>
          <w:color w:val="1C2874"/>
          <w:sz w:val="22"/>
        </w:rPr>
        <w:t>Weinreich,</w:t>
      </w:r>
      <w:r>
        <w:rPr>
          <w:b/>
          <w:color w:val="1C2874"/>
          <w:spacing w:val="37"/>
          <w:sz w:val="22"/>
        </w:rPr>
        <w:t> </w:t>
      </w:r>
      <w:r>
        <w:rPr>
          <w:b/>
          <w:color w:val="1C2874"/>
          <w:spacing w:val="-4"/>
          <w:sz w:val="22"/>
        </w:rPr>
        <w:t>M.S.</w:t>
      </w:r>
    </w:p>
    <w:p>
      <w:pPr>
        <w:pStyle w:val="BodyText"/>
        <w:spacing w:before="25"/>
        <w:ind w:left="497"/>
      </w:pPr>
      <w:r>
        <w:rPr>
          <w:color w:val="1C2874"/>
          <w:spacing w:val="-2"/>
          <w:w w:val="120"/>
        </w:rPr>
        <w:t>President</w:t>
      </w:r>
    </w:p>
    <w:p>
      <w:pPr>
        <w:pStyle w:val="BodyText"/>
        <w:spacing w:line="271" w:lineRule="auto" w:before="30"/>
        <w:ind w:left="493" w:right="2382" w:hanging="5"/>
      </w:pPr>
      <w:r>
        <w:rPr>
          <w:color w:val="1C2874"/>
          <w:spacing w:val="-2"/>
          <w:w w:val="115"/>
        </w:rPr>
        <w:t>Weinreich</w:t>
      </w:r>
      <w:r>
        <w:rPr>
          <w:color w:val="1C2874"/>
          <w:spacing w:val="-8"/>
          <w:w w:val="115"/>
        </w:rPr>
        <w:t> </w:t>
      </w:r>
      <w:r>
        <w:rPr>
          <w:color w:val="1C2874"/>
          <w:spacing w:val="-2"/>
          <w:w w:val="115"/>
        </w:rPr>
        <w:t>Communications </w:t>
      </w:r>
      <w:r>
        <w:rPr>
          <w:color w:val="1C2874"/>
          <w:w w:val="115"/>
        </w:rPr>
        <w:t>Canoga</w:t>
      </w:r>
      <w:r>
        <w:rPr>
          <w:color w:val="1C2874"/>
          <w:w w:val="115"/>
        </w:rPr>
        <w:t> Park, </w:t>
      </w:r>
      <w:r>
        <w:rPr>
          <w:color w:val="2D387E"/>
          <w:w w:val="115"/>
        </w:rPr>
        <w:t>California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76" w:lineRule="auto"/>
        <w:ind w:left="492" w:right="2760"/>
      </w:pPr>
      <w:r>
        <w:rPr>
          <w:color w:val="1C2874"/>
          <w:spacing w:val="-2"/>
          <w:w w:val="120"/>
        </w:rPr>
        <w:t>Clarissa</w:t>
      </w:r>
      <w:r>
        <w:rPr>
          <w:color w:val="1C2874"/>
          <w:spacing w:val="-12"/>
          <w:w w:val="120"/>
        </w:rPr>
        <w:t> </w:t>
      </w:r>
      <w:r>
        <w:rPr>
          <w:color w:val="1C2874"/>
          <w:spacing w:val="-2"/>
          <w:w w:val="120"/>
        </w:rPr>
        <w:t>Wittenberg Director</w:t>
      </w:r>
    </w:p>
    <w:p>
      <w:pPr>
        <w:pStyle w:val="BodyText"/>
        <w:spacing w:line="271" w:lineRule="auto"/>
        <w:ind w:left="493" w:right="1134" w:firstLine="1"/>
      </w:pPr>
      <w:r>
        <w:rPr>
          <w:color w:val="1C2874"/>
          <w:w w:val="115"/>
        </w:rPr>
        <w:t>Office</w:t>
      </w:r>
      <w:r>
        <w:rPr>
          <w:color w:val="1C2874"/>
          <w:spacing w:val="-15"/>
          <w:w w:val="115"/>
        </w:rPr>
        <w:t> </w:t>
      </w:r>
      <w:r>
        <w:rPr>
          <w:color w:val="1C2874"/>
          <w:w w:val="115"/>
        </w:rPr>
        <w:t>of</w:t>
      </w:r>
      <w:r>
        <w:rPr>
          <w:color w:val="1C2874"/>
          <w:spacing w:val="-13"/>
          <w:w w:val="115"/>
        </w:rPr>
        <w:t> </w:t>
      </w:r>
      <w:r>
        <w:rPr>
          <w:color w:val="1C2874"/>
          <w:w w:val="115"/>
        </w:rPr>
        <w:t>Communications</w:t>
      </w:r>
      <w:r>
        <w:rPr>
          <w:color w:val="1C2874"/>
          <w:spacing w:val="-14"/>
          <w:w w:val="115"/>
        </w:rPr>
        <w:t> </w:t>
      </w:r>
      <w:r>
        <w:rPr>
          <w:color w:val="1C2874"/>
          <w:w w:val="115"/>
        </w:rPr>
        <w:t>and</w:t>
      </w:r>
      <w:r>
        <w:rPr>
          <w:color w:val="1C2874"/>
          <w:spacing w:val="2"/>
          <w:w w:val="115"/>
        </w:rPr>
        <w:t> </w:t>
      </w:r>
      <w:r>
        <w:rPr>
          <w:color w:val="1C2874"/>
          <w:w w:val="115"/>
        </w:rPr>
        <w:t>Public</w:t>
      </w:r>
      <w:r>
        <w:rPr>
          <w:color w:val="1C2874"/>
          <w:spacing w:val="-14"/>
          <w:w w:val="115"/>
        </w:rPr>
        <w:t> </w:t>
      </w:r>
      <w:r>
        <w:rPr>
          <w:color w:val="1C2874"/>
          <w:w w:val="115"/>
        </w:rPr>
        <w:t>Liaison </w:t>
      </w:r>
      <w:r>
        <w:rPr>
          <w:color w:val="2D387E"/>
          <w:w w:val="115"/>
        </w:rPr>
        <w:t>National </w:t>
      </w:r>
      <w:r>
        <w:rPr>
          <w:color w:val="1C2874"/>
          <w:w w:val="115"/>
        </w:rPr>
        <w:t>Institute </w:t>
      </w:r>
      <w:r>
        <w:rPr>
          <w:color w:val="2D387E"/>
          <w:w w:val="115"/>
        </w:rPr>
        <w:t>of Mental Health </w:t>
      </w:r>
      <w:r>
        <w:rPr>
          <w:color w:val="1C2874"/>
          <w:w w:val="115"/>
        </w:rPr>
        <w:t>Kensington, Maryland</w:t>
      </w:r>
    </w:p>
    <w:p>
      <w:pPr>
        <w:pStyle w:val="Heading6"/>
        <w:spacing w:before="149"/>
        <w:ind w:left="493"/>
      </w:pPr>
      <w:r>
        <w:rPr>
          <w:color w:val="1C2874"/>
        </w:rPr>
        <w:t>Consulting</w:t>
      </w:r>
      <w:r>
        <w:rPr>
          <w:color w:val="1C2874"/>
          <w:spacing w:val="1"/>
        </w:rPr>
        <w:t> </w:t>
      </w:r>
      <w:r>
        <w:rPr>
          <w:color w:val="1C2874"/>
          <w:spacing w:val="-2"/>
        </w:rPr>
        <w:t>Members:</w:t>
      </w:r>
    </w:p>
    <w:p>
      <w:pPr>
        <w:spacing w:line="266" w:lineRule="auto" w:before="261"/>
        <w:ind w:left="493" w:right="2918" w:hanging="3"/>
        <w:jc w:val="left"/>
        <w:rPr>
          <w:sz w:val="20"/>
        </w:rPr>
      </w:pPr>
      <w:r>
        <w:rPr>
          <w:b/>
          <w:color w:val="1C2874"/>
          <w:w w:val="110"/>
          <w:sz w:val="22"/>
        </w:rPr>
        <w:t>Paul Purnell,</w:t>
      </w:r>
      <w:r>
        <w:rPr>
          <w:b/>
          <w:color w:val="1C2874"/>
          <w:w w:val="110"/>
          <w:sz w:val="22"/>
        </w:rPr>
        <w:t> M.A. </w:t>
      </w:r>
      <w:r>
        <w:rPr>
          <w:color w:val="1C2874"/>
          <w:w w:val="110"/>
          <w:sz w:val="20"/>
        </w:rPr>
        <w:t>Social Solutions, L.L.C. Potomac, Maryland</w:t>
      </w:r>
    </w:p>
    <w:p>
      <w:pPr>
        <w:pStyle w:val="BodyText"/>
        <w:spacing w:before="10"/>
        <w:rPr>
          <w:sz w:val="21"/>
        </w:rPr>
      </w:pPr>
    </w:p>
    <w:p>
      <w:pPr>
        <w:spacing w:line="266" w:lineRule="auto" w:before="0"/>
        <w:ind w:left="488" w:right="1134" w:firstLine="0"/>
        <w:jc w:val="left"/>
        <w:rPr>
          <w:sz w:val="20"/>
        </w:rPr>
      </w:pPr>
      <w:r>
        <w:rPr>
          <w:b/>
          <w:color w:val="1C2874"/>
          <w:w w:val="110"/>
          <w:sz w:val="22"/>
        </w:rPr>
        <w:t>Scott</w:t>
      </w:r>
      <w:r>
        <w:rPr>
          <w:b/>
          <w:color w:val="1C2874"/>
          <w:spacing w:val="-11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Ratzan,</w:t>
      </w:r>
      <w:r>
        <w:rPr>
          <w:b/>
          <w:color w:val="1C2874"/>
          <w:spacing w:val="-7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M.D.,</w:t>
      </w:r>
      <w:r>
        <w:rPr>
          <w:b/>
          <w:color w:val="1C2874"/>
          <w:spacing w:val="-7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M.P.A.,</w:t>
      </w:r>
      <w:r>
        <w:rPr>
          <w:b/>
          <w:color w:val="1C2874"/>
          <w:spacing w:val="-7"/>
          <w:w w:val="110"/>
          <w:sz w:val="22"/>
        </w:rPr>
        <w:t> </w:t>
      </w:r>
      <w:r>
        <w:rPr>
          <w:b/>
          <w:color w:val="1C2874"/>
          <w:w w:val="110"/>
          <w:sz w:val="22"/>
        </w:rPr>
        <w:t>M.A. </w:t>
      </w:r>
      <w:r>
        <w:rPr>
          <w:color w:val="2D387E"/>
          <w:w w:val="110"/>
          <w:sz w:val="20"/>
        </w:rPr>
        <w:t>Academy </w:t>
      </w:r>
      <w:r>
        <w:rPr>
          <w:color w:val="1C2874"/>
          <w:w w:val="110"/>
          <w:sz w:val="20"/>
        </w:rPr>
        <w:t>for</w:t>
      </w:r>
      <w:r>
        <w:rPr>
          <w:color w:val="1C2874"/>
          <w:spacing w:val="40"/>
          <w:w w:val="110"/>
          <w:sz w:val="20"/>
        </w:rPr>
        <w:t> </w:t>
      </w:r>
      <w:r>
        <w:rPr>
          <w:color w:val="1C2874"/>
          <w:w w:val="110"/>
          <w:sz w:val="20"/>
        </w:rPr>
        <w:t>Educational Development Washington, DC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488" w:right="0" w:firstLine="0"/>
        <w:jc w:val="left"/>
        <w:rPr>
          <w:b/>
          <w:sz w:val="22"/>
        </w:rPr>
      </w:pPr>
      <w:r>
        <w:rPr>
          <w:b/>
          <w:color w:val="1C2874"/>
          <w:sz w:val="22"/>
        </w:rPr>
        <w:t>Thomas</w:t>
      </w:r>
      <w:r>
        <w:rPr>
          <w:b/>
          <w:color w:val="1C2874"/>
          <w:spacing w:val="6"/>
          <w:sz w:val="22"/>
        </w:rPr>
        <w:t> </w:t>
      </w:r>
      <w:r>
        <w:rPr>
          <w:b/>
          <w:color w:val="1C2874"/>
          <w:sz w:val="22"/>
        </w:rPr>
        <w:t>W.</w:t>
      </w:r>
      <w:r>
        <w:rPr>
          <w:b/>
          <w:color w:val="1C2874"/>
          <w:spacing w:val="11"/>
          <w:sz w:val="22"/>
        </w:rPr>
        <w:t> </w:t>
      </w:r>
      <w:r>
        <w:rPr>
          <w:b/>
          <w:color w:val="1C2874"/>
          <w:sz w:val="22"/>
        </w:rPr>
        <w:t>Valente,</w:t>
      </w:r>
      <w:r>
        <w:rPr>
          <w:b/>
          <w:color w:val="1C2874"/>
          <w:spacing w:val="20"/>
          <w:sz w:val="22"/>
        </w:rPr>
        <w:t> </w:t>
      </w:r>
      <w:r>
        <w:rPr>
          <w:b/>
          <w:color w:val="1C2874"/>
          <w:spacing w:val="-2"/>
          <w:sz w:val="22"/>
        </w:rPr>
        <w:t>Ph.D.</w:t>
      </w:r>
    </w:p>
    <w:p>
      <w:pPr>
        <w:pStyle w:val="BodyText"/>
        <w:spacing w:line="276" w:lineRule="auto" w:before="25"/>
        <w:ind w:left="492" w:right="1344"/>
      </w:pPr>
      <w:r>
        <w:rPr>
          <w:color w:val="1C2874"/>
          <w:w w:val="115"/>
        </w:rPr>
        <w:t>Director, Master of Public Health Program Department</w:t>
      </w:r>
      <w:r>
        <w:rPr>
          <w:color w:val="1C2874"/>
          <w:w w:val="115"/>
        </w:rPr>
        <w:t> of Preventive Medicine</w:t>
      </w:r>
    </w:p>
    <w:p>
      <w:pPr>
        <w:pStyle w:val="BodyText"/>
        <w:spacing w:line="225" w:lineRule="exact"/>
        <w:ind w:left="493"/>
      </w:pPr>
      <w:r>
        <w:rPr>
          <w:color w:val="1C2874"/>
          <w:w w:val="110"/>
        </w:rPr>
        <w:t>School</w:t>
      </w:r>
      <w:r>
        <w:rPr>
          <w:color w:val="1C2874"/>
          <w:spacing w:val="-1"/>
          <w:w w:val="110"/>
        </w:rPr>
        <w:t> </w:t>
      </w:r>
      <w:r>
        <w:rPr>
          <w:color w:val="1C2874"/>
          <w:w w:val="110"/>
        </w:rPr>
        <w:t>of</w:t>
      </w:r>
      <w:r>
        <w:rPr>
          <w:color w:val="1C2874"/>
          <w:spacing w:val="7"/>
          <w:w w:val="110"/>
        </w:rPr>
        <w:t> </w:t>
      </w:r>
      <w:r>
        <w:rPr>
          <w:color w:val="1C2874"/>
          <w:spacing w:val="-2"/>
          <w:w w:val="110"/>
        </w:rPr>
        <w:t>Medicine</w:t>
      </w:r>
    </w:p>
    <w:p>
      <w:pPr>
        <w:pStyle w:val="BodyText"/>
        <w:spacing w:line="271" w:lineRule="auto" w:before="30"/>
        <w:ind w:left="489" w:right="1344"/>
      </w:pPr>
      <w:r>
        <w:rPr>
          <w:color w:val="2D387E"/>
          <w:w w:val="115"/>
        </w:rPr>
        <w:t>University </w:t>
      </w:r>
      <w:r>
        <w:rPr>
          <w:color w:val="1C2874"/>
          <w:w w:val="115"/>
        </w:rPr>
        <w:t>of</w:t>
      </w:r>
      <w:r>
        <w:rPr>
          <w:color w:val="1C2874"/>
          <w:spacing w:val="-1"/>
          <w:w w:val="115"/>
        </w:rPr>
        <w:t> </w:t>
      </w:r>
      <w:r>
        <w:rPr>
          <w:color w:val="1C2874"/>
          <w:w w:val="115"/>
        </w:rPr>
        <w:t>Southern</w:t>
      </w:r>
      <w:r>
        <w:rPr>
          <w:color w:val="1C2874"/>
          <w:spacing w:val="-7"/>
          <w:w w:val="115"/>
        </w:rPr>
        <w:t> </w:t>
      </w:r>
      <w:r>
        <w:rPr>
          <w:color w:val="1C2874"/>
          <w:w w:val="115"/>
        </w:rPr>
        <w:t>California Alhambra, California</w:t>
      </w:r>
    </w:p>
    <w:p>
      <w:pPr>
        <w:pStyle w:val="BodyText"/>
        <w:spacing w:before="10"/>
      </w:pPr>
    </w:p>
    <w:p>
      <w:pPr>
        <w:spacing w:line="268" w:lineRule="auto" w:before="0"/>
        <w:ind w:left="488" w:right="2382" w:firstLine="2"/>
        <w:jc w:val="left"/>
        <w:rPr>
          <w:sz w:val="20"/>
        </w:rPr>
      </w:pPr>
      <w:r>
        <w:rPr>
          <w:b/>
          <w:color w:val="1C2874"/>
          <w:spacing w:val="-2"/>
          <w:w w:val="105"/>
          <w:sz w:val="22"/>
        </w:rPr>
        <w:t>Patricia</w:t>
      </w:r>
      <w:r>
        <w:rPr>
          <w:b/>
          <w:color w:val="1C2874"/>
          <w:spacing w:val="-5"/>
          <w:w w:val="105"/>
          <w:sz w:val="22"/>
        </w:rPr>
        <w:t> </w:t>
      </w:r>
      <w:r>
        <w:rPr>
          <w:b/>
          <w:color w:val="1C2874"/>
          <w:spacing w:val="-2"/>
          <w:w w:val="105"/>
          <w:sz w:val="22"/>
        </w:rPr>
        <w:t>A.</w:t>
      </w:r>
      <w:r>
        <w:rPr>
          <w:b/>
          <w:color w:val="1C2874"/>
          <w:spacing w:val="-7"/>
          <w:w w:val="105"/>
          <w:sz w:val="22"/>
        </w:rPr>
        <w:t> </w:t>
      </w:r>
      <w:r>
        <w:rPr>
          <w:b/>
          <w:color w:val="1C2874"/>
          <w:spacing w:val="-2"/>
          <w:w w:val="105"/>
          <w:sz w:val="22"/>
        </w:rPr>
        <w:t>Wright, Ed.D. </w:t>
      </w:r>
      <w:r>
        <w:rPr>
          <w:color w:val="1C2874"/>
          <w:w w:val="110"/>
          <w:sz w:val="20"/>
        </w:rPr>
        <w:t>Independent</w:t>
      </w:r>
      <w:r>
        <w:rPr>
          <w:color w:val="1C2874"/>
          <w:w w:val="110"/>
          <w:sz w:val="20"/>
        </w:rPr>
        <w:t> Consultant Baltimore, Maryland</w:t>
      </w:r>
    </w:p>
    <w:p>
      <w:pPr>
        <w:spacing w:after="0" w:line="268" w:lineRule="auto"/>
        <w:jc w:val="left"/>
        <w:rPr>
          <w:sz w:val="20"/>
        </w:rPr>
        <w:sectPr>
          <w:type w:val="continuous"/>
          <w:pgSz w:w="12240" w:h="15840"/>
          <w:pgMar w:header="0" w:footer="579" w:top="1500" w:bottom="280" w:left="600" w:right="600"/>
          <w:cols w:num="2" w:equalWidth="0">
            <w:col w:w="5119" w:space="40"/>
            <w:col w:w="5881"/>
          </w:cols>
        </w:sectPr>
      </w:pPr>
    </w:p>
    <w:p>
      <w:pPr>
        <w:spacing w:before="64"/>
        <w:ind w:left="3730" w:right="0" w:firstLine="0"/>
        <w:jc w:val="left"/>
        <w:rPr>
          <w:rFonts w:ascii="Arial"/>
          <w:b/>
          <w:sz w:val="54"/>
        </w:rPr>
      </w:pPr>
      <w:r>
        <w:rPr>
          <w:rFonts w:ascii="Arial"/>
          <w:b/>
          <w:color w:val="212D77"/>
          <w:spacing w:val="-2"/>
          <w:sz w:val="54"/>
        </w:rPr>
        <w:t>Forevvord</w:t>
      </w:r>
    </w:p>
    <w:p>
      <w:pPr>
        <w:pStyle w:val="BodyText"/>
        <w:rPr>
          <w:rFonts w:ascii="Arial"/>
          <w:b/>
          <w:sz w:val="60"/>
        </w:rPr>
      </w:pPr>
    </w:p>
    <w:p>
      <w:pPr>
        <w:pStyle w:val="BodyText"/>
        <w:rPr>
          <w:rFonts w:ascii="Arial"/>
          <w:b/>
          <w:sz w:val="60"/>
        </w:rPr>
      </w:pPr>
    </w:p>
    <w:p>
      <w:pPr>
        <w:pStyle w:val="BodyText"/>
        <w:spacing w:line="271" w:lineRule="auto" w:before="439"/>
        <w:ind w:left="3726" w:right="903" w:hanging="1"/>
      </w:pPr>
      <w:r>
        <w:rPr>
          <w:color w:val="212D77"/>
          <w:w w:val="115"/>
        </w:rPr>
        <w:t>The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Treatment Improvement</w:t>
      </w:r>
      <w:r>
        <w:rPr>
          <w:color w:val="212D77"/>
          <w:w w:val="115"/>
        </w:rPr>
        <w:t> Protocol (TIP) </w:t>
      </w:r>
      <w:r>
        <w:rPr>
          <w:color w:val="343F82"/>
          <w:w w:val="115"/>
        </w:rPr>
        <w:t>series </w:t>
      </w:r>
      <w:r>
        <w:rPr>
          <w:color w:val="212D77"/>
          <w:w w:val="115"/>
        </w:rPr>
        <w:t>fulfills the</w:t>
      </w:r>
      <w:r>
        <w:rPr>
          <w:color w:val="212D77"/>
          <w:w w:val="115"/>
        </w:rPr>
        <w:t> Sub­ stance </w:t>
      </w:r>
      <w:r>
        <w:rPr>
          <w:color w:val="343F82"/>
          <w:w w:val="115"/>
        </w:rPr>
        <w:t>Abuse </w:t>
      </w:r>
      <w:r>
        <w:rPr>
          <w:color w:val="212D77"/>
          <w:w w:val="115"/>
        </w:rPr>
        <w:t>and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Mental Health Services </w:t>
      </w:r>
      <w:r>
        <w:rPr>
          <w:color w:val="343F82"/>
          <w:w w:val="115"/>
        </w:rPr>
        <w:t>Administration's </w:t>
      </w:r>
      <w:r>
        <w:rPr>
          <w:color w:val="212D77"/>
          <w:w w:val="115"/>
        </w:rPr>
        <w:t>(SAM­ HSA's) mission</w:t>
      </w:r>
      <w:r>
        <w:rPr>
          <w:color w:val="212D77"/>
          <w:spacing w:val="24"/>
          <w:w w:val="115"/>
        </w:rPr>
        <w:t> </w:t>
      </w:r>
      <w:r>
        <w:rPr>
          <w:color w:val="212D77"/>
          <w:w w:val="115"/>
        </w:rPr>
        <w:t>to improve prevention</w:t>
      </w:r>
      <w:r>
        <w:rPr>
          <w:color w:val="212D77"/>
          <w:spacing w:val="30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27"/>
          <w:w w:val="115"/>
        </w:rPr>
        <w:t> </w:t>
      </w:r>
      <w:r>
        <w:rPr>
          <w:color w:val="212D77"/>
          <w:w w:val="115"/>
        </w:rPr>
        <w:t>treatment</w:t>
      </w:r>
      <w:r>
        <w:rPr>
          <w:color w:val="212D77"/>
          <w:spacing w:val="26"/>
          <w:w w:val="115"/>
        </w:rPr>
        <w:t> </w:t>
      </w:r>
      <w:r>
        <w:rPr>
          <w:color w:val="212D77"/>
          <w:w w:val="115"/>
        </w:rPr>
        <w:t>of </w:t>
      </w:r>
      <w:r>
        <w:rPr>
          <w:color w:val="343F82"/>
          <w:w w:val="115"/>
        </w:rPr>
        <w:t>substance</w:t>
      </w:r>
      <w:r>
        <w:rPr>
          <w:color w:val="343F82"/>
          <w:w w:val="115"/>
        </w:rPr>
        <w:t> </w:t>
      </w:r>
      <w:r>
        <w:rPr>
          <w:color w:val="212D77"/>
          <w:w w:val="115"/>
        </w:rPr>
        <w:t>use and mental disorders by providing best practices guidance to clinicians,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program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administrators,</w:t>
      </w:r>
      <w:r>
        <w:rPr>
          <w:color w:val="212D77"/>
          <w:spacing w:val="30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payers.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TIPs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are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the</w:t>
      </w:r>
      <w:r>
        <w:rPr>
          <w:color w:val="212D77"/>
          <w:spacing w:val="30"/>
          <w:w w:val="115"/>
        </w:rPr>
        <w:t> </w:t>
      </w:r>
      <w:r>
        <w:rPr>
          <w:color w:val="212D77"/>
          <w:w w:val="115"/>
        </w:rPr>
        <w:t>result of </w:t>
      </w:r>
      <w:r>
        <w:rPr>
          <w:color w:val="343F82"/>
          <w:w w:val="115"/>
        </w:rPr>
        <w:t>careful </w:t>
      </w:r>
      <w:r>
        <w:rPr>
          <w:color w:val="212D77"/>
          <w:w w:val="115"/>
        </w:rPr>
        <w:t>consideration</w:t>
      </w:r>
      <w:r>
        <w:rPr>
          <w:color w:val="212D77"/>
          <w:w w:val="115"/>
        </w:rPr>
        <w:t> of all relevant clinical and</w:t>
      </w:r>
      <w:r>
        <w:rPr>
          <w:color w:val="212D77"/>
          <w:w w:val="115"/>
        </w:rPr>
        <w:t> health </w:t>
      </w:r>
      <w:r>
        <w:rPr>
          <w:color w:val="343F82"/>
          <w:w w:val="115"/>
        </w:rPr>
        <w:t>services </w:t>
      </w:r>
      <w:r>
        <w:rPr>
          <w:color w:val="212D77"/>
          <w:w w:val="115"/>
        </w:rPr>
        <w:t>research findings, demonstration experience, and implementation re­ quirements.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A panel of non-Federal clinical researchers, clinicians,</w:t>
      </w:r>
    </w:p>
    <w:p>
      <w:pPr>
        <w:pStyle w:val="BodyText"/>
        <w:spacing w:line="273" w:lineRule="auto" w:before="6"/>
        <w:ind w:left="3727" w:right="822"/>
      </w:pPr>
      <w:r>
        <w:rPr>
          <w:color w:val="212D77"/>
          <w:w w:val="120"/>
        </w:rPr>
        <w:t>program</w:t>
      </w:r>
      <w:r>
        <w:rPr>
          <w:color w:val="212D77"/>
          <w:spacing w:val="-15"/>
          <w:w w:val="120"/>
        </w:rPr>
        <w:t> </w:t>
      </w:r>
      <w:r>
        <w:rPr>
          <w:color w:val="212D77"/>
          <w:w w:val="120"/>
        </w:rPr>
        <w:t>administrators,</w:t>
      </w:r>
      <w:r>
        <w:rPr>
          <w:color w:val="212D77"/>
          <w:spacing w:val="-15"/>
          <w:w w:val="120"/>
        </w:rPr>
        <w:t> </w:t>
      </w:r>
      <w:r>
        <w:rPr>
          <w:color w:val="343F82"/>
          <w:w w:val="120"/>
        </w:rPr>
        <w:t>and</w:t>
      </w:r>
      <w:r>
        <w:rPr>
          <w:color w:val="343F82"/>
          <w:spacing w:val="-15"/>
          <w:w w:val="120"/>
        </w:rPr>
        <w:t> </w:t>
      </w:r>
      <w:r>
        <w:rPr>
          <w:color w:val="212D77"/>
          <w:w w:val="120"/>
        </w:rPr>
        <w:t>patient</w:t>
      </w:r>
      <w:r>
        <w:rPr>
          <w:color w:val="212D77"/>
          <w:spacing w:val="-15"/>
          <w:w w:val="120"/>
        </w:rPr>
        <w:t> </w:t>
      </w:r>
      <w:r>
        <w:rPr>
          <w:color w:val="212D77"/>
          <w:w w:val="120"/>
        </w:rPr>
        <w:t>advocates</w:t>
      </w:r>
      <w:r>
        <w:rPr>
          <w:color w:val="212D77"/>
          <w:spacing w:val="-13"/>
          <w:w w:val="120"/>
        </w:rPr>
        <w:t> </w:t>
      </w:r>
      <w:r>
        <w:rPr>
          <w:color w:val="212D77"/>
          <w:w w:val="120"/>
        </w:rPr>
        <w:t>debates</w:t>
      </w:r>
      <w:r>
        <w:rPr>
          <w:color w:val="212D77"/>
          <w:spacing w:val="-15"/>
          <w:w w:val="120"/>
        </w:rPr>
        <w:t> </w:t>
      </w:r>
      <w:r>
        <w:rPr>
          <w:color w:val="212D77"/>
          <w:w w:val="120"/>
        </w:rPr>
        <w:t>and</w:t>
      </w:r>
      <w:r>
        <w:rPr>
          <w:color w:val="212D77"/>
          <w:spacing w:val="-13"/>
          <w:w w:val="120"/>
        </w:rPr>
        <w:t> </w:t>
      </w:r>
      <w:r>
        <w:rPr>
          <w:color w:val="212D77"/>
          <w:w w:val="120"/>
        </w:rPr>
        <w:t>discusses their</w:t>
      </w:r>
      <w:r>
        <w:rPr>
          <w:color w:val="212D77"/>
          <w:spacing w:val="-14"/>
          <w:w w:val="120"/>
        </w:rPr>
        <w:t> </w:t>
      </w:r>
      <w:r>
        <w:rPr>
          <w:color w:val="212D77"/>
          <w:w w:val="120"/>
        </w:rPr>
        <w:t>particular</w:t>
      </w:r>
      <w:r>
        <w:rPr>
          <w:color w:val="212D77"/>
          <w:spacing w:val="-3"/>
          <w:w w:val="120"/>
        </w:rPr>
        <w:t> </w:t>
      </w:r>
      <w:r>
        <w:rPr>
          <w:color w:val="212D77"/>
          <w:w w:val="120"/>
        </w:rPr>
        <w:t>area</w:t>
      </w:r>
      <w:r>
        <w:rPr>
          <w:color w:val="212D77"/>
          <w:spacing w:val="-12"/>
          <w:w w:val="120"/>
        </w:rPr>
        <w:t> </w:t>
      </w:r>
      <w:r>
        <w:rPr>
          <w:color w:val="212D77"/>
          <w:w w:val="120"/>
        </w:rPr>
        <w:t>of</w:t>
      </w:r>
      <w:r>
        <w:rPr>
          <w:color w:val="212D77"/>
          <w:spacing w:val="-12"/>
          <w:w w:val="120"/>
        </w:rPr>
        <w:t> </w:t>
      </w:r>
      <w:r>
        <w:rPr>
          <w:color w:val="343F82"/>
          <w:w w:val="120"/>
        </w:rPr>
        <w:t>expertise</w:t>
      </w:r>
      <w:r>
        <w:rPr>
          <w:color w:val="343F82"/>
          <w:spacing w:val="-7"/>
          <w:w w:val="120"/>
        </w:rPr>
        <w:t> </w:t>
      </w:r>
      <w:r>
        <w:rPr>
          <w:color w:val="212D77"/>
          <w:w w:val="120"/>
        </w:rPr>
        <w:t>until</w:t>
      </w:r>
      <w:r>
        <w:rPr>
          <w:color w:val="212D77"/>
          <w:spacing w:val="-15"/>
          <w:w w:val="120"/>
        </w:rPr>
        <w:t> </w:t>
      </w:r>
      <w:r>
        <w:rPr>
          <w:color w:val="212D77"/>
          <w:w w:val="120"/>
        </w:rPr>
        <w:t>they</w:t>
      </w:r>
      <w:r>
        <w:rPr>
          <w:color w:val="212D77"/>
          <w:spacing w:val="-12"/>
          <w:w w:val="120"/>
        </w:rPr>
        <w:t> </w:t>
      </w:r>
      <w:r>
        <w:rPr>
          <w:color w:val="212D77"/>
          <w:w w:val="120"/>
        </w:rPr>
        <w:t>reach</w:t>
      </w:r>
      <w:r>
        <w:rPr>
          <w:color w:val="212D77"/>
          <w:spacing w:val="-12"/>
          <w:w w:val="120"/>
        </w:rPr>
        <w:t> </w:t>
      </w:r>
      <w:r>
        <w:rPr>
          <w:color w:val="212D77"/>
          <w:w w:val="120"/>
        </w:rPr>
        <w:t>a</w:t>
      </w:r>
      <w:r>
        <w:rPr>
          <w:color w:val="212D77"/>
          <w:spacing w:val="-15"/>
          <w:w w:val="120"/>
        </w:rPr>
        <w:t> </w:t>
      </w:r>
      <w:r>
        <w:rPr>
          <w:color w:val="343F82"/>
          <w:w w:val="120"/>
        </w:rPr>
        <w:t>consensus</w:t>
      </w:r>
      <w:r>
        <w:rPr>
          <w:color w:val="343F82"/>
          <w:spacing w:val="-8"/>
          <w:w w:val="120"/>
        </w:rPr>
        <w:t> </w:t>
      </w:r>
      <w:r>
        <w:rPr>
          <w:color w:val="212D77"/>
          <w:w w:val="120"/>
        </w:rPr>
        <w:t>on</w:t>
      </w:r>
      <w:r>
        <w:rPr>
          <w:color w:val="212D77"/>
          <w:spacing w:val="-12"/>
          <w:w w:val="120"/>
        </w:rPr>
        <w:t> </w:t>
      </w:r>
      <w:r>
        <w:rPr>
          <w:color w:val="212D77"/>
          <w:w w:val="120"/>
        </w:rPr>
        <w:t>best practices.</w:t>
      </w:r>
      <w:r>
        <w:rPr>
          <w:color w:val="212D77"/>
          <w:spacing w:val="40"/>
          <w:w w:val="120"/>
        </w:rPr>
        <w:t> </w:t>
      </w:r>
      <w:r>
        <w:rPr>
          <w:color w:val="212D77"/>
          <w:w w:val="120"/>
        </w:rPr>
        <w:t>This</w:t>
      </w:r>
      <w:r>
        <w:rPr>
          <w:color w:val="212D77"/>
          <w:spacing w:val="-7"/>
          <w:w w:val="120"/>
        </w:rPr>
        <w:t> </w:t>
      </w:r>
      <w:r>
        <w:rPr>
          <w:color w:val="212D77"/>
          <w:w w:val="120"/>
        </w:rPr>
        <w:t>panel's</w:t>
      </w:r>
      <w:r>
        <w:rPr>
          <w:color w:val="212D77"/>
          <w:spacing w:val="-6"/>
          <w:w w:val="120"/>
        </w:rPr>
        <w:t> </w:t>
      </w:r>
      <w:r>
        <w:rPr>
          <w:color w:val="212D77"/>
          <w:w w:val="120"/>
        </w:rPr>
        <w:t>work</w:t>
      </w:r>
      <w:r>
        <w:rPr>
          <w:color w:val="212D77"/>
          <w:spacing w:val="-8"/>
          <w:w w:val="120"/>
        </w:rPr>
        <w:t> </w:t>
      </w:r>
      <w:r>
        <w:rPr>
          <w:color w:val="0F1C6D"/>
          <w:w w:val="120"/>
        </w:rPr>
        <w:t>i</w:t>
      </w:r>
      <w:r>
        <w:rPr>
          <w:color w:val="343F82"/>
          <w:w w:val="120"/>
        </w:rPr>
        <w:t>s</w:t>
      </w:r>
      <w:r>
        <w:rPr>
          <w:color w:val="343F82"/>
          <w:spacing w:val="-11"/>
          <w:w w:val="120"/>
        </w:rPr>
        <w:t> </w:t>
      </w:r>
      <w:r>
        <w:rPr>
          <w:color w:val="212D77"/>
          <w:w w:val="120"/>
        </w:rPr>
        <w:t>then</w:t>
      </w:r>
      <w:r>
        <w:rPr>
          <w:color w:val="212D77"/>
          <w:spacing w:val="-3"/>
          <w:w w:val="120"/>
        </w:rPr>
        <w:t> </w:t>
      </w:r>
      <w:r>
        <w:rPr>
          <w:color w:val="212D77"/>
          <w:w w:val="120"/>
        </w:rPr>
        <w:t>reviewed and</w:t>
      </w:r>
      <w:r>
        <w:rPr>
          <w:color w:val="212D77"/>
          <w:spacing w:val="17"/>
          <w:w w:val="120"/>
        </w:rPr>
        <w:t> </w:t>
      </w:r>
      <w:r>
        <w:rPr>
          <w:color w:val="343F82"/>
          <w:w w:val="120"/>
        </w:rPr>
        <w:t>cr</w:t>
      </w:r>
      <w:r>
        <w:rPr>
          <w:color w:val="0F1C6D"/>
          <w:w w:val="120"/>
        </w:rPr>
        <w:t>itiqu</w:t>
      </w:r>
      <w:r>
        <w:rPr>
          <w:color w:val="343F82"/>
          <w:w w:val="120"/>
        </w:rPr>
        <w:t>ed</w:t>
      </w:r>
      <w:r>
        <w:rPr>
          <w:color w:val="343F82"/>
          <w:w w:val="120"/>
        </w:rPr>
        <w:t> </w:t>
      </w:r>
      <w:r>
        <w:rPr>
          <w:color w:val="212D77"/>
          <w:w w:val="120"/>
        </w:rPr>
        <w:t>by</w:t>
      </w:r>
      <w:r>
        <w:rPr>
          <w:color w:val="212D77"/>
          <w:spacing w:val="-17"/>
          <w:w w:val="120"/>
        </w:rPr>
        <w:t> </w:t>
      </w:r>
      <w:r>
        <w:rPr>
          <w:color w:val="212D77"/>
          <w:w w:val="120"/>
        </w:rPr>
        <w:t>field </w:t>
      </w:r>
      <w:r>
        <w:rPr>
          <w:color w:val="212D77"/>
          <w:spacing w:val="-2"/>
          <w:w w:val="120"/>
        </w:rPr>
        <w:t>reviewers.</w:t>
      </w:r>
    </w:p>
    <w:p>
      <w:pPr>
        <w:pStyle w:val="BodyText"/>
        <w:spacing w:line="271" w:lineRule="auto" w:before="172"/>
        <w:ind w:left="3720" w:right="903" w:firstLine="4"/>
      </w:pPr>
      <w:r>
        <w:rPr>
          <w:color w:val="212D77"/>
          <w:w w:val="115"/>
        </w:rPr>
        <w:t>The talent, dedication, and hard work that TIPs panelists and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re­ viewers bring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to</w:t>
      </w:r>
      <w:r>
        <w:rPr>
          <w:color w:val="212D77"/>
          <w:spacing w:val="-9"/>
          <w:w w:val="115"/>
        </w:rPr>
        <w:t> </w:t>
      </w:r>
      <w:r>
        <w:rPr>
          <w:color w:val="212D77"/>
          <w:w w:val="115"/>
        </w:rPr>
        <w:t>this highly participatory</w:t>
      </w:r>
      <w:r>
        <w:rPr>
          <w:color w:val="212D77"/>
          <w:spacing w:val="23"/>
          <w:w w:val="115"/>
        </w:rPr>
        <w:t> </w:t>
      </w:r>
      <w:r>
        <w:rPr>
          <w:color w:val="212D77"/>
          <w:w w:val="115"/>
        </w:rPr>
        <w:t>process have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helped bridge the</w:t>
      </w:r>
      <w:r>
        <w:rPr>
          <w:color w:val="212D77"/>
          <w:spacing w:val="21"/>
          <w:w w:val="115"/>
        </w:rPr>
        <w:t> </w:t>
      </w:r>
      <w:r>
        <w:rPr>
          <w:color w:val="212D77"/>
          <w:w w:val="115"/>
        </w:rPr>
        <w:t>gap between</w:t>
      </w:r>
      <w:r>
        <w:rPr>
          <w:color w:val="212D77"/>
          <w:spacing w:val="24"/>
          <w:w w:val="115"/>
        </w:rPr>
        <w:t> </w:t>
      </w:r>
      <w:r>
        <w:rPr>
          <w:color w:val="212D77"/>
          <w:w w:val="115"/>
        </w:rPr>
        <w:t>the</w:t>
      </w:r>
      <w:r>
        <w:rPr>
          <w:color w:val="212D77"/>
          <w:spacing w:val="34"/>
          <w:w w:val="115"/>
        </w:rPr>
        <w:t> </w:t>
      </w:r>
      <w:r>
        <w:rPr>
          <w:color w:val="212D77"/>
          <w:w w:val="115"/>
        </w:rPr>
        <w:t>promise of</w:t>
      </w:r>
      <w:r>
        <w:rPr>
          <w:color w:val="212D77"/>
          <w:spacing w:val="21"/>
          <w:w w:val="115"/>
        </w:rPr>
        <w:t> </w:t>
      </w:r>
      <w:r>
        <w:rPr>
          <w:color w:val="212D77"/>
          <w:w w:val="115"/>
        </w:rPr>
        <w:t>research</w:t>
      </w:r>
      <w:r>
        <w:rPr>
          <w:color w:val="212D77"/>
          <w:spacing w:val="27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21"/>
          <w:w w:val="115"/>
        </w:rPr>
        <w:t> </w:t>
      </w:r>
      <w:r>
        <w:rPr>
          <w:color w:val="212D77"/>
          <w:w w:val="115"/>
        </w:rPr>
        <w:t>the needs of</w:t>
      </w:r>
      <w:r>
        <w:rPr>
          <w:color w:val="212D77"/>
          <w:spacing w:val="25"/>
          <w:w w:val="115"/>
        </w:rPr>
        <w:t> </w:t>
      </w:r>
      <w:r>
        <w:rPr>
          <w:color w:val="212D77"/>
          <w:w w:val="115"/>
        </w:rPr>
        <w:t>practic­ ing</w:t>
      </w:r>
      <w:r>
        <w:rPr>
          <w:color w:val="212D77"/>
          <w:spacing w:val="-5"/>
          <w:w w:val="115"/>
        </w:rPr>
        <w:t> </w:t>
      </w:r>
      <w:r>
        <w:rPr>
          <w:color w:val="212D77"/>
          <w:w w:val="115"/>
        </w:rPr>
        <w:t>clinicians and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administrators to serve, in the most scientifically sound and </w:t>
      </w:r>
      <w:r>
        <w:rPr>
          <w:color w:val="343F82"/>
          <w:w w:val="115"/>
        </w:rPr>
        <w:t>effective </w:t>
      </w:r>
      <w:r>
        <w:rPr>
          <w:color w:val="212D77"/>
          <w:w w:val="115"/>
        </w:rPr>
        <w:t>ways, people in need of behavioral health ser­ vices. We are</w:t>
      </w:r>
      <w:r>
        <w:rPr>
          <w:color w:val="212D77"/>
          <w:spacing w:val="40"/>
          <w:w w:val="115"/>
        </w:rPr>
        <w:t> </w:t>
      </w:r>
      <w:r>
        <w:rPr>
          <w:color w:val="343F82"/>
          <w:w w:val="115"/>
        </w:rPr>
        <w:t>grateful </w:t>
      </w:r>
      <w:r>
        <w:rPr>
          <w:color w:val="212D77"/>
          <w:w w:val="115"/>
        </w:rPr>
        <w:t>to</w:t>
      </w:r>
      <w:r>
        <w:rPr>
          <w:color w:val="212D77"/>
          <w:spacing w:val="-3"/>
          <w:w w:val="115"/>
        </w:rPr>
        <w:t> </w:t>
      </w:r>
      <w:r>
        <w:rPr>
          <w:color w:val="343F82"/>
          <w:w w:val="115"/>
        </w:rPr>
        <w:t>all</w:t>
      </w:r>
      <w:r>
        <w:rPr>
          <w:color w:val="343F82"/>
          <w:spacing w:val="-11"/>
          <w:w w:val="115"/>
        </w:rPr>
        <w:t> </w:t>
      </w:r>
      <w:r>
        <w:rPr>
          <w:color w:val="212D77"/>
          <w:w w:val="115"/>
        </w:rPr>
        <w:t>who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have joined with us to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contribute to advances in the behavioral health field.</w:t>
      </w:r>
    </w:p>
    <w:p>
      <w:pPr>
        <w:spacing w:before="166"/>
        <w:ind w:left="3726" w:right="0" w:firstLine="0"/>
        <w:jc w:val="left"/>
        <w:rPr>
          <w:b/>
          <w:sz w:val="22"/>
        </w:rPr>
      </w:pPr>
      <w:r>
        <w:rPr>
          <w:b/>
          <w:color w:val="212D77"/>
          <w:w w:val="105"/>
          <w:sz w:val="22"/>
        </w:rPr>
        <w:t>Pamela</w:t>
      </w:r>
      <w:r>
        <w:rPr>
          <w:b/>
          <w:color w:val="212D77"/>
          <w:spacing w:val="5"/>
          <w:w w:val="105"/>
          <w:sz w:val="22"/>
        </w:rPr>
        <w:t> </w:t>
      </w:r>
      <w:r>
        <w:rPr>
          <w:b/>
          <w:color w:val="212D77"/>
          <w:w w:val="105"/>
          <w:sz w:val="22"/>
        </w:rPr>
        <w:t>S.</w:t>
      </w:r>
      <w:r>
        <w:rPr>
          <w:b/>
          <w:color w:val="212D77"/>
          <w:spacing w:val="4"/>
          <w:w w:val="105"/>
          <w:sz w:val="22"/>
        </w:rPr>
        <w:t> </w:t>
      </w:r>
      <w:r>
        <w:rPr>
          <w:b/>
          <w:color w:val="212D77"/>
          <w:w w:val="105"/>
          <w:sz w:val="22"/>
        </w:rPr>
        <w:t>Hyde,</w:t>
      </w:r>
      <w:r>
        <w:rPr>
          <w:b/>
          <w:color w:val="212D77"/>
          <w:spacing w:val="4"/>
          <w:w w:val="105"/>
          <w:sz w:val="22"/>
        </w:rPr>
        <w:t> </w:t>
      </w:r>
      <w:r>
        <w:rPr>
          <w:b/>
          <w:color w:val="212D77"/>
          <w:spacing w:val="-4"/>
          <w:w w:val="105"/>
          <w:sz w:val="22"/>
        </w:rPr>
        <w:t>J.D.</w:t>
      </w:r>
    </w:p>
    <w:p>
      <w:pPr>
        <w:pStyle w:val="BodyText"/>
        <w:spacing w:before="26"/>
        <w:ind w:left="3725"/>
      </w:pPr>
      <w:r>
        <w:rPr>
          <w:color w:val="212D77"/>
          <w:spacing w:val="-2"/>
          <w:w w:val="115"/>
        </w:rPr>
        <w:t>Administrator</w:t>
      </w:r>
    </w:p>
    <w:p>
      <w:pPr>
        <w:pStyle w:val="BodyText"/>
        <w:spacing w:before="29"/>
        <w:ind w:left="3728"/>
      </w:pPr>
      <w:r>
        <w:rPr>
          <w:color w:val="212D77"/>
          <w:w w:val="115"/>
        </w:rPr>
        <w:t>Substance</w:t>
      </w:r>
      <w:r>
        <w:rPr>
          <w:color w:val="212D77"/>
          <w:spacing w:val="-4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5"/>
          <w:w w:val="115"/>
        </w:rPr>
        <w:t> </w:t>
      </w:r>
      <w:r>
        <w:rPr>
          <w:color w:val="212D77"/>
          <w:w w:val="115"/>
        </w:rPr>
        <w:t>Mental</w:t>
      </w:r>
      <w:r>
        <w:rPr>
          <w:color w:val="212D77"/>
          <w:spacing w:val="-8"/>
          <w:w w:val="115"/>
        </w:rPr>
        <w:t> </w:t>
      </w:r>
      <w:r>
        <w:rPr>
          <w:color w:val="212D77"/>
          <w:w w:val="115"/>
        </w:rPr>
        <w:t>Health</w:t>
      </w:r>
      <w:r>
        <w:rPr>
          <w:color w:val="212D77"/>
          <w:spacing w:val="-5"/>
          <w:w w:val="115"/>
        </w:rPr>
        <w:t> </w:t>
      </w:r>
      <w:r>
        <w:rPr>
          <w:color w:val="212D77"/>
          <w:w w:val="115"/>
        </w:rPr>
        <w:t>Services</w:t>
      </w:r>
      <w:r>
        <w:rPr>
          <w:color w:val="212D77"/>
          <w:spacing w:val="-4"/>
          <w:w w:val="115"/>
        </w:rPr>
        <w:t> </w:t>
      </w:r>
      <w:r>
        <w:rPr>
          <w:color w:val="212D77"/>
          <w:spacing w:val="-2"/>
          <w:w w:val="115"/>
        </w:rPr>
        <w:t>Administration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3728"/>
      </w:pPr>
      <w:r>
        <w:rPr>
          <w:color w:val="212D77"/>
          <w:spacing w:val="-2"/>
          <w:w w:val="115"/>
        </w:rPr>
        <w:t>Director</w:t>
      </w:r>
    </w:p>
    <w:p>
      <w:pPr>
        <w:pStyle w:val="BodyText"/>
        <w:spacing w:before="30"/>
        <w:ind w:left="3728"/>
      </w:pPr>
      <w:r>
        <w:rPr>
          <w:color w:val="212D77"/>
          <w:w w:val="115"/>
        </w:rPr>
        <w:t>Center</w:t>
      </w:r>
      <w:r>
        <w:rPr>
          <w:color w:val="212D77"/>
          <w:spacing w:val="-5"/>
          <w:w w:val="115"/>
        </w:rPr>
        <w:t> </w:t>
      </w:r>
      <w:r>
        <w:rPr>
          <w:color w:val="212D77"/>
          <w:w w:val="115"/>
        </w:rPr>
        <w:t>for</w:t>
      </w:r>
      <w:r>
        <w:rPr>
          <w:color w:val="212D77"/>
          <w:spacing w:val="10"/>
          <w:w w:val="115"/>
        </w:rPr>
        <w:t> </w:t>
      </w:r>
      <w:r>
        <w:rPr>
          <w:color w:val="212D77"/>
          <w:w w:val="115"/>
        </w:rPr>
        <w:t>Substance</w:t>
      </w:r>
      <w:r>
        <w:rPr>
          <w:color w:val="212D77"/>
          <w:spacing w:val="3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2"/>
          <w:w w:val="115"/>
        </w:rPr>
        <w:t> </w:t>
      </w:r>
      <w:r>
        <w:rPr>
          <w:color w:val="212D77"/>
          <w:spacing w:val="-2"/>
          <w:w w:val="115"/>
        </w:rPr>
        <w:t>Treatment</w:t>
      </w:r>
    </w:p>
    <w:p>
      <w:pPr>
        <w:pStyle w:val="BodyText"/>
        <w:spacing w:before="29"/>
        <w:ind w:left="3728"/>
      </w:pPr>
      <w:r>
        <w:rPr>
          <w:color w:val="212D77"/>
          <w:w w:val="115"/>
        </w:rPr>
        <w:t>Substance</w:t>
      </w:r>
      <w:r>
        <w:rPr>
          <w:color w:val="212D77"/>
          <w:spacing w:val="-4"/>
          <w:w w:val="115"/>
        </w:rPr>
        <w:t> </w:t>
      </w:r>
      <w:r>
        <w:rPr>
          <w:color w:val="212D77"/>
          <w:w w:val="115"/>
        </w:rPr>
        <w:t>Abuse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5"/>
          <w:w w:val="115"/>
        </w:rPr>
        <w:t> </w:t>
      </w:r>
      <w:r>
        <w:rPr>
          <w:color w:val="212D77"/>
          <w:w w:val="115"/>
        </w:rPr>
        <w:t>Mental</w:t>
      </w:r>
      <w:r>
        <w:rPr>
          <w:color w:val="212D77"/>
          <w:spacing w:val="-8"/>
          <w:w w:val="115"/>
        </w:rPr>
        <w:t> </w:t>
      </w:r>
      <w:r>
        <w:rPr>
          <w:color w:val="212D77"/>
          <w:w w:val="115"/>
        </w:rPr>
        <w:t>Health</w:t>
      </w:r>
      <w:r>
        <w:rPr>
          <w:color w:val="212D77"/>
          <w:spacing w:val="-5"/>
          <w:w w:val="115"/>
        </w:rPr>
        <w:t> </w:t>
      </w:r>
      <w:r>
        <w:rPr>
          <w:color w:val="212D77"/>
          <w:w w:val="115"/>
        </w:rPr>
        <w:t>Services</w:t>
      </w:r>
      <w:r>
        <w:rPr>
          <w:color w:val="212D77"/>
          <w:spacing w:val="-4"/>
          <w:w w:val="115"/>
        </w:rPr>
        <w:t> </w:t>
      </w:r>
      <w:r>
        <w:rPr>
          <w:color w:val="212D77"/>
          <w:spacing w:val="-2"/>
          <w:w w:val="115"/>
        </w:rPr>
        <w:t>Administration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1"/>
        </w:rPr>
      </w:pPr>
    </w:p>
    <w:p>
      <w:pPr>
        <w:tabs>
          <w:tab w:pos="10171" w:val="right" w:leader="none"/>
        </w:tabs>
        <w:spacing w:before="0"/>
        <w:ind w:left="800" w:right="0" w:firstLine="0"/>
        <w:jc w:val="left"/>
        <w:rPr>
          <w:rFonts w:ascii="Courier New"/>
          <w:b/>
          <w:sz w:val="18"/>
        </w:rPr>
      </w:pPr>
      <w:r>
        <w:rPr>
          <w:rFonts w:ascii="Arial"/>
          <w:color w:val="0F1C6D"/>
          <w:spacing w:val="-2"/>
          <w:sz w:val="16"/>
        </w:rPr>
        <w:t>Foreword</w:t>
      </w:r>
      <w:r>
        <w:rPr>
          <w:rFonts w:ascii="Arial"/>
          <w:color w:val="0F1C6D"/>
          <w:sz w:val="16"/>
        </w:rPr>
        <w:tab/>
      </w:r>
      <w:r>
        <w:rPr>
          <w:rFonts w:ascii="Courier New"/>
          <w:b/>
          <w:color w:val="212D77"/>
          <w:spacing w:val="-5"/>
          <w:sz w:val="18"/>
        </w:rPr>
        <w:t>xv</w:t>
      </w:r>
    </w:p>
    <w:p>
      <w:pPr>
        <w:spacing w:after="0"/>
        <w:jc w:val="left"/>
        <w:rPr>
          <w:rFonts w:ascii="Courier New"/>
          <w:sz w:val="18"/>
        </w:rPr>
        <w:sectPr>
          <w:footerReference w:type="default" r:id="rId22"/>
          <w:pgSz w:w="12240" w:h="15840"/>
          <w:pgMar w:footer="0" w:header="0" w:top="1260" w:bottom="280" w:left="600" w:right="600"/>
        </w:sectPr>
      </w:pPr>
    </w:p>
    <w:p>
      <w:pPr>
        <w:pStyle w:val="BodyText"/>
        <w:rPr>
          <w:rFonts w:ascii="Courier New"/>
          <w:b/>
          <w:sz w:val="58"/>
        </w:rPr>
      </w:pPr>
    </w:p>
    <w:p>
      <w:pPr>
        <w:pStyle w:val="BodyText"/>
        <w:rPr>
          <w:rFonts w:ascii="Courier New"/>
          <w:b/>
          <w:sz w:val="58"/>
        </w:rPr>
      </w:pPr>
    </w:p>
    <w:p>
      <w:pPr>
        <w:pStyle w:val="BodyText"/>
        <w:spacing w:before="11"/>
        <w:rPr>
          <w:rFonts w:ascii="Courier New"/>
          <w:b/>
          <w:sz w:val="58"/>
        </w:rPr>
      </w:pPr>
    </w:p>
    <w:p>
      <w:pPr>
        <w:pStyle w:val="Heading1"/>
        <w:tabs>
          <w:tab w:pos="4371" w:val="left" w:leader="none"/>
        </w:tabs>
        <w:spacing w:line="237" w:lineRule="auto"/>
        <w:ind w:left="4349" w:right="903" w:hanging="708"/>
      </w:pPr>
      <w:bookmarkStart w:name="TIP 51 Ch 7 and 8.pdf" w:id="5"/>
      <w:bookmarkEnd w:id="5"/>
      <w:r>
        <w:rPr>
          <w:b w:val="0"/>
        </w:rPr>
      </w:r>
      <w:r>
        <w:rPr>
          <w:color w:val="1D2A75"/>
          <w:spacing w:val="-10"/>
          <w:w w:val="105"/>
        </w:rPr>
        <w:t>7</w:t>
      </w:r>
      <w:r>
        <w:rPr>
          <w:color w:val="1D2A75"/>
        </w:rPr>
        <w:tab/>
        <w:tab/>
        <w:t>Substance Abuse </w:t>
      </w:r>
      <w:r>
        <w:rPr>
          <w:color w:val="1D2A75"/>
          <w:w w:val="105"/>
        </w:rPr>
        <w:t>Treatment for</w:t>
      </w:r>
      <w:r>
        <w:rPr>
          <w:color w:val="1D2A75"/>
          <w:spacing w:val="-8"/>
          <w:w w:val="105"/>
        </w:rPr>
        <w:t> </w:t>
      </w:r>
      <w:r>
        <w:rPr>
          <w:color w:val="1D2A75"/>
          <w:w w:val="105"/>
        </w:rPr>
        <w:t>Women</w:t>
      </w: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spacing w:before="1"/>
        <w:rPr>
          <w:rFonts w:ascii="Arial"/>
          <w:b/>
          <w:sz w:val="61"/>
        </w:rPr>
      </w:pPr>
    </w:p>
    <w:p>
      <w:pPr>
        <w:pStyle w:val="Heading4"/>
        <w:ind w:left="3640"/>
      </w:pPr>
      <w:r>
        <w:rPr/>
        <w:pict>
          <v:shape style="position:absolute;margin-left:71.940002pt;margin-top:3.018613pt;width:125.1pt;height:170.05pt;mso-position-horizontal-relative:page;mso-position-vertical-relative:paragraph;z-index:15731712" type="#_x0000_t202" id="docshape36" filled="true" fillcolor="#ced1e4" stroked="false">
            <v:textbox inset="0,0,0,0">
              <w:txbxContent>
                <w:p>
                  <w:pPr>
                    <w:spacing w:line="244" w:lineRule="auto" w:before="324"/>
                    <w:ind w:left="588" w:right="599" w:firstLine="16"/>
                    <w:jc w:val="center"/>
                    <w:rPr>
                      <w:rFonts w:ascii="Arial"/>
                      <w:b/>
                      <w:color w:val="000000"/>
                      <w:sz w:val="34"/>
                    </w:rPr>
                  </w:pPr>
                  <w:r>
                    <w:rPr>
                      <w:rFonts w:ascii="Arial"/>
                      <w:b/>
                      <w:color w:val="1D2A75"/>
                      <w:sz w:val="34"/>
                    </w:rPr>
                    <w:t>In This </w:t>
                  </w:r>
                  <w:r>
                    <w:rPr>
                      <w:rFonts w:ascii="Arial"/>
                      <w:b/>
                      <w:color w:val="1D2A75"/>
                      <w:spacing w:val="-2"/>
                      <w:sz w:val="34"/>
                    </w:rPr>
                    <w:t>Chapter</w:t>
                  </w:r>
                </w:p>
                <w:p>
                  <w:pPr>
                    <w:pStyle w:val="BodyText"/>
                    <w:spacing w:before="142"/>
                    <w:ind w:left="276" w:right="283"/>
                    <w:jc w:val="center"/>
                    <w:rPr>
                      <w:color w:val="000000"/>
                    </w:rPr>
                  </w:pPr>
                  <w:r>
                    <w:rPr>
                      <w:color w:val="1D2A75"/>
                      <w:w w:val="115"/>
                    </w:rPr>
                    <w:t>Treatment</w:t>
                  </w:r>
                  <w:r>
                    <w:rPr>
                      <w:color w:val="1D2A75"/>
                      <w:spacing w:val="24"/>
                      <w:w w:val="115"/>
                    </w:rPr>
                    <w:t> </w:t>
                  </w:r>
                  <w:r>
                    <w:rPr>
                      <w:color w:val="1D2A75"/>
                      <w:spacing w:val="-2"/>
                      <w:w w:val="115"/>
                    </w:rPr>
                    <w:t>Retention</w:t>
                  </w:r>
                </w:p>
                <w:p>
                  <w:pPr>
                    <w:pStyle w:val="BodyText"/>
                    <w:spacing w:line="271" w:lineRule="auto" w:before="149"/>
                    <w:ind w:left="272" w:right="283"/>
                    <w:jc w:val="center"/>
                    <w:rPr>
                      <w:color w:val="000000"/>
                    </w:rPr>
                  </w:pPr>
                  <w:r>
                    <w:rPr>
                      <w:color w:val="1D2A75"/>
                      <w:spacing w:val="-2"/>
                      <w:w w:val="115"/>
                    </w:rPr>
                    <w:t>Women's</w:t>
                  </w:r>
                  <w:r>
                    <w:rPr>
                      <w:color w:val="1D2A75"/>
                      <w:spacing w:val="-12"/>
                      <w:w w:val="115"/>
                    </w:rPr>
                    <w:t> </w:t>
                  </w:r>
                  <w:r>
                    <w:rPr>
                      <w:color w:val="1D2A75"/>
                      <w:spacing w:val="-2"/>
                      <w:w w:val="115"/>
                    </w:rPr>
                    <w:t>Treatment </w:t>
                  </w:r>
                  <w:r>
                    <w:rPr>
                      <w:color w:val="1D2A75"/>
                      <w:w w:val="115"/>
                    </w:rPr>
                    <w:t>Issues and</w:t>
                  </w:r>
                  <w:r>
                    <w:rPr>
                      <w:color w:val="1D2A75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Needs</w:t>
                  </w:r>
                </w:p>
                <w:p>
                  <w:pPr>
                    <w:pStyle w:val="BodyText"/>
                    <w:spacing w:line="271" w:lineRule="auto" w:before="120"/>
                    <w:ind w:left="276" w:right="275"/>
                    <w:jc w:val="center"/>
                    <w:rPr>
                      <w:color w:val="000000"/>
                    </w:rPr>
                  </w:pPr>
                  <w:r>
                    <w:rPr>
                      <w:color w:val="1D2A75"/>
                      <w:w w:val="110"/>
                    </w:rPr>
                    <w:t>Addressing Tobacco </w:t>
                  </w:r>
                  <w:r>
                    <w:rPr>
                      <w:color w:val="333D82"/>
                      <w:w w:val="110"/>
                    </w:rPr>
                    <w:t>Use </w:t>
                  </w:r>
                  <w:r>
                    <w:rPr>
                      <w:color w:val="1D2A75"/>
                      <w:w w:val="110"/>
                    </w:rPr>
                    <w:t>With Women</w:t>
                  </w:r>
                </w:p>
                <w:p>
                  <w:pPr>
                    <w:pStyle w:val="BodyText"/>
                    <w:spacing w:line="229" w:lineRule="exact"/>
                    <w:ind w:left="276" w:right="281"/>
                    <w:jc w:val="center"/>
                    <w:rPr>
                      <w:color w:val="000000"/>
                    </w:rPr>
                  </w:pPr>
                  <w:r>
                    <w:rPr>
                      <w:color w:val="1D2A75"/>
                      <w:w w:val="115"/>
                    </w:rPr>
                    <w:t>in</w:t>
                  </w:r>
                  <w:r>
                    <w:rPr>
                      <w:color w:val="1D2A75"/>
                      <w:spacing w:val="2"/>
                      <w:w w:val="115"/>
                    </w:rPr>
                    <w:t> </w:t>
                  </w:r>
                  <w:r>
                    <w:rPr>
                      <w:color w:val="1D2A75"/>
                      <w:spacing w:val="-2"/>
                      <w:w w:val="115"/>
                    </w:rPr>
                    <w:t>Treatment</w:t>
                  </w:r>
                </w:p>
              </w:txbxContent>
            </v:textbox>
            <v:fill type="solid"/>
            <w10:wrap type="none"/>
          </v:shape>
        </w:pict>
      </w:r>
      <w:bookmarkStart w:name="_TOC_250004" w:id="6"/>
      <w:bookmarkEnd w:id="6"/>
      <w:r>
        <w:rPr>
          <w:color w:val="1D2A75"/>
          <w:spacing w:val="-2"/>
          <w:w w:val="105"/>
        </w:rPr>
        <w:t>Overview</w:t>
      </w:r>
    </w:p>
    <w:p>
      <w:pPr>
        <w:pStyle w:val="BodyText"/>
        <w:spacing w:line="271" w:lineRule="auto" w:before="145"/>
        <w:ind w:left="3635" w:right="913" w:firstLine="2"/>
      </w:pPr>
      <w:r>
        <w:rPr>
          <w:color w:val="1D2A75"/>
          <w:w w:val="115"/>
        </w:rPr>
        <w:t>While women </w:t>
      </w:r>
      <w:r>
        <w:rPr>
          <w:color w:val="333D82"/>
          <w:w w:val="115"/>
        </w:rPr>
        <w:t>are</w:t>
      </w:r>
      <w:r>
        <w:rPr>
          <w:color w:val="333D82"/>
          <w:spacing w:val="40"/>
          <w:w w:val="115"/>
        </w:rPr>
        <w:t> </w:t>
      </w:r>
      <w:r>
        <w:rPr>
          <w:color w:val="1D2A75"/>
          <w:w w:val="115"/>
        </w:rPr>
        <w:t>as likely to </w:t>
      </w:r>
      <w:r>
        <w:rPr>
          <w:color w:val="333D82"/>
          <w:w w:val="115"/>
        </w:rPr>
        <w:t>stay </w:t>
      </w:r>
      <w:r>
        <w:rPr>
          <w:color w:val="1D2A75"/>
          <w:w w:val="115"/>
        </w:rPr>
        <w:t>and engage in</w:t>
      </w:r>
      <w:r>
        <w:rPr>
          <w:color w:val="1D2A75"/>
          <w:w w:val="115"/>
        </w:rPr>
        <w:t> treatment as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men, </w:t>
      </w:r>
      <w:r>
        <w:rPr>
          <w:color w:val="333D82"/>
          <w:w w:val="115"/>
        </w:rPr>
        <w:t>substance </w:t>
      </w:r>
      <w:r>
        <w:rPr>
          <w:color w:val="1D2A75"/>
          <w:w w:val="115"/>
        </w:rPr>
        <w:t>abuse counselors need to attend to individual, counselor, </w:t>
      </w:r>
      <w:r>
        <w:rPr>
          <w:color w:val="333D82"/>
          <w:w w:val="115"/>
        </w:rPr>
        <w:t>and</w:t>
      </w:r>
      <w:r>
        <w:rPr>
          <w:color w:val="333D82"/>
          <w:spacing w:val="40"/>
          <w:w w:val="115"/>
        </w:rPr>
        <w:t> </w:t>
      </w:r>
      <w:r>
        <w:rPr>
          <w:color w:val="333D82"/>
          <w:w w:val="115"/>
        </w:rPr>
        <w:t>environmental</w:t>
      </w:r>
      <w:r>
        <w:rPr>
          <w:color w:val="333D82"/>
          <w:spacing w:val="40"/>
          <w:w w:val="115"/>
        </w:rPr>
        <w:t> </w:t>
      </w:r>
      <w:r>
        <w:rPr>
          <w:color w:val="333D82"/>
          <w:w w:val="115"/>
        </w:rPr>
        <w:t>variables </w:t>
      </w:r>
      <w:r>
        <w:rPr>
          <w:color w:val="1D2A75"/>
          <w:w w:val="115"/>
        </w:rPr>
        <w:t>to </w:t>
      </w:r>
      <w:r>
        <w:rPr>
          <w:color w:val="333D82"/>
          <w:w w:val="115"/>
        </w:rPr>
        <w:t>secure </w:t>
      </w:r>
      <w:r>
        <w:rPr>
          <w:color w:val="1D2A75"/>
          <w:w w:val="115"/>
        </w:rPr>
        <w:t>the best retention</w:t>
      </w:r>
      <w:r>
        <w:rPr>
          <w:color w:val="1D2A75"/>
          <w:spacing w:val="35"/>
          <w:w w:val="115"/>
        </w:rPr>
        <w:t> </w:t>
      </w:r>
      <w:r>
        <w:rPr>
          <w:color w:val="1D2A75"/>
          <w:w w:val="115"/>
        </w:rPr>
        <w:t>rates </w:t>
      </w:r>
      <w:r>
        <w:rPr>
          <w:color w:val="333D82"/>
          <w:w w:val="115"/>
        </w:rPr>
        <w:t>based </w:t>
      </w:r>
      <w:r>
        <w:rPr>
          <w:color w:val="1D2A75"/>
          <w:w w:val="115"/>
        </w:rPr>
        <w:t>on level of </w:t>
      </w:r>
      <w:r>
        <w:rPr>
          <w:color w:val="333D82"/>
          <w:w w:val="115"/>
        </w:rPr>
        <w:t>care </w:t>
      </w:r>
      <w:r>
        <w:rPr>
          <w:color w:val="1D2A75"/>
          <w:w w:val="115"/>
        </w:rPr>
        <w:t>and </w:t>
      </w:r>
      <w:r>
        <w:rPr>
          <w:color w:val="333D82"/>
          <w:w w:val="115"/>
        </w:rPr>
        <w:t>presenting </w:t>
      </w:r>
      <w:r>
        <w:rPr>
          <w:color w:val="1D2A75"/>
          <w:w w:val="115"/>
        </w:rPr>
        <w:t>problems.</w:t>
      </w:r>
      <w:r>
        <w:rPr>
          <w:color w:val="1D2A75"/>
          <w:w w:val="115"/>
        </w:rPr>
        <w:t> This </w:t>
      </w:r>
      <w:r>
        <w:rPr>
          <w:color w:val="333D82"/>
          <w:w w:val="115"/>
        </w:rPr>
        <w:t>chapter </w:t>
      </w:r>
      <w:r>
        <w:rPr>
          <w:color w:val="1D2A75"/>
          <w:w w:val="115"/>
        </w:rPr>
        <w:t>begins with </w:t>
      </w:r>
      <w:r>
        <w:rPr>
          <w:color w:val="333D82"/>
          <w:w w:val="115"/>
        </w:rPr>
        <w:t>gender-specific</w:t>
      </w:r>
      <w:r>
        <w:rPr>
          <w:color w:val="333D82"/>
          <w:spacing w:val="-18"/>
          <w:w w:val="115"/>
        </w:rPr>
        <w:t> </w:t>
      </w:r>
      <w:r>
        <w:rPr>
          <w:color w:val="1D2A75"/>
          <w:w w:val="115"/>
        </w:rPr>
        <w:t>factors that</w:t>
      </w:r>
      <w:r>
        <w:rPr>
          <w:color w:val="1D2A75"/>
          <w:spacing w:val="-1"/>
          <w:w w:val="115"/>
        </w:rPr>
        <w:t> </w:t>
      </w:r>
      <w:r>
        <w:rPr>
          <w:color w:val="333D82"/>
          <w:w w:val="115"/>
        </w:rPr>
        <w:t>significantly </w:t>
      </w:r>
      <w:r>
        <w:rPr>
          <w:color w:val="1D2A75"/>
          <w:w w:val="115"/>
        </w:rPr>
        <w:t>influence treatment</w:t>
      </w:r>
      <w:r>
        <w:rPr>
          <w:color w:val="1D2A75"/>
          <w:w w:val="115"/>
        </w:rPr>
        <w:t> retention of women.</w:t>
      </w:r>
      <w:r>
        <w:rPr>
          <w:color w:val="1D2A75"/>
          <w:w w:val="115"/>
        </w:rPr>
        <w:t> Other highlights include women's treatment issues and needs (beginning with the</w:t>
      </w:r>
      <w:r>
        <w:rPr>
          <w:color w:val="1D2A75"/>
          <w:w w:val="115"/>
        </w:rPr>
        <w:t> role of relationships-including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family and partners), parenting</w:t>
      </w:r>
      <w:r>
        <w:rPr>
          <w:color w:val="1D2A75"/>
          <w:spacing w:val="-2"/>
          <w:w w:val="115"/>
        </w:rPr>
        <w:t> </w:t>
      </w:r>
      <w:r>
        <w:rPr>
          <w:color w:val="333D82"/>
          <w:w w:val="115"/>
        </w:rPr>
        <w:t>issues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treatment needs (including pregnancy and</w:t>
      </w:r>
      <w:r>
        <w:rPr>
          <w:color w:val="1D2A75"/>
          <w:w w:val="115"/>
        </w:rPr>
        <w:t> </w:t>
      </w:r>
      <w:r>
        <w:rPr>
          <w:color w:val="333D82"/>
          <w:w w:val="115"/>
        </w:rPr>
        <w:t>children), </w:t>
      </w:r>
      <w:r>
        <w:rPr>
          <w:color w:val="1D2A75"/>
          <w:w w:val="115"/>
        </w:rPr>
        <w:t>and </w:t>
      </w:r>
      <w:r>
        <w:rPr>
          <w:color w:val="333D82"/>
          <w:w w:val="115"/>
        </w:rPr>
        <w:t>several co-occurring </w:t>
      </w:r>
      <w:r>
        <w:rPr>
          <w:color w:val="1D2A75"/>
          <w:w w:val="115"/>
        </w:rPr>
        <w:t>disorders (including anxiety, mood, and </w:t>
      </w:r>
      <w:r>
        <w:rPr>
          <w:color w:val="333D82"/>
          <w:w w:val="115"/>
        </w:rPr>
        <w:t>eating </w:t>
      </w:r>
      <w:r>
        <w:rPr>
          <w:color w:val="1D2A75"/>
          <w:w w:val="115"/>
        </w:rPr>
        <w:t>disorders) that are most prevalent</w:t>
      </w:r>
      <w:r>
        <w:rPr>
          <w:color w:val="1D2A75"/>
          <w:w w:val="115"/>
        </w:rPr>
        <w:t> among women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likely to require attention during the course of treatment.</w:t>
      </w:r>
    </w:p>
    <w:p>
      <w:pPr>
        <w:pStyle w:val="BodyText"/>
        <w:spacing w:line="273" w:lineRule="auto" w:before="5"/>
        <w:ind w:left="3635" w:right="1191" w:firstLine="2"/>
        <w:jc w:val="both"/>
      </w:pPr>
      <w:r>
        <w:rPr>
          <w:color w:val="1D2A75"/>
          <w:w w:val="115"/>
        </w:rPr>
        <w:t>Significant consideration is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also </w:t>
      </w:r>
      <w:r>
        <w:rPr>
          <w:color w:val="333D82"/>
          <w:w w:val="115"/>
        </w:rPr>
        <w:t>given </w:t>
      </w:r>
      <w:r>
        <w:rPr>
          <w:color w:val="1D2A75"/>
          <w:w w:val="115"/>
        </w:rPr>
        <w:t>to trauma, trauma-informed </w:t>
      </w:r>
      <w:r>
        <w:rPr>
          <w:color w:val="333D82"/>
          <w:w w:val="115"/>
        </w:rPr>
        <w:t>services, </w:t>
      </w:r>
      <w:r>
        <w:rPr>
          <w:color w:val="1D2A75"/>
          <w:w w:val="115"/>
        </w:rPr>
        <w:t>and integrated</w:t>
      </w:r>
      <w:r>
        <w:rPr>
          <w:color w:val="1D2A75"/>
          <w:w w:val="115"/>
        </w:rPr>
        <w:t> treatment for women with trauma-related </w:t>
      </w:r>
      <w:r>
        <w:rPr>
          <w:color w:val="333D82"/>
          <w:w w:val="115"/>
        </w:rPr>
        <w:t>symptoms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substance use disorders.</w:t>
      </w:r>
    </w:p>
    <w:p>
      <w:pPr>
        <w:pStyle w:val="BodyText"/>
        <w:spacing w:before="8"/>
        <w:rPr>
          <w:sz w:val="31"/>
        </w:rPr>
      </w:pPr>
    </w:p>
    <w:p>
      <w:pPr>
        <w:pStyle w:val="Heading4"/>
        <w:ind w:left="3632"/>
      </w:pPr>
      <w:r>
        <w:rPr>
          <w:color w:val="1D2A75"/>
          <w:w w:val="105"/>
        </w:rPr>
        <w:t>Treatment</w:t>
      </w:r>
      <w:r>
        <w:rPr>
          <w:color w:val="1D2A75"/>
          <w:spacing w:val="-6"/>
          <w:w w:val="105"/>
        </w:rPr>
        <w:t> </w:t>
      </w:r>
      <w:r>
        <w:rPr>
          <w:color w:val="1D2A75"/>
          <w:spacing w:val="-2"/>
          <w:w w:val="105"/>
        </w:rPr>
        <w:t>Retention</w:t>
      </w:r>
    </w:p>
    <w:p>
      <w:pPr>
        <w:pStyle w:val="BodyText"/>
        <w:spacing w:line="273" w:lineRule="auto" w:before="145"/>
        <w:ind w:left="3638" w:right="903"/>
      </w:pPr>
      <w:r>
        <w:rPr>
          <w:color w:val="1D2A75"/>
          <w:w w:val="115"/>
        </w:rPr>
        <w:t>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many factors</w:t>
      </w:r>
      <w:r>
        <w:rPr>
          <w:color w:val="1D2A75"/>
          <w:spacing w:val="20"/>
          <w:w w:val="115"/>
        </w:rPr>
        <w:t> </w:t>
      </w:r>
      <w:r>
        <w:rPr>
          <w:color w:val="1D2A75"/>
          <w:w w:val="115"/>
        </w:rPr>
        <w:t>that influence</w:t>
      </w:r>
      <w:r>
        <w:rPr>
          <w:color w:val="1D2A75"/>
          <w:spacing w:val="27"/>
          <w:w w:val="115"/>
        </w:rPr>
        <w:t> </w:t>
      </w:r>
      <w:r>
        <w:rPr>
          <w:color w:val="1D2A75"/>
          <w:w w:val="115"/>
        </w:rPr>
        <w:t>clients</w:t>
      </w:r>
      <w:r>
        <w:rPr>
          <w:color w:val="1D2A75"/>
          <w:spacing w:val="27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333D82"/>
          <w:w w:val="115"/>
        </w:rPr>
        <w:t>enter</w:t>
      </w:r>
      <w:r>
        <w:rPr>
          <w:color w:val="333D82"/>
          <w:spacing w:val="27"/>
          <w:w w:val="115"/>
        </w:rPr>
        <w:t> </w:t>
      </w:r>
      <w:r>
        <w:rPr>
          <w:color w:val="1D2A75"/>
          <w:w w:val="115"/>
        </w:rPr>
        <w:t>treatment</w:t>
      </w:r>
      <w:r>
        <w:rPr>
          <w:color w:val="1D2A75"/>
          <w:spacing w:val="31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spacing w:val="27"/>
          <w:w w:val="115"/>
        </w:rPr>
        <w:t> </w:t>
      </w:r>
      <w:r>
        <w:rPr>
          <w:color w:val="1D2A75"/>
          <w:w w:val="115"/>
        </w:rPr>
        <w:t>often the </w:t>
      </w:r>
      <w:r>
        <w:rPr>
          <w:color w:val="333D82"/>
          <w:w w:val="115"/>
        </w:rPr>
        <w:t>same </w:t>
      </w:r>
      <w:r>
        <w:rPr>
          <w:color w:val="1D2A75"/>
          <w:w w:val="115"/>
        </w:rPr>
        <w:t>ones that keep them in treatment. Treatment retention refers to the quantity or amount of treatment received by a client. Today, retention is more likely defined</w:t>
      </w:r>
      <w:r>
        <w:rPr>
          <w:color w:val="1D2A75"/>
          <w:w w:val="115"/>
        </w:rPr>
        <w:t> using the</w:t>
      </w:r>
      <w:r>
        <w:rPr>
          <w:color w:val="1D2A75"/>
          <w:w w:val="115"/>
        </w:rPr>
        <w:t> term </w:t>
      </w:r>
      <w:r>
        <w:rPr>
          <w:color w:val="333D82"/>
          <w:w w:val="115"/>
        </w:rPr>
        <w:t>"length </w:t>
      </w:r>
      <w:r>
        <w:rPr>
          <w:color w:val="1D2A75"/>
          <w:w w:val="115"/>
        </w:rPr>
        <w:t>of stay," and</w:t>
      </w:r>
    </w:p>
    <w:p>
      <w:pPr>
        <w:pStyle w:val="BodyText"/>
        <w:spacing w:line="271" w:lineRule="auto"/>
        <w:ind w:left="3632" w:right="850" w:firstLine="1"/>
      </w:pPr>
      <w:r>
        <w:rPr>
          <w:color w:val="1D2A75"/>
          <w:w w:val="115"/>
        </w:rPr>
        <w:t>is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measured by months or a timeframe rather than </w:t>
      </w:r>
      <w:r>
        <w:rPr>
          <w:color w:val="333D82"/>
          <w:w w:val="115"/>
        </w:rPr>
        <w:t>by </w:t>
      </w:r>
      <w:r>
        <w:rPr>
          <w:color w:val="1D2A75"/>
          <w:w w:val="115"/>
        </w:rPr>
        <w:t>the number</w:t>
      </w:r>
      <w:r>
        <w:rPr>
          <w:color w:val="1D2A75"/>
          <w:w w:val="115"/>
        </w:rPr>
        <w:t> of </w:t>
      </w:r>
      <w:r>
        <w:rPr>
          <w:color w:val="333D82"/>
          <w:w w:val="115"/>
        </w:rPr>
        <w:t>sessions</w:t>
      </w:r>
      <w:r>
        <w:rPr>
          <w:color w:val="333D82"/>
          <w:spacing w:val="-1"/>
          <w:w w:val="115"/>
        </w:rPr>
        <w:t> </w:t>
      </w:r>
      <w:r>
        <w:rPr>
          <w:color w:val="1D2A75"/>
          <w:w w:val="115"/>
        </w:rPr>
        <w:t>(Comfort and</w:t>
      </w:r>
      <w:r>
        <w:rPr>
          <w:color w:val="1D2A75"/>
          <w:w w:val="115"/>
        </w:rPr>
        <w:t> Kaltenbach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2000;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Greenfield </w:t>
      </w:r>
      <w:r>
        <w:rPr>
          <w:color w:val="333D82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2007a). His­ torically,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literature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has reflected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that treatment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duration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(retention) has served as one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most </w:t>
      </w:r>
      <w:r>
        <w:rPr>
          <w:color w:val="333D82"/>
          <w:w w:val="115"/>
        </w:rPr>
        <w:t>consistent</w:t>
      </w:r>
      <w:r>
        <w:rPr>
          <w:color w:val="333D82"/>
          <w:w w:val="115"/>
        </w:rPr>
        <w:t> </w:t>
      </w:r>
      <w:r>
        <w:rPr>
          <w:color w:val="1D2A75"/>
          <w:w w:val="115"/>
        </w:rPr>
        <w:t>predictors</w:t>
      </w:r>
      <w:r>
        <w:rPr>
          <w:color w:val="1D2A75"/>
          <w:w w:val="115"/>
        </w:rPr>
        <w:t> of posttreatment outcome, </w:t>
      </w:r>
      <w:r>
        <w:rPr>
          <w:color w:val="333D82"/>
          <w:w w:val="115"/>
        </w:rPr>
        <w:t>yet</w:t>
      </w:r>
      <w:r>
        <w:rPr>
          <w:color w:val="333D82"/>
          <w:spacing w:val="-11"/>
          <w:w w:val="115"/>
        </w:rPr>
        <w:t> </w:t>
      </w:r>
      <w:r>
        <w:rPr>
          <w:color w:val="1D2A75"/>
          <w:w w:val="115"/>
        </w:rPr>
        <w:t>literature remains limited regarding the specific relation­ </w:t>
      </w:r>
      <w:r>
        <w:rPr>
          <w:color w:val="333D82"/>
          <w:w w:val="115"/>
        </w:rPr>
        <w:t>ship</w:t>
      </w:r>
      <w:r>
        <w:rPr>
          <w:color w:val="333D82"/>
          <w:spacing w:val="-4"/>
          <w:w w:val="115"/>
        </w:rPr>
        <w:t> </w:t>
      </w:r>
      <w:r>
        <w:rPr>
          <w:color w:val="1D2A75"/>
          <w:w w:val="115"/>
        </w:rPr>
        <w:t>between retention and outcome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among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women with</w:t>
      </w:r>
      <w:r>
        <w:rPr>
          <w:color w:val="1D2A75"/>
          <w:spacing w:val="-6"/>
          <w:w w:val="115"/>
        </w:rPr>
        <w:t> </w:t>
      </w:r>
      <w:r>
        <w:rPr>
          <w:color w:val="333D82"/>
          <w:w w:val="115"/>
        </w:rPr>
        <w:t>substance</w:t>
      </w:r>
      <w:r>
        <w:rPr>
          <w:color w:val="333D82"/>
          <w:spacing w:val="-4"/>
          <w:w w:val="115"/>
        </w:rPr>
        <w:t> </w:t>
      </w:r>
      <w:r>
        <w:rPr>
          <w:color w:val="1D2A75"/>
          <w:w w:val="115"/>
        </w:rPr>
        <w:t>use disorders.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(For</w:t>
      </w:r>
      <w:r>
        <w:rPr>
          <w:color w:val="1D2A75"/>
          <w:spacing w:val="24"/>
          <w:w w:val="115"/>
        </w:rPr>
        <w:t> </w:t>
      </w:r>
      <w:r>
        <w:rPr>
          <w:color w:val="1D2A75"/>
          <w:w w:val="115"/>
        </w:rPr>
        <w:t>literature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reviews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retention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outcome</w:t>
      </w:r>
      <w:r>
        <w:rPr>
          <w:color w:val="1D2A75"/>
          <w:spacing w:val="27"/>
          <w:w w:val="115"/>
        </w:rPr>
        <w:t> </w:t>
      </w:r>
      <w:r>
        <w:rPr>
          <w:color w:val="1D2A75"/>
          <w:w w:val="115"/>
        </w:rPr>
        <w:t>factors for women with </w:t>
      </w:r>
      <w:r>
        <w:rPr>
          <w:color w:val="333D82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disorders, </w:t>
      </w:r>
      <w:r>
        <w:rPr>
          <w:color w:val="333D82"/>
          <w:w w:val="115"/>
        </w:rPr>
        <w:t>see </w:t>
      </w:r>
      <w:r>
        <w:rPr>
          <w:color w:val="1D2A75"/>
          <w:w w:val="115"/>
        </w:rPr>
        <w:t>Sun</w:t>
      </w:r>
      <w:r>
        <w:rPr>
          <w:color w:val="1D2A75"/>
          <w:w w:val="115"/>
        </w:rPr>
        <w:t> 2006; Greenfield </w:t>
      </w:r>
      <w:r>
        <w:rPr>
          <w:color w:val="333D82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2007a.)</w:t>
      </w:r>
    </w:p>
    <w:p>
      <w:pPr>
        <w:spacing w:after="0" w:line="271" w:lineRule="auto"/>
        <w:sectPr>
          <w:footerReference w:type="default" r:id="rId23"/>
          <w:pgSz w:w="12240" w:h="15840"/>
          <w:pgMar w:footer="575" w:header="0" w:top="1500" w:bottom="760" w:left="600" w:right="600"/>
        </w:sectPr>
      </w:pPr>
    </w:p>
    <w:p>
      <w:pPr>
        <w:pStyle w:val="BodyText"/>
        <w:spacing w:line="273" w:lineRule="auto" w:before="69"/>
        <w:ind w:left="842" w:right="120" w:firstLine="2"/>
      </w:pPr>
      <w:r>
        <w:rPr>
          <w:color w:val="1D2A75"/>
          <w:w w:val="115"/>
        </w:rPr>
        <w:t>Gender is not likely to predict retention in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treatment.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For </w:t>
      </w:r>
      <w:r>
        <w:rPr>
          <w:color w:val="313B80"/>
          <w:w w:val="115"/>
        </w:rPr>
        <w:t>some </w:t>
      </w:r>
      <w:r>
        <w:rPr>
          <w:color w:val="1D2A75"/>
          <w:w w:val="115"/>
        </w:rPr>
        <w:t>time, it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has been assumed that women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more likely</w:t>
      </w:r>
      <w:r>
        <w:rPr>
          <w:color w:val="1D2A75"/>
          <w:w w:val="115"/>
        </w:rPr>
        <w:t> to leave treatment, but </w:t>
      </w:r>
      <w:r>
        <w:rPr>
          <w:color w:val="313B80"/>
          <w:w w:val="115"/>
        </w:rPr>
        <w:t>some </w:t>
      </w:r>
      <w:r>
        <w:rPr>
          <w:color w:val="1D2A75"/>
          <w:w w:val="115"/>
        </w:rPr>
        <w:t>literature </w:t>
      </w:r>
      <w:r>
        <w:rPr>
          <w:color w:val="313B80"/>
          <w:w w:val="115"/>
        </w:rPr>
        <w:t>counters</w:t>
      </w:r>
    </w:p>
    <w:p>
      <w:pPr>
        <w:pStyle w:val="BodyText"/>
        <w:spacing w:line="271" w:lineRule="auto"/>
        <w:ind w:left="836" w:right="49" w:firstLine="8"/>
      </w:pPr>
      <w:r>
        <w:rPr>
          <w:color w:val="1D2A75"/>
          <w:w w:val="115"/>
        </w:rPr>
        <w:t>this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view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(Joe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spacing w:val="-8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1999).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Do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have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lower retention rates than men? This is a difficult question to answer because treatment retention often involves the </w:t>
      </w:r>
      <w:r>
        <w:rPr>
          <w:color w:val="313B80"/>
          <w:w w:val="115"/>
        </w:rPr>
        <w:t>contribution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interaction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of numerous </w:t>
      </w:r>
      <w:r>
        <w:rPr>
          <w:color w:val="313B80"/>
          <w:w w:val="115"/>
        </w:rPr>
        <w:t>variables. </w:t>
      </w:r>
      <w:r>
        <w:rPr>
          <w:color w:val="1D2A75"/>
          <w:w w:val="115"/>
        </w:rPr>
        <w:t>Studies have begun to identify these </w:t>
      </w:r>
      <w:r>
        <w:rPr>
          <w:color w:val="313B80"/>
          <w:w w:val="115"/>
        </w:rPr>
        <w:t>variables </w:t>
      </w:r>
      <w:r>
        <w:rPr>
          <w:color w:val="1D2A75"/>
          <w:w w:val="115"/>
        </w:rPr>
        <w:t>and how they relate</w:t>
      </w:r>
    </w:p>
    <w:p>
      <w:pPr>
        <w:pStyle w:val="BodyText"/>
        <w:spacing w:line="273" w:lineRule="auto"/>
        <w:ind w:left="834" w:right="2" w:firstLine="10"/>
      </w:pPr>
      <w:r>
        <w:rPr>
          <w:color w:val="1D2A75"/>
          <w:w w:val="115"/>
        </w:rPr>
        <w:t>to </w:t>
      </w:r>
      <w:r>
        <w:rPr>
          <w:color w:val="313B80"/>
          <w:w w:val="115"/>
        </w:rPr>
        <w:t>each </w:t>
      </w:r>
      <w:r>
        <w:rPr>
          <w:color w:val="1D2A75"/>
          <w:w w:val="115"/>
        </w:rPr>
        <w:t>other to influence treatment retention rates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among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(see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Ashley</w:t>
      </w:r>
      <w:r>
        <w:rPr>
          <w:color w:val="313B80"/>
          <w:spacing w:val="-13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5"/>
          <w:w w:val="115"/>
        </w:rPr>
        <w:t> </w:t>
      </w:r>
      <w:r>
        <w:rPr>
          <w:color w:val="1D2A75"/>
          <w:w w:val="115"/>
        </w:rPr>
        <w:t>2004),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but further research is needed to understand</w:t>
      </w:r>
      <w:r>
        <w:rPr>
          <w:color w:val="1D2A75"/>
          <w:w w:val="115"/>
        </w:rPr>
        <w:t> the </w:t>
      </w:r>
      <w:r>
        <w:rPr>
          <w:color w:val="313B80"/>
          <w:w w:val="115"/>
        </w:rPr>
        <w:t>complexity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interactions </w:t>
      </w:r>
      <w:r>
        <w:rPr>
          <w:color w:val="1D2A75"/>
          <w:w w:val="115"/>
        </w:rPr>
        <w:t>of these </w:t>
      </w:r>
      <w:r>
        <w:rPr>
          <w:color w:val="313B80"/>
          <w:w w:val="115"/>
        </w:rPr>
        <w:t>variables.</w:t>
      </w:r>
    </w:p>
    <w:p>
      <w:pPr>
        <w:pStyle w:val="BodyText"/>
        <w:spacing w:line="271" w:lineRule="auto" w:before="111"/>
        <w:ind w:left="844" w:right="281" w:firstLine="3"/>
      </w:pPr>
      <w:r>
        <w:rPr>
          <w:color w:val="1D2A75"/>
          <w:w w:val="115"/>
        </w:rPr>
        <w:t>Psychiatric </w:t>
      </w:r>
      <w:r>
        <w:rPr>
          <w:color w:val="313B80"/>
          <w:w w:val="115"/>
        </w:rPr>
        <w:t>symptoms, </w:t>
      </w:r>
      <w:r>
        <w:rPr>
          <w:color w:val="1D2A75"/>
          <w:w w:val="115"/>
        </w:rPr>
        <w:t>drugs of </w:t>
      </w:r>
      <w:r>
        <w:rPr>
          <w:color w:val="313B80"/>
          <w:w w:val="115"/>
        </w:rPr>
        <w:t>choice, </w:t>
      </w:r>
      <w:r>
        <w:rPr>
          <w:color w:val="1D2A75"/>
          <w:w w:val="115"/>
        </w:rPr>
        <w:t>motivation levels, class, race, </w:t>
      </w:r>
      <w:r>
        <w:rPr>
          <w:color w:val="313B80"/>
          <w:w w:val="115"/>
        </w:rPr>
        <w:t>ethnicity, criminal </w:t>
      </w:r>
      <w:r>
        <w:rPr>
          <w:color w:val="1D2A75"/>
          <w:w w:val="115"/>
        </w:rPr>
        <w:t>justice history, </w:t>
      </w:r>
      <w:r>
        <w:rPr>
          <w:color w:val="313B80"/>
          <w:w w:val="115"/>
        </w:rPr>
        <w:t>addiction severity,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patterns of use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common factors that typically influence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w w:val="115"/>
        </w:rPr>
        <w:t> predict retention among clients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general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(see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Simpson</w:t>
      </w:r>
      <w:r>
        <w:rPr>
          <w:color w:val="1D2A75"/>
          <w:spacing w:val="-1"/>
          <w:w w:val="115"/>
        </w:rPr>
        <w:t> </w:t>
      </w:r>
      <w:r>
        <w:rPr>
          <w:color w:val="313B80"/>
          <w:w w:val="115"/>
        </w:rPr>
        <w:t>1997).</w:t>
      </w:r>
      <w:r>
        <w:rPr>
          <w:color w:val="313B80"/>
          <w:spacing w:val="-5"/>
          <w:w w:val="115"/>
        </w:rPr>
        <w:t> </w:t>
      </w:r>
      <w:r>
        <w:rPr>
          <w:color w:val="313B80"/>
          <w:w w:val="115"/>
        </w:rPr>
        <w:t>Among</w:t>
      </w:r>
    </w:p>
    <w:p>
      <w:pPr>
        <w:pStyle w:val="BodyText"/>
        <w:spacing w:line="271" w:lineRule="auto" w:before="3"/>
        <w:ind w:left="836" w:right="16" w:firstLine="4"/>
      </w:pPr>
      <w:r>
        <w:rPr>
          <w:color w:val="1D2A75"/>
          <w:w w:val="115"/>
        </w:rPr>
        <w:t>women, </w:t>
      </w:r>
      <w:r>
        <w:rPr>
          <w:color w:val="313B80"/>
          <w:w w:val="115"/>
        </w:rPr>
        <w:t>several factors </w:t>
      </w:r>
      <w:r>
        <w:rPr>
          <w:color w:val="1D2A75"/>
          <w:w w:val="115"/>
        </w:rPr>
        <w:t>have </w:t>
      </w:r>
      <w:r>
        <w:rPr>
          <w:color w:val="313B80"/>
          <w:w w:val="115"/>
        </w:rPr>
        <w:t>been identified </w:t>
      </w:r>
      <w:r>
        <w:rPr>
          <w:color w:val="1D2A75"/>
          <w:w w:val="115"/>
        </w:rPr>
        <w:t>that influence or </w:t>
      </w:r>
      <w:r>
        <w:rPr>
          <w:color w:val="313B80"/>
          <w:w w:val="115"/>
        </w:rPr>
        <w:t>predict </w:t>
      </w:r>
      <w:r>
        <w:rPr>
          <w:color w:val="1D2A75"/>
          <w:w w:val="115"/>
        </w:rPr>
        <w:t>retention. The following </w:t>
      </w:r>
      <w:r>
        <w:rPr>
          <w:color w:val="313B80"/>
          <w:w w:val="115"/>
        </w:rPr>
        <w:t>section</w:t>
      </w:r>
      <w:r>
        <w:rPr>
          <w:color w:val="313B80"/>
          <w:spacing w:val="-5"/>
          <w:w w:val="115"/>
        </w:rPr>
        <w:t> </w:t>
      </w:r>
      <w:r>
        <w:rPr>
          <w:color w:val="1D2A75"/>
          <w:w w:val="115"/>
        </w:rPr>
        <w:t>highlights these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factors. </w:t>
      </w:r>
      <w:r>
        <w:rPr>
          <w:color w:val="313B80"/>
          <w:w w:val="115"/>
        </w:rPr>
        <w:t>Nonetheless,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this is not an exhaustive list of</w:t>
      </w:r>
      <w:r>
        <w:rPr>
          <w:color w:val="1D2A75"/>
          <w:spacing w:val="34"/>
          <w:w w:val="115"/>
        </w:rPr>
        <w:t> </w:t>
      </w:r>
      <w:r>
        <w:rPr>
          <w:color w:val="1D2A75"/>
          <w:w w:val="115"/>
        </w:rPr>
        <w:t>retention conditions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or issues, but</w:t>
      </w:r>
      <w:r>
        <w:rPr>
          <w:color w:val="1D2A75"/>
          <w:w w:val="115"/>
        </w:rPr>
        <w:t> one that is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limited to factors</w:t>
      </w:r>
    </w:p>
    <w:p>
      <w:pPr>
        <w:pStyle w:val="BodyText"/>
        <w:spacing w:line="271" w:lineRule="auto" w:before="3"/>
        <w:ind w:left="843" w:right="317" w:firstLine="2"/>
        <w:jc w:val="both"/>
      </w:pPr>
      <w:r>
        <w:rPr>
          <w:color w:val="1D2A75"/>
          <w:w w:val="120"/>
        </w:rPr>
        <w:t>that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are</w:t>
      </w:r>
      <w:r>
        <w:rPr>
          <w:color w:val="1D2A75"/>
          <w:spacing w:val="-15"/>
          <w:w w:val="120"/>
        </w:rPr>
        <w:t> </w:t>
      </w:r>
      <w:r>
        <w:rPr>
          <w:color w:val="313B80"/>
          <w:w w:val="120"/>
        </w:rPr>
        <w:t>evident</w:t>
      </w:r>
      <w:r>
        <w:rPr>
          <w:color w:val="313B80"/>
          <w:spacing w:val="-10"/>
          <w:w w:val="120"/>
        </w:rPr>
        <w:t> </w:t>
      </w:r>
      <w:r>
        <w:rPr>
          <w:color w:val="1D2A75"/>
          <w:w w:val="120"/>
        </w:rPr>
        <w:t>across</w:t>
      </w:r>
      <w:r>
        <w:rPr>
          <w:color w:val="1D2A75"/>
          <w:spacing w:val="-14"/>
          <w:w w:val="120"/>
        </w:rPr>
        <w:t> </w:t>
      </w:r>
      <w:r>
        <w:rPr>
          <w:color w:val="313B80"/>
          <w:w w:val="120"/>
        </w:rPr>
        <w:t>several</w:t>
      </w:r>
      <w:r>
        <w:rPr>
          <w:color w:val="313B80"/>
          <w:spacing w:val="-15"/>
          <w:w w:val="120"/>
        </w:rPr>
        <w:t> </w:t>
      </w:r>
      <w:r>
        <w:rPr>
          <w:color w:val="313B80"/>
          <w:w w:val="120"/>
        </w:rPr>
        <w:t>studies</w:t>
      </w:r>
      <w:r>
        <w:rPr>
          <w:color w:val="313B80"/>
          <w:spacing w:val="-15"/>
          <w:w w:val="120"/>
        </w:rPr>
        <w:t> </w:t>
      </w:r>
      <w:r>
        <w:rPr>
          <w:color w:val="1D2A75"/>
          <w:w w:val="120"/>
        </w:rPr>
        <w:t>or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that </w:t>
      </w:r>
      <w:r>
        <w:rPr>
          <w:color w:val="313B80"/>
          <w:w w:val="115"/>
        </w:rPr>
        <w:t>provide</w:t>
      </w:r>
      <w:r>
        <w:rPr>
          <w:color w:val="313B80"/>
          <w:spacing w:val="-3"/>
          <w:w w:val="115"/>
        </w:rPr>
        <w:t> </w:t>
      </w:r>
      <w:r>
        <w:rPr>
          <w:color w:val="313B80"/>
          <w:w w:val="115"/>
        </w:rPr>
        <w:t>some</w:t>
      </w:r>
      <w:r>
        <w:rPr>
          <w:color w:val="313B80"/>
          <w:spacing w:val="-11"/>
          <w:w w:val="115"/>
        </w:rPr>
        <w:t> </w:t>
      </w:r>
      <w:r>
        <w:rPr>
          <w:color w:val="313B80"/>
          <w:w w:val="115"/>
        </w:rPr>
        <w:t>insight</w:t>
      </w:r>
      <w:r>
        <w:rPr>
          <w:color w:val="313B80"/>
          <w:spacing w:val="-2"/>
          <w:w w:val="115"/>
        </w:rPr>
        <w:t> </w:t>
      </w:r>
      <w:r>
        <w:rPr>
          <w:color w:val="1D2A75"/>
          <w:w w:val="115"/>
        </w:rPr>
        <w:t>into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women's issues that </w:t>
      </w:r>
      <w:r>
        <w:rPr>
          <w:color w:val="1D2A75"/>
          <w:w w:val="120"/>
        </w:rPr>
        <w:t>need further </w:t>
      </w:r>
      <w:r>
        <w:rPr>
          <w:color w:val="313B80"/>
          <w:w w:val="120"/>
        </w:rPr>
        <w:t>empirical exploration.</w:t>
      </w:r>
    </w:p>
    <w:p>
      <w:pPr>
        <w:pStyle w:val="BodyText"/>
        <w:spacing w:before="2"/>
        <w:rPr>
          <w:sz w:val="24"/>
        </w:rPr>
      </w:pPr>
    </w:p>
    <w:p>
      <w:pPr>
        <w:pStyle w:val="Heading6"/>
        <w:spacing w:line="264" w:lineRule="auto"/>
        <w:ind w:hanging="6"/>
      </w:pPr>
      <w:r>
        <w:rPr>
          <w:color w:val="1D2A75"/>
        </w:rPr>
        <w:t>Factors That Influence Retention Among Women</w:t>
      </w:r>
    </w:p>
    <w:p>
      <w:pPr>
        <w:pStyle w:val="Heading9"/>
        <w:spacing w:before="259"/>
        <w:ind w:left="831"/>
        <w:rPr>
          <w:i/>
        </w:rPr>
      </w:pPr>
      <w:r>
        <w:rPr>
          <w:i/>
          <w:color w:val="1D2A75"/>
          <w:spacing w:val="-2"/>
          <w:w w:val="105"/>
        </w:rPr>
        <w:t>Sociodemographics</w:t>
      </w:r>
    </w:p>
    <w:p>
      <w:pPr>
        <w:pStyle w:val="BodyText"/>
        <w:spacing w:line="271" w:lineRule="auto" w:before="18"/>
        <w:ind w:left="842" w:right="338" w:firstLine="9"/>
      </w:pPr>
      <w:r>
        <w:rPr>
          <w:i/>
          <w:color w:val="1D2A75"/>
          <w:w w:val="115"/>
        </w:rPr>
        <w:t>Relationships:</w:t>
      </w:r>
      <w:r>
        <w:rPr>
          <w:i/>
          <w:color w:val="1D2A75"/>
          <w:spacing w:val="40"/>
          <w:w w:val="115"/>
        </w:rPr>
        <w:t> </w:t>
      </w:r>
      <w:r>
        <w:rPr>
          <w:color w:val="1D2A75"/>
          <w:w w:val="115"/>
        </w:rPr>
        <w:t>Support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from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partner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during treatment and recovery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can contribute significantly </w:t>
      </w:r>
      <w:r>
        <w:rPr>
          <w:color w:val="1D2A75"/>
          <w:w w:val="115"/>
        </w:rPr>
        <w:t>to long-term maintenance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of</w:t>
      </w:r>
    </w:p>
    <w:p>
      <w:pPr>
        <w:pStyle w:val="BodyText"/>
        <w:spacing w:line="271" w:lineRule="auto"/>
        <w:ind w:left="834" w:right="133" w:firstLine="10"/>
      </w:pPr>
      <w:r>
        <w:rPr>
          <w:color w:val="1D2A75"/>
          <w:w w:val="115"/>
        </w:rPr>
        <w:t>abstinence. Some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treatment </w:t>
      </w:r>
      <w:r>
        <w:rPr>
          <w:color w:val="313B80"/>
          <w:w w:val="115"/>
        </w:rPr>
        <w:t>studies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suggest </w:t>
      </w:r>
      <w:r>
        <w:rPr>
          <w:color w:val="1D2A75"/>
          <w:w w:val="115"/>
        </w:rPr>
        <w:t>that including a partner or significant other </w:t>
      </w:r>
      <w:r>
        <w:rPr>
          <w:color w:val="313B80"/>
          <w:w w:val="115"/>
        </w:rPr>
        <w:t>in </w:t>
      </w:r>
      <w:r>
        <w:rPr>
          <w:color w:val="1D2A75"/>
          <w:w w:val="115"/>
        </w:rPr>
        <w:t>a </w:t>
      </w:r>
      <w:r>
        <w:rPr>
          <w:color w:val="313B80"/>
          <w:w w:val="115"/>
        </w:rPr>
        <w:t>client's </w:t>
      </w:r>
      <w:r>
        <w:rPr>
          <w:color w:val="1D2A75"/>
          <w:w w:val="115"/>
        </w:rPr>
        <w:t>treatment also </w:t>
      </w:r>
      <w:r>
        <w:rPr>
          <w:color w:val="313B80"/>
          <w:w w:val="115"/>
        </w:rPr>
        <w:t>contributes significantly </w:t>
      </w:r>
      <w:r>
        <w:rPr>
          <w:color w:val="1D2A75"/>
          <w:w w:val="115"/>
        </w:rPr>
        <w:t>to </w:t>
      </w:r>
      <w:r>
        <w:rPr>
          <w:color w:val="313B80"/>
          <w:w w:val="115"/>
        </w:rPr>
        <w:t>successful short-term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outcomes (Price and Simmel 2002). For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example, couples </w:t>
      </w:r>
      <w:r>
        <w:rPr>
          <w:color w:val="1D2A75"/>
          <w:w w:val="115"/>
        </w:rPr>
        <w:t>therapy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for women in alcohol and</w:t>
      </w:r>
      <w:r>
        <w:rPr>
          <w:color w:val="1D2A75"/>
          <w:w w:val="115"/>
        </w:rPr>
        <w:t> drug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abuse treatment contributed</w:t>
      </w:r>
      <w:r>
        <w:rPr>
          <w:color w:val="1D2A75"/>
          <w:w w:val="115"/>
        </w:rPr>
        <w:t> to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favorable outcomes in one </w:t>
      </w:r>
      <w:r>
        <w:rPr>
          <w:color w:val="313B80"/>
          <w:w w:val="115"/>
        </w:rPr>
        <w:t>study </w:t>
      </w:r>
      <w:r>
        <w:rPr>
          <w:color w:val="1D2A75"/>
          <w:w w:val="115"/>
        </w:rPr>
        <w:t>(Trepper </w:t>
      </w:r>
      <w:r>
        <w:rPr>
          <w:color w:val="313B80"/>
          <w:w w:val="115"/>
        </w:rPr>
        <w:t>et al. </w:t>
      </w:r>
      <w:r>
        <w:rPr>
          <w:color w:val="1D2A75"/>
          <w:w w:val="115"/>
        </w:rPr>
        <w:t>2000),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a </w:t>
      </w:r>
      <w:r>
        <w:rPr>
          <w:color w:val="313B80"/>
          <w:w w:val="115"/>
        </w:rPr>
        <w:t>study </w:t>
      </w:r>
      <w:r>
        <w:rPr>
          <w:color w:val="1D2A75"/>
          <w:w w:val="115"/>
        </w:rPr>
        <w:t>by Fals­ Stewart and colleagues (2005) </w:t>
      </w:r>
      <w:r>
        <w:rPr>
          <w:color w:val="313B80"/>
          <w:w w:val="115"/>
        </w:rPr>
        <w:t>indicates </w:t>
      </w:r>
      <w:r>
        <w:rPr>
          <w:color w:val="1D2A75"/>
          <w:w w:val="115"/>
        </w:rPr>
        <w:t>that </w:t>
      </w:r>
      <w:r>
        <w:rPr>
          <w:color w:val="313B80"/>
          <w:w w:val="115"/>
        </w:rPr>
        <w:t>behavioral couples </w:t>
      </w:r>
      <w:r>
        <w:rPr>
          <w:color w:val="1D2A75"/>
          <w:w w:val="115"/>
        </w:rPr>
        <w:t>therapy </w:t>
      </w:r>
      <w:r>
        <w:rPr>
          <w:color w:val="313B80"/>
          <w:w w:val="115"/>
        </w:rPr>
        <w:t>was </w:t>
      </w:r>
      <w:r>
        <w:rPr>
          <w:color w:val="1D2A75"/>
          <w:w w:val="115"/>
        </w:rPr>
        <w:t>associated with abstinence</w:t>
      </w:r>
      <w:r>
        <w:rPr>
          <w:color w:val="1D2A75"/>
          <w:w w:val="115"/>
        </w:rPr>
        <w:t> and </w:t>
      </w:r>
      <w:r>
        <w:rPr>
          <w:color w:val="313B80"/>
          <w:w w:val="115"/>
        </w:rPr>
        <w:t>sustained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recovery.</w:t>
      </w:r>
      <w:r>
        <w:rPr>
          <w:color w:val="1D2A75"/>
          <w:w w:val="115"/>
        </w:rPr>
        <w:t> Zlotnick</w:t>
      </w:r>
    </w:p>
    <w:p>
      <w:pPr>
        <w:pStyle w:val="BodyText"/>
        <w:spacing w:line="271" w:lineRule="auto" w:before="74"/>
        <w:ind w:left="216" w:right="897"/>
      </w:pPr>
      <w:r>
        <w:rPr/>
        <w:br w:type="column"/>
      </w:r>
      <w:r>
        <w:rPr>
          <w:color w:val="1D2A75"/>
          <w:w w:val="115"/>
        </w:rPr>
        <w:t>and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colleagues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(1996)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also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found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family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therapy to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an </w:t>
      </w:r>
      <w:r>
        <w:rPr>
          <w:color w:val="313B80"/>
          <w:w w:val="115"/>
        </w:rPr>
        <w:t>effective </w:t>
      </w:r>
      <w:r>
        <w:rPr>
          <w:color w:val="1D2A75"/>
          <w:w w:val="115"/>
        </w:rPr>
        <w:t>component for</w:t>
      </w:r>
      <w:r>
        <w:rPr>
          <w:color w:val="1D2A75"/>
          <w:w w:val="115"/>
        </w:rPr>
        <w:t> women </w:t>
      </w:r>
      <w:r>
        <w:rPr>
          <w:color w:val="313B80"/>
          <w:w w:val="115"/>
        </w:rPr>
        <w:t>in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an outpatient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treatment </w:t>
      </w:r>
      <w:r>
        <w:rPr>
          <w:color w:val="313B80"/>
          <w:w w:val="115"/>
        </w:rPr>
        <w:t>program.</w:t>
      </w:r>
    </w:p>
    <w:p>
      <w:pPr>
        <w:pStyle w:val="BodyText"/>
        <w:spacing w:line="271" w:lineRule="auto" w:before="119"/>
        <w:ind w:left="216" w:right="1501" w:hanging="3"/>
      </w:pPr>
      <w:r>
        <w:rPr>
          <w:color w:val="1D2A75"/>
          <w:w w:val="115"/>
        </w:rPr>
        <w:t>It appears that women who </w:t>
      </w:r>
      <w:r>
        <w:rPr>
          <w:color w:val="313B80"/>
          <w:w w:val="115"/>
        </w:rPr>
        <w:t>develop </w:t>
      </w:r>
      <w:r>
        <w:rPr>
          <w:color w:val="1D2A75"/>
          <w:w w:val="115"/>
        </w:rPr>
        <w:t>relationships in treatment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are less likely to</w:t>
      </w:r>
      <w:r>
        <w:rPr>
          <w:color w:val="1D2A75"/>
          <w:spacing w:val="-8"/>
          <w:w w:val="115"/>
        </w:rPr>
        <w:t> </w:t>
      </w:r>
      <w:r>
        <w:rPr>
          <w:color w:val="313B80"/>
          <w:w w:val="115"/>
        </w:rPr>
        <w:t>successfully</w:t>
      </w:r>
      <w:r>
        <w:rPr>
          <w:color w:val="313B80"/>
          <w:spacing w:val="-1"/>
          <w:w w:val="115"/>
        </w:rPr>
        <w:t> </w:t>
      </w:r>
      <w:r>
        <w:rPr>
          <w:color w:val="1D2A75"/>
          <w:w w:val="115"/>
        </w:rPr>
        <w:t>complete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treatment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if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their</w:t>
      </w:r>
    </w:p>
    <w:p>
      <w:pPr>
        <w:pStyle w:val="BodyText"/>
        <w:spacing w:line="271" w:lineRule="auto" w:before="4"/>
        <w:ind w:left="209" w:right="897" w:firstLine="7"/>
      </w:pPr>
      <w:r>
        <w:rPr>
          <w:color w:val="1D2A75"/>
          <w:w w:val="115"/>
        </w:rPr>
        <w:t>new partner discontinues</w:t>
      </w:r>
      <w:r>
        <w:rPr>
          <w:color w:val="1D2A75"/>
          <w:w w:val="115"/>
        </w:rPr>
        <w:t> treatment.</w:t>
      </w:r>
      <w:r>
        <w:rPr>
          <w:color w:val="1D2A75"/>
          <w:w w:val="115"/>
        </w:rPr>
        <w:t> In one qualitative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study,</w:t>
      </w:r>
      <w:r>
        <w:rPr>
          <w:color w:val="313B80"/>
          <w:spacing w:val="-9"/>
          <w:w w:val="115"/>
        </w:rPr>
        <w:t> </w:t>
      </w:r>
      <w:r>
        <w:rPr>
          <w:color w:val="1D2A75"/>
          <w:w w:val="115"/>
        </w:rPr>
        <w:t>all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13"/>
          <w:w w:val="115"/>
        </w:rPr>
        <w:t> </w:t>
      </w:r>
      <w:r>
        <w:rPr>
          <w:color w:val="313B80"/>
          <w:w w:val="115"/>
        </w:rPr>
        <w:t>women</w:t>
      </w:r>
      <w:r>
        <w:rPr>
          <w:color w:val="313B80"/>
          <w:spacing w:val="-5"/>
          <w:w w:val="115"/>
        </w:rPr>
        <w:t> </w:t>
      </w:r>
      <w:r>
        <w:rPr>
          <w:color w:val="313B80"/>
          <w:w w:val="115"/>
        </w:rPr>
        <w:t>who</w:t>
      </w:r>
      <w:r>
        <w:rPr>
          <w:color w:val="313B80"/>
          <w:spacing w:val="-14"/>
          <w:w w:val="115"/>
        </w:rPr>
        <w:t> </w:t>
      </w:r>
      <w:r>
        <w:rPr>
          <w:color w:val="1D2A75"/>
          <w:w w:val="115"/>
        </w:rPr>
        <w:t>did</w:t>
      </w:r>
      <w:r>
        <w:rPr>
          <w:color w:val="1D2A75"/>
          <w:spacing w:val="9"/>
          <w:w w:val="115"/>
        </w:rPr>
        <w:t> </w:t>
      </w:r>
      <w:r>
        <w:rPr>
          <w:color w:val="1D2A75"/>
          <w:w w:val="115"/>
        </w:rPr>
        <w:t>not </w:t>
      </w:r>
      <w:r>
        <w:rPr>
          <w:color w:val="313B80"/>
          <w:w w:val="115"/>
        </w:rPr>
        <w:t>successfully complete </w:t>
      </w:r>
      <w:r>
        <w:rPr>
          <w:color w:val="1D2A75"/>
          <w:w w:val="115"/>
        </w:rPr>
        <w:t>treatment </w:t>
      </w:r>
      <w:r>
        <w:rPr>
          <w:color w:val="313B80"/>
          <w:w w:val="115"/>
        </w:rPr>
        <w:t>established</w:t>
      </w:r>
      <w:r>
        <w:rPr>
          <w:color w:val="313B80"/>
          <w:w w:val="115"/>
        </w:rPr>
        <w:t> a sexual </w:t>
      </w:r>
      <w:r>
        <w:rPr>
          <w:color w:val="1D2A75"/>
          <w:w w:val="115"/>
        </w:rPr>
        <w:t>relationship during the </w:t>
      </w:r>
      <w:r>
        <w:rPr>
          <w:color w:val="313B80"/>
          <w:w w:val="115"/>
        </w:rPr>
        <w:t>early phase </w:t>
      </w:r>
      <w:r>
        <w:rPr>
          <w:color w:val="1D2A75"/>
          <w:w w:val="115"/>
        </w:rPr>
        <w:t>of outpatient treatment (Ravndal and </w:t>
      </w:r>
      <w:r>
        <w:rPr>
          <w:color w:val="313B80"/>
          <w:w w:val="115"/>
        </w:rPr>
        <w:t>Vaglum </w:t>
      </w:r>
      <w:r>
        <w:rPr>
          <w:color w:val="1D2A75"/>
          <w:spacing w:val="-2"/>
          <w:w w:val="115"/>
        </w:rPr>
        <w:t>1994).</w:t>
      </w:r>
    </w:p>
    <w:p>
      <w:pPr>
        <w:pStyle w:val="BodyText"/>
        <w:spacing w:line="264" w:lineRule="auto" w:before="113"/>
        <w:ind w:left="212" w:right="1073" w:firstLine="1"/>
        <w:rPr>
          <w:sz w:val="22"/>
        </w:rPr>
      </w:pPr>
      <w:r>
        <w:rPr>
          <w:i/>
          <w:color w:val="1D2A75"/>
          <w:w w:val="115"/>
          <w:sz w:val="21"/>
        </w:rPr>
        <w:t>Age:</w:t>
      </w:r>
      <w:r>
        <w:rPr>
          <w:i/>
          <w:color w:val="1D2A75"/>
          <w:spacing w:val="-7"/>
          <w:w w:val="115"/>
          <w:sz w:val="21"/>
        </w:rPr>
        <w:t> </w:t>
      </w:r>
      <w:r>
        <w:rPr>
          <w:color w:val="313B80"/>
          <w:w w:val="115"/>
        </w:rPr>
        <w:t>Age</w:t>
      </w:r>
      <w:r>
        <w:rPr>
          <w:color w:val="313B80"/>
          <w:spacing w:val="-5"/>
          <w:w w:val="115"/>
        </w:rPr>
        <w:t> </w:t>
      </w:r>
      <w:r>
        <w:rPr>
          <w:color w:val="1D2A75"/>
          <w:w w:val="115"/>
        </w:rPr>
        <w:t>appears to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factor that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influences </w:t>
      </w:r>
      <w:r>
        <w:rPr>
          <w:color w:val="313B80"/>
          <w:w w:val="115"/>
        </w:rPr>
        <w:t>retention. According </w:t>
      </w:r>
      <w:r>
        <w:rPr>
          <w:color w:val="1D2A75"/>
          <w:w w:val="115"/>
        </w:rPr>
        <w:t>to the Drug </w:t>
      </w:r>
      <w:r>
        <w:rPr>
          <w:color w:val="313B80"/>
          <w:w w:val="115"/>
        </w:rPr>
        <w:t>Abuse </w:t>
      </w:r>
      <w:r>
        <w:rPr>
          <w:color w:val="1D2A75"/>
          <w:w w:val="115"/>
        </w:rPr>
        <w:t>Treatment</w:t>
      </w:r>
      <w:r>
        <w:rPr>
          <w:color w:val="1D2A75"/>
          <w:w w:val="115"/>
        </w:rPr>
        <w:t> Outcome Study (DATOS), </w:t>
      </w:r>
      <w:r>
        <w:rPr>
          <w:color w:val="313B80"/>
          <w:w w:val="115"/>
        </w:rPr>
        <w:t>age </w:t>
      </w:r>
      <w:r>
        <w:rPr>
          <w:color w:val="1D2A75"/>
          <w:w w:val="115"/>
        </w:rPr>
        <w:t>has</w:t>
      </w:r>
      <w:r>
        <w:rPr>
          <w:color w:val="1D2A75"/>
          <w:w w:val="115"/>
        </w:rPr>
        <w:t> a </w:t>
      </w:r>
      <w:r>
        <w:rPr>
          <w:color w:val="313B80"/>
          <w:w w:val="115"/>
        </w:rPr>
        <w:t>significant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positive </w:t>
      </w:r>
      <w:r>
        <w:rPr>
          <w:color w:val="313B80"/>
          <w:w w:val="115"/>
        </w:rPr>
        <w:t>effect </w:t>
      </w:r>
      <w:r>
        <w:rPr>
          <w:color w:val="1D2A75"/>
          <w:w w:val="115"/>
        </w:rPr>
        <w:t>on retention in residential treatment (Grella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2000). </w:t>
      </w:r>
      <w:r>
        <w:rPr>
          <w:color w:val="1D2A75"/>
          <w:w w:val="115"/>
          <w:sz w:val="22"/>
        </w:rPr>
        <w:t>In</w:t>
      </w:r>
    </w:p>
    <w:p>
      <w:pPr>
        <w:pStyle w:val="BodyText"/>
        <w:spacing w:line="271" w:lineRule="auto" w:before="9"/>
        <w:ind w:left="216" w:right="897"/>
      </w:pPr>
      <w:r>
        <w:rPr>
          <w:color w:val="1D2A75"/>
          <w:w w:val="115"/>
        </w:rPr>
        <w:t>a </w:t>
      </w:r>
      <w:r>
        <w:rPr>
          <w:color w:val="313B80"/>
          <w:w w:val="115"/>
        </w:rPr>
        <w:t>study examining </w:t>
      </w:r>
      <w:r>
        <w:rPr>
          <w:color w:val="1D2A75"/>
          <w:w w:val="115"/>
        </w:rPr>
        <w:t>variables associated with </w:t>
      </w:r>
      <w:r>
        <w:rPr>
          <w:color w:val="313B80"/>
          <w:w w:val="115"/>
        </w:rPr>
        <w:t>retention </w:t>
      </w:r>
      <w:r>
        <w:rPr>
          <w:color w:val="1D2A75"/>
          <w:w w:val="115"/>
        </w:rPr>
        <w:t>in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outpatient </w:t>
      </w:r>
      <w:r>
        <w:rPr>
          <w:color w:val="313B80"/>
          <w:w w:val="115"/>
        </w:rPr>
        <w:t>services, </w:t>
      </w:r>
      <w:r>
        <w:rPr>
          <w:color w:val="1D2A75"/>
          <w:w w:val="115"/>
        </w:rPr>
        <w:t>women </w:t>
      </w:r>
      <w:r>
        <w:rPr>
          <w:color w:val="313B80"/>
          <w:w w:val="115"/>
        </w:rPr>
        <w:t>younger </w:t>
      </w:r>
      <w:r>
        <w:rPr>
          <w:color w:val="1D2A75"/>
          <w:w w:val="115"/>
        </w:rPr>
        <w:t>than 21</w:t>
      </w:r>
      <w:r>
        <w:rPr>
          <w:color w:val="1D2A75"/>
          <w:spacing w:val="-19"/>
          <w:w w:val="115"/>
        </w:rPr>
        <w:t> </w:t>
      </w:r>
      <w:r>
        <w:rPr>
          <w:color w:val="1D2A75"/>
          <w:w w:val="115"/>
        </w:rPr>
        <w:t>were not</w:t>
      </w:r>
      <w:r>
        <w:rPr>
          <w:color w:val="1D2A75"/>
          <w:w w:val="115"/>
        </w:rPr>
        <w:t> as likely to </w:t>
      </w:r>
      <w:r>
        <w:rPr>
          <w:color w:val="313B80"/>
          <w:w w:val="115"/>
        </w:rPr>
        <w:t>successfully complete </w:t>
      </w:r>
      <w:r>
        <w:rPr>
          <w:color w:val="1D2A75"/>
          <w:w w:val="115"/>
        </w:rPr>
        <w:t>outpatient treatment</w:t>
      </w:r>
      <w:r>
        <w:rPr>
          <w:color w:val="1D2A75"/>
          <w:w w:val="115"/>
        </w:rPr>
        <w:t> (Scott-Lennox</w:t>
      </w:r>
    </w:p>
    <w:p>
      <w:pPr>
        <w:pStyle w:val="BodyText"/>
        <w:spacing w:line="273" w:lineRule="auto"/>
        <w:ind w:left="205" w:right="897" w:firstLine="5"/>
      </w:pP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2000).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Likewise, </w:t>
      </w:r>
      <w:r>
        <w:rPr>
          <w:color w:val="313B80"/>
          <w:w w:val="115"/>
        </w:rPr>
        <w:t>criminal </w:t>
      </w:r>
      <w:r>
        <w:rPr>
          <w:color w:val="1D2A75"/>
          <w:w w:val="115"/>
        </w:rPr>
        <w:t>justice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research found that women who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older at their first arrest were more likely to complete treatment (Pelissier 2004).</w:t>
      </w:r>
    </w:p>
    <w:p>
      <w:pPr>
        <w:pStyle w:val="BodyText"/>
        <w:spacing w:line="271" w:lineRule="auto" w:before="113"/>
        <w:ind w:left="216" w:right="897" w:firstLine="6"/>
      </w:pPr>
      <w:r>
        <w:rPr>
          <w:i/>
          <w:color w:val="1D2A75"/>
          <w:w w:val="110"/>
        </w:rPr>
        <w:t>Education:</w:t>
      </w:r>
      <w:r>
        <w:rPr>
          <w:i/>
          <w:color w:val="1D2A75"/>
          <w:w w:val="110"/>
        </w:rPr>
        <w:t> </w:t>
      </w:r>
      <w:r>
        <w:rPr>
          <w:color w:val="1D2A75"/>
          <w:w w:val="110"/>
        </w:rPr>
        <w:t>Women with </w:t>
      </w:r>
      <w:r>
        <w:rPr>
          <w:color w:val="313B80"/>
          <w:w w:val="110"/>
        </w:rPr>
        <w:t>a </w:t>
      </w:r>
      <w:r>
        <w:rPr>
          <w:color w:val="1D2A75"/>
          <w:w w:val="110"/>
        </w:rPr>
        <w:t>high </w:t>
      </w:r>
      <w:r>
        <w:rPr>
          <w:color w:val="313B80"/>
          <w:w w:val="110"/>
        </w:rPr>
        <w:t>school education </w:t>
      </w:r>
      <w:r>
        <w:rPr>
          <w:color w:val="1D2A75"/>
          <w:w w:val="110"/>
        </w:rPr>
        <w:t>are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more</w:t>
      </w:r>
      <w:r>
        <w:rPr>
          <w:color w:val="1D2A75"/>
          <w:spacing w:val="27"/>
          <w:w w:val="110"/>
        </w:rPr>
        <w:t> </w:t>
      </w:r>
      <w:r>
        <w:rPr>
          <w:color w:val="1D2A75"/>
          <w:w w:val="110"/>
        </w:rPr>
        <w:t>likely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to</w:t>
      </w:r>
      <w:r>
        <w:rPr>
          <w:color w:val="1D2A75"/>
          <w:spacing w:val="40"/>
          <w:w w:val="110"/>
        </w:rPr>
        <w:t> </w:t>
      </w:r>
      <w:r>
        <w:rPr>
          <w:color w:val="313B80"/>
          <w:w w:val="110"/>
        </w:rPr>
        <w:t>stay</w:t>
      </w:r>
      <w:r>
        <w:rPr>
          <w:color w:val="313B80"/>
          <w:spacing w:val="32"/>
          <w:w w:val="110"/>
        </w:rPr>
        <w:t> </w:t>
      </w:r>
      <w:r>
        <w:rPr>
          <w:color w:val="1D2A75"/>
          <w:w w:val="110"/>
        </w:rPr>
        <w:t>in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treatment.</w:t>
      </w:r>
      <w:r>
        <w:rPr>
          <w:color w:val="1D2A75"/>
          <w:spacing w:val="40"/>
          <w:w w:val="110"/>
        </w:rPr>
        <w:t> </w:t>
      </w:r>
      <w:r>
        <w:rPr>
          <w:color w:val="313B80"/>
          <w:w w:val="110"/>
        </w:rPr>
        <w:t>According </w:t>
      </w:r>
      <w:r>
        <w:rPr>
          <w:color w:val="1D2A75"/>
          <w:w w:val="110"/>
        </w:rPr>
        <w:t>to two </w:t>
      </w:r>
      <w:r>
        <w:rPr>
          <w:color w:val="313B80"/>
          <w:w w:val="110"/>
        </w:rPr>
        <w:t>studies </w:t>
      </w:r>
      <w:r>
        <w:rPr>
          <w:color w:val="1D2A75"/>
          <w:w w:val="110"/>
        </w:rPr>
        <w:t>(Ashley </w:t>
      </w:r>
      <w:r>
        <w:rPr>
          <w:color w:val="313B80"/>
          <w:w w:val="110"/>
        </w:rPr>
        <w:t>et</w:t>
      </w:r>
      <w:r>
        <w:rPr>
          <w:color w:val="313B80"/>
          <w:w w:val="110"/>
        </w:rPr>
        <w:t> </w:t>
      </w:r>
      <w:r>
        <w:rPr>
          <w:color w:val="1D2A75"/>
          <w:w w:val="110"/>
        </w:rPr>
        <w:t>al.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2004; Knight</w:t>
      </w:r>
    </w:p>
    <w:p>
      <w:pPr>
        <w:pStyle w:val="BodyText"/>
        <w:spacing w:line="271" w:lineRule="auto"/>
        <w:ind w:left="210" w:right="1083"/>
      </w:pP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2001), women who have a high </w:t>
      </w:r>
      <w:r>
        <w:rPr>
          <w:color w:val="313B80"/>
          <w:w w:val="115"/>
        </w:rPr>
        <w:t>school </w:t>
      </w:r>
      <w:r>
        <w:rPr>
          <w:color w:val="1D2A75"/>
          <w:w w:val="115"/>
        </w:rPr>
        <w:t>degree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equivalent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w w:val="115"/>
        </w:rPr>
        <w:t> more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likely to </w:t>
      </w:r>
      <w:r>
        <w:rPr>
          <w:color w:val="313B80"/>
          <w:w w:val="115"/>
        </w:rPr>
        <w:t>stay</w:t>
      </w:r>
      <w:r>
        <w:rPr>
          <w:color w:val="313B80"/>
          <w:spacing w:val="-6"/>
          <w:w w:val="115"/>
        </w:rPr>
        <w:t> </w:t>
      </w:r>
      <w:r>
        <w:rPr>
          <w:color w:val="1D2A75"/>
          <w:w w:val="115"/>
        </w:rPr>
        <w:t>in treatment longer 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complete </w:t>
      </w:r>
      <w:r>
        <w:rPr>
          <w:color w:val="1D2A75"/>
          <w:w w:val="115"/>
        </w:rPr>
        <w:t>treatment than women with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less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than a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high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school</w:t>
      </w:r>
      <w:r>
        <w:rPr>
          <w:color w:val="313B80"/>
          <w:spacing w:val="-3"/>
          <w:w w:val="115"/>
        </w:rPr>
        <w:t> </w:t>
      </w:r>
      <w:r>
        <w:rPr>
          <w:color w:val="313B80"/>
          <w:w w:val="115"/>
        </w:rPr>
        <w:t>education. </w:t>
      </w:r>
      <w:r>
        <w:rPr>
          <w:color w:val="1D2A75"/>
          <w:w w:val="115"/>
        </w:rPr>
        <w:t>While </w:t>
      </w:r>
      <w:r>
        <w:rPr>
          <w:color w:val="313B80"/>
          <w:w w:val="115"/>
        </w:rPr>
        <w:t>education </w:t>
      </w:r>
      <w:r>
        <w:rPr>
          <w:color w:val="1D2A75"/>
          <w:w w:val="115"/>
        </w:rPr>
        <w:t>level is influential, it may</w:t>
      </w:r>
      <w:r>
        <w:rPr>
          <w:color w:val="1D2A75"/>
          <w:spacing w:val="-3"/>
          <w:w w:val="115"/>
        </w:rPr>
        <w:t> </w:t>
      </w:r>
      <w:r>
        <w:rPr>
          <w:color w:val="313B80"/>
          <w:w w:val="115"/>
        </w:rPr>
        <w:t>be </w:t>
      </w:r>
      <w:r>
        <w:rPr>
          <w:color w:val="1D2A75"/>
          <w:w w:val="115"/>
        </w:rPr>
        <w:t>a reflection of other client </w:t>
      </w:r>
      <w:r>
        <w:rPr>
          <w:color w:val="313B80"/>
          <w:w w:val="115"/>
        </w:rPr>
        <w:t>characteristics </w:t>
      </w:r>
      <w:r>
        <w:rPr>
          <w:color w:val="1D2A75"/>
          <w:w w:val="115"/>
        </w:rPr>
        <w:t>or </w:t>
      </w:r>
      <w:r>
        <w:rPr>
          <w:color w:val="313B80"/>
          <w:w w:val="115"/>
        </w:rPr>
        <w:t>socioeconomic </w:t>
      </w:r>
      <w:r>
        <w:rPr>
          <w:color w:val="1D2A75"/>
          <w:w w:val="115"/>
        </w:rPr>
        <w:t>conditions.</w:t>
      </w:r>
    </w:p>
    <w:p>
      <w:pPr>
        <w:pStyle w:val="BodyText"/>
        <w:spacing w:line="271" w:lineRule="auto" w:before="126"/>
        <w:ind w:left="207" w:right="897" w:hanging="4"/>
      </w:pPr>
      <w:r>
        <w:rPr>
          <w:i/>
          <w:color w:val="1D2A75"/>
          <w:w w:val="115"/>
        </w:rPr>
        <w:t>Women of </w:t>
      </w:r>
      <w:r>
        <w:rPr>
          <w:i/>
          <w:color w:val="313B80"/>
          <w:w w:val="115"/>
        </w:rPr>
        <w:t>color: </w:t>
      </w:r>
      <w:r>
        <w:rPr>
          <w:color w:val="1D2A75"/>
          <w:w w:val="115"/>
        </w:rPr>
        <w:t>Research</w:t>
      </w:r>
      <w:r>
        <w:rPr>
          <w:color w:val="1D2A75"/>
          <w:w w:val="115"/>
        </w:rPr>
        <w:t> typically</w:t>
      </w:r>
      <w:r>
        <w:rPr>
          <w:color w:val="1D2A75"/>
          <w:w w:val="115"/>
        </w:rPr>
        <w:t> reflects lower retention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rates </w:t>
      </w:r>
      <w:r>
        <w:rPr>
          <w:color w:val="1D2A75"/>
          <w:w w:val="115"/>
        </w:rPr>
        <w:t>among women of color. While more research is needed to pinpoint the </w:t>
      </w:r>
      <w:r>
        <w:rPr>
          <w:color w:val="313B80"/>
          <w:w w:val="115"/>
        </w:rPr>
        <w:t>specific</w:t>
      </w:r>
      <w:r>
        <w:rPr>
          <w:color w:val="313B80"/>
          <w:spacing w:val="-2"/>
          <w:w w:val="115"/>
        </w:rPr>
        <w:t> </w:t>
      </w:r>
      <w:r>
        <w:rPr>
          <w:color w:val="1D2A75"/>
          <w:w w:val="115"/>
        </w:rPr>
        <w:t>factors that lead to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lower retention rates among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ethnically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diverse women, a key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variable appears to be economic resources. </w:t>
      </w:r>
      <w:r>
        <w:rPr>
          <w:color w:val="313B80"/>
          <w:w w:val="115"/>
        </w:rPr>
        <w:t>According</w:t>
      </w:r>
    </w:p>
    <w:p>
      <w:pPr>
        <w:pStyle w:val="BodyText"/>
        <w:spacing w:line="271" w:lineRule="auto" w:before="3"/>
        <w:ind w:left="214" w:right="1083" w:firstLine="1"/>
      </w:pPr>
      <w:r>
        <w:rPr>
          <w:color w:val="1D2A75"/>
          <w:w w:val="115"/>
        </w:rPr>
        <w:t>to Jacobson, Robinson, and Bluthenthal (2007),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limited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economic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resources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may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play</w:t>
      </w:r>
      <w:r>
        <w:rPr>
          <w:color w:val="1D2A75"/>
          <w:spacing w:val="-8"/>
          <w:w w:val="115"/>
        </w:rPr>
        <w:t> </w:t>
      </w:r>
      <w:r>
        <w:rPr>
          <w:color w:val="313B80"/>
          <w:w w:val="115"/>
        </w:rPr>
        <w:t>a </w:t>
      </w:r>
      <w:r>
        <w:rPr>
          <w:color w:val="1D2A75"/>
          <w:w w:val="115"/>
        </w:rPr>
        <w:t>more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significant </w:t>
      </w:r>
      <w:r>
        <w:rPr>
          <w:color w:val="1D2A75"/>
          <w:w w:val="115"/>
        </w:rPr>
        <w:t>role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in retention than </w:t>
      </w:r>
      <w:r>
        <w:rPr>
          <w:color w:val="313B80"/>
          <w:w w:val="115"/>
        </w:rPr>
        <w:t>specific </w:t>
      </w:r>
      <w:r>
        <w:rPr>
          <w:color w:val="1D2A75"/>
          <w:w w:val="115"/>
        </w:rPr>
        <w:t>demographics or </w:t>
      </w:r>
      <w:r>
        <w:rPr>
          <w:color w:val="313B80"/>
          <w:w w:val="115"/>
        </w:rPr>
        <w:t>severity </w:t>
      </w:r>
      <w:r>
        <w:rPr>
          <w:color w:val="1D2A75"/>
          <w:w w:val="115"/>
        </w:rPr>
        <w:t>of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</w:t>
      </w:r>
      <w:r>
        <w:rPr>
          <w:color w:val="1D2A75"/>
          <w:spacing w:val="-2"/>
          <w:w w:val="115"/>
        </w:rPr>
        <w:t>disorder.</w:t>
      </w:r>
    </w:p>
    <w:p>
      <w:pPr>
        <w:spacing w:after="0" w:line="271" w:lineRule="auto"/>
        <w:sectPr>
          <w:footerReference w:type="default" r:id="rId24"/>
          <w:pgSz w:w="12240" w:h="15840"/>
          <w:pgMar w:footer="575" w:header="0" w:top="1320" w:bottom="760" w:left="600" w:right="600"/>
          <w:cols w:num="2" w:equalWidth="0">
            <w:col w:w="5397" w:space="40"/>
            <w:col w:w="5603"/>
          </w:cols>
        </w:sectPr>
      </w:pPr>
    </w:p>
    <w:p>
      <w:pPr>
        <w:pStyle w:val="Heading7"/>
        <w:spacing w:line="261" w:lineRule="auto" w:before="71"/>
        <w:ind w:left="836" w:right="72" w:hanging="1"/>
      </w:pPr>
      <w:r>
        <w:rPr>
          <w:i/>
          <w:color w:val="1F2A75"/>
        </w:rPr>
        <w:t>Criminal justice and child</w:t>
      </w:r>
      <w:r>
        <w:rPr>
          <w:color w:val="1F2A75"/>
        </w:rPr>
        <w:t> protective services referral and </w:t>
      </w:r>
      <w:r>
        <w:rPr>
          <w:color w:val="1F2A75"/>
          <w:spacing w:val="-2"/>
        </w:rPr>
        <w:t>involvement</w:t>
      </w:r>
    </w:p>
    <w:p>
      <w:pPr>
        <w:pStyle w:val="BodyText"/>
        <w:spacing w:line="228" w:lineRule="exact"/>
        <w:ind w:left="841"/>
      </w:pPr>
      <w:r>
        <w:rPr>
          <w:color w:val="1F2A75"/>
          <w:w w:val="115"/>
          <w:sz w:val="22"/>
        </w:rPr>
        <w:t>It</w:t>
      </w:r>
      <w:r>
        <w:rPr>
          <w:color w:val="1F2A75"/>
          <w:spacing w:val="39"/>
          <w:w w:val="115"/>
          <w:sz w:val="22"/>
        </w:rPr>
        <w:t> </w:t>
      </w:r>
      <w:r>
        <w:rPr>
          <w:color w:val="1F2A75"/>
          <w:w w:val="115"/>
        </w:rPr>
        <w:t>appears</w:t>
      </w:r>
      <w:r>
        <w:rPr>
          <w:color w:val="1F2A75"/>
          <w:spacing w:val="26"/>
          <w:w w:val="115"/>
        </w:rPr>
        <w:t> </w:t>
      </w:r>
      <w:r>
        <w:rPr>
          <w:color w:val="1F2A75"/>
          <w:w w:val="115"/>
        </w:rPr>
        <w:t>that</w:t>
      </w:r>
      <w:r>
        <w:rPr>
          <w:color w:val="1F2A75"/>
          <w:spacing w:val="19"/>
          <w:w w:val="115"/>
        </w:rPr>
        <w:t> </w:t>
      </w:r>
      <w:r>
        <w:rPr>
          <w:color w:val="333D82"/>
          <w:w w:val="115"/>
        </w:rPr>
        <w:t>either</w:t>
      </w:r>
      <w:r>
        <w:rPr>
          <w:color w:val="333D82"/>
          <w:spacing w:val="31"/>
          <w:w w:val="115"/>
        </w:rPr>
        <w:t> </w:t>
      </w:r>
      <w:r>
        <w:rPr>
          <w:color w:val="1F2A75"/>
          <w:w w:val="115"/>
        </w:rPr>
        <w:t>referral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6"/>
          <w:w w:val="115"/>
        </w:rPr>
        <w:t> </w:t>
      </w:r>
      <w:r>
        <w:rPr>
          <w:color w:val="1F2A75"/>
          <w:spacing w:val="-2"/>
          <w:w w:val="115"/>
        </w:rPr>
        <w:t>involvement</w:t>
      </w:r>
    </w:p>
    <w:p>
      <w:pPr>
        <w:pStyle w:val="BodyText"/>
        <w:spacing w:line="271" w:lineRule="auto" w:before="25"/>
        <w:ind w:left="836" w:right="72" w:firstLine="9"/>
      </w:pPr>
      <w:r>
        <w:rPr>
          <w:color w:val="1F2A75"/>
          <w:w w:val="110"/>
        </w:rPr>
        <w:t>with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the</w:t>
      </w:r>
      <w:r>
        <w:rPr>
          <w:color w:val="1F2A75"/>
          <w:spacing w:val="40"/>
          <w:w w:val="110"/>
        </w:rPr>
        <w:t> </w:t>
      </w:r>
      <w:r>
        <w:rPr>
          <w:color w:val="333D82"/>
          <w:w w:val="110"/>
        </w:rPr>
        <w:t>criminal</w:t>
      </w:r>
      <w:r>
        <w:rPr>
          <w:color w:val="333D82"/>
          <w:spacing w:val="40"/>
          <w:w w:val="110"/>
        </w:rPr>
        <w:t> </w:t>
      </w:r>
      <w:r>
        <w:rPr>
          <w:color w:val="1F2A75"/>
          <w:w w:val="110"/>
        </w:rPr>
        <w:t>justice</w:t>
      </w:r>
      <w:r>
        <w:rPr>
          <w:color w:val="1F2A75"/>
          <w:spacing w:val="40"/>
          <w:w w:val="110"/>
        </w:rPr>
        <w:t> </w:t>
      </w:r>
      <w:r>
        <w:rPr>
          <w:color w:val="333D82"/>
          <w:w w:val="110"/>
        </w:rPr>
        <w:t>system</w:t>
      </w:r>
      <w:r>
        <w:rPr>
          <w:color w:val="333D82"/>
          <w:spacing w:val="40"/>
          <w:w w:val="110"/>
        </w:rPr>
        <w:t> </w:t>
      </w:r>
      <w:r>
        <w:rPr>
          <w:color w:val="1F2A75"/>
          <w:w w:val="110"/>
        </w:rPr>
        <w:t>or</w:t>
      </w:r>
      <w:r>
        <w:rPr>
          <w:color w:val="1F2A75"/>
          <w:spacing w:val="40"/>
          <w:w w:val="110"/>
        </w:rPr>
        <w:t> </w:t>
      </w:r>
      <w:r>
        <w:rPr>
          <w:color w:val="333D82"/>
          <w:w w:val="110"/>
        </w:rPr>
        <w:t>child protective services </w:t>
      </w:r>
      <w:r>
        <w:rPr>
          <w:color w:val="1F2A75"/>
          <w:w w:val="110"/>
        </w:rPr>
        <w:t>is associated with longer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lengths of treatment (Brady </w:t>
      </w:r>
      <w:r>
        <w:rPr>
          <w:color w:val="333D82"/>
          <w:w w:val="110"/>
        </w:rPr>
        <w:t>and </w:t>
      </w:r>
      <w:r>
        <w:rPr>
          <w:color w:val="1F2A75"/>
          <w:w w:val="110"/>
        </w:rPr>
        <w:t>Ashley 2005;</w:t>
      </w:r>
      <w:r>
        <w:rPr>
          <w:color w:val="1F2A75"/>
          <w:spacing w:val="80"/>
          <w:w w:val="110"/>
        </w:rPr>
        <w:t> </w:t>
      </w:r>
      <w:r>
        <w:rPr>
          <w:color w:val="1F2A75"/>
          <w:w w:val="110"/>
        </w:rPr>
        <w:t>Chen </w:t>
      </w:r>
      <w:r>
        <w:rPr>
          <w:color w:val="333D82"/>
          <w:w w:val="110"/>
        </w:rPr>
        <w:t>et </w:t>
      </w:r>
      <w:r>
        <w:rPr>
          <w:color w:val="1F2A75"/>
          <w:w w:val="110"/>
        </w:rPr>
        <w:t>al.</w:t>
      </w:r>
      <w:r>
        <w:rPr>
          <w:color w:val="1F2A75"/>
          <w:w w:val="110"/>
        </w:rPr>
        <w:t> 2004; Green </w:t>
      </w:r>
      <w:r>
        <w:rPr>
          <w:color w:val="333D82"/>
          <w:w w:val="110"/>
        </w:rPr>
        <w:t>et </w:t>
      </w:r>
      <w:r>
        <w:rPr>
          <w:color w:val="1F2A75"/>
          <w:w w:val="110"/>
        </w:rPr>
        <w:t>al.</w:t>
      </w:r>
      <w:r>
        <w:rPr>
          <w:color w:val="1F2A75"/>
          <w:w w:val="110"/>
        </w:rPr>
        <w:t> 2002). Specifically, </w:t>
      </w:r>
      <w:r>
        <w:rPr>
          <w:color w:val="333D82"/>
          <w:w w:val="110"/>
        </w:rPr>
        <w:t>Nishimoto </w:t>
      </w:r>
      <w:r>
        <w:rPr>
          <w:color w:val="1F2A75"/>
          <w:w w:val="110"/>
        </w:rPr>
        <w:t>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Roberts (2001) concluded</w:t>
      </w:r>
      <w:r>
        <w:rPr>
          <w:color w:val="1F2A75"/>
          <w:w w:val="110"/>
        </w:rPr>
        <w:t> </w:t>
      </w:r>
      <w:r>
        <w:rPr>
          <w:b/>
          <w:color w:val="1F2A75"/>
          <w:w w:val="110"/>
          <w:sz w:val="18"/>
        </w:rPr>
        <w:t>that </w:t>
      </w:r>
      <w:r>
        <w:rPr>
          <w:color w:val="1F2A75"/>
          <w:w w:val="110"/>
        </w:rPr>
        <w:t>women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who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were mandated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by the</w:t>
      </w:r>
      <w:r>
        <w:rPr>
          <w:color w:val="1F2A75"/>
          <w:spacing w:val="40"/>
          <w:w w:val="110"/>
        </w:rPr>
        <w:t> </w:t>
      </w:r>
      <w:r>
        <w:rPr>
          <w:color w:val="333D82"/>
          <w:w w:val="110"/>
        </w:rPr>
        <w:t>criminal </w:t>
      </w:r>
      <w:r>
        <w:rPr>
          <w:color w:val="1F2A75"/>
          <w:w w:val="110"/>
        </w:rPr>
        <w:t>justice</w:t>
      </w:r>
      <w:r>
        <w:rPr>
          <w:color w:val="1F2A75"/>
          <w:spacing w:val="40"/>
          <w:w w:val="110"/>
        </w:rPr>
        <w:t> </w:t>
      </w:r>
      <w:r>
        <w:rPr>
          <w:color w:val="333D82"/>
          <w:w w:val="110"/>
        </w:rPr>
        <w:t>system</w:t>
      </w:r>
      <w:r>
        <w:rPr>
          <w:color w:val="333D82"/>
          <w:spacing w:val="40"/>
          <w:w w:val="110"/>
        </w:rPr>
        <w:t> </w:t>
      </w:r>
      <w:r>
        <w:rPr>
          <w:color w:val="1F2A75"/>
          <w:w w:val="110"/>
        </w:rPr>
        <w:t>to</w:t>
      </w:r>
      <w:r>
        <w:rPr>
          <w:color w:val="1F2A75"/>
          <w:spacing w:val="40"/>
          <w:w w:val="110"/>
        </w:rPr>
        <w:t> </w:t>
      </w:r>
      <w:r>
        <w:rPr>
          <w:color w:val="333D82"/>
          <w:w w:val="110"/>
        </w:rPr>
        <w:t>enter</w:t>
      </w:r>
      <w:r>
        <w:rPr>
          <w:color w:val="333D82"/>
          <w:spacing w:val="40"/>
          <w:w w:val="110"/>
        </w:rPr>
        <w:t> </w:t>
      </w:r>
      <w:r>
        <w:rPr>
          <w:color w:val="1F2A75"/>
          <w:w w:val="110"/>
        </w:rPr>
        <w:t>treatment</w:t>
      </w:r>
      <w:r>
        <w:rPr>
          <w:color w:val="1F2A75"/>
          <w:spacing w:val="40"/>
          <w:w w:val="110"/>
        </w:rPr>
        <w:t> </w:t>
      </w:r>
      <w:r>
        <w:rPr>
          <w:color w:val="333D82"/>
          <w:w w:val="110"/>
        </w:rPr>
        <w:t>and</w:t>
      </w:r>
      <w:r>
        <w:rPr>
          <w:color w:val="333D82"/>
          <w:spacing w:val="40"/>
          <w:w w:val="110"/>
        </w:rPr>
        <w:t> </w:t>
      </w:r>
      <w:r>
        <w:rPr>
          <w:color w:val="1F2A75"/>
          <w:w w:val="110"/>
        </w:rPr>
        <w:t>who</w:t>
      </w:r>
      <w:r>
        <w:rPr>
          <w:color w:val="1F2A75"/>
          <w:spacing w:val="40"/>
          <w:w w:val="110"/>
        </w:rPr>
        <w:t> </w:t>
      </w:r>
      <w:r>
        <w:rPr>
          <w:color w:val="333D82"/>
          <w:w w:val="110"/>
        </w:rPr>
        <w:t>also </w:t>
      </w:r>
      <w:r>
        <w:rPr>
          <w:color w:val="1F2A75"/>
          <w:w w:val="110"/>
        </w:rPr>
        <w:t>had</w:t>
      </w:r>
      <w:r>
        <w:rPr>
          <w:color w:val="1F2A75"/>
          <w:spacing w:val="40"/>
          <w:w w:val="110"/>
        </w:rPr>
        <w:t> </w:t>
      </w:r>
      <w:r>
        <w:rPr>
          <w:color w:val="333D82"/>
          <w:w w:val="110"/>
        </w:rPr>
        <w:t>custody</w:t>
      </w:r>
      <w:r>
        <w:rPr>
          <w:color w:val="333D82"/>
          <w:spacing w:val="40"/>
          <w:w w:val="110"/>
        </w:rPr>
        <w:t> </w:t>
      </w:r>
      <w:r>
        <w:rPr>
          <w:color w:val="1F2A75"/>
          <w:w w:val="110"/>
        </w:rPr>
        <w:t>of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their </w:t>
      </w:r>
      <w:r>
        <w:rPr>
          <w:color w:val="333D82"/>
          <w:w w:val="110"/>
        </w:rPr>
        <w:t>children </w:t>
      </w:r>
      <w:r>
        <w:rPr>
          <w:color w:val="1F2A75"/>
          <w:w w:val="110"/>
        </w:rPr>
        <w:t>were more likely</w:t>
      </w:r>
    </w:p>
    <w:p>
      <w:pPr>
        <w:pStyle w:val="BodyText"/>
        <w:spacing w:line="271" w:lineRule="auto" w:before="2"/>
        <w:ind w:left="839" w:right="72" w:firstLine="5"/>
      </w:pPr>
      <w:r>
        <w:rPr>
          <w:color w:val="1F2A75"/>
          <w:w w:val="115"/>
        </w:rPr>
        <w:t>to </w:t>
      </w:r>
      <w:r>
        <w:rPr>
          <w:color w:val="333D82"/>
          <w:w w:val="115"/>
        </w:rPr>
        <w:t>stay </w:t>
      </w:r>
      <w:r>
        <w:rPr>
          <w:color w:val="1F2A75"/>
          <w:w w:val="115"/>
        </w:rPr>
        <w:t>in treatment longer. </w:t>
      </w:r>
      <w:r>
        <w:rPr>
          <w:color w:val="333D82"/>
          <w:w w:val="115"/>
        </w:rPr>
        <w:t>While some studies </w:t>
      </w:r>
      <w:r>
        <w:rPr>
          <w:color w:val="1F2A75"/>
          <w:w w:val="115"/>
        </w:rPr>
        <w:t>reflect mixed results on the effect of women being mandated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 treatment</w:t>
      </w:r>
      <w:r>
        <w:rPr>
          <w:color w:val="1F2A75"/>
          <w:w w:val="115"/>
        </w:rPr>
        <w:t> by the court, another </w:t>
      </w:r>
      <w:r>
        <w:rPr>
          <w:color w:val="333D82"/>
          <w:w w:val="115"/>
        </w:rPr>
        <w:t>study </w:t>
      </w:r>
      <w:r>
        <w:rPr>
          <w:color w:val="1F2A75"/>
          <w:w w:val="115"/>
        </w:rPr>
        <w:t>(generated </w:t>
      </w:r>
      <w:r>
        <w:rPr>
          <w:color w:val="333D82"/>
          <w:w w:val="115"/>
        </w:rPr>
        <w:t>from </w:t>
      </w:r>
      <w:r>
        <w:rPr>
          <w:color w:val="1F2A75"/>
          <w:w w:val="115"/>
        </w:rPr>
        <w:t>the sample of </w:t>
      </w:r>
      <w:r>
        <w:rPr>
          <w:color w:val="333D82"/>
          <w:w w:val="115"/>
        </w:rPr>
        <w:t>participants </w:t>
      </w:r>
      <w:r>
        <w:rPr>
          <w:color w:val="1F2A75"/>
          <w:w w:val="115"/>
        </w:rPr>
        <w:t>in the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Substance </w:t>
      </w:r>
      <w:r>
        <w:rPr>
          <w:color w:val="333D82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Mental Health Services Administration's [SAMHSA's] </w:t>
      </w:r>
      <w:r>
        <w:rPr>
          <w:color w:val="333D82"/>
          <w:w w:val="115"/>
        </w:rPr>
        <w:t>Women, </w:t>
      </w:r>
      <w:r>
        <w:rPr>
          <w:color w:val="1F2A75"/>
          <w:w w:val="115"/>
        </w:rPr>
        <w:t>Co-Occurring Disorders, and </w:t>
      </w:r>
      <w:r>
        <w:rPr>
          <w:color w:val="333D82"/>
          <w:w w:val="115"/>
        </w:rPr>
        <w:t>Violence </w:t>
      </w:r>
      <w:r>
        <w:rPr>
          <w:color w:val="1F2A75"/>
          <w:w w:val="115"/>
        </w:rPr>
        <w:t>Study) found that retention was higher among women who had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been mandated</w:t>
      </w:r>
      <w:r>
        <w:rPr>
          <w:color w:val="1F2A75"/>
          <w:w w:val="115"/>
        </w:rPr>
        <w:t> to treatment (Amaro </w:t>
      </w:r>
      <w:r>
        <w:rPr>
          <w:color w:val="333D82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2007).</w:t>
      </w:r>
    </w:p>
    <w:p>
      <w:pPr>
        <w:pStyle w:val="BodyText"/>
        <w:spacing w:before="1"/>
        <w:rPr>
          <w:sz w:val="26"/>
        </w:rPr>
      </w:pPr>
    </w:p>
    <w:p>
      <w:pPr>
        <w:pStyle w:val="Heading7"/>
        <w:rPr>
          <w:i/>
        </w:rPr>
      </w:pPr>
      <w:r>
        <w:rPr>
          <w:i/>
          <w:color w:val="1F2A75"/>
          <w:spacing w:val="-2"/>
        </w:rPr>
        <w:t>Pregnancy</w:t>
      </w:r>
    </w:p>
    <w:p>
      <w:pPr>
        <w:pStyle w:val="BodyText"/>
        <w:spacing w:line="271" w:lineRule="auto" w:before="15"/>
        <w:ind w:left="836" w:right="72" w:firstLine="12"/>
      </w:pPr>
      <w:r>
        <w:rPr>
          <w:color w:val="1F2A75"/>
          <w:w w:val="115"/>
        </w:rPr>
        <w:t>Pregnancy </w:t>
      </w:r>
      <w:r>
        <w:rPr>
          <w:color w:val="333D82"/>
          <w:w w:val="115"/>
        </w:rPr>
        <w:t>status can significantly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influence treatment </w:t>
      </w:r>
      <w:r>
        <w:rPr>
          <w:color w:val="333D82"/>
          <w:w w:val="115"/>
        </w:rPr>
        <w:t>engagement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retention.</w:t>
      </w:r>
      <w:r>
        <w:rPr>
          <w:color w:val="1F2A75"/>
          <w:w w:val="115"/>
        </w:rPr>
        <w:t> Grella (1999) </w:t>
      </w:r>
      <w:r>
        <w:rPr>
          <w:color w:val="333D82"/>
          <w:w w:val="115"/>
        </w:rPr>
        <w:t>concluded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that pregnant women were more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likely to </w:t>
      </w:r>
      <w:r>
        <w:rPr>
          <w:color w:val="333D82"/>
          <w:w w:val="115"/>
        </w:rPr>
        <w:t>spend </w:t>
      </w:r>
      <w:r>
        <w:rPr>
          <w:color w:val="1F2A75"/>
          <w:w w:val="115"/>
        </w:rPr>
        <w:t>less time in treatment, and that pregnancy interrupted treatment. Yet, the length of </w:t>
      </w:r>
      <w:r>
        <w:rPr>
          <w:color w:val="333D82"/>
          <w:w w:val="115"/>
        </w:rPr>
        <w:t>stay </w:t>
      </w:r>
      <w:r>
        <w:rPr>
          <w:color w:val="1F2A75"/>
          <w:w w:val="115"/>
        </w:rPr>
        <w:t>may be more related to the </w:t>
      </w:r>
      <w:r>
        <w:rPr>
          <w:color w:val="333D82"/>
          <w:w w:val="115"/>
        </w:rPr>
        <w:t>stage </w:t>
      </w:r>
      <w:r>
        <w:rPr>
          <w:color w:val="1F2A75"/>
          <w:w w:val="115"/>
        </w:rPr>
        <w:t>of pregnancy. </w:t>
      </w:r>
      <w:r>
        <w:rPr>
          <w:b/>
          <w:color w:val="1F2A75"/>
          <w:w w:val="115"/>
          <w:sz w:val="21"/>
        </w:rPr>
        <w:t>In</w:t>
      </w:r>
      <w:r>
        <w:rPr>
          <w:b/>
          <w:color w:val="1F2A75"/>
          <w:spacing w:val="-12"/>
          <w:w w:val="115"/>
          <w:sz w:val="21"/>
        </w:rPr>
        <w:t> </w:t>
      </w:r>
      <w:r>
        <w:rPr>
          <w:color w:val="333D82"/>
          <w:w w:val="115"/>
        </w:rPr>
        <w:t>another </w:t>
      </w:r>
      <w:r>
        <w:rPr>
          <w:color w:val="1F2A75"/>
          <w:w w:val="115"/>
        </w:rPr>
        <w:t>retention </w:t>
      </w:r>
      <w:r>
        <w:rPr>
          <w:color w:val="333D82"/>
          <w:w w:val="115"/>
        </w:rPr>
        <w:t>study </w:t>
      </w:r>
      <w:r>
        <w:rPr>
          <w:color w:val="1F2A75"/>
          <w:w w:val="115"/>
        </w:rPr>
        <w:t>among women, women who </w:t>
      </w:r>
      <w:r>
        <w:rPr>
          <w:color w:val="333D82"/>
          <w:w w:val="115"/>
        </w:rPr>
        <w:t>entered </w:t>
      </w:r>
      <w:r>
        <w:rPr>
          <w:color w:val="1F2A75"/>
          <w:w w:val="115"/>
        </w:rPr>
        <w:t>treatment late </w:t>
      </w:r>
      <w:r>
        <w:rPr>
          <w:b/>
          <w:color w:val="1F2A75"/>
          <w:w w:val="115"/>
        </w:rPr>
        <w:t>in </w:t>
      </w:r>
      <w:r>
        <w:rPr>
          <w:color w:val="1F2A75"/>
          <w:w w:val="115"/>
        </w:rPr>
        <w:t>their pregnancies</w:t>
      </w:r>
      <w:r>
        <w:rPr>
          <w:color w:val="1F2A75"/>
          <w:w w:val="115"/>
        </w:rPr>
        <w:t> had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good </w:t>
      </w:r>
      <w:r>
        <w:rPr>
          <w:color w:val="1F2A75"/>
          <w:w w:val="115"/>
        </w:rPr>
        <w:t>retention whereas women who entered treatment in their first trimester tended to leave treatment </w:t>
      </w:r>
      <w:r>
        <w:rPr>
          <w:color w:val="333D82"/>
          <w:w w:val="115"/>
        </w:rPr>
        <w:t>early </w:t>
      </w:r>
      <w:r>
        <w:rPr>
          <w:color w:val="1F2A75"/>
          <w:w w:val="115"/>
        </w:rPr>
        <w:t>(Chen </w:t>
      </w:r>
      <w:r>
        <w:rPr>
          <w:color w:val="333D82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2004).</w:t>
      </w:r>
    </w:p>
    <w:p>
      <w:pPr>
        <w:pStyle w:val="BodyText"/>
        <w:spacing w:line="271" w:lineRule="auto" w:before="103"/>
        <w:ind w:left="839" w:right="244" w:firstLine="12"/>
      </w:pPr>
      <w:r>
        <w:rPr>
          <w:i/>
          <w:color w:val="1F2A75"/>
          <w:w w:val="115"/>
          <w:sz w:val="21"/>
        </w:rPr>
        <w:t>Pregnancy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333D82"/>
          <w:w w:val="115"/>
          <w:sz w:val="21"/>
        </w:rPr>
        <w:t>co-occurring</w:t>
      </w:r>
      <w:r>
        <w:rPr>
          <w:i/>
          <w:color w:val="333D82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disorders: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Pregnancy often adds to the </w:t>
      </w:r>
      <w:r>
        <w:rPr>
          <w:color w:val="333D82"/>
          <w:w w:val="115"/>
        </w:rPr>
        <w:t>challenge </w:t>
      </w:r>
      <w:r>
        <w:rPr>
          <w:color w:val="1F2A75"/>
          <w:w w:val="115"/>
        </w:rPr>
        <w:t>of retaining clients who have </w:t>
      </w:r>
      <w:r>
        <w:rPr>
          <w:color w:val="333D82"/>
          <w:w w:val="115"/>
        </w:rPr>
        <w:t>severe </w:t>
      </w:r>
      <w:r>
        <w:rPr>
          <w:color w:val="1F2A75"/>
          <w:w w:val="115"/>
        </w:rPr>
        <w:t>psychiatric disorders</w:t>
      </w:r>
      <w:r>
        <w:rPr>
          <w:color w:val="1F2A75"/>
          <w:spacing w:val="40"/>
          <w:w w:val="115"/>
        </w:rPr>
        <w:t> </w:t>
      </w:r>
      <w:r>
        <w:rPr>
          <w:b/>
          <w:color w:val="1F2A75"/>
          <w:w w:val="115"/>
        </w:rPr>
        <w:t>in </w:t>
      </w:r>
      <w:r>
        <w:rPr>
          <w:color w:val="1F2A75"/>
          <w:w w:val="115"/>
        </w:rPr>
        <w:t>treatment.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one</w:t>
      </w:r>
      <w:r>
        <w:rPr>
          <w:color w:val="1F2A75"/>
          <w:spacing w:val="-7"/>
          <w:w w:val="115"/>
        </w:rPr>
        <w:t> </w:t>
      </w:r>
      <w:r>
        <w:rPr>
          <w:color w:val="333D82"/>
          <w:w w:val="115"/>
        </w:rPr>
        <w:t>study</w:t>
      </w:r>
      <w:r>
        <w:rPr>
          <w:color w:val="333D82"/>
          <w:spacing w:val="40"/>
          <w:w w:val="115"/>
        </w:rPr>
        <w:t> </w:t>
      </w:r>
      <w:r>
        <w:rPr>
          <w:b/>
          <w:color w:val="1F2A75"/>
          <w:w w:val="115"/>
        </w:rPr>
        <w:t>(Haller</w:t>
      </w:r>
      <w:r>
        <w:rPr>
          <w:b/>
          <w:color w:val="1F2A75"/>
          <w:w w:val="115"/>
        </w:rPr>
        <w:t> </w:t>
      </w:r>
      <w:r>
        <w:rPr>
          <w:color w:val="1F2A75"/>
          <w:w w:val="115"/>
        </w:rPr>
        <w:t>et al.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2002) that compared</w:t>
      </w:r>
      <w:r>
        <w:rPr>
          <w:color w:val="1F2A75"/>
          <w:w w:val="115"/>
        </w:rPr>
        <w:t> retention</w:t>
      </w:r>
      <w:r>
        <w:rPr>
          <w:color w:val="1F2A75"/>
          <w:w w:val="115"/>
        </w:rPr>
        <w:t> rates across three </w:t>
      </w:r>
      <w:r>
        <w:rPr>
          <w:color w:val="333D82"/>
          <w:w w:val="115"/>
        </w:rPr>
        <w:t>groups </w:t>
      </w:r>
      <w:r>
        <w:rPr>
          <w:color w:val="1F2A75"/>
          <w:w w:val="115"/>
        </w:rPr>
        <w:t>of women, the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group characterized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by </w:t>
      </w:r>
      <w:r>
        <w:rPr>
          <w:color w:val="333D82"/>
          <w:w w:val="115"/>
        </w:rPr>
        <w:t>severe </w:t>
      </w:r>
      <w:r>
        <w:rPr>
          <w:color w:val="1F2A75"/>
          <w:w w:val="115"/>
        </w:rPr>
        <w:t>addiction, psychiatric (DSM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Axis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1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diagnosis)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personality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(DSM Axis 2 diagnosis) disorders had rapid attrition (a </w:t>
      </w:r>
      <w:r>
        <w:rPr>
          <w:color w:val="333D82"/>
          <w:w w:val="115"/>
        </w:rPr>
        <w:t>36 </w:t>
      </w:r>
      <w:r>
        <w:rPr>
          <w:color w:val="1F2A75"/>
          <w:w w:val="115"/>
        </w:rPr>
        <w:t>percent dropout rate), whereas the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groups </w:t>
      </w:r>
      <w:r>
        <w:rPr>
          <w:color w:val="1F2A75"/>
          <w:w w:val="115"/>
        </w:rPr>
        <w:t>described</w:t>
      </w:r>
      <w:r>
        <w:rPr>
          <w:color w:val="1F2A75"/>
          <w:w w:val="115"/>
        </w:rPr>
        <w:t> as </w:t>
      </w:r>
      <w:r>
        <w:rPr>
          <w:color w:val="333D82"/>
          <w:w w:val="115"/>
        </w:rPr>
        <w:t>clinically </w:t>
      </w:r>
      <w:r>
        <w:rPr>
          <w:color w:val="1F2A75"/>
          <w:w w:val="115"/>
        </w:rPr>
        <w:t>benign or</w:t>
      </w:r>
      <w:r>
        <w:rPr>
          <w:color w:val="1F2A75"/>
          <w:w w:val="115"/>
        </w:rPr>
        <w:t> with</w:t>
      </w:r>
    </w:p>
    <w:p>
      <w:pPr>
        <w:pStyle w:val="BodyText"/>
        <w:spacing w:before="2"/>
        <w:ind w:left="836"/>
      </w:pPr>
      <w:r>
        <w:rPr>
          <w:color w:val="1F2A75"/>
          <w:w w:val="115"/>
        </w:rPr>
        <w:t>less</w:t>
      </w:r>
      <w:r>
        <w:rPr>
          <w:color w:val="1F2A75"/>
          <w:spacing w:val="-7"/>
          <w:w w:val="115"/>
        </w:rPr>
        <w:t> </w:t>
      </w:r>
      <w:r>
        <w:rPr>
          <w:color w:val="333D82"/>
          <w:w w:val="115"/>
        </w:rPr>
        <w:t>severity</w:t>
      </w:r>
      <w:r>
        <w:rPr>
          <w:color w:val="333D82"/>
          <w:spacing w:val="-3"/>
          <w:w w:val="115"/>
        </w:rPr>
        <w:t> </w:t>
      </w:r>
      <w:r>
        <w:rPr>
          <w:color w:val="1F2A75"/>
          <w:w w:val="115"/>
        </w:rPr>
        <w:t>but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6"/>
          <w:w w:val="115"/>
        </w:rPr>
        <w:t> </w:t>
      </w:r>
      <w:r>
        <w:rPr>
          <w:color w:val="333D82"/>
          <w:w w:val="115"/>
        </w:rPr>
        <w:t>externalizing</w:t>
      </w:r>
      <w:r>
        <w:rPr>
          <w:color w:val="333D82"/>
          <w:spacing w:val="3"/>
          <w:w w:val="115"/>
        </w:rPr>
        <w:t> </w:t>
      </w:r>
      <w:r>
        <w:rPr>
          <w:color w:val="333D82"/>
          <w:spacing w:val="-2"/>
          <w:w w:val="115"/>
        </w:rPr>
        <w:t>personality</w:t>
      </w:r>
    </w:p>
    <w:p>
      <w:pPr>
        <w:pStyle w:val="BodyText"/>
        <w:spacing w:line="268" w:lineRule="auto" w:before="94"/>
        <w:ind w:left="215" w:right="838" w:firstLine="9"/>
      </w:pPr>
      <w:r>
        <w:rPr/>
        <w:br w:type="column"/>
      </w:r>
      <w:r>
        <w:rPr>
          <w:color w:val="1F2A75"/>
          <w:w w:val="115"/>
        </w:rPr>
        <w:t>deficits were more likely to complete treatment. </w:t>
      </w:r>
      <w:r>
        <w:rPr>
          <w:color w:val="1F2A75"/>
          <w:w w:val="115"/>
          <w:sz w:val="22"/>
        </w:rPr>
        <w:t>In</w:t>
      </w:r>
      <w:r>
        <w:rPr>
          <w:color w:val="1F2A75"/>
          <w:spacing w:val="-19"/>
          <w:w w:val="115"/>
          <w:sz w:val="22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0"/>
          <w:w w:val="115"/>
        </w:rPr>
        <w:t> </w:t>
      </w:r>
      <w:r>
        <w:rPr>
          <w:color w:val="333D82"/>
          <w:w w:val="115"/>
        </w:rPr>
        <w:t>similar </w:t>
      </w:r>
      <w:r>
        <w:rPr>
          <w:color w:val="1F2A75"/>
          <w:w w:val="115"/>
        </w:rPr>
        <w:t>study </w:t>
      </w:r>
      <w:r>
        <w:rPr>
          <w:color w:val="333D82"/>
          <w:w w:val="115"/>
        </w:rPr>
        <w:t>conducted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by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Haller and Miles (2004),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women with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1"/>
          <w:w w:val="115"/>
        </w:rPr>
        <w:t> </w:t>
      </w:r>
      <w:r>
        <w:rPr>
          <w:color w:val="333D82"/>
          <w:w w:val="115"/>
        </w:rPr>
        <w:t>severe </w:t>
      </w:r>
      <w:r>
        <w:rPr>
          <w:color w:val="1F2A75"/>
          <w:w w:val="115"/>
        </w:rPr>
        <w:t>pathology were twice as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likely to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leave treatment against medical advice.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While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these </w:t>
      </w:r>
      <w:r>
        <w:rPr>
          <w:color w:val="333D82"/>
          <w:w w:val="115"/>
        </w:rPr>
        <w:t>studies </w:t>
      </w:r>
      <w:r>
        <w:rPr>
          <w:color w:val="1F2A75"/>
          <w:w w:val="115"/>
        </w:rPr>
        <w:t>have limitations,</w:t>
      </w:r>
      <w:r>
        <w:rPr>
          <w:color w:val="1F2A75"/>
          <w:w w:val="115"/>
        </w:rPr>
        <w:t> they do </w:t>
      </w:r>
      <w:r>
        <w:rPr>
          <w:color w:val="333D82"/>
          <w:w w:val="115"/>
        </w:rPr>
        <w:t>shed </w:t>
      </w:r>
      <w:r>
        <w:rPr>
          <w:color w:val="1F2A75"/>
          <w:w w:val="115"/>
        </w:rPr>
        <w:t>light on the role of psychiatric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issues in retention among women, particularly pregnant women,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need to provide appropriate intervention </w:t>
      </w:r>
      <w:r>
        <w:rPr>
          <w:color w:val="333D82"/>
          <w:w w:val="115"/>
        </w:rPr>
        <w:t>earlier </w:t>
      </w:r>
      <w:r>
        <w:rPr>
          <w:color w:val="1F2A75"/>
          <w:w w:val="115"/>
        </w:rPr>
        <w:t>in the treatment process. The findings of a </w:t>
      </w:r>
      <w:r>
        <w:rPr>
          <w:color w:val="333D82"/>
          <w:w w:val="115"/>
        </w:rPr>
        <w:t>study examining </w:t>
      </w:r>
      <w:r>
        <w:rPr>
          <w:color w:val="1F2A75"/>
          <w:w w:val="115"/>
        </w:rPr>
        <w:t>the </w:t>
      </w:r>
      <w:r>
        <w:rPr>
          <w:color w:val="333D82"/>
          <w:w w:val="115"/>
        </w:rPr>
        <w:t>effects </w:t>
      </w:r>
      <w:r>
        <w:rPr>
          <w:color w:val="1F2A75"/>
          <w:w w:val="115"/>
        </w:rPr>
        <w:t>of trauma-integrated</w:t>
      </w:r>
      <w:r>
        <w:rPr>
          <w:color w:val="1F2A75"/>
          <w:spacing w:val="-1"/>
          <w:w w:val="115"/>
        </w:rPr>
        <w:t> </w:t>
      </w:r>
      <w:r>
        <w:rPr>
          <w:color w:val="333D82"/>
          <w:w w:val="115"/>
        </w:rPr>
        <w:t>services suggest </w:t>
      </w:r>
      <w:r>
        <w:rPr>
          <w:color w:val="1F2A75"/>
          <w:w w:val="115"/>
        </w:rPr>
        <w:t>that women who receive these mental health </w:t>
      </w:r>
      <w:r>
        <w:rPr>
          <w:color w:val="333D82"/>
          <w:w w:val="115"/>
        </w:rPr>
        <w:t>services </w:t>
      </w:r>
      <w:r>
        <w:rPr>
          <w:color w:val="1F2A75"/>
          <w:w w:val="115"/>
        </w:rPr>
        <w:t>may engage </w:t>
      </w:r>
      <w:r>
        <w:rPr>
          <w:color w:val="333D82"/>
          <w:w w:val="115"/>
        </w:rPr>
        <w:t>in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treatment longer (Amaro </w:t>
      </w:r>
      <w:r>
        <w:rPr>
          <w:color w:val="333D82"/>
          <w:w w:val="115"/>
        </w:rPr>
        <w:t>et </w:t>
      </w:r>
      <w:r>
        <w:rPr>
          <w:color w:val="1F2A75"/>
          <w:w w:val="115"/>
        </w:rPr>
        <w:t>al.</w:t>
      </w:r>
    </w:p>
    <w:p>
      <w:pPr>
        <w:pStyle w:val="BodyText"/>
        <w:spacing w:before="9"/>
        <w:ind w:left="221"/>
      </w:pPr>
      <w:r>
        <w:rPr>
          <w:color w:val="1F2A75"/>
          <w:spacing w:val="-2"/>
          <w:w w:val="110"/>
        </w:rPr>
        <w:t>2008).</w:t>
      </w:r>
    </w:p>
    <w:p>
      <w:pPr>
        <w:pStyle w:val="BodyText"/>
        <w:spacing w:before="1"/>
        <w:rPr>
          <w:sz w:val="28"/>
        </w:rPr>
      </w:pPr>
    </w:p>
    <w:p>
      <w:pPr>
        <w:pStyle w:val="Heading7"/>
        <w:spacing w:line="264" w:lineRule="auto" w:before="1"/>
        <w:ind w:left="215" w:right="971" w:hanging="3"/>
      </w:pPr>
      <w:r>
        <w:rPr>
          <w:i/>
          <w:color w:val="1F2A75"/>
        </w:rPr>
        <w:t>Treatment environment and</w:t>
      </w:r>
      <w:r>
        <w:rPr>
          <w:color w:val="1F2A75"/>
        </w:rPr>
        <w:t> theoretical approach</w:t>
      </w:r>
    </w:p>
    <w:p>
      <w:pPr>
        <w:spacing w:line="216" w:lineRule="exact" w:before="0"/>
        <w:ind w:left="229" w:right="0" w:firstLine="0"/>
        <w:jc w:val="left"/>
        <w:rPr>
          <w:sz w:val="20"/>
        </w:rPr>
      </w:pPr>
      <w:r>
        <w:rPr>
          <w:i/>
          <w:color w:val="1F2A75"/>
          <w:w w:val="115"/>
          <w:sz w:val="21"/>
        </w:rPr>
        <w:t>Supportive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therapy: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333D82"/>
          <w:w w:val="115"/>
          <w:sz w:val="20"/>
        </w:rPr>
        <w:t>consensus</w:t>
      </w:r>
      <w:r>
        <w:rPr>
          <w:color w:val="333D82"/>
          <w:spacing w:val="-6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panel's</w:t>
      </w:r>
    </w:p>
    <w:p>
      <w:pPr>
        <w:pStyle w:val="BodyText"/>
        <w:spacing w:line="271" w:lineRule="auto" w:before="27"/>
        <w:ind w:left="218" w:right="971" w:firstLine="5"/>
      </w:pPr>
      <w:r>
        <w:rPr>
          <w:color w:val="333D82"/>
          <w:w w:val="115"/>
        </w:rPr>
        <w:t>clinical</w:t>
      </w:r>
      <w:r>
        <w:rPr>
          <w:color w:val="333D82"/>
          <w:spacing w:val="-9"/>
          <w:w w:val="115"/>
        </w:rPr>
        <w:t> </w:t>
      </w:r>
      <w:r>
        <w:rPr>
          <w:color w:val="333D82"/>
          <w:w w:val="115"/>
        </w:rPr>
        <w:t>experience</w:t>
      </w:r>
      <w:r>
        <w:rPr>
          <w:color w:val="333D82"/>
          <w:spacing w:val="-1"/>
          <w:w w:val="115"/>
        </w:rPr>
        <w:t> </w:t>
      </w:r>
      <w:r>
        <w:rPr>
          <w:color w:val="1F2A75"/>
          <w:w w:val="115"/>
        </w:rPr>
        <w:t>has </w:t>
      </w:r>
      <w:r>
        <w:rPr>
          <w:color w:val="333D82"/>
          <w:w w:val="115"/>
        </w:rPr>
        <w:t>shown </w:t>
      </w:r>
      <w:r>
        <w:rPr>
          <w:color w:val="1F2A75"/>
          <w:w w:val="115"/>
        </w:rPr>
        <w:t>that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women who abuse </w:t>
      </w:r>
      <w:r>
        <w:rPr>
          <w:color w:val="333D82"/>
          <w:w w:val="115"/>
        </w:rPr>
        <w:t>substances </w:t>
      </w:r>
      <w:r>
        <w:rPr>
          <w:color w:val="1F2A75"/>
          <w:w w:val="115"/>
        </w:rPr>
        <w:t>benefit more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-4"/>
          <w:w w:val="115"/>
        </w:rPr>
        <w:t> </w:t>
      </w:r>
      <w:r>
        <w:rPr>
          <w:color w:val="333D82"/>
          <w:w w:val="115"/>
        </w:rPr>
        <w:t>supportive </w:t>
      </w:r>
      <w:r>
        <w:rPr>
          <w:color w:val="1F2A75"/>
          <w:w w:val="120"/>
        </w:rPr>
        <w:t>therapies than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from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other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types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of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therapeutic approaches.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Review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of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literature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indicates that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positive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treatment outcomes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for</w:t>
      </w:r>
      <w:r>
        <w:rPr>
          <w:color w:val="1F2A75"/>
          <w:w w:val="120"/>
        </w:rPr>
        <w:t> women</w:t>
      </w:r>
      <w:r>
        <w:rPr>
          <w:color w:val="1F2A75"/>
          <w:w w:val="120"/>
        </w:rPr>
        <w:t> are</w:t>
      </w:r>
      <w:r>
        <w:rPr>
          <w:color w:val="1F2A75"/>
          <w:spacing w:val="35"/>
          <w:w w:val="120"/>
        </w:rPr>
        <w:t> </w:t>
      </w:r>
      <w:r>
        <w:rPr>
          <w:color w:val="1F2A75"/>
          <w:w w:val="120"/>
        </w:rPr>
        <w:t>associated with </w:t>
      </w:r>
      <w:r>
        <w:rPr>
          <w:color w:val="333D82"/>
          <w:w w:val="120"/>
        </w:rPr>
        <w:t>variables </w:t>
      </w:r>
      <w:r>
        <w:rPr>
          <w:color w:val="1F2A75"/>
          <w:w w:val="120"/>
        </w:rPr>
        <w:t>related to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the </w:t>
      </w:r>
      <w:r>
        <w:rPr>
          <w:color w:val="333D82"/>
          <w:w w:val="120"/>
        </w:rPr>
        <w:t>characteristics</w:t>
      </w:r>
      <w:r>
        <w:rPr>
          <w:color w:val="333D82"/>
          <w:spacing w:val="-5"/>
          <w:w w:val="120"/>
        </w:rPr>
        <w:t> </w:t>
      </w:r>
      <w:r>
        <w:rPr>
          <w:color w:val="1F2A75"/>
          <w:w w:val="120"/>
        </w:rPr>
        <w:t>of the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therapist (e.g.,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warmth, </w:t>
      </w:r>
      <w:r>
        <w:rPr>
          <w:color w:val="333D82"/>
          <w:w w:val="120"/>
        </w:rPr>
        <w:t>empathy, </w:t>
      </w:r>
      <w:r>
        <w:rPr>
          <w:color w:val="1F2A75"/>
          <w:w w:val="120"/>
        </w:rPr>
        <w:t>the ability to</w:t>
      </w:r>
      <w:r>
        <w:rPr>
          <w:color w:val="1F2A75"/>
          <w:spacing w:val="-5"/>
          <w:w w:val="120"/>
        </w:rPr>
        <w:t> </w:t>
      </w:r>
      <w:r>
        <w:rPr>
          <w:color w:val="333D82"/>
          <w:w w:val="120"/>
        </w:rPr>
        <w:t>stay</w:t>
      </w:r>
      <w:r>
        <w:rPr>
          <w:color w:val="333D82"/>
          <w:spacing w:val="-3"/>
          <w:w w:val="120"/>
        </w:rPr>
        <w:t> </w:t>
      </w:r>
      <w:r>
        <w:rPr>
          <w:color w:val="333D82"/>
          <w:w w:val="120"/>
        </w:rPr>
        <w:t>connected </w:t>
      </w:r>
      <w:r>
        <w:rPr>
          <w:color w:val="1F2A75"/>
          <w:w w:val="120"/>
        </w:rPr>
        <w:t>during treatment crises, and the ability to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manage</w:t>
      </w:r>
    </w:p>
    <w:p>
      <w:pPr>
        <w:pStyle w:val="BodyText"/>
        <w:spacing w:line="276" w:lineRule="auto" w:before="2"/>
        <w:ind w:left="223" w:right="971"/>
      </w:pPr>
      <w:r>
        <w:rPr>
          <w:color w:val="1F2A75"/>
          <w:w w:val="120"/>
        </w:rPr>
        <w:t>countertransference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during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therapy;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Beutler</w:t>
      </w:r>
      <w:r>
        <w:rPr>
          <w:color w:val="1F2A75"/>
          <w:spacing w:val="-8"/>
          <w:w w:val="120"/>
        </w:rPr>
        <w:t> </w:t>
      </w:r>
      <w:r>
        <w:rPr>
          <w:color w:val="333D82"/>
          <w:w w:val="120"/>
        </w:rPr>
        <w:t>et </w:t>
      </w:r>
      <w:r>
        <w:rPr>
          <w:color w:val="1F2A75"/>
          <w:w w:val="120"/>
        </w:rPr>
        <w:t>al. 1994; Cramer 2002; Crits-Christoph</w:t>
      </w:r>
      <w:r>
        <w:rPr>
          <w:color w:val="1F2A75"/>
          <w:spacing w:val="-1"/>
          <w:w w:val="120"/>
        </w:rPr>
        <w:t> </w:t>
      </w:r>
      <w:r>
        <w:rPr>
          <w:color w:val="333D82"/>
          <w:w w:val="120"/>
        </w:rPr>
        <w:t>et </w:t>
      </w:r>
      <w:r>
        <w:rPr>
          <w:color w:val="1F2A75"/>
          <w:w w:val="120"/>
        </w:rPr>
        <w:t>al.</w:t>
      </w:r>
    </w:p>
    <w:p>
      <w:pPr>
        <w:pStyle w:val="BodyText"/>
        <w:spacing w:line="271" w:lineRule="auto"/>
        <w:ind w:left="218" w:right="1145" w:hanging="2"/>
      </w:pPr>
      <w:r>
        <w:rPr>
          <w:color w:val="1F2A75"/>
          <w:w w:val="115"/>
        </w:rPr>
        <w:t>1991). Women need a treatment </w:t>
      </w:r>
      <w:r>
        <w:rPr>
          <w:color w:val="333D82"/>
          <w:w w:val="115"/>
        </w:rPr>
        <w:t>environment </w:t>
      </w:r>
      <w:r>
        <w:rPr>
          <w:color w:val="1F2A75"/>
          <w:w w:val="115"/>
        </w:rPr>
        <w:t>that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is </w:t>
      </w:r>
      <w:r>
        <w:rPr>
          <w:color w:val="333D82"/>
          <w:w w:val="115"/>
        </w:rPr>
        <w:t>supportive,</w:t>
      </w:r>
      <w:r>
        <w:rPr>
          <w:color w:val="333D82"/>
          <w:spacing w:val="40"/>
          <w:w w:val="115"/>
        </w:rPr>
        <w:t> </w:t>
      </w:r>
      <w:r>
        <w:rPr>
          <w:color w:val="333D82"/>
          <w:w w:val="115"/>
        </w:rPr>
        <w:t>safe,</w:t>
      </w:r>
      <w:r>
        <w:rPr>
          <w:color w:val="333D82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nurturing (Cohen 2000;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Grosenick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Hatmaker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2000; Finkelstein et al. 1997); the therapeutic relationship </w:t>
      </w:r>
      <w:r>
        <w:rPr>
          <w:color w:val="333D82"/>
          <w:w w:val="115"/>
        </w:rPr>
        <w:t>should </w:t>
      </w:r>
      <w:r>
        <w:rPr>
          <w:color w:val="1F2A75"/>
          <w:w w:val="115"/>
        </w:rPr>
        <w:t>be one of mutual respect, empathy,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6"/>
          <w:w w:val="115"/>
        </w:rPr>
        <w:t> </w:t>
      </w:r>
      <w:r>
        <w:rPr>
          <w:color w:val="333D82"/>
          <w:w w:val="115"/>
        </w:rPr>
        <w:t>compassion</w:t>
      </w:r>
      <w:r>
        <w:rPr>
          <w:color w:val="333D82"/>
          <w:spacing w:val="-2"/>
          <w:w w:val="115"/>
        </w:rPr>
        <w:t> </w:t>
      </w:r>
      <w:r>
        <w:rPr>
          <w:color w:val="1F2A75"/>
          <w:w w:val="115"/>
        </w:rPr>
        <w:t>(Covington</w:t>
      </w:r>
      <w:r>
        <w:rPr>
          <w:color w:val="1F2A75"/>
          <w:spacing w:val="-3"/>
          <w:w w:val="115"/>
        </w:rPr>
        <w:t> </w:t>
      </w:r>
      <w:r>
        <w:rPr>
          <w:color w:val="1F2A75"/>
          <w:spacing w:val="-2"/>
          <w:w w:val="115"/>
        </w:rPr>
        <w:t>2002b).</w:t>
      </w:r>
    </w:p>
    <w:p>
      <w:pPr>
        <w:pStyle w:val="BodyText"/>
        <w:spacing w:line="271" w:lineRule="auto" w:before="117"/>
        <w:ind w:left="220" w:right="914" w:hanging="1"/>
      </w:pPr>
      <w:r>
        <w:rPr>
          <w:color w:val="1F2A75"/>
          <w:w w:val="115"/>
        </w:rPr>
        <w:t>The</w:t>
      </w:r>
      <w:r>
        <w:rPr>
          <w:color w:val="1F2A75"/>
          <w:w w:val="115"/>
        </w:rPr>
        <w:t> type of </w:t>
      </w:r>
      <w:r>
        <w:rPr>
          <w:color w:val="333D82"/>
          <w:w w:val="115"/>
        </w:rPr>
        <w:t>confrontation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used in traditional </w:t>
      </w:r>
      <w:r>
        <w:rPr>
          <w:color w:val="333D82"/>
          <w:w w:val="115"/>
        </w:rPr>
        <w:t>programs </w:t>
      </w:r>
      <w:r>
        <w:rPr>
          <w:color w:val="1F2A75"/>
          <w:w w:val="115"/>
        </w:rPr>
        <w:t>tends to be ineffective 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 unless a trusting, therapeutic</w:t>
      </w:r>
      <w:r>
        <w:rPr>
          <w:color w:val="1F2A75"/>
          <w:w w:val="115"/>
        </w:rPr>
        <w:t> relationship has been developed</w:t>
      </w:r>
      <w:r>
        <w:rPr>
          <w:color w:val="1F2A75"/>
          <w:w w:val="115"/>
        </w:rPr>
        <w:t> (Drabble 1996). Early research on women in treatment demonstrated</w:t>
      </w:r>
      <w:r>
        <w:rPr>
          <w:color w:val="1F2A75"/>
          <w:w w:val="115"/>
        </w:rPr>
        <w:t> that women</w:t>
      </w:r>
      <w:r>
        <w:rPr>
          <w:color w:val="1F2A75"/>
          <w:spacing w:val="-15"/>
          <w:w w:val="115"/>
        </w:rPr>
        <w:t> </w:t>
      </w:r>
      <w:r>
        <w:rPr>
          <w:color w:val="333D82"/>
          <w:w w:val="115"/>
        </w:rPr>
        <w:t>entered</w:t>
      </w:r>
      <w:r>
        <w:rPr>
          <w:color w:val="333D82"/>
          <w:spacing w:val="-13"/>
          <w:w w:val="115"/>
        </w:rPr>
        <w:t> </w:t>
      </w:r>
      <w:r>
        <w:rPr>
          <w:color w:val="1F2A75"/>
          <w:w w:val="115"/>
        </w:rPr>
        <w:t>treatment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lower</w:t>
      </w:r>
      <w:r>
        <w:rPr>
          <w:color w:val="1F2A75"/>
          <w:spacing w:val="-9"/>
          <w:w w:val="115"/>
        </w:rPr>
        <w:t> </w:t>
      </w:r>
      <w:r>
        <w:rPr>
          <w:color w:val="333D82"/>
          <w:w w:val="115"/>
        </w:rPr>
        <w:t>self-esteem </w:t>
      </w:r>
      <w:r>
        <w:rPr>
          <w:color w:val="1F2A75"/>
          <w:w w:val="115"/>
        </w:rPr>
        <w:t>than their male </w:t>
      </w:r>
      <w:r>
        <w:rPr>
          <w:color w:val="333D82"/>
          <w:w w:val="115"/>
        </w:rPr>
        <w:t>counterparts </w:t>
      </w:r>
      <w:r>
        <w:rPr>
          <w:color w:val="1F2A75"/>
          <w:w w:val="115"/>
        </w:rPr>
        <w:t>(Beckman 1994). Hence, the traditional practice during recovery of </w:t>
      </w:r>
      <w:r>
        <w:rPr>
          <w:color w:val="333D82"/>
          <w:w w:val="115"/>
        </w:rPr>
        <w:t>"breaking </w:t>
      </w:r>
      <w:r>
        <w:rPr>
          <w:color w:val="1F2A75"/>
          <w:w w:val="115"/>
        </w:rPr>
        <w:t>down" a person who abuses </w:t>
      </w:r>
      <w:r>
        <w:rPr>
          <w:color w:val="333D82"/>
          <w:w w:val="115"/>
        </w:rPr>
        <w:t>substances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rebuilding her</w:t>
      </w:r>
      <w:r>
        <w:rPr>
          <w:color w:val="1F2A75"/>
          <w:w w:val="115"/>
        </w:rPr>
        <w:t> as a person is considered</w:t>
      </w:r>
      <w:r>
        <w:rPr>
          <w:color w:val="1F2A75"/>
          <w:w w:val="115"/>
        </w:rPr>
        <w:t> unduly harsh and not conducive</w:t>
      </w:r>
    </w:p>
    <w:p>
      <w:pPr>
        <w:pStyle w:val="BodyText"/>
        <w:spacing w:line="271" w:lineRule="auto" w:before="6"/>
        <w:ind w:left="220" w:right="1145" w:firstLine="3"/>
      </w:pPr>
      <w:r>
        <w:rPr>
          <w:color w:val="1F2A75"/>
          <w:w w:val="110"/>
        </w:rPr>
        <w:t>to </w:t>
      </w:r>
      <w:r>
        <w:rPr>
          <w:color w:val="333D82"/>
          <w:w w:val="110"/>
        </w:rPr>
        <w:t>effecting change </w:t>
      </w:r>
      <w:r>
        <w:rPr>
          <w:color w:val="1F2A75"/>
          <w:w w:val="110"/>
        </w:rPr>
        <w:t>among women who abuse </w:t>
      </w:r>
      <w:r>
        <w:rPr>
          <w:color w:val="333D82"/>
          <w:w w:val="110"/>
        </w:rPr>
        <w:t>substances </w:t>
      </w:r>
      <w:r>
        <w:rPr>
          <w:color w:val="1F2A75"/>
          <w:w w:val="110"/>
        </w:rPr>
        <w:t>(Covington 2008a rev., 1999a; Drabble 1996; Kasi 1992). Although designed</w:t>
      </w:r>
    </w:p>
    <w:p>
      <w:pPr>
        <w:spacing w:after="0" w:line="271" w:lineRule="auto"/>
        <w:sectPr>
          <w:footerReference w:type="default" r:id="rId25"/>
          <w:pgSz w:w="12240" w:h="15840"/>
          <w:pgMar w:footer="575" w:header="0" w:top="1300" w:bottom="760" w:left="600" w:right="600"/>
          <w:cols w:num="2" w:equalWidth="0">
            <w:col w:w="5389" w:space="40"/>
            <w:col w:w="5611"/>
          </w:cols>
        </w:sectPr>
      </w:pPr>
    </w:p>
    <w:p>
      <w:pPr>
        <w:pStyle w:val="BodyText"/>
        <w:spacing w:line="271" w:lineRule="auto" w:before="69"/>
        <w:ind w:left="834" w:right="96" w:firstLine="10"/>
      </w:pPr>
      <w:r>
        <w:rPr>
          <w:color w:val="1F2A75"/>
          <w:w w:val="115"/>
        </w:rPr>
        <w:t>to</w:t>
      </w:r>
      <w:r>
        <w:rPr>
          <w:color w:val="1F2A75"/>
          <w:w w:val="115"/>
        </w:rPr>
        <w:t> break through a client's denial, these approaches </w:t>
      </w:r>
      <w:r>
        <w:rPr>
          <w:color w:val="313B80"/>
          <w:w w:val="115"/>
        </w:rPr>
        <w:t>can </w:t>
      </w:r>
      <w:r>
        <w:rPr>
          <w:color w:val="1F2A75"/>
          <w:w w:val="115"/>
        </w:rPr>
        <w:t>diminish a woman's </w:t>
      </w:r>
      <w:r>
        <w:rPr>
          <w:color w:val="313B80"/>
          <w:w w:val="115"/>
        </w:rPr>
        <w:t>self-esteem further </w:t>
      </w:r>
      <w:r>
        <w:rPr>
          <w:color w:val="1F2A75"/>
          <w:w w:val="115"/>
        </w:rPr>
        <w:t>and, in </w:t>
      </w:r>
      <w:r>
        <w:rPr>
          <w:color w:val="313B80"/>
          <w:w w:val="115"/>
        </w:rPr>
        <w:t>some cases, retraumatize </w:t>
      </w:r>
      <w:r>
        <w:rPr>
          <w:color w:val="1F2A75"/>
          <w:w w:val="115"/>
        </w:rPr>
        <w:t>her. </w:t>
      </w:r>
      <w:r>
        <w:rPr>
          <w:color w:val="313B80"/>
          <w:w w:val="115"/>
        </w:rPr>
        <w:t>Approaches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based on awareness, understanding,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trust are less aggressive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more likely to </w:t>
      </w:r>
      <w:r>
        <w:rPr>
          <w:color w:val="313B80"/>
          <w:w w:val="115"/>
        </w:rPr>
        <w:t>effect change </w:t>
      </w:r>
      <w:r>
        <w:rPr>
          <w:color w:val="1F2A75"/>
          <w:w w:val="115"/>
        </w:rPr>
        <w:t>(Miller and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Rollnick 2002). An atmosphere of acceptance, hope, and </w:t>
      </w:r>
      <w:r>
        <w:rPr>
          <w:color w:val="313B80"/>
          <w:w w:val="115"/>
        </w:rPr>
        <w:t>support </w:t>
      </w:r>
      <w:r>
        <w:rPr>
          <w:color w:val="1F2A75"/>
          <w:w w:val="115"/>
        </w:rPr>
        <w:t>creates the foundation </w:t>
      </w:r>
      <w:r>
        <w:rPr>
          <w:color w:val="313B80"/>
          <w:w w:val="115"/>
        </w:rPr>
        <w:t>women </w:t>
      </w:r>
      <w:r>
        <w:rPr>
          <w:color w:val="1F2A75"/>
          <w:w w:val="115"/>
        </w:rPr>
        <w:t>need to work through </w:t>
      </w:r>
      <w:r>
        <w:rPr>
          <w:color w:val="313B80"/>
          <w:w w:val="115"/>
        </w:rPr>
        <w:t>challenges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productively.</w:t>
      </w:r>
    </w:p>
    <w:p>
      <w:pPr>
        <w:pStyle w:val="BodyText"/>
        <w:spacing w:line="271" w:lineRule="auto" w:before="117"/>
        <w:ind w:left="836" w:right="96" w:firstLine="1"/>
      </w:pPr>
      <w:r>
        <w:rPr>
          <w:i/>
          <w:color w:val="1F2A75"/>
          <w:spacing w:val="-2"/>
          <w:w w:val="115"/>
          <w:sz w:val="21"/>
        </w:rPr>
        <w:t>Collaborative</w:t>
      </w:r>
      <w:r>
        <w:rPr>
          <w:i/>
          <w:color w:val="1F2A75"/>
          <w:spacing w:val="-2"/>
          <w:w w:val="115"/>
          <w:sz w:val="21"/>
        </w:rPr>
        <w:t> approach: </w:t>
      </w:r>
      <w:r>
        <w:rPr>
          <w:color w:val="1F2A75"/>
          <w:spacing w:val="-2"/>
          <w:w w:val="115"/>
        </w:rPr>
        <w:t>Leading</w:t>
      </w:r>
      <w:r>
        <w:rPr>
          <w:color w:val="1F2A75"/>
          <w:spacing w:val="-6"/>
          <w:w w:val="115"/>
        </w:rPr>
        <w:t> </w:t>
      </w:r>
      <w:r>
        <w:rPr>
          <w:color w:val="1F2A75"/>
          <w:spacing w:val="-2"/>
          <w:w w:val="115"/>
        </w:rPr>
        <w:t>practitioners </w:t>
      </w:r>
      <w:r>
        <w:rPr>
          <w:color w:val="1F2A75"/>
          <w:w w:val="115"/>
        </w:rPr>
        <w:t>in the field of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 for women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suggest </w:t>
      </w:r>
      <w:r>
        <w:rPr>
          <w:color w:val="1F2A75"/>
          <w:w w:val="115"/>
        </w:rPr>
        <w:t>that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effective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therapeutic </w:t>
      </w:r>
      <w:r>
        <w:rPr>
          <w:color w:val="313B80"/>
          <w:w w:val="115"/>
        </w:rPr>
        <w:t>styles </w:t>
      </w:r>
      <w:r>
        <w:rPr>
          <w:color w:val="1F2A75"/>
          <w:w w:val="115"/>
        </w:rPr>
        <w:t>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best characterized as active, </w:t>
      </w:r>
      <w:r>
        <w:rPr>
          <w:color w:val="313B80"/>
          <w:w w:val="115"/>
        </w:rPr>
        <w:t>constructive, collaboratively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productively </w:t>
      </w:r>
      <w:r>
        <w:rPr>
          <w:color w:val="313B80"/>
          <w:w w:val="115"/>
        </w:rPr>
        <w:t>challenging, supportive, and </w:t>
      </w:r>
      <w:r>
        <w:rPr>
          <w:color w:val="1F2A75"/>
          <w:w w:val="115"/>
        </w:rPr>
        <w:t>optimistic (Covington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Surrey 1997; </w:t>
      </w:r>
      <w:r>
        <w:rPr>
          <w:color w:val="313B80"/>
          <w:w w:val="115"/>
        </w:rPr>
        <w:t>Finkelstein </w:t>
      </w:r>
      <w:r>
        <w:rPr>
          <w:color w:val="1F2A75"/>
          <w:w w:val="115"/>
        </w:rPr>
        <w:t>1993, 1996; Miller</w:t>
      </w:r>
    </w:p>
    <w:p>
      <w:pPr>
        <w:pStyle w:val="BodyText"/>
        <w:spacing w:line="271" w:lineRule="auto"/>
        <w:ind w:left="834" w:right="96" w:firstLine="10"/>
      </w:pPr>
      <w:r>
        <w:rPr>
          <w:color w:val="313B80"/>
          <w:w w:val="115"/>
        </w:rPr>
        <w:t>and</w:t>
      </w:r>
      <w:r>
        <w:rPr>
          <w:color w:val="313B80"/>
          <w:spacing w:val="16"/>
          <w:w w:val="115"/>
        </w:rPr>
        <w:t> </w:t>
      </w:r>
      <w:r>
        <w:rPr>
          <w:color w:val="1F2A75"/>
          <w:w w:val="115"/>
        </w:rPr>
        <w:t>Rollnick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1991).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Effective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therapeutic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styles </w:t>
      </w:r>
      <w:r>
        <w:rPr>
          <w:color w:val="1F2A75"/>
          <w:w w:val="120"/>
        </w:rPr>
        <w:t>focus on treatment goals that are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important</w:t>
      </w:r>
      <w:r>
        <w:rPr>
          <w:color w:val="1F2A75"/>
          <w:w w:val="120"/>
        </w:rPr>
        <w:t> to the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client.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This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may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mean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addressing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issues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of </w:t>
      </w:r>
      <w:r>
        <w:rPr>
          <w:color w:val="313B80"/>
          <w:w w:val="120"/>
        </w:rPr>
        <w:t>food, </w:t>
      </w:r>
      <w:r>
        <w:rPr>
          <w:color w:val="1F2A75"/>
          <w:w w:val="120"/>
        </w:rPr>
        <w:t>housing, or transportation </w:t>
      </w:r>
      <w:r>
        <w:rPr>
          <w:color w:val="313B80"/>
          <w:w w:val="120"/>
        </w:rPr>
        <w:t>first. </w:t>
      </w:r>
      <w:r>
        <w:rPr>
          <w:color w:val="1F2A75"/>
          <w:w w:val="120"/>
        </w:rPr>
        <w:t>Having her</w:t>
      </w:r>
      <w:r>
        <w:rPr>
          <w:color w:val="1F2A75"/>
          <w:w w:val="120"/>
        </w:rPr>
        <w:t> primary needs met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builds </w:t>
      </w:r>
      <w:r>
        <w:rPr>
          <w:color w:val="313B80"/>
          <w:w w:val="120"/>
        </w:rPr>
        <w:t>a </w:t>
      </w:r>
      <w:r>
        <w:rPr>
          <w:color w:val="1F2A75"/>
          <w:w w:val="120"/>
        </w:rPr>
        <w:t>woman's trust and</w:t>
      </w:r>
      <w:r>
        <w:rPr>
          <w:color w:val="1F2A75"/>
          <w:spacing w:val="-15"/>
          <w:w w:val="120"/>
        </w:rPr>
        <w:t> </w:t>
      </w:r>
      <w:r>
        <w:rPr>
          <w:color w:val="313B80"/>
          <w:w w:val="120"/>
        </w:rPr>
        <w:t>allows</w:t>
      </w:r>
      <w:r>
        <w:rPr>
          <w:color w:val="313B80"/>
          <w:spacing w:val="-15"/>
          <w:w w:val="120"/>
        </w:rPr>
        <w:t> </w:t>
      </w:r>
      <w:r>
        <w:rPr>
          <w:color w:val="1F2A75"/>
          <w:w w:val="120"/>
        </w:rPr>
        <w:t>her</w:t>
      </w:r>
      <w:r>
        <w:rPr>
          <w:color w:val="1F2A75"/>
          <w:spacing w:val="15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address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her</w:t>
      </w:r>
      <w:r>
        <w:rPr>
          <w:color w:val="1F2A75"/>
          <w:spacing w:val="-7"/>
          <w:w w:val="120"/>
        </w:rPr>
        <w:t> </w:t>
      </w:r>
      <w:r>
        <w:rPr>
          <w:color w:val="313B80"/>
          <w:w w:val="120"/>
        </w:rPr>
        <w:t>substance</w:t>
      </w:r>
      <w:r>
        <w:rPr>
          <w:color w:val="313B80"/>
          <w:spacing w:val="-8"/>
          <w:w w:val="120"/>
        </w:rPr>
        <w:t> </w:t>
      </w:r>
      <w:r>
        <w:rPr>
          <w:color w:val="1F2A75"/>
          <w:w w:val="120"/>
        </w:rPr>
        <w:t>use.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A </w:t>
      </w:r>
      <w:r>
        <w:rPr>
          <w:color w:val="313B80"/>
          <w:w w:val="120"/>
        </w:rPr>
        <w:t>collaborative,</w:t>
      </w:r>
      <w:r>
        <w:rPr>
          <w:color w:val="313B80"/>
          <w:spacing w:val="-6"/>
          <w:w w:val="120"/>
        </w:rPr>
        <w:t> </w:t>
      </w:r>
      <w:r>
        <w:rPr>
          <w:color w:val="313B80"/>
          <w:w w:val="120"/>
        </w:rPr>
        <w:t>supportive</w:t>
      </w:r>
      <w:r>
        <w:rPr>
          <w:color w:val="313B80"/>
          <w:w w:val="120"/>
        </w:rPr>
        <w:t> </w:t>
      </w:r>
      <w:r>
        <w:rPr>
          <w:color w:val="1F2A75"/>
          <w:w w:val="120"/>
        </w:rPr>
        <w:t>approach</w:t>
      </w:r>
      <w:r>
        <w:rPr>
          <w:color w:val="1F2A75"/>
          <w:w w:val="120"/>
        </w:rPr>
        <w:t> builds on the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client's</w:t>
      </w:r>
      <w:r>
        <w:rPr>
          <w:color w:val="1F2A75"/>
          <w:spacing w:val="-15"/>
          <w:w w:val="120"/>
        </w:rPr>
        <w:t> </w:t>
      </w:r>
      <w:r>
        <w:rPr>
          <w:color w:val="313B80"/>
          <w:w w:val="120"/>
        </w:rPr>
        <w:t>strengths,</w:t>
      </w:r>
      <w:r>
        <w:rPr>
          <w:color w:val="313B80"/>
          <w:spacing w:val="-15"/>
          <w:w w:val="120"/>
        </w:rPr>
        <w:t> </w:t>
      </w:r>
      <w:r>
        <w:rPr>
          <w:color w:val="313B80"/>
          <w:w w:val="120"/>
        </w:rPr>
        <w:t>encourages</w:t>
      </w:r>
      <w:r>
        <w:rPr>
          <w:color w:val="313B80"/>
          <w:spacing w:val="-14"/>
          <w:w w:val="120"/>
        </w:rPr>
        <w:t> </w:t>
      </w:r>
      <w:r>
        <w:rPr>
          <w:color w:val="1F2A75"/>
          <w:w w:val="120"/>
        </w:rPr>
        <w:t>her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use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her </w:t>
      </w:r>
      <w:r>
        <w:rPr>
          <w:color w:val="313B80"/>
          <w:w w:val="120"/>
        </w:rPr>
        <w:t>strengths, </w:t>
      </w:r>
      <w:r>
        <w:rPr>
          <w:color w:val="1F2A75"/>
          <w:w w:val="120"/>
        </w:rPr>
        <w:t>and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increases</w:t>
      </w:r>
      <w:r>
        <w:rPr>
          <w:color w:val="1F2A75"/>
          <w:w w:val="120"/>
        </w:rPr>
        <w:t> her</w:t>
      </w:r>
      <w:r>
        <w:rPr>
          <w:color w:val="1F2A75"/>
          <w:w w:val="120"/>
        </w:rPr>
        <w:t> </w:t>
      </w:r>
      <w:r>
        <w:rPr>
          <w:color w:val="313B80"/>
          <w:w w:val="120"/>
        </w:rPr>
        <w:t>confidence </w:t>
      </w:r>
      <w:r>
        <w:rPr>
          <w:color w:val="1F2A75"/>
          <w:w w:val="120"/>
        </w:rPr>
        <w:t>in her ability to</w:t>
      </w:r>
      <w:r>
        <w:rPr>
          <w:color w:val="1F2A75"/>
          <w:spacing w:val="-9"/>
          <w:w w:val="120"/>
        </w:rPr>
        <w:t> </w:t>
      </w:r>
      <w:r>
        <w:rPr>
          <w:color w:val="313B80"/>
          <w:w w:val="120"/>
        </w:rPr>
        <w:t>identify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resolve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problems.</w:t>
      </w:r>
    </w:p>
    <w:p>
      <w:pPr>
        <w:pStyle w:val="BodyText"/>
        <w:spacing w:line="271" w:lineRule="auto" w:before="125"/>
        <w:ind w:left="836" w:right="96" w:firstLine="7"/>
      </w:pPr>
      <w:r>
        <w:rPr>
          <w:color w:val="1F2A75"/>
          <w:w w:val="115"/>
        </w:rPr>
        <w:t>Effective therapeutic </w:t>
      </w:r>
      <w:r>
        <w:rPr>
          <w:color w:val="313B80"/>
          <w:w w:val="115"/>
        </w:rPr>
        <w:t>styles</w:t>
      </w:r>
      <w:r>
        <w:rPr>
          <w:color w:val="313B80"/>
          <w:spacing w:val="-8"/>
          <w:w w:val="115"/>
        </w:rPr>
        <w:t> </w:t>
      </w:r>
      <w:r>
        <w:rPr>
          <w:color w:val="1F2A75"/>
          <w:w w:val="115"/>
        </w:rPr>
        <w:t>facilitate the </w:t>
      </w:r>
      <w:r>
        <w:rPr>
          <w:color w:val="313B80"/>
          <w:w w:val="115"/>
        </w:rPr>
        <w:t>client's </w:t>
      </w:r>
      <w:r>
        <w:rPr>
          <w:color w:val="1F2A75"/>
          <w:w w:val="115"/>
        </w:rPr>
        <w:t>awareness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difference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between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way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her life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is now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way </w:t>
      </w:r>
      <w:r>
        <w:rPr>
          <w:color w:val="313B80"/>
          <w:w w:val="115"/>
        </w:rPr>
        <w:t>she </w:t>
      </w:r>
      <w:r>
        <w:rPr>
          <w:color w:val="1F2A75"/>
          <w:w w:val="115"/>
        </w:rPr>
        <w:t>wants it to be. The client and</w:t>
      </w:r>
      <w:r>
        <w:rPr>
          <w:color w:val="1F2A75"/>
          <w:w w:val="115"/>
        </w:rPr>
        <w:t> counselor</w:t>
      </w:r>
      <w:r>
        <w:rPr>
          <w:color w:val="1F2A75"/>
          <w:w w:val="115"/>
        </w:rPr>
        <w:t> agree to work together to </w:t>
      </w:r>
      <w:r>
        <w:rPr>
          <w:color w:val="313B80"/>
          <w:w w:val="115"/>
        </w:rPr>
        <w:t>identify </w:t>
      </w:r>
      <w:r>
        <w:rPr>
          <w:color w:val="1F2A75"/>
          <w:w w:val="115"/>
        </w:rPr>
        <w:t>the client's distortions in thinking­ discrepancies between </w:t>
      </w:r>
      <w:r>
        <w:rPr>
          <w:color w:val="313B80"/>
          <w:w w:val="115"/>
        </w:rPr>
        <w:t>what </w:t>
      </w:r>
      <w:r>
        <w:rPr>
          <w:color w:val="1F2A75"/>
          <w:w w:val="115"/>
        </w:rPr>
        <w:t>is important</w:t>
      </w:r>
    </w:p>
    <w:p>
      <w:pPr>
        <w:pStyle w:val="BodyText"/>
        <w:spacing w:line="271" w:lineRule="auto" w:before="3"/>
        <w:ind w:left="841" w:right="96" w:firstLine="4"/>
      </w:pPr>
      <w:r>
        <w:rPr>
          <w:color w:val="1F2A75"/>
          <w:w w:val="115"/>
        </w:rPr>
        <w:t>to her and how her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behavior </w:t>
      </w:r>
      <w:r>
        <w:rPr>
          <w:color w:val="313B80"/>
          <w:w w:val="115"/>
        </w:rPr>
        <w:t>and coping </w:t>
      </w:r>
      <w:r>
        <w:rPr>
          <w:color w:val="1F2A75"/>
          <w:w w:val="115"/>
        </w:rPr>
        <w:t>mechanisms prevent her from reaching her </w:t>
      </w:r>
      <w:r>
        <w:rPr>
          <w:color w:val="313B80"/>
          <w:w w:val="115"/>
        </w:rPr>
        <w:t>goals. </w:t>
      </w:r>
      <w:r>
        <w:rPr>
          <w:color w:val="1F2A75"/>
          <w:w w:val="115"/>
        </w:rPr>
        <w:t>Approaching treatment as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 collaboration between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equal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partners-where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therapist</w:t>
      </w:r>
    </w:p>
    <w:p>
      <w:pPr>
        <w:pStyle w:val="BodyText"/>
        <w:spacing w:before="3"/>
        <w:ind w:left="836"/>
      </w:pPr>
      <w:r>
        <w:rPr>
          <w:color w:val="313B80"/>
          <w:w w:val="115"/>
        </w:rPr>
        <w:t>is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expert</w:t>
      </w:r>
      <w:r>
        <w:rPr>
          <w:color w:val="313B80"/>
          <w:spacing w:val="17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what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has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helped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</w:rPr>
        <w:t>other</w:t>
      </w:r>
      <w:r>
        <w:rPr>
          <w:color w:val="1F2A75"/>
          <w:spacing w:val="14"/>
          <w:w w:val="115"/>
        </w:rPr>
        <w:t> </w:t>
      </w:r>
      <w:r>
        <w:rPr>
          <w:color w:val="1F2A75"/>
          <w:spacing w:val="-2"/>
          <w:w w:val="115"/>
        </w:rPr>
        <w:t>people</w:t>
      </w:r>
    </w:p>
    <w:p>
      <w:pPr>
        <w:pStyle w:val="BodyText"/>
        <w:spacing w:line="271" w:lineRule="auto" w:before="74"/>
        <w:ind w:left="197" w:right="884"/>
      </w:pPr>
      <w:r>
        <w:rPr/>
        <w:br w:type="column"/>
      </w:r>
      <w:r>
        <w:rPr>
          <w:color w:val="1F2A75"/>
          <w:w w:val="115"/>
        </w:rPr>
        <w:t>and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</w:rPr>
        <w:t>the client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313B80"/>
          <w:w w:val="115"/>
        </w:rPr>
        <w:t>expert</w:t>
      </w:r>
      <w:r>
        <w:rPr>
          <w:color w:val="313B80"/>
          <w:spacing w:val="-2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what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will</w:t>
      </w:r>
      <w:r>
        <w:rPr>
          <w:color w:val="1F2A75"/>
          <w:spacing w:val="-11"/>
          <w:w w:val="115"/>
        </w:rPr>
        <w:t> </w:t>
      </w:r>
      <w:r>
        <w:rPr>
          <w:color w:val="313B80"/>
          <w:w w:val="115"/>
        </w:rPr>
        <w:t>work </w:t>
      </w:r>
      <w:r>
        <w:rPr>
          <w:color w:val="1F2A75"/>
          <w:w w:val="115"/>
        </w:rPr>
        <w:t>for herself-may</w:t>
      </w:r>
      <w:r>
        <w:rPr>
          <w:color w:val="1F2A75"/>
          <w:w w:val="115"/>
        </w:rPr>
        <w:t> reduce the client's resistance</w:t>
      </w:r>
      <w:r>
        <w:rPr>
          <w:color w:val="1F2A75"/>
          <w:w w:val="115"/>
        </w:rPr>
        <w:t> to </w:t>
      </w:r>
      <w:r>
        <w:rPr>
          <w:color w:val="313B80"/>
          <w:spacing w:val="-2"/>
          <w:w w:val="115"/>
        </w:rPr>
        <w:t>change.</w:t>
      </w:r>
    </w:p>
    <w:p>
      <w:pPr>
        <w:pStyle w:val="BodyText"/>
        <w:spacing w:before="3"/>
        <w:rPr>
          <w:sz w:val="26"/>
        </w:rPr>
      </w:pPr>
    </w:p>
    <w:p>
      <w:pPr>
        <w:pStyle w:val="Heading9"/>
        <w:ind w:left="187"/>
        <w:rPr>
          <w:i/>
        </w:rPr>
      </w:pPr>
      <w:r>
        <w:rPr>
          <w:i/>
          <w:color w:val="1F2A75"/>
          <w:w w:val="105"/>
        </w:rPr>
        <w:t>Type</w:t>
      </w:r>
      <w:r>
        <w:rPr>
          <w:i/>
          <w:color w:val="1F2A75"/>
          <w:spacing w:val="14"/>
          <w:w w:val="105"/>
        </w:rPr>
        <w:t> </w:t>
      </w:r>
      <w:r>
        <w:rPr>
          <w:i/>
          <w:color w:val="1F2A75"/>
          <w:w w:val="105"/>
        </w:rPr>
        <w:t>of</w:t>
      </w:r>
      <w:r>
        <w:rPr>
          <w:i/>
          <w:color w:val="1F2A75"/>
          <w:spacing w:val="45"/>
          <w:w w:val="105"/>
        </w:rPr>
        <w:t> </w:t>
      </w:r>
      <w:r>
        <w:rPr>
          <w:i/>
          <w:color w:val="1F2A75"/>
          <w:w w:val="105"/>
        </w:rPr>
        <w:t>treatment</w:t>
      </w:r>
      <w:r>
        <w:rPr>
          <w:i/>
          <w:color w:val="1F2A75"/>
          <w:spacing w:val="24"/>
          <w:w w:val="105"/>
        </w:rPr>
        <w:t> </w:t>
      </w:r>
      <w:r>
        <w:rPr>
          <w:i/>
          <w:color w:val="1F2A75"/>
          <w:spacing w:val="-2"/>
          <w:w w:val="105"/>
        </w:rPr>
        <w:t>services</w:t>
      </w:r>
    </w:p>
    <w:p>
      <w:pPr>
        <w:pStyle w:val="BodyText"/>
        <w:spacing w:line="271" w:lineRule="auto" w:before="9"/>
        <w:ind w:left="188" w:right="835" w:firstLine="14"/>
      </w:pPr>
      <w:r>
        <w:rPr>
          <w:i/>
          <w:color w:val="1F2A75"/>
          <w:w w:val="115"/>
          <w:sz w:val="21"/>
        </w:rPr>
        <w:t>Same-sex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versus </w:t>
      </w:r>
      <w:r>
        <w:rPr>
          <w:i/>
          <w:color w:val="1F2A75"/>
          <w:w w:val="115"/>
          <w:sz w:val="21"/>
        </w:rPr>
        <w:t>mix-gender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groups:</w:t>
      </w:r>
      <w:r>
        <w:rPr>
          <w:i/>
          <w:color w:val="313B80"/>
          <w:spacing w:val="-7"/>
          <w:w w:val="115"/>
          <w:sz w:val="21"/>
        </w:rPr>
        <w:t> </w:t>
      </w:r>
      <w:r>
        <w:rPr>
          <w:color w:val="1F2A75"/>
          <w:w w:val="115"/>
        </w:rPr>
        <w:t>While literature (Grella 1999; Gutierres and Todd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1997; </w:t>
      </w:r>
      <w:r>
        <w:rPr>
          <w:color w:val="313B80"/>
          <w:w w:val="115"/>
        </w:rPr>
        <w:t>Niv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Hser 2007; Roberts and</w:t>
      </w:r>
      <w:r>
        <w:rPr>
          <w:color w:val="1F2A75"/>
          <w:w w:val="115"/>
        </w:rPr>
        <w:t> Nishimoto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1996;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Zilberman</w:t>
      </w:r>
      <w:r>
        <w:rPr>
          <w:color w:val="1F2A75"/>
          <w:spacing w:val="-6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spacing w:val="-10"/>
          <w:w w:val="115"/>
        </w:rPr>
        <w:t> </w:t>
      </w:r>
      <w:r>
        <w:rPr>
          <w:color w:val="1F2A75"/>
          <w:w w:val="115"/>
        </w:rPr>
        <w:t>al.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2003)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generally </w:t>
      </w:r>
      <w:r>
        <w:rPr>
          <w:color w:val="313B80"/>
          <w:w w:val="115"/>
        </w:rPr>
        <w:t>supports same-sex groups </w:t>
      </w:r>
      <w:r>
        <w:rPr>
          <w:color w:val="1F2A75"/>
          <w:w w:val="115"/>
        </w:rPr>
        <w:t>as being more </w:t>
      </w:r>
      <w:r>
        <w:rPr>
          <w:color w:val="313B80"/>
          <w:w w:val="115"/>
        </w:rPr>
        <w:t>beneficial </w:t>
      </w:r>
      <w:r>
        <w:rPr>
          <w:color w:val="1F2A75"/>
          <w:w w:val="115"/>
        </w:rPr>
        <w:t>than mix-gender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groups </w:t>
      </w:r>
      <w:r>
        <w:rPr>
          <w:color w:val="1F2A75"/>
          <w:w w:val="115"/>
        </w:rPr>
        <w:t>for women, most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research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surrounding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this issue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is </w:t>
      </w:r>
      <w:r>
        <w:rPr>
          <w:color w:val="313B80"/>
          <w:w w:val="115"/>
        </w:rPr>
        <w:t>either </w:t>
      </w:r>
      <w:r>
        <w:rPr>
          <w:color w:val="1F2A75"/>
          <w:w w:val="115"/>
        </w:rPr>
        <w:t>too </w:t>
      </w:r>
      <w:r>
        <w:rPr>
          <w:color w:val="313B80"/>
          <w:w w:val="115"/>
        </w:rPr>
        <w:t>small </w:t>
      </w:r>
      <w:r>
        <w:rPr>
          <w:color w:val="1F2A75"/>
          <w:w w:val="115"/>
        </w:rPr>
        <w:t>to </w:t>
      </w:r>
      <w:r>
        <w:rPr>
          <w:color w:val="313B80"/>
          <w:w w:val="115"/>
        </w:rPr>
        <w:t>generalize, </w:t>
      </w:r>
      <w:r>
        <w:rPr>
          <w:color w:val="1F2A75"/>
          <w:w w:val="115"/>
        </w:rPr>
        <w:t>fails to </w:t>
      </w:r>
      <w:r>
        <w:rPr>
          <w:color w:val="313B80"/>
          <w:w w:val="115"/>
        </w:rPr>
        <w:t>control </w:t>
      </w:r>
      <w:r>
        <w:rPr>
          <w:color w:val="1F2A75"/>
          <w:w w:val="115"/>
        </w:rPr>
        <w:t>for</w:t>
      </w:r>
    </w:p>
    <w:p>
      <w:pPr>
        <w:pStyle w:val="BodyText"/>
        <w:spacing w:line="273" w:lineRule="auto"/>
        <w:ind w:left="192" w:right="941" w:firstLine="5"/>
      </w:pPr>
      <w:r>
        <w:rPr>
          <w:color w:val="1F2A75"/>
          <w:w w:val="115"/>
        </w:rPr>
        <w:t>other factors that mayinfluence results, or falls </w:t>
      </w:r>
      <w:r>
        <w:rPr>
          <w:color w:val="313B80"/>
          <w:w w:val="115"/>
        </w:rPr>
        <w:t>short </w:t>
      </w:r>
      <w:r>
        <w:rPr>
          <w:color w:val="1F2A75"/>
          <w:w w:val="115"/>
        </w:rPr>
        <w:t>in matching and </w:t>
      </w:r>
      <w:r>
        <w:rPr>
          <w:color w:val="313B80"/>
          <w:w w:val="115"/>
        </w:rPr>
        <w:t>evaluating </w:t>
      </w:r>
      <w:r>
        <w:rPr>
          <w:color w:val="1F2A75"/>
          <w:w w:val="115"/>
        </w:rPr>
        <w:t>same-sex and mix-gender </w:t>
      </w:r>
      <w:r>
        <w:rPr>
          <w:color w:val="313B80"/>
          <w:w w:val="115"/>
        </w:rPr>
        <w:t>groups </w:t>
      </w:r>
      <w:r>
        <w:rPr>
          <w:color w:val="1F2A75"/>
          <w:w w:val="115"/>
        </w:rPr>
        <w:t>using </w:t>
      </w:r>
      <w:r>
        <w:rPr>
          <w:color w:val="313B80"/>
          <w:w w:val="115"/>
        </w:rPr>
        <w:t>comparable services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program lengths. Inconsistent results are </w:t>
      </w:r>
      <w:r>
        <w:rPr>
          <w:color w:val="313B80"/>
          <w:w w:val="115"/>
        </w:rPr>
        <w:t>evident </w:t>
      </w:r>
      <w:r>
        <w:rPr>
          <w:color w:val="1F2A75"/>
          <w:w w:val="115"/>
        </w:rPr>
        <w:t>when </w:t>
      </w:r>
      <w:r>
        <w:rPr>
          <w:color w:val="313B80"/>
          <w:w w:val="115"/>
        </w:rPr>
        <w:t>comparing </w:t>
      </w:r>
      <w:r>
        <w:rPr>
          <w:color w:val="1F2A75"/>
          <w:w w:val="115"/>
        </w:rPr>
        <w:t>retention and outcome rates between both </w:t>
      </w:r>
      <w:r>
        <w:rPr>
          <w:color w:val="313B80"/>
          <w:w w:val="115"/>
        </w:rPr>
        <w:t>groups </w:t>
      </w:r>
      <w:r>
        <w:rPr>
          <w:color w:val="1F2A75"/>
          <w:w w:val="115"/>
        </w:rPr>
        <w:t>(Kaskutas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</w:p>
    <w:p>
      <w:pPr>
        <w:pStyle w:val="BodyText"/>
        <w:spacing w:line="273" w:lineRule="auto"/>
        <w:ind w:left="186" w:right="889" w:firstLine="8"/>
      </w:pPr>
      <w:r>
        <w:rPr>
          <w:color w:val="1F2A75"/>
          <w:w w:val="115"/>
        </w:rPr>
        <w:t>2005). Historically, research has not controlled for</w:t>
      </w:r>
      <w:r>
        <w:rPr>
          <w:color w:val="1F2A75"/>
          <w:w w:val="115"/>
        </w:rPr>
        <w:t> the </w:t>
      </w:r>
      <w:r>
        <w:rPr>
          <w:color w:val="313B80"/>
          <w:w w:val="115"/>
        </w:rPr>
        <w:t>confounding variable </w:t>
      </w:r>
      <w:r>
        <w:rPr>
          <w:color w:val="1F2A75"/>
          <w:w w:val="115"/>
        </w:rPr>
        <w:t>that </w:t>
      </w:r>
      <w:r>
        <w:rPr>
          <w:color w:val="313B80"/>
          <w:w w:val="115"/>
        </w:rPr>
        <w:t>female-only groups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provide </w:t>
      </w:r>
      <w:r>
        <w:rPr>
          <w:color w:val="1F2A75"/>
          <w:w w:val="115"/>
        </w:rPr>
        <w:t>more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gender-responsive</w:t>
      </w:r>
      <w:r>
        <w:rPr>
          <w:color w:val="313B80"/>
          <w:spacing w:val="-16"/>
          <w:w w:val="115"/>
        </w:rPr>
        <w:t> </w:t>
      </w:r>
      <w:r>
        <w:rPr>
          <w:color w:val="313B80"/>
          <w:w w:val="115"/>
        </w:rPr>
        <w:t>services </w:t>
      </w:r>
      <w:r>
        <w:rPr>
          <w:color w:val="1F2A75"/>
          <w:w w:val="115"/>
        </w:rPr>
        <w:t>than mix-gender </w:t>
      </w:r>
      <w:r>
        <w:rPr>
          <w:color w:val="313B80"/>
          <w:w w:val="115"/>
        </w:rPr>
        <w:t>groups. </w:t>
      </w:r>
      <w:r>
        <w:rPr>
          <w:color w:val="1F2A75"/>
          <w:w w:val="115"/>
        </w:rPr>
        <w:t>These </w:t>
      </w:r>
      <w:r>
        <w:rPr>
          <w:color w:val="313B80"/>
          <w:w w:val="115"/>
        </w:rPr>
        <w:t>enhanced services </w:t>
      </w:r>
      <w:r>
        <w:rPr>
          <w:color w:val="1F2A75"/>
          <w:w w:val="115"/>
        </w:rPr>
        <w:t>may be more responsible for</w:t>
      </w:r>
      <w:r>
        <w:rPr>
          <w:color w:val="1F2A75"/>
          <w:w w:val="115"/>
        </w:rPr>
        <w:t> retention and outcome than the </w:t>
      </w:r>
      <w:r>
        <w:rPr>
          <w:color w:val="313B80"/>
          <w:w w:val="115"/>
        </w:rPr>
        <w:t>gender constellation </w:t>
      </w:r>
      <w:r>
        <w:rPr>
          <w:color w:val="1F2A75"/>
          <w:w w:val="115"/>
        </w:rPr>
        <w:t>of treatment.</w:t>
      </w:r>
      <w:r>
        <w:rPr>
          <w:color w:val="1F2A75"/>
          <w:w w:val="115"/>
        </w:rPr>
        <w:t> In one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study </w:t>
      </w:r>
      <w:r>
        <w:rPr>
          <w:color w:val="1F2A75"/>
          <w:w w:val="115"/>
        </w:rPr>
        <w:t>comparing women in</w:t>
      </w:r>
    </w:p>
    <w:p>
      <w:pPr>
        <w:pStyle w:val="BodyText"/>
        <w:spacing w:line="271" w:lineRule="auto"/>
        <w:ind w:left="188" w:right="1040" w:firstLine="8"/>
      </w:pPr>
      <w:r>
        <w:rPr>
          <w:color w:val="1F2A75"/>
          <w:w w:val="115"/>
        </w:rPr>
        <w:t>a </w:t>
      </w:r>
      <w:r>
        <w:rPr>
          <w:color w:val="313B80"/>
          <w:w w:val="115"/>
        </w:rPr>
        <w:t>female-only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program to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a</w:t>
      </w:r>
      <w:r>
        <w:rPr>
          <w:color w:val="313B80"/>
          <w:spacing w:val="-2"/>
          <w:w w:val="115"/>
        </w:rPr>
        <w:t> </w:t>
      </w:r>
      <w:r>
        <w:rPr>
          <w:color w:val="1F2A75"/>
          <w:w w:val="115"/>
        </w:rPr>
        <w:t>mix-gender </w:t>
      </w:r>
      <w:r>
        <w:rPr>
          <w:color w:val="313B80"/>
          <w:w w:val="115"/>
        </w:rPr>
        <w:t>group, </w:t>
      </w:r>
      <w:r>
        <w:rPr>
          <w:color w:val="1F2A75"/>
          <w:w w:val="115"/>
        </w:rPr>
        <w:t>the author </w:t>
      </w:r>
      <w:r>
        <w:rPr>
          <w:color w:val="313B80"/>
          <w:w w:val="115"/>
        </w:rPr>
        <w:t>concluded</w:t>
      </w:r>
      <w:r>
        <w:rPr>
          <w:color w:val="313B80"/>
          <w:w w:val="115"/>
        </w:rPr>
        <w:t> that </w:t>
      </w:r>
      <w:r>
        <w:rPr>
          <w:color w:val="1F2A75"/>
          <w:w w:val="115"/>
        </w:rPr>
        <w:t>just </w:t>
      </w:r>
      <w:r>
        <w:rPr>
          <w:color w:val="313B80"/>
          <w:w w:val="115"/>
        </w:rPr>
        <w:t>placing </w:t>
      </w:r>
      <w:r>
        <w:rPr>
          <w:color w:val="1F2A75"/>
          <w:w w:val="115"/>
        </w:rPr>
        <w:t>women in</w:t>
      </w:r>
      <w:r>
        <w:rPr>
          <w:color w:val="1F2A75"/>
          <w:w w:val="115"/>
        </w:rPr>
        <w:t> a </w:t>
      </w:r>
      <w:r>
        <w:rPr>
          <w:color w:val="313B80"/>
          <w:w w:val="115"/>
        </w:rPr>
        <w:t>same-sex group </w:t>
      </w:r>
      <w:r>
        <w:rPr>
          <w:color w:val="1F2A75"/>
          <w:w w:val="115"/>
        </w:rPr>
        <w:t>without women-specific treatment </w:t>
      </w:r>
      <w:r>
        <w:rPr>
          <w:color w:val="313B80"/>
          <w:w w:val="115"/>
        </w:rPr>
        <w:t>services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not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effective</w:t>
      </w:r>
      <w:r>
        <w:rPr>
          <w:color w:val="313B80"/>
          <w:spacing w:val="-6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improving retention or outcome (Bride 2001).</w:t>
      </w:r>
    </w:p>
    <w:p>
      <w:pPr>
        <w:pStyle w:val="BodyText"/>
        <w:spacing w:line="271" w:lineRule="auto" w:before="101"/>
        <w:ind w:left="186" w:right="840" w:firstLine="9"/>
      </w:pPr>
      <w:r>
        <w:rPr>
          <w:color w:val="1F2A75"/>
          <w:w w:val="115"/>
        </w:rPr>
        <w:t>More rigorous studies are</w:t>
      </w:r>
      <w:r>
        <w:rPr>
          <w:color w:val="1F2A75"/>
          <w:w w:val="115"/>
        </w:rPr>
        <w:t> needed to clarify </w:t>
      </w:r>
      <w:r>
        <w:rPr>
          <w:color w:val="313B80"/>
          <w:w w:val="115"/>
        </w:rPr>
        <w:t>factors. </w:t>
      </w:r>
      <w:r>
        <w:rPr>
          <w:color w:val="1F2A75"/>
          <w:w w:val="115"/>
        </w:rPr>
        <w:t>Several qualitative studies (Grosenick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Hatmaker </w:t>
      </w:r>
      <w:r>
        <w:rPr>
          <w:color w:val="1F2A75"/>
          <w:w w:val="115"/>
        </w:rPr>
        <w:t>2000; </w:t>
      </w:r>
      <w:r>
        <w:rPr>
          <w:color w:val="313B80"/>
          <w:w w:val="115"/>
        </w:rPr>
        <w:t>Nelson-Zlupko et </w:t>
      </w:r>
      <w:r>
        <w:rPr>
          <w:color w:val="1F2A75"/>
          <w:w w:val="115"/>
        </w:rPr>
        <w:t>al. 1996; Ravndal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-6"/>
          <w:w w:val="115"/>
        </w:rPr>
        <w:t> </w:t>
      </w:r>
      <w:r>
        <w:rPr>
          <w:color w:val="313B80"/>
          <w:w w:val="115"/>
        </w:rPr>
        <w:t>Vaglum</w:t>
      </w:r>
      <w:r>
        <w:rPr>
          <w:color w:val="313B80"/>
          <w:spacing w:val="-11"/>
          <w:w w:val="115"/>
        </w:rPr>
        <w:t> </w:t>
      </w:r>
      <w:r>
        <w:rPr>
          <w:color w:val="1F2A75"/>
          <w:w w:val="115"/>
        </w:rPr>
        <w:t>1994)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have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highlighted</w:t>
      </w:r>
      <w:r>
        <w:rPr>
          <w:color w:val="1F2A75"/>
          <w:w w:val="115"/>
        </w:rPr>
        <w:t> that women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perceive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same-sex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female-only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groups </w:t>
      </w:r>
      <w:r>
        <w:rPr>
          <w:color w:val="1F2A75"/>
          <w:w w:val="115"/>
        </w:rPr>
        <w:t>as more beneficial than mix-gender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groups</w:t>
      </w:r>
    </w:p>
    <w:p>
      <w:pPr>
        <w:spacing w:after="0" w:line="271" w:lineRule="auto"/>
        <w:sectPr>
          <w:footerReference w:type="default" r:id="rId26"/>
          <w:pgSz w:w="12240" w:h="15840"/>
          <w:pgMar w:footer="575" w:header="0" w:top="1320" w:bottom="760" w:left="600" w:right="600"/>
          <w:cols w:num="2" w:equalWidth="0">
            <w:col w:w="5416" w:space="40"/>
            <w:col w:w="5584"/>
          </w:cols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838"/>
      </w:pPr>
      <w:r>
        <w:rPr/>
        <w:pict>
          <v:group style="width:467.1pt;height:140pt;mso-position-horizontal-relative:char;mso-position-vertical-relative:line" id="docshapegroup43" coordorigin="0,0" coordsize="9342,2800">
            <v:shape style="position:absolute;left:0;top:523;width:9342;height:2277" type="#_x0000_t202" id="docshape44" filled="true" fillcolor="#ced1e4" stroked="false">
              <v:textbox inset="0,0,0,0">
                <w:txbxContent>
                  <w:p>
                    <w:pPr>
                      <w:spacing w:line="271" w:lineRule="auto" w:before="48"/>
                      <w:ind w:left="83" w:right="200" w:hanging="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F2A75"/>
                        <w:w w:val="115"/>
                        <w:sz w:val="20"/>
                      </w:rPr>
                      <w:t>While women may perceive female-only groups as beneficial, it is important for clinicians to prepare for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and recognize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that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some women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may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express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hostility toward other women in the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group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or treatment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program.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Women are</w:t>
                    </w:r>
                    <w:r>
                      <w:rPr>
                        <w:color w:val="1F2A75"/>
                        <w:spacing w:val="3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as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likely to</w:t>
                    </w:r>
                    <w:r>
                      <w:rPr>
                        <w:color w:val="1F2A75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impose the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same</w:t>
                    </w:r>
                    <w:r>
                      <w:rPr>
                        <w:color w:val="313B80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societal gender</w:t>
                    </w:r>
                    <w:r>
                      <w:rPr>
                        <w:color w:val="313B80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stereotypes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that they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experience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onto other women in the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group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(Cowan and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Ullman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2006). Some women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 may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see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other women as a threat to</w:t>
                    </w:r>
                    <w:r>
                      <w:rPr>
                        <w:color w:val="1F2A75"/>
                        <w:spacing w:val="-1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their relationships and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engage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in competitive behavior in the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group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process, and other women may impose and project their internalized negative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stereotypes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onto other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group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members;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e.g.,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blaming a woman who was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victimized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by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violence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or making assumptions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about, calling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attention to, or labeling another woman's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sexual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behavior.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342;height:524" type="#_x0000_t202" id="docshape45" filled="true" fillcolor="#101d6d" stroked="false">
              <v:textbox inset="0,0,0,0">
                <w:txbxContent>
                  <w:p>
                    <w:pPr>
                      <w:spacing w:before="110"/>
                      <w:ind w:left="3512" w:right="3512" w:firstLine="0"/>
                      <w:jc w:val="center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Note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to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1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2"/>
                        <w:sz w:val="26"/>
                      </w:rPr>
                      <w:t>Clinicians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75" w:top="1500" w:bottom="280" w:left="600" w:right="600"/>
        </w:sectPr>
      </w:pPr>
    </w:p>
    <w:p>
      <w:pPr>
        <w:pStyle w:val="BodyText"/>
        <w:spacing w:line="268" w:lineRule="auto" w:before="89"/>
        <w:ind w:left="843" w:right="130" w:hanging="1"/>
      </w:pPr>
      <w:r>
        <w:rPr>
          <w:color w:val="1D2A75"/>
          <w:w w:val="115"/>
        </w:rPr>
        <w:t>because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they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provide </w:t>
      </w:r>
      <w:r>
        <w:rPr>
          <w:color w:val="1D2A75"/>
          <w:w w:val="115"/>
        </w:rPr>
        <w:t>the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more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freedom to talk </w:t>
      </w:r>
      <w:r>
        <w:rPr>
          <w:color w:val="313B80"/>
          <w:w w:val="115"/>
        </w:rPr>
        <w:t>about </w:t>
      </w:r>
      <w:r>
        <w:rPr>
          <w:color w:val="1D2A75"/>
          <w:w w:val="115"/>
        </w:rPr>
        <w:t>difficult topics </w:t>
      </w:r>
      <w:r>
        <w:rPr>
          <w:color w:val="313B80"/>
          <w:w w:val="115"/>
        </w:rPr>
        <w:t>such </w:t>
      </w:r>
      <w:r>
        <w:rPr>
          <w:color w:val="1D2A75"/>
          <w:w w:val="115"/>
        </w:rPr>
        <w:t>as abuse and relationship issues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313B80"/>
          <w:w w:val="115"/>
        </w:rPr>
        <w:t>focus </w:t>
      </w:r>
      <w:r>
        <w:rPr>
          <w:color w:val="1D2A75"/>
          <w:w w:val="115"/>
        </w:rPr>
        <w:t>on themselves rather than </w:t>
      </w:r>
      <w:r>
        <w:rPr>
          <w:color w:val="313B80"/>
          <w:w w:val="115"/>
        </w:rPr>
        <w:t>on </w:t>
      </w:r>
      <w:r>
        <w:rPr>
          <w:color w:val="1D2A75"/>
          <w:w w:val="115"/>
        </w:rPr>
        <w:t>the men</w:t>
      </w:r>
      <w:r>
        <w:rPr>
          <w:color w:val="313B80"/>
          <w:w w:val="115"/>
        </w:rPr>
        <w:t>in the group. </w:t>
      </w:r>
      <w:r>
        <w:rPr>
          <w:color w:val="1D2A75"/>
          <w:w w:val="115"/>
        </w:rPr>
        <w:t>TIP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41 </w:t>
      </w:r>
      <w:r>
        <w:rPr>
          <w:i/>
          <w:color w:val="1D2A75"/>
          <w:w w:val="115"/>
          <w:sz w:val="21"/>
        </w:rPr>
        <w:t>Substance </w:t>
      </w:r>
      <w:r>
        <w:rPr>
          <w:i/>
          <w:color w:val="313B80"/>
          <w:w w:val="115"/>
          <w:sz w:val="21"/>
        </w:rPr>
        <w:t>Abuse </w:t>
      </w:r>
      <w:r>
        <w:rPr>
          <w:i/>
          <w:color w:val="1D2A75"/>
          <w:w w:val="115"/>
          <w:sz w:val="21"/>
        </w:rPr>
        <w:t>Treatment:</w:t>
      </w:r>
      <w:r>
        <w:rPr>
          <w:i/>
          <w:color w:val="1D2A75"/>
          <w:spacing w:val="-2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Group</w:t>
      </w:r>
      <w:r>
        <w:rPr>
          <w:i/>
          <w:color w:val="1D2A75"/>
          <w:spacing w:val="-3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Therapy</w:t>
      </w:r>
      <w:r>
        <w:rPr>
          <w:i/>
          <w:color w:val="1D2A75"/>
          <w:w w:val="115"/>
          <w:sz w:val="21"/>
        </w:rPr>
        <w:t> </w:t>
      </w:r>
      <w:r>
        <w:rPr>
          <w:color w:val="1D2A75"/>
          <w:w w:val="115"/>
        </w:rPr>
        <w:t>(CSAT 2005d), provides more information</w:t>
      </w:r>
    </w:p>
    <w:p>
      <w:pPr>
        <w:pStyle w:val="BodyText"/>
        <w:spacing w:line="276" w:lineRule="auto" w:before="4"/>
        <w:ind w:left="845" w:right="130" w:hanging="1"/>
      </w:pPr>
      <w:r>
        <w:rPr>
          <w:color w:val="1D2A75"/>
          <w:w w:val="115"/>
        </w:rPr>
        <w:t>on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treatment issues and</w:t>
      </w:r>
      <w:r>
        <w:rPr>
          <w:color w:val="1D2A75"/>
          <w:spacing w:val="22"/>
          <w:w w:val="115"/>
        </w:rPr>
        <w:t> </w:t>
      </w:r>
      <w:r>
        <w:rPr>
          <w:color w:val="1D2A75"/>
          <w:w w:val="115"/>
        </w:rPr>
        <w:t>process using</w:t>
      </w:r>
      <w:r>
        <w:rPr>
          <w:color w:val="1D2A75"/>
          <w:spacing w:val="-7"/>
          <w:w w:val="115"/>
        </w:rPr>
        <w:t> </w:t>
      </w:r>
      <w:r>
        <w:rPr>
          <w:color w:val="313B80"/>
          <w:w w:val="115"/>
        </w:rPr>
        <w:t>group </w:t>
      </w:r>
      <w:r>
        <w:rPr>
          <w:color w:val="1D2A75"/>
          <w:spacing w:val="-2"/>
          <w:w w:val="115"/>
        </w:rPr>
        <w:t>therapy.</w:t>
      </w:r>
    </w:p>
    <w:p>
      <w:pPr>
        <w:spacing w:before="106"/>
        <w:ind w:left="850" w:right="0" w:firstLine="0"/>
        <w:jc w:val="left"/>
        <w:rPr>
          <w:sz w:val="20"/>
        </w:rPr>
      </w:pPr>
      <w:r>
        <w:rPr>
          <w:i/>
          <w:color w:val="1D2A75"/>
          <w:w w:val="110"/>
          <w:sz w:val="21"/>
        </w:rPr>
        <w:t>Service delivery:</w:t>
      </w:r>
      <w:r>
        <w:rPr>
          <w:i/>
          <w:color w:val="1D2A75"/>
          <w:spacing w:val="7"/>
          <w:w w:val="110"/>
          <w:sz w:val="21"/>
        </w:rPr>
        <w:t> </w:t>
      </w:r>
      <w:r>
        <w:rPr>
          <w:color w:val="1D2A75"/>
          <w:w w:val="110"/>
          <w:sz w:val="20"/>
        </w:rPr>
        <w:t>Women</w:t>
      </w:r>
      <w:r>
        <w:rPr>
          <w:color w:val="1D2A75"/>
          <w:spacing w:val="7"/>
          <w:w w:val="110"/>
          <w:sz w:val="20"/>
        </w:rPr>
        <w:t> </w:t>
      </w:r>
      <w:r>
        <w:rPr>
          <w:color w:val="1D2A75"/>
          <w:w w:val="110"/>
          <w:sz w:val="20"/>
        </w:rPr>
        <w:t>who</w:t>
      </w:r>
      <w:r>
        <w:rPr>
          <w:color w:val="1D2A75"/>
          <w:spacing w:val="3"/>
          <w:w w:val="110"/>
          <w:sz w:val="20"/>
        </w:rPr>
        <w:t> </w:t>
      </w:r>
      <w:r>
        <w:rPr>
          <w:color w:val="1D2A75"/>
          <w:w w:val="110"/>
          <w:sz w:val="20"/>
        </w:rPr>
        <w:t>have </w:t>
      </w:r>
      <w:r>
        <w:rPr>
          <w:color w:val="1D2A75"/>
          <w:spacing w:val="-2"/>
          <w:w w:val="110"/>
          <w:sz w:val="20"/>
        </w:rPr>
        <w:t>access</w:t>
      </w:r>
    </w:p>
    <w:p>
      <w:pPr>
        <w:pStyle w:val="BodyText"/>
        <w:spacing w:line="271" w:lineRule="auto" w:before="27"/>
        <w:ind w:left="844" w:right="388"/>
      </w:pPr>
      <w:r>
        <w:rPr>
          <w:color w:val="1D2A75"/>
          <w:w w:val="115"/>
        </w:rPr>
        <w:t>to various </w:t>
      </w:r>
      <w:r>
        <w:rPr>
          <w:color w:val="313B80"/>
          <w:w w:val="115"/>
        </w:rPr>
        <w:t>services</w:t>
      </w:r>
      <w:r>
        <w:rPr>
          <w:color w:val="313B80"/>
          <w:spacing w:val="-1"/>
          <w:w w:val="115"/>
        </w:rPr>
        <w:t> </w:t>
      </w:r>
      <w:r>
        <w:rPr>
          <w:color w:val="1D2A75"/>
          <w:w w:val="115"/>
        </w:rPr>
        <w:t>in one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location </w:t>
      </w:r>
      <w:r>
        <w:rPr>
          <w:color w:val="313B80"/>
          <w:w w:val="115"/>
        </w:rPr>
        <w:t>appear </w:t>
      </w:r>
      <w:r>
        <w:rPr>
          <w:color w:val="1D2A75"/>
          <w:w w:val="115"/>
        </w:rPr>
        <w:t>to have higher </w:t>
      </w:r>
      <w:r>
        <w:rPr>
          <w:color w:val="313B80"/>
          <w:w w:val="115"/>
        </w:rPr>
        <w:t>retention </w:t>
      </w:r>
      <w:r>
        <w:rPr>
          <w:color w:val="1D2A75"/>
          <w:w w:val="115"/>
        </w:rPr>
        <w:t>rates (McMurtrie </w:t>
      </w:r>
      <w:r>
        <w:rPr>
          <w:color w:val="313B80"/>
          <w:w w:val="115"/>
        </w:rPr>
        <w:t>et</w:t>
      </w:r>
      <w:r>
        <w:rPr>
          <w:color w:val="313B80"/>
          <w:spacing w:val="80"/>
          <w:w w:val="115"/>
        </w:rPr>
        <w:t> </w:t>
      </w:r>
      <w:r>
        <w:rPr>
          <w:color w:val="1D2A75"/>
          <w:w w:val="115"/>
        </w:rPr>
        <w:t>al. 1999;</w:t>
      </w:r>
      <w:r>
        <w:rPr>
          <w:color w:val="1D2A75"/>
          <w:spacing w:val="-9"/>
          <w:w w:val="115"/>
        </w:rPr>
        <w:t> </w:t>
      </w:r>
      <w:r>
        <w:rPr>
          <w:color w:val="313B80"/>
          <w:w w:val="115"/>
        </w:rPr>
        <w:t>Volpicelli</w:t>
      </w:r>
      <w:r>
        <w:rPr>
          <w:color w:val="313B80"/>
          <w:spacing w:val="-7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20"/>
          <w:w w:val="115"/>
        </w:rPr>
        <w:t> </w:t>
      </w:r>
      <w:r>
        <w:rPr>
          <w:color w:val="1D2A75"/>
          <w:w w:val="115"/>
        </w:rPr>
        <w:t>2000).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w w:val="115"/>
        </w:rPr>
        <w:t> addition,</w:t>
      </w:r>
    </w:p>
    <w:p>
      <w:pPr>
        <w:pStyle w:val="BodyText"/>
        <w:spacing w:line="271" w:lineRule="auto"/>
        <w:ind w:left="836" w:right="130" w:firstLine="6"/>
      </w:pPr>
      <w:r>
        <w:rPr>
          <w:color w:val="313B80"/>
          <w:w w:val="115"/>
        </w:rPr>
        <w:t>studies support </w:t>
      </w:r>
      <w:r>
        <w:rPr>
          <w:color w:val="1D2A75"/>
          <w:w w:val="115"/>
        </w:rPr>
        <w:t>that women who </w:t>
      </w:r>
      <w:r>
        <w:rPr>
          <w:color w:val="313B80"/>
          <w:w w:val="115"/>
        </w:rPr>
        <w:t>are</w:t>
      </w:r>
      <w:r>
        <w:rPr>
          <w:color w:val="313B80"/>
          <w:spacing w:val="40"/>
          <w:w w:val="115"/>
        </w:rPr>
        <w:t> </w:t>
      </w:r>
      <w:r>
        <w:rPr>
          <w:color w:val="313B80"/>
          <w:w w:val="115"/>
        </w:rPr>
        <w:t>involved in </w:t>
      </w:r>
      <w:r>
        <w:rPr>
          <w:color w:val="1D2A75"/>
          <w:w w:val="115"/>
        </w:rPr>
        <w:t>or initially </w:t>
      </w:r>
      <w:r>
        <w:rPr>
          <w:color w:val="313B80"/>
          <w:w w:val="115"/>
        </w:rPr>
        <w:t>receive </w:t>
      </w:r>
      <w:r>
        <w:rPr>
          <w:color w:val="1D2A75"/>
          <w:w w:val="115"/>
        </w:rPr>
        <w:t>greater intensive care, </w:t>
      </w:r>
      <w:r>
        <w:rPr>
          <w:color w:val="313B80"/>
          <w:w w:val="115"/>
        </w:rPr>
        <w:t>specifically </w:t>
      </w:r>
      <w:r>
        <w:rPr>
          <w:color w:val="1D2A75"/>
          <w:w w:val="115"/>
        </w:rPr>
        <w:t>residential treatment, </w:t>
      </w:r>
      <w:r>
        <w:rPr>
          <w:color w:val="313B80"/>
          <w:w w:val="115"/>
        </w:rPr>
        <w:t>are </w:t>
      </w:r>
      <w:r>
        <w:rPr>
          <w:color w:val="1D2A75"/>
          <w:w w:val="115"/>
        </w:rPr>
        <w:t>more likely to remain </w:t>
      </w:r>
      <w:r>
        <w:rPr>
          <w:color w:val="313B80"/>
          <w:w w:val="115"/>
        </w:rPr>
        <w:t>in </w:t>
      </w:r>
      <w:r>
        <w:rPr>
          <w:color w:val="1D2A75"/>
          <w:w w:val="115"/>
        </w:rPr>
        <w:t>treatment and in </w:t>
      </w:r>
      <w:r>
        <w:rPr>
          <w:color w:val="313B80"/>
          <w:w w:val="115"/>
        </w:rPr>
        <w:t>continuing care </w:t>
      </w:r>
      <w:r>
        <w:rPr>
          <w:color w:val="1D2A75"/>
          <w:w w:val="115"/>
        </w:rPr>
        <w:t>(Coughey </w:t>
      </w:r>
      <w:r>
        <w:rPr>
          <w:color w:val="313B80"/>
          <w:w w:val="115"/>
        </w:rPr>
        <w:t>et al.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1998; Strantz and </w:t>
      </w:r>
      <w:r>
        <w:rPr>
          <w:color w:val="313B80"/>
          <w:w w:val="115"/>
        </w:rPr>
        <w:t>Welch </w:t>
      </w:r>
      <w:r>
        <w:rPr>
          <w:color w:val="1D2A75"/>
          <w:w w:val="115"/>
        </w:rPr>
        <w:t>1995). Retention is also heightened when treatment </w:t>
      </w:r>
      <w:r>
        <w:rPr>
          <w:color w:val="313B80"/>
          <w:w w:val="115"/>
        </w:rPr>
        <w:t>services </w:t>
      </w:r>
      <w:r>
        <w:rPr>
          <w:color w:val="1D2A75"/>
          <w:w w:val="115"/>
        </w:rPr>
        <w:t>also include individual </w:t>
      </w:r>
      <w:r>
        <w:rPr>
          <w:color w:val="313B80"/>
          <w:w w:val="115"/>
        </w:rPr>
        <w:t>counseling for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women (Nelson-Zlupko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</w:p>
    <w:p>
      <w:pPr>
        <w:pStyle w:val="BodyText"/>
        <w:spacing w:before="6"/>
        <w:ind w:left="838"/>
      </w:pPr>
      <w:r>
        <w:rPr>
          <w:color w:val="1D2A75"/>
          <w:spacing w:val="-2"/>
          <w:w w:val="110"/>
        </w:rPr>
        <w:t>1996).</w:t>
      </w:r>
    </w:p>
    <w:p>
      <w:pPr>
        <w:spacing w:line="264" w:lineRule="auto" w:before="131"/>
        <w:ind w:left="844" w:right="130" w:hanging="1"/>
        <w:jc w:val="left"/>
        <w:rPr>
          <w:sz w:val="20"/>
        </w:rPr>
      </w:pPr>
      <w:r>
        <w:rPr>
          <w:i/>
          <w:color w:val="1D2A75"/>
          <w:w w:val="110"/>
          <w:sz w:val="21"/>
        </w:rPr>
        <w:t>Onsite </w:t>
      </w:r>
      <w:r>
        <w:rPr>
          <w:i/>
          <w:color w:val="313B80"/>
          <w:w w:val="110"/>
          <w:sz w:val="21"/>
        </w:rPr>
        <w:t>child care and child</w:t>
      </w:r>
      <w:r>
        <w:rPr>
          <w:i/>
          <w:color w:val="313B80"/>
          <w:w w:val="110"/>
          <w:sz w:val="21"/>
        </w:rPr>
        <w:t> services: </w:t>
      </w:r>
      <w:r>
        <w:rPr>
          <w:color w:val="1D2A75"/>
          <w:w w:val="110"/>
          <w:sz w:val="22"/>
        </w:rPr>
        <w:t>In </w:t>
      </w:r>
      <w:r>
        <w:rPr>
          <w:color w:val="1D2A75"/>
          <w:w w:val="110"/>
          <w:sz w:val="20"/>
        </w:rPr>
        <w:t>two randomized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studies </w:t>
      </w:r>
      <w:r>
        <w:rPr>
          <w:color w:val="1D2A75"/>
          <w:w w:val="110"/>
          <w:sz w:val="20"/>
        </w:rPr>
        <w:t>(Hughes </w:t>
      </w:r>
      <w:r>
        <w:rPr>
          <w:color w:val="313B80"/>
          <w:w w:val="110"/>
          <w:sz w:val="20"/>
        </w:rPr>
        <w:t>et </w:t>
      </w:r>
      <w:r>
        <w:rPr>
          <w:color w:val="1D2A75"/>
          <w:w w:val="110"/>
          <w:sz w:val="20"/>
        </w:rPr>
        <w:t>al. 1995;</w:t>
      </w:r>
    </w:p>
    <w:p>
      <w:pPr>
        <w:pStyle w:val="BodyText"/>
        <w:spacing w:line="268" w:lineRule="auto" w:before="6"/>
        <w:ind w:left="841" w:firstLine="3"/>
      </w:pPr>
      <w:r>
        <w:rPr>
          <w:color w:val="1D2A75"/>
          <w:w w:val="115"/>
        </w:rPr>
        <w:t>Stevens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Patton 1998) comparing women in </w:t>
      </w:r>
      <w:r>
        <w:rPr>
          <w:color w:val="313B80"/>
          <w:w w:val="115"/>
        </w:rPr>
        <w:t>residential</w:t>
      </w:r>
      <w:r>
        <w:rPr>
          <w:color w:val="313B80"/>
          <w:spacing w:val="-10"/>
          <w:w w:val="115"/>
        </w:rPr>
        <w:t> </w:t>
      </w:r>
      <w:r>
        <w:rPr>
          <w:color w:val="1D2A75"/>
          <w:w w:val="115"/>
        </w:rPr>
        <w:t>programs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whose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children</w:t>
      </w:r>
      <w:r>
        <w:rPr>
          <w:color w:val="313B80"/>
          <w:spacing w:val="-6"/>
          <w:w w:val="115"/>
        </w:rPr>
        <w:t> </w:t>
      </w:r>
      <w:r>
        <w:rPr>
          <w:color w:val="313B80"/>
          <w:w w:val="115"/>
        </w:rPr>
        <w:t>stayed</w:t>
      </w:r>
      <w:r>
        <w:rPr>
          <w:color w:val="313B80"/>
          <w:spacing w:val="-8"/>
          <w:w w:val="115"/>
        </w:rPr>
        <w:t> </w:t>
      </w:r>
      <w:r>
        <w:rPr>
          <w:b/>
          <w:color w:val="1D2A75"/>
          <w:w w:val="115"/>
          <w:sz w:val="21"/>
        </w:rPr>
        <w:t>with </w:t>
      </w:r>
      <w:r>
        <w:rPr>
          <w:color w:val="1D2A75"/>
          <w:w w:val="115"/>
        </w:rPr>
        <w:t>them </w:t>
      </w:r>
      <w:r>
        <w:rPr>
          <w:color w:val="313B80"/>
          <w:w w:val="115"/>
        </w:rPr>
        <w:t>versus </w:t>
      </w:r>
      <w:r>
        <w:rPr>
          <w:color w:val="1D2A75"/>
          <w:w w:val="115"/>
        </w:rPr>
        <w:t>women </w:t>
      </w:r>
      <w:r>
        <w:rPr>
          <w:color w:val="313B80"/>
          <w:w w:val="115"/>
        </w:rPr>
        <w:t>whose children </w:t>
      </w:r>
      <w:r>
        <w:rPr>
          <w:color w:val="1D2A75"/>
          <w:w w:val="115"/>
        </w:rPr>
        <w:t>did not</w:t>
      </w:r>
      <w:r>
        <w:rPr>
          <w:color w:val="1D2A75"/>
          <w:spacing w:val="-3"/>
          <w:w w:val="115"/>
        </w:rPr>
        <w:t> </w:t>
      </w:r>
      <w:r>
        <w:rPr>
          <w:color w:val="313B80"/>
          <w:w w:val="115"/>
        </w:rPr>
        <w:t>stay </w:t>
      </w:r>
      <w:r>
        <w:rPr>
          <w:color w:val="1D2A75"/>
          <w:w w:val="115"/>
        </w:rPr>
        <w:t>with </w:t>
      </w:r>
      <w:r>
        <w:rPr>
          <w:color w:val="313B80"/>
          <w:w w:val="115"/>
        </w:rPr>
        <w:t>them, </w:t>
      </w:r>
      <w:r>
        <w:rPr>
          <w:color w:val="1D2A75"/>
          <w:w w:val="115"/>
        </w:rPr>
        <w:t>women whose </w:t>
      </w:r>
      <w:r>
        <w:rPr>
          <w:color w:val="313B80"/>
          <w:w w:val="115"/>
        </w:rPr>
        <w:t>children stayed </w:t>
      </w:r>
      <w:r>
        <w:rPr>
          <w:color w:val="1D2A75"/>
          <w:w w:val="115"/>
        </w:rPr>
        <w:t>with them had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a </w:t>
      </w:r>
      <w:r>
        <w:rPr>
          <w:color w:val="1D2A75"/>
          <w:w w:val="115"/>
        </w:rPr>
        <w:t>longer length </w:t>
      </w:r>
      <w:r>
        <w:rPr>
          <w:color w:val="313B80"/>
          <w:w w:val="115"/>
        </w:rPr>
        <w:t>of stay </w:t>
      </w:r>
      <w:r>
        <w:rPr>
          <w:color w:val="1D2A75"/>
          <w:w w:val="115"/>
        </w:rPr>
        <w:t>(retention).</w:t>
      </w:r>
    </w:p>
    <w:p>
      <w:pPr>
        <w:pStyle w:val="BodyText"/>
        <w:spacing w:line="271" w:lineRule="auto" w:before="2"/>
        <w:ind w:left="843" w:right="58" w:firstLine="1"/>
      </w:pPr>
      <w:r>
        <w:rPr>
          <w:color w:val="1D2A75"/>
          <w:w w:val="115"/>
        </w:rPr>
        <w:t>Other less rigorous </w:t>
      </w:r>
      <w:r>
        <w:rPr>
          <w:color w:val="313B80"/>
          <w:w w:val="115"/>
        </w:rPr>
        <w:t>studies </w:t>
      </w:r>
      <w:r>
        <w:rPr>
          <w:color w:val="1D2A75"/>
          <w:w w:val="115"/>
        </w:rPr>
        <w:t>provide </w:t>
      </w:r>
      <w:r>
        <w:rPr>
          <w:color w:val="313B80"/>
          <w:w w:val="115"/>
        </w:rPr>
        <w:t>similar </w:t>
      </w:r>
      <w:r>
        <w:rPr>
          <w:color w:val="1D2A75"/>
          <w:w w:val="115"/>
        </w:rPr>
        <w:t>results (Ashley </w:t>
      </w:r>
      <w:r>
        <w:rPr>
          <w:color w:val="313B80"/>
          <w:w w:val="115"/>
        </w:rPr>
        <w:t>et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32"/>
          <w:w w:val="115"/>
        </w:rPr>
        <w:t> </w:t>
      </w:r>
      <w:r>
        <w:rPr>
          <w:color w:val="1D2A75"/>
          <w:w w:val="115"/>
        </w:rPr>
        <w:t>2004; Metsch et al.</w:t>
      </w:r>
      <w:r>
        <w:rPr>
          <w:color w:val="1D2A75"/>
          <w:w w:val="115"/>
        </w:rPr>
        <w:t> 2001; </w:t>
      </w:r>
      <w:r>
        <w:rPr>
          <w:color w:val="313B80"/>
          <w:w w:val="115"/>
        </w:rPr>
        <w:t>Nelson-Zlupko et </w:t>
      </w:r>
      <w:r>
        <w:rPr>
          <w:color w:val="1D2A75"/>
          <w:w w:val="115"/>
        </w:rPr>
        <w:t>al. 1996;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Wobie et</w:t>
      </w:r>
      <w:r>
        <w:rPr>
          <w:color w:val="1D2A75"/>
          <w:w w:val="115"/>
        </w:rPr>
        <w:t> al.</w:t>
      </w:r>
      <w:r>
        <w:rPr>
          <w:color w:val="1D2A75"/>
          <w:w w:val="115"/>
        </w:rPr>
        <w:t> 1997). For</w:t>
      </w:r>
      <w:r>
        <w:rPr>
          <w:color w:val="1D2A75"/>
          <w:spacing w:val="29"/>
          <w:w w:val="115"/>
        </w:rPr>
        <w:t> </w:t>
      </w:r>
      <w:r>
        <w:rPr>
          <w:color w:val="1D2A75"/>
          <w:w w:val="115"/>
        </w:rPr>
        <w:t>more information</w:t>
      </w:r>
      <w:r>
        <w:rPr>
          <w:color w:val="1D2A75"/>
          <w:w w:val="115"/>
        </w:rPr>
        <w:t> on</w:t>
      </w:r>
      <w:r>
        <w:rPr>
          <w:color w:val="1D2A75"/>
          <w:spacing w:val="-1"/>
          <w:w w:val="115"/>
        </w:rPr>
        <w:t> </w:t>
      </w:r>
      <w:r>
        <w:rPr>
          <w:color w:val="313B80"/>
          <w:w w:val="115"/>
        </w:rPr>
        <w:t>children </w:t>
      </w:r>
      <w:r>
        <w:rPr>
          <w:color w:val="1D2A75"/>
          <w:w w:val="115"/>
        </w:rPr>
        <w:t>in residential treatment</w:t>
      </w:r>
      <w:r>
        <w:rPr>
          <w:color w:val="1D2A75"/>
          <w:w w:val="115"/>
        </w:rPr>
        <w:t> programs, </w:t>
      </w:r>
      <w:r>
        <w:rPr>
          <w:color w:val="313B80"/>
          <w:w w:val="115"/>
        </w:rPr>
        <w:t>see chapter 5, "Treatment </w:t>
      </w:r>
      <w:r>
        <w:rPr>
          <w:color w:val="1D2A75"/>
          <w:w w:val="115"/>
        </w:rPr>
        <w:t>Engagement, Placement, and Planning."</w:t>
      </w:r>
    </w:p>
    <w:p>
      <w:pPr>
        <w:pStyle w:val="Heading9"/>
        <w:spacing w:line="273" w:lineRule="auto" w:before="80"/>
        <w:ind w:left="255" w:right="523" w:hanging="2"/>
      </w:pPr>
      <w:r>
        <w:rPr>
          <w:b w:val="0"/>
          <w:i w:val="0"/>
        </w:rPr>
        <w:br w:type="column"/>
      </w:r>
      <w:r>
        <w:rPr>
          <w:i/>
          <w:color w:val="1D2A75"/>
          <w:w w:val="105"/>
        </w:rPr>
        <w:t>Therapeutic</w:t>
      </w:r>
      <w:r>
        <w:rPr>
          <w:i/>
          <w:color w:val="1D2A75"/>
          <w:spacing w:val="-19"/>
          <w:w w:val="105"/>
        </w:rPr>
        <w:t> </w:t>
      </w:r>
      <w:r>
        <w:rPr>
          <w:i/>
          <w:color w:val="1D2A75"/>
          <w:w w:val="105"/>
        </w:rPr>
        <w:t>alliance</w:t>
      </w:r>
      <w:r>
        <w:rPr>
          <w:i/>
          <w:color w:val="1D2A75"/>
          <w:spacing w:val="-19"/>
          <w:w w:val="105"/>
        </w:rPr>
        <w:t> </w:t>
      </w:r>
      <w:r>
        <w:rPr>
          <w:i/>
          <w:color w:val="1D2A75"/>
          <w:w w:val="105"/>
        </w:rPr>
        <w:t>and</w:t>
      </w:r>
      <w:r>
        <w:rPr>
          <w:i/>
          <w:color w:val="1D2A75"/>
          <w:spacing w:val="-18"/>
          <w:w w:val="105"/>
        </w:rPr>
        <w:t> </w:t>
      </w:r>
      <w:r>
        <w:rPr>
          <w:i/>
          <w:color w:val="1D2A75"/>
          <w:w w:val="105"/>
        </w:rPr>
        <w:t>counselor</w:t>
      </w:r>
      <w:r>
        <w:rPr>
          <w:color w:val="1D2A75"/>
          <w:w w:val="105"/>
        </w:rPr>
        <w:t> </w:t>
      </w:r>
      <w:r>
        <w:rPr>
          <w:color w:val="1D2A75"/>
          <w:spacing w:val="-2"/>
          <w:w w:val="105"/>
        </w:rPr>
        <w:t>characteristics</w:t>
      </w:r>
    </w:p>
    <w:p>
      <w:pPr>
        <w:pStyle w:val="BodyText"/>
        <w:spacing w:line="206" w:lineRule="exact"/>
        <w:ind w:left="259"/>
      </w:pPr>
      <w:r>
        <w:rPr>
          <w:color w:val="1D2A75"/>
          <w:w w:val="115"/>
        </w:rPr>
        <w:t>Although</w:t>
      </w:r>
      <w:r>
        <w:rPr>
          <w:color w:val="1D2A75"/>
          <w:spacing w:val="1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8"/>
          <w:w w:val="115"/>
        </w:rPr>
        <w:t> </w:t>
      </w:r>
      <w:r>
        <w:rPr>
          <w:color w:val="1D2A75"/>
          <w:w w:val="115"/>
        </w:rPr>
        <w:t>relationship</w:t>
      </w:r>
      <w:r>
        <w:rPr>
          <w:color w:val="1D2A75"/>
          <w:spacing w:val="3"/>
          <w:w w:val="115"/>
        </w:rPr>
        <w:t> </w:t>
      </w:r>
      <w:r>
        <w:rPr>
          <w:color w:val="1D2A75"/>
          <w:w w:val="115"/>
        </w:rPr>
        <w:t>with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5"/>
          <w:w w:val="115"/>
        </w:rPr>
        <w:t> </w:t>
      </w:r>
      <w:r>
        <w:rPr>
          <w:color w:val="313B80"/>
          <w:w w:val="115"/>
        </w:rPr>
        <w:t>counselor</w:t>
      </w:r>
      <w:r>
        <w:rPr>
          <w:color w:val="313B80"/>
          <w:spacing w:val="3"/>
          <w:w w:val="115"/>
        </w:rPr>
        <w:t> </w:t>
      </w:r>
      <w:r>
        <w:rPr>
          <w:color w:val="313B80"/>
          <w:spacing w:val="-5"/>
          <w:w w:val="115"/>
        </w:rPr>
        <w:t>is</w:t>
      </w:r>
    </w:p>
    <w:p>
      <w:pPr>
        <w:pStyle w:val="BodyText"/>
        <w:spacing w:line="271" w:lineRule="auto" w:before="30"/>
        <w:ind w:left="260" w:right="868" w:hanging="5"/>
      </w:pPr>
      <w:r>
        <w:rPr>
          <w:color w:val="1D2A75"/>
          <w:w w:val="115"/>
        </w:rPr>
        <w:t>important</w:t>
      </w:r>
      <w:r>
        <w:rPr>
          <w:color w:val="1D2A75"/>
          <w:w w:val="115"/>
        </w:rPr>
        <w:t> to both men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and women, </w:t>
      </w:r>
      <w:r>
        <w:rPr>
          <w:color w:val="313B80"/>
          <w:w w:val="115"/>
        </w:rPr>
        <w:t>each gender </w:t>
      </w:r>
      <w:r>
        <w:rPr>
          <w:color w:val="1D2A75"/>
          <w:w w:val="115"/>
        </w:rPr>
        <w:t>defines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this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connection</w:t>
      </w:r>
      <w:r>
        <w:rPr>
          <w:color w:val="313B80"/>
          <w:spacing w:val="-8"/>
          <w:w w:val="115"/>
        </w:rPr>
        <w:t> </w:t>
      </w:r>
      <w:r>
        <w:rPr>
          <w:color w:val="1D2A75"/>
          <w:w w:val="115"/>
        </w:rPr>
        <w:t>differently.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When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men were </w:t>
      </w:r>
      <w:r>
        <w:rPr>
          <w:color w:val="313B80"/>
          <w:w w:val="115"/>
        </w:rPr>
        <w:t>asked </w:t>
      </w:r>
      <w:r>
        <w:rPr>
          <w:color w:val="1D2A75"/>
          <w:w w:val="115"/>
        </w:rPr>
        <w:t>what was important about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quality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their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therapeutic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relationships</w:t>
      </w:r>
      <w:r>
        <w:rPr>
          <w:color w:val="1D2A75"/>
          <w:w w:val="115"/>
        </w:rPr>
        <w:t> and their </w:t>
      </w:r>
      <w:r>
        <w:rPr>
          <w:color w:val="313B80"/>
          <w:w w:val="115"/>
        </w:rPr>
        <w:t>recovery </w:t>
      </w:r>
      <w:r>
        <w:rPr>
          <w:color w:val="1D2A75"/>
          <w:w w:val="115"/>
        </w:rPr>
        <w:t>from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abuse, most women answered trust and warmth, </w:t>
      </w:r>
      <w:r>
        <w:rPr>
          <w:color w:val="313B80"/>
          <w:w w:val="115"/>
        </w:rPr>
        <w:t>and </w:t>
      </w:r>
      <w:r>
        <w:rPr>
          <w:color w:val="1D2A75"/>
          <w:w w:val="115"/>
        </w:rPr>
        <w:t>most men answered</w:t>
      </w:r>
      <w:r>
        <w:rPr>
          <w:color w:val="1D2A75"/>
          <w:w w:val="115"/>
        </w:rPr>
        <w:t> a utilitarian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problemsolving approach </w:t>
      </w:r>
      <w:r>
        <w:rPr>
          <w:color w:val="1D2A75"/>
          <w:w w:val="115"/>
        </w:rPr>
        <w:t>(Fiorentine and Anglin 1997). Across </w:t>
      </w:r>
      <w:r>
        <w:rPr>
          <w:color w:val="313B80"/>
          <w:w w:val="115"/>
        </w:rPr>
        <w:t>studies,</w:t>
      </w:r>
      <w:r>
        <w:rPr>
          <w:color w:val="313B80"/>
          <w:spacing w:val="-6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have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identified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several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counselor characteristics they believe contribute to treatment </w:t>
      </w:r>
      <w:r>
        <w:rPr>
          <w:color w:val="313B80"/>
          <w:w w:val="115"/>
        </w:rPr>
        <w:t>success: </w:t>
      </w:r>
      <w:r>
        <w:rPr>
          <w:color w:val="1D2A75"/>
          <w:w w:val="115"/>
        </w:rPr>
        <w:t>non-authoritarian attitudes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approach, confidence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faith </w:t>
      </w:r>
      <w:r>
        <w:rPr>
          <w:color w:val="1D2A75"/>
          <w:w w:val="115"/>
        </w:rPr>
        <w:t>in their abilities, </w:t>
      </w:r>
      <w:r>
        <w:rPr>
          <w:color w:val="313B80"/>
          <w:w w:val="115"/>
        </w:rPr>
        <w:t>and projection </w:t>
      </w:r>
      <w:r>
        <w:rPr>
          <w:color w:val="1D2A75"/>
          <w:w w:val="115"/>
        </w:rPr>
        <w:t>of acceptance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care </w:t>
      </w:r>
      <w:r>
        <w:rPr>
          <w:color w:val="1D2A75"/>
          <w:w w:val="115"/>
        </w:rPr>
        <w:t>(Sun 2006). Overall, the therapeutic</w:t>
      </w:r>
      <w:r>
        <w:rPr>
          <w:color w:val="1D2A75"/>
          <w:w w:val="115"/>
        </w:rPr>
        <w:t> alliance appears to play a paramount role in predicting posttreatment</w:t>
      </w:r>
      <w:r>
        <w:rPr>
          <w:color w:val="1D2A75"/>
          <w:w w:val="115"/>
        </w:rPr>
        <w:t> outcome (Gehart and Lyle 2001; Joe </w:t>
      </w:r>
      <w:r>
        <w:rPr>
          <w:color w:val="313B80"/>
          <w:w w:val="115"/>
        </w:rPr>
        <w:t>et al.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2001; Miller </w:t>
      </w:r>
      <w:r>
        <w:rPr>
          <w:color w:val="313B80"/>
          <w:w w:val="115"/>
        </w:rPr>
        <w:t>et al.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1997).</w:t>
      </w:r>
    </w:p>
    <w:p>
      <w:pPr>
        <w:pStyle w:val="BodyText"/>
        <w:spacing w:line="268" w:lineRule="auto" w:before="119"/>
        <w:ind w:left="255" w:right="523" w:firstLine="14"/>
      </w:pPr>
      <w:r>
        <w:rPr>
          <w:i/>
          <w:color w:val="1D2A75"/>
          <w:w w:val="115"/>
          <w:sz w:val="21"/>
        </w:rPr>
        <w:t>Staff</w:t>
      </w:r>
      <w:r>
        <w:rPr>
          <w:i/>
          <w:color w:val="1D2A75"/>
          <w:spacing w:val="-8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gender:</w:t>
      </w:r>
      <w:r>
        <w:rPr>
          <w:i/>
          <w:color w:val="313B80"/>
          <w:spacing w:val="-4"/>
          <w:w w:val="115"/>
          <w:sz w:val="21"/>
        </w:rPr>
        <w:t> </w:t>
      </w:r>
      <w:r>
        <w:rPr>
          <w:color w:val="1D2A75"/>
          <w:w w:val="115"/>
        </w:rPr>
        <w:t>Research</w:t>
      </w:r>
      <w:r>
        <w:rPr>
          <w:color w:val="1D2A75"/>
          <w:w w:val="115"/>
        </w:rPr>
        <w:t> on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impact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gender </w:t>
      </w:r>
      <w:r>
        <w:rPr>
          <w:color w:val="1D2A75"/>
          <w:w w:val="115"/>
        </w:rPr>
        <w:t>differences in </w:t>
      </w:r>
      <w:r>
        <w:rPr>
          <w:color w:val="313B80"/>
          <w:w w:val="115"/>
        </w:rPr>
        <w:t>client-counselor </w:t>
      </w:r>
      <w:r>
        <w:rPr>
          <w:color w:val="1D2A75"/>
          <w:w w:val="115"/>
        </w:rPr>
        <w:t>relationships is limited across mental health professions</w:t>
      </w:r>
      <w:r>
        <w:rPr>
          <w:color w:val="1D2A75"/>
          <w:w w:val="115"/>
        </w:rPr>
        <w:t> and</w:t>
      </w:r>
    </w:p>
    <w:p>
      <w:pPr>
        <w:pStyle w:val="BodyText"/>
        <w:spacing w:line="273" w:lineRule="auto" w:before="2"/>
        <w:ind w:left="253" w:right="931" w:firstLine="1"/>
      </w:pPr>
      <w:r>
        <w:rPr>
          <w:color w:val="1D2A75"/>
          <w:w w:val="115"/>
        </w:rPr>
        <w:t>is nearly non-existent in the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field.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Although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8"/>
          <w:w w:val="115"/>
        </w:rPr>
        <w:t> </w:t>
      </w:r>
      <w:r>
        <w:rPr>
          <w:color w:val="313B80"/>
          <w:w w:val="115"/>
        </w:rPr>
        <w:t>show</w:t>
      </w:r>
      <w:r>
        <w:rPr>
          <w:color w:val="313B80"/>
          <w:spacing w:val="-11"/>
          <w:w w:val="115"/>
        </w:rPr>
        <w:t> </w:t>
      </w:r>
      <w:r>
        <w:rPr>
          <w:color w:val="313B80"/>
          <w:w w:val="115"/>
        </w:rPr>
        <w:t>greater</w:t>
      </w:r>
      <w:r>
        <w:rPr>
          <w:color w:val="313B80"/>
          <w:spacing w:val="-8"/>
          <w:w w:val="115"/>
        </w:rPr>
        <w:t> </w:t>
      </w:r>
      <w:r>
        <w:rPr>
          <w:color w:val="1D2A75"/>
          <w:w w:val="115"/>
        </w:rPr>
        <w:t>preference </w:t>
      </w:r>
      <w:r>
        <w:rPr>
          <w:color w:val="313B80"/>
          <w:w w:val="115"/>
        </w:rPr>
        <w:t>for female staff </w:t>
      </w:r>
      <w:r>
        <w:rPr>
          <w:color w:val="1D2A75"/>
          <w:w w:val="115"/>
        </w:rPr>
        <w:t>in addiction treatment,</w:t>
      </w:r>
    </w:p>
    <w:p>
      <w:pPr>
        <w:pStyle w:val="BodyText"/>
        <w:spacing w:line="271" w:lineRule="auto"/>
        <w:ind w:left="260" w:right="1048" w:hanging="7"/>
      </w:pPr>
      <w:r>
        <w:rPr>
          <w:color w:val="1D2A75"/>
          <w:w w:val="115"/>
        </w:rPr>
        <w:t>further research is needed in </w:t>
      </w:r>
      <w:r>
        <w:rPr>
          <w:color w:val="313B80"/>
          <w:w w:val="115"/>
        </w:rPr>
        <w:t>examining </w:t>
      </w:r>
      <w:r>
        <w:rPr>
          <w:color w:val="1D2A75"/>
          <w:w w:val="115"/>
        </w:rPr>
        <w:t>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role of </w:t>
      </w:r>
      <w:r>
        <w:rPr>
          <w:color w:val="313B80"/>
          <w:w w:val="115"/>
        </w:rPr>
        <w:t>gender </w:t>
      </w:r>
      <w:r>
        <w:rPr>
          <w:color w:val="1D2A75"/>
          <w:w w:val="115"/>
        </w:rPr>
        <w:t>in treatment retention and outcome among women in individual versus </w:t>
      </w:r>
      <w:r>
        <w:rPr>
          <w:color w:val="313B80"/>
          <w:w w:val="115"/>
        </w:rPr>
        <w:t>group </w:t>
      </w:r>
      <w:r>
        <w:rPr>
          <w:color w:val="1D2A75"/>
          <w:w w:val="115"/>
        </w:rPr>
        <w:t>counseling, </w:t>
      </w:r>
      <w:r>
        <w:rPr>
          <w:color w:val="313B80"/>
          <w:w w:val="115"/>
        </w:rPr>
        <w:t>same-sex versus</w:t>
      </w:r>
      <w:r>
        <w:rPr>
          <w:color w:val="313B80"/>
          <w:spacing w:val="-4"/>
          <w:w w:val="115"/>
        </w:rPr>
        <w:t> </w:t>
      </w:r>
      <w:r>
        <w:rPr>
          <w:color w:val="1D2A75"/>
          <w:w w:val="115"/>
        </w:rPr>
        <w:t>mix-gender </w:t>
      </w:r>
      <w:r>
        <w:rPr>
          <w:color w:val="313B80"/>
          <w:w w:val="115"/>
        </w:rPr>
        <w:t>groups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treatment</w:t>
      </w:r>
      <w:r>
        <w:rPr>
          <w:color w:val="1D2A75"/>
          <w:w w:val="115"/>
        </w:rPr>
        <w:t> programs, and women at</w:t>
      </w:r>
    </w:p>
    <w:p>
      <w:pPr>
        <w:pStyle w:val="BodyText"/>
        <w:spacing w:line="271" w:lineRule="auto"/>
        <w:ind w:left="255" w:right="931" w:firstLine="9"/>
      </w:pPr>
      <w:r>
        <w:rPr>
          <w:color w:val="1D2A75"/>
          <w:w w:val="115"/>
        </w:rPr>
        <w:t>different levels of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treatment.</w:t>
      </w:r>
      <w:r>
        <w:rPr>
          <w:color w:val="1D2A75"/>
          <w:w w:val="115"/>
        </w:rPr>
        <w:t> In a </w:t>
      </w:r>
      <w:r>
        <w:rPr>
          <w:color w:val="313B80"/>
          <w:w w:val="115"/>
        </w:rPr>
        <w:t>study </w:t>
      </w:r>
      <w:r>
        <w:rPr>
          <w:color w:val="1D2A75"/>
          <w:w w:val="115"/>
        </w:rPr>
        <w:t>that </w:t>
      </w:r>
      <w:r>
        <w:rPr>
          <w:color w:val="313B80"/>
          <w:w w:val="115"/>
        </w:rPr>
        <w:t>examined </w:t>
      </w:r>
      <w:r>
        <w:rPr>
          <w:color w:val="1D2A75"/>
          <w:w w:val="115"/>
        </w:rPr>
        <w:t>how </w:t>
      </w:r>
      <w:r>
        <w:rPr>
          <w:color w:val="313B80"/>
          <w:w w:val="115"/>
        </w:rPr>
        <w:t>clients in inpatient substance </w:t>
      </w:r>
      <w:r>
        <w:rPr>
          <w:color w:val="1D2A75"/>
          <w:w w:val="115"/>
        </w:rPr>
        <w:t>abuse treatment would view their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ideal male and female counselor, </w:t>
      </w:r>
      <w:r>
        <w:rPr>
          <w:color w:val="313B80"/>
          <w:w w:val="115"/>
        </w:rPr>
        <w:t>gender </w:t>
      </w:r>
      <w:r>
        <w:rPr>
          <w:color w:val="1D2A75"/>
          <w:w w:val="115"/>
        </w:rPr>
        <w:t>was</w:t>
      </w:r>
    </w:p>
    <w:p>
      <w:pPr>
        <w:pStyle w:val="BodyText"/>
        <w:spacing w:before="3"/>
        <w:ind w:left="265"/>
      </w:pPr>
      <w:r>
        <w:rPr>
          <w:color w:val="1D2A75"/>
          <w:w w:val="115"/>
        </w:rPr>
        <w:t>not</w:t>
      </w:r>
      <w:r>
        <w:rPr>
          <w:color w:val="1D2A75"/>
          <w:spacing w:val="28"/>
          <w:w w:val="115"/>
        </w:rPr>
        <w:t> </w:t>
      </w:r>
      <w:r>
        <w:rPr>
          <w:color w:val="1D2A75"/>
          <w:w w:val="115"/>
        </w:rPr>
        <w:t>considered</w:t>
      </w:r>
      <w:r>
        <w:rPr>
          <w:color w:val="1D2A75"/>
          <w:spacing w:val="24"/>
          <w:w w:val="115"/>
        </w:rPr>
        <w:t> </w:t>
      </w:r>
      <w:r>
        <w:rPr>
          <w:color w:val="313B80"/>
          <w:w w:val="115"/>
        </w:rPr>
        <w:t>an</w:t>
      </w:r>
      <w:r>
        <w:rPr>
          <w:color w:val="313B80"/>
          <w:spacing w:val="9"/>
          <w:w w:val="115"/>
        </w:rPr>
        <w:t> </w:t>
      </w:r>
      <w:r>
        <w:rPr>
          <w:color w:val="1D2A75"/>
          <w:w w:val="115"/>
        </w:rPr>
        <w:t>important</w:t>
      </w:r>
      <w:r>
        <w:rPr>
          <w:color w:val="1D2A75"/>
          <w:spacing w:val="18"/>
          <w:w w:val="115"/>
        </w:rPr>
        <w:t> </w:t>
      </w:r>
      <w:r>
        <w:rPr>
          <w:color w:val="313B80"/>
          <w:w w:val="115"/>
        </w:rPr>
        <w:t>variable</w:t>
      </w:r>
      <w:r>
        <w:rPr>
          <w:color w:val="313B80"/>
          <w:spacing w:val="7"/>
          <w:w w:val="115"/>
        </w:rPr>
        <w:t> </w:t>
      </w:r>
      <w:r>
        <w:rPr>
          <w:color w:val="313B80"/>
          <w:spacing w:val="-4"/>
          <w:w w:val="115"/>
        </w:rPr>
        <w:t>even</w:t>
      </w:r>
    </w:p>
    <w:p>
      <w:pPr>
        <w:spacing w:after="0"/>
        <w:sectPr>
          <w:footerReference w:type="default" r:id="rId27"/>
          <w:pgSz w:w="12240" w:h="15840"/>
          <w:pgMar w:footer="575" w:header="0" w:top="1300" w:bottom="760" w:left="600" w:right="600"/>
          <w:cols w:num="2" w:equalWidth="0">
            <w:col w:w="5349" w:space="40"/>
            <w:col w:w="565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835"/>
      </w:pPr>
      <w:r>
        <w:rPr/>
        <w:pict>
          <v:group style="width:467pt;height:132.75pt;mso-position-horizontal-relative:char;mso-position-vertical-relative:line" id="docshapegroup48" coordorigin="0,0" coordsize="9340,2655">
            <v:shape style="position:absolute;left:0;top:510;width:9340;height:2145" type="#_x0000_t202" id="docshape49" filled="true" fillcolor="#ced1e4" stroked="false">
              <v:textbox inset="0,0,0,0">
                <w:txbxContent>
                  <w:p>
                    <w:pPr>
                      <w:spacing w:line="271" w:lineRule="auto" w:before="44"/>
                      <w:ind w:left="81" w:right="260" w:hanging="2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313B80"/>
                        <w:w w:val="115"/>
                        <w:sz w:val="20"/>
                      </w:rPr>
                      <w:t>"Men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may</w:t>
                    </w:r>
                    <w:r>
                      <w:rPr>
                        <w:color w:val="1D2A75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need to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pay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particular attention to</w:t>
                    </w:r>
                    <w:r>
                      <w:rPr>
                        <w:color w:val="1D2A75"/>
                        <w:spacing w:val="-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certain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issues when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counseling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women. The issues of anger, autonomy, power, and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stereotypical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roles have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great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impact on women clients and</w:t>
                    </w:r>
                  </w:p>
                  <w:p>
                    <w:pPr>
                      <w:spacing w:line="273" w:lineRule="auto" w:before="0"/>
                      <w:ind w:left="75" w:right="149" w:firstLine="1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D2A75"/>
                        <w:w w:val="115"/>
                        <w:sz w:val="20"/>
                      </w:rPr>
                      <w:t>are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extremely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important issues for women in therapy. For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some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women, because of previous dependence</w:t>
                    </w:r>
                    <w:r>
                      <w:rPr>
                        <w:color w:val="1D2A75"/>
                        <w:spacing w:val="3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on men, their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emotional</w:t>
                    </w:r>
                    <w:r>
                      <w:rPr>
                        <w:color w:val="313B80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responses</w:t>
                    </w:r>
                    <w:r>
                      <w:rPr>
                        <w:color w:val="313B80"/>
                        <w:spacing w:val="3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to anger are</w:t>
                    </w:r>
                    <w:r>
                      <w:rPr>
                        <w:color w:val="1D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more likely to</w:t>
                    </w:r>
                    <w:r>
                      <w:rPr>
                        <w:color w:val="1D2A75"/>
                        <w:spacing w:val="3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be repressed</w:t>
                    </w:r>
                    <w:r>
                      <w:rPr>
                        <w:color w:val="1D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and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viewed</w:t>
                    </w:r>
                    <w:r>
                      <w:rPr>
                        <w:color w:val="313B80"/>
                        <w:spacing w:val="29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as</w:t>
                    </w:r>
                    <w:r>
                      <w:rPr>
                        <w:color w:val="1D2A75"/>
                        <w:spacing w:val="3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unacceptable.</w:t>
                    </w:r>
                    <w:r>
                      <w:rPr>
                        <w:color w:val="1D2A75"/>
                        <w:spacing w:val="39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For</w:t>
                    </w:r>
                    <w:r>
                      <w:rPr>
                        <w:color w:val="1D2A75"/>
                        <w:spacing w:val="2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other women,</w:t>
                    </w:r>
                    <w:r>
                      <w:rPr>
                        <w:color w:val="1D2A75"/>
                        <w:spacing w:val="2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autonomy</w:t>
                    </w:r>
                    <w:r>
                      <w:rPr>
                        <w:color w:val="1D2A75"/>
                        <w:spacing w:val="3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and</w:t>
                    </w:r>
                    <w:r>
                      <w:rPr>
                        <w:color w:val="1D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power</w:t>
                    </w:r>
                    <w:r>
                      <w:rPr>
                        <w:color w:val="1D2A75"/>
                        <w:spacing w:val="2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are</w:t>
                    </w:r>
                    <w:r>
                      <w:rPr>
                        <w:color w:val="313B80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often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seen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as masculine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 traits and inappropriate for women.</w:t>
                    </w:r>
                    <w:r>
                      <w:rPr>
                        <w:color w:val="1D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Men's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greater,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or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perhaps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different, familiarity with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anger,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autonomy, and power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can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potentially provide therapeutic benefit</w:t>
                    </w:r>
                    <w:r>
                      <w:rPr>
                        <w:color w:val="1D2A75"/>
                        <w:spacing w:val="-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for their women clients"</w:t>
                    </w:r>
                    <w:r>
                      <w:rPr>
                        <w:color w:val="1D2A75"/>
                        <w:spacing w:val="-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(De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Voe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1990, p.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33).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340;height:510" type="#_x0000_t202" id="docshape50" filled="true" fillcolor="#101d6d" stroked="false">
              <v:textbox inset="0,0,0,0">
                <w:txbxContent>
                  <w:p>
                    <w:pPr>
                      <w:spacing w:before="103"/>
                      <w:ind w:left="1099" w:right="1108" w:firstLine="0"/>
                      <w:jc w:val="center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Implications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35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for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3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the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25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Male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2"/>
                        <w:w w:val="105"/>
                        <w:sz w:val="26"/>
                      </w:rPr>
                      <w:t>Counselor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75" w:top="1500" w:bottom="280" w:left="600" w:right="600"/>
        </w:sectPr>
      </w:pPr>
    </w:p>
    <w:p>
      <w:pPr>
        <w:pStyle w:val="BodyText"/>
        <w:ind w:left="855"/>
      </w:pPr>
      <w:r>
        <w:rPr/>
        <w:pict>
          <v:group style="width:467pt;height:124.3pt;mso-position-horizontal-relative:char;mso-position-vertical-relative:line" id="docshapegroup53" coordorigin="0,0" coordsize="9340,2486">
            <v:shape style="position:absolute;left:0;top:560;width:9340;height:1925" type="#_x0000_t202" id="docshape54" filled="true" fillcolor="#ced1e4" stroked="false">
              <v:textbox inset="0,0,0,0">
                <w:txbxContent>
                  <w:p>
                    <w:pPr>
                      <w:spacing w:line="271" w:lineRule="auto" w:before="34"/>
                      <w:ind w:left="76" w:right="149" w:firstLine="12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F2A75"/>
                        <w:w w:val="115"/>
                        <w:sz w:val="20"/>
                      </w:rPr>
                      <w:t>Programs that maintain relationships or connections with women throughout their treatment and during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step-down</w:t>
                    </w:r>
                    <w:r>
                      <w:rPr>
                        <w:color w:val="313D82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transitions</w:t>
                    </w:r>
                    <w:r>
                      <w:rPr>
                        <w:color w:val="1F2A75"/>
                        <w:spacing w:val="3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from</w:t>
                    </w:r>
                    <w:r>
                      <w:rPr>
                        <w:color w:val="1F2A75"/>
                        <w:spacing w:val="3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more intensive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to less intensive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treatment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appear</w:t>
                    </w:r>
                    <w:r>
                      <w:rPr>
                        <w:color w:val="313D82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paramount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 in maintaining high levels of retention.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Using supportive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telephone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calls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between residential and outpatient addiction treatment is an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effective strategy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for women.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Women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are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more likely than men</w:t>
                    </w:r>
                    <w:r>
                      <w:rPr>
                        <w:color w:val="1F2A75"/>
                        <w:spacing w:val="-1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to attend continuing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care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if a telephone intervention is implemented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(Carter et al. 2008). In addition, women are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more likely to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stay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in treatment during transitions to less intensive levels of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care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if it is the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same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treatment agency (Scott-Lennox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et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al. 2000).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340;height:561" type="#_x0000_t202" id="docshape55" filled="true" fillcolor="#101d6d" stroked="false">
              <v:textbox inset="0,0,0,0">
                <w:txbxContent>
                  <w:p>
                    <w:pPr>
                      <w:spacing w:before="114"/>
                      <w:ind w:left="1103" w:right="1108" w:firstLine="0"/>
                      <w:jc w:val="center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Improving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7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Transitions and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6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Retention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2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Rates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for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2"/>
                        <w:w w:val="105"/>
                        <w:sz w:val="26"/>
                      </w:rPr>
                      <w:t>Women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footerReference w:type="default" r:id="rId28"/>
          <w:pgSz w:w="12240" w:h="15840"/>
          <w:pgMar w:footer="575" w:header="0" w:top="1440" w:bottom="760" w:left="600" w:right="600"/>
        </w:sectPr>
      </w:pPr>
    </w:p>
    <w:p>
      <w:pPr>
        <w:pStyle w:val="BodyText"/>
        <w:spacing w:line="271" w:lineRule="auto" w:before="106"/>
        <w:ind w:left="834" w:right="125" w:firstLine="10"/>
      </w:pPr>
      <w:r>
        <w:rPr>
          <w:color w:val="1F2A75"/>
          <w:w w:val="115"/>
        </w:rPr>
        <w:t>though the majority of clients preferred a </w:t>
      </w:r>
      <w:r>
        <w:rPr>
          <w:color w:val="313D82"/>
          <w:w w:val="115"/>
        </w:rPr>
        <w:t>female </w:t>
      </w:r>
      <w:r>
        <w:rPr>
          <w:color w:val="1F2A75"/>
          <w:w w:val="115"/>
        </w:rPr>
        <w:t>therapist (Jonker </w:t>
      </w:r>
      <w:r>
        <w:rPr>
          <w:color w:val="313D82"/>
          <w:w w:val="115"/>
        </w:rPr>
        <w:t>et </w:t>
      </w:r>
      <w:r>
        <w:rPr>
          <w:color w:val="1F2A75"/>
          <w:w w:val="115"/>
        </w:rPr>
        <w:t>al. 2000). Prior research on therapist</w:t>
      </w:r>
      <w:r>
        <w:rPr>
          <w:color w:val="1F2A75"/>
          <w:w w:val="115"/>
        </w:rPr>
        <w:t> preference in counseling highlighted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that nearly 95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percent of women who </w:t>
      </w:r>
      <w:r>
        <w:rPr>
          <w:color w:val="313D82"/>
          <w:w w:val="115"/>
        </w:rPr>
        <w:t>expressed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a preference </w:t>
      </w:r>
      <w:r>
        <w:rPr>
          <w:color w:val="313D82"/>
          <w:w w:val="115"/>
        </w:rPr>
        <w:t>specified </w:t>
      </w:r>
      <w:r>
        <w:rPr>
          <w:color w:val="1F2A75"/>
          <w:w w:val="115"/>
        </w:rPr>
        <w:t>a female </w:t>
      </w:r>
      <w:r>
        <w:rPr>
          <w:color w:val="313D82"/>
          <w:w w:val="115"/>
        </w:rPr>
        <w:t>counselor </w:t>
      </w:r>
      <w:r>
        <w:rPr>
          <w:color w:val="1F2A75"/>
          <w:w w:val="115"/>
        </w:rPr>
        <w:t>(Stamler </w:t>
      </w:r>
      <w:r>
        <w:rPr>
          <w:color w:val="313D82"/>
          <w:w w:val="115"/>
        </w:rPr>
        <w:t>et </w:t>
      </w:r>
      <w:r>
        <w:rPr>
          <w:color w:val="1F2A75"/>
          <w:w w:val="115"/>
        </w:rPr>
        <w:t>al. 1991). Grosenick</w:t>
      </w:r>
      <w:r>
        <w:rPr>
          <w:color w:val="1F2A75"/>
          <w:w w:val="115"/>
        </w:rPr>
        <w:t> and Hatmaker (2000) reported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that 82 percent of the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women </w:t>
      </w:r>
      <w:r>
        <w:rPr>
          <w:color w:val="313D82"/>
          <w:w w:val="115"/>
        </w:rPr>
        <w:t>and</w:t>
      </w:r>
      <w:r>
        <w:rPr>
          <w:color w:val="313D82"/>
          <w:spacing w:val="40"/>
          <w:w w:val="115"/>
        </w:rPr>
        <w:t> </w:t>
      </w:r>
      <w:r>
        <w:rPr>
          <w:color w:val="1F2A75"/>
          <w:w w:val="115"/>
        </w:rPr>
        <w:t>treatment </w:t>
      </w:r>
      <w:r>
        <w:rPr>
          <w:color w:val="313D82"/>
          <w:w w:val="115"/>
        </w:rPr>
        <w:t>staff </w:t>
      </w:r>
      <w:r>
        <w:rPr>
          <w:color w:val="1F2A75"/>
          <w:w w:val="115"/>
        </w:rPr>
        <w:t>in a residential program</w:t>
      </w:r>
      <w:r>
        <w:rPr>
          <w:color w:val="1F2A75"/>
          <w:w w:val="115"/>
        </w:rPr>
        <w:t> treating pregnant women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 with </w:t>
      </w:r>
      <w:r>
        <w:rPr>
          <w:color w:val="313D82"/>
          <w:w w:val="115"/>
        </w:rPr>
        <w:t>children </w:t>
      </w:r>
      <w:r>
        <w:rPr>
          <w:color w:val="1F2A75"/>
          <w:w w:val="115"/>
        </w:rPr>
        <w:t>believed it was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important</w:t>
      </w:r>
      <w:r>
        <w:rPr>
          <w:color w:val="1F2A75"/>
          <w:w w:val="115"/>
        </w:rPr>
        <w:t> to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have </w:t>
      </w:r>
      <w:r>
        <w:rPr>
          <w:color w:val="313D82"/>
          <w:w w:val="115"/>
        </w:rPr>
        <w:t>female</w:t>
      </w:r>
      <w:r>
        <w:rPr>
          <w:color w:val="313D82"/>
          <w:spacing w:val="-9"/>
          <w:w w:val="115"/>
        </w:rPr>
        <w:t> </w:t>
      </w:r>
      <w:r>
        <w:rPr>
          <w:color w:val="1F2A75"/>
          <w:w w:val="115"/>
        </w:rPr>
        <w:t>staff,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while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38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percent 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clients</w:t>
      </w:r>
      <w:r>
        <w:rPr>
          <w:color w:val="1F2A75"/>
          <w:spacing w:val="-1"/>
          <w:w w:val="115"/>
        </w:rPr>
        <w:t> </w:t>
      </w:r>
      <w:r>
        <w:rPr>
          <w:color w:val="1F2A75"/>
          <w:spacing w:val="-5"/>
          <w:w w:val="115"/>
        </w:rPr>
        <w:t>and</w:t>
      </w:r>
    </w:p>
    <w:p>
      <w:pPr>
        <w:pStyle w:val="BodyText"/>
        <w:spacing w:line="271" w:lineRule="auto" w:before="5"/>
        <w:ind w:left="841" w:right="21" w:hanging="2"/>
      </w:pPr>
      <w:r>
        <w:rPr>
          <w:color w:val="313D82"/>
          <w:w w:val="115"/>
        </w:rPr>
        <w:t>46</w:t>
      </w:r>
      <w:r>
        <w:rPr>
          <w:color w:val="313D82"/>
          <w:spacing w:val="-7"/>
          <w:w w:val="115"/>
        </w:rPr>
        <w:t> </w:t>
      </w:r>
      <w:r>
        <w:rPr>
          <w:color w:val="1F2A75"/>
          <w:w w:val="115"/>
        </w:rPr>
        <w:t>percent of the</w:t>
      </w:r>
      <w:r>
        <w:rPr>
          <w:color w:val="1F2A75"/>
          <w:spacing w:val="25"/>
          <w:w w:val="115"/>
        </w:rPr>
        <w:t> </w:t>
      </w:r>
      <w:r>
        <w:rPr>
          <w:color w:val="313D82"/>
          <w:w w:val="115"/>
        </w:rPr>
        <w:t>staff sample</w:t>
      </w:r>
      <w:r>
        <w:rPr>
          <w:color w:val="313D82"/>
          <w:spacing w:val="-1"/>
          <w:w w:val="115"/>
        </w:rPr>
        <w:t> </w:t>
      </w:r>
      <w:r>
        <w:rPr>
          <w:color w:val="1F2A75"/>
          <w:w w:val="115"/>
        </w:rPr>
        <w:t>asserted that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male </w:t>
      </w:r>
      <w:r>
        <w:rPr>
          <w:color w:val="313D82"/>
          <w:w w:val="115"/>
        </w:rPr>
        <w:t>staff </w:t>
      </w:r>
      <w:r>
        <w:rPr>
          <w:color w:val="1F2A75"/>
          <w:w w:val="115"/>
        </w:rPr>
        <w:t>were important. For those who </w:t>
      </w:r>
      <w:r>
        <w:rPr>
          <w:color w:val="313D82"/>
          <w:w w:val="115"/>
        </w:rPr>
        <w:t>endorsed</w:t>
      </w:r>
      <w:r>
        <w:rPr>
          <w:color w:val="313D82"/>
          <w:spacing w:val="40"/>
          <w:w w:val="115"/>
        </w:rPr>
        <w:t> </w:t>
      </w:r>
      <w:r>
        <w:rPr>
          <w:color w:val="1F2A75"/>
          <w:w w:val="115"/>
        </w:rPr>
        <w:t>the importance of male </w:t>
      </w:r>
      <w:r>
        <w:rPr>
          <w:color w:val="313D82"/>
          <w:w w:val="115"/>
        </w:rPr>
        <w:t>staff, </w:t>
      </w:r>
      <w:r>
        <w:rPr>
          <w:color w:val="1F2A75"/>
          <w:w w:val="115"/>
        </w:rPr>
        <w:t>they indicated that men</w:t>
      </w:r>
      <w:r>
        <w:rPr>
          <w:color w:val="313D82"/>
          <w:w w:val="115"/>
        </w:rPr>
        <w:t>serve </w:t>
      </w:r>
      <w:r>
        <w:rPr>
          <w:color w:val="1F2A75"/>
          <w:w w:val="115"/>
        </w:rPr>
        <w:t>as male role models 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children and provide a male perspective on </w:t>
      </w:r>
      <w:r>
        <w:rPr>
          <w:color w:val="313D82"/>
          <w:w w:val="115"/>
        </w:rPr>
        <w:t>various </w:t>
      </w:r>
      <w:r>
        <w:rPr>
          <w:color w:val="1F2A75"/>
          <w:w w:val="115"/>
        </w:rPr>
        <w:t>clinical </w:t>
      </w:r>
      <w:r>
        <w:rPr>
          <w:color w:val="313D82"/>
          <w:w w:val="115"/>
        </w:rPr>
        <w:t>issues, </w:t>
      </w:r>
      <w:r>
        <w:rPr>
          <w:color w:val="1F2A75"/>
          <w:w w:val="115"/>
        </w:rPr>
        <w:t>such as </w:t>
      </w:r>
      <w:r>
        <w:rPr>
          <w:color w:val="313D82"/>
          <w:w w:val="115"/>
        </w:rPr>
        <w:t>relationships.</w:t>
      </w:r>
    </w:p>
    <w:p>
      <w:pPr>
        <w:pStyle w:val="BodyText"/>
        <w:spacing w:line="268" w:lineRule="auto" w:before="104"/>
        <w:ind w:left="841" w:right="22"/>
      </w:pPr>
      <w:r>
        <w:rPr>
          <w:color w:val="1F2A75"/>
          <w:w w:val="115"/>
          <w:sz w:val="22"/>
        </w:rPr>
        <w:t>In</w:t>
      </w:r>
      <w:r>
        <w:rPr>
          <w:color w:val="1F2A75"/>
          <w:spacing w:val="-1"/>
          <w:w w:val="115"/>
          <w:sz w:val="22"/>
        </w:rPr>
        <w:t> </w:t>
      </w:r>
      <w:r>
        <w:rPr>
          <w:color w:val="1F2A75"/>
          <w:w w:val="115"/>
        </w:rPr>
        <w:t>a </w:t>
      </w:r>
      <w:r>
        <w:rPr>
          <w:color w:val="313D82"/>
          <w:w w:val="115"/>
        </w:rPr>
        <w:t>study </w:t>
      </w:r>
      <w:r>
        <w:rPr>
          <w:color w:val="1F2A75"/>
          <w:w w:val="115"/>
        </w:rPr>
        <w:t>that </w:t>
      </w:r>
      <w:r>
        <w:rPr>
          <w:color w:val="313D82"/>
          <w:w w:val="115"/>
        </w:rPr>
        <w:t>examined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the influence of both </w:t>
      </w:r>
      <w:r>
        <w:rPr>
          <w:color w:val="313D82"/>
          <w:w w:val="115"/>
        </w:rPr>
        <w:t>client-counselor</w:t>
      </w:r>
      <w:r>
        <w:rPr>
          <w:color w:val="313D82"/>
          <w:spacing w:val="40"/>
          <w:w w:val="115"/>
        </w:rPr>
        <w:t> </w:t>
      </w:r>
      <w:r>
        <w:rPr>
          <w:color w:val="1F2A75"/>
          <w:w w:val="115"/>
        </w:rPr>
        <w:t>race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gender</w:t>
      </w:r>
      <w:r>
        <w:rPr>
          <w:color w:val="1F2A75"/>
          <w:spacing w:val="40"/>
          <w:w w:val="115"/>
        </w:rPr>
        <w:t> </w:t>
      </w:r>
      <w:r>
        <w:rPr>
          <w:color w:val="313D82"/>
          <w:w w:val="115"/>
        </w:rPr>
        <w:t>composition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in treatment retention among African-American clients in intensive outpatient </w:t>
      </w:r>
      <w:r>
        <w:rPr>
          <w:color w:val="313D82"/>
          <w:w w:val="115"/>
        </w:rPr>
        <w:t>groups </w:t>
      </w:r>
      <w:r>
        <w:rPr>
          <w:color w:val="1F2A75"/>
          <w:w w:val="115"/>
        </w:rPr>
        <w:t>(Sterling</w:t>
      </w:r>
    </w:p>
    <w:p>
      <w:pPr>
        <w:pStyle w:val="BodyText"/>
        <w:spacing w:line="271" w:lineRule="auto" w:before="6"/>
        <w:ind w:left="839" w:right="44"/>
      </w:pPr>
      <w:r>
        <w:rPr>
          <w:color w:val="313D82"/>
          <w:w w:val="115"/>
        </w:rPr>
        <w:t>et </w:t>
      </w:r>
      <w:r>
        <w:rPr>
          <w:color w:val="1F2A75"/>
          <w:w w:val="115"/>
        </w:rPr>
        <w:t>al. 1998), no </w:t>
      </w:r>
      <w:r>
        <w:rPr>
          <w:color w:val="313D82"/>
          <w:w w:val="115"/>
        </w:rPr>
        <w:t>significant </w:t>
      </w:r>
      <w:r>
        <w:rPr>
          <w:color w:val="1F2A75"/>
          <w:w w:val="115"/>
        </w:rPr>
        <w:t>gender differences were found. Nonetheless, several trends were </w:t>
      </w:r>
      <w:r>
        <w:rPr>
          <w:color w:val="313D82"/>
          <w:w w:val="115"/>
        </w:rPr>
        <w:t>evident. </w:t>
      </w:r>
      <w:r>
        <w:rPr>
          <w:color w:val="1F2A75"/>
          <w:w w:val="115"/>
        </w:rPr>
        <w:t>Female clients treated by</w:t>
      </w:r>
      <w:r>
        <w:rPr>
          <w:color w:val="1F2A75"/>
          <w:spacing w:val="-2"/>
          <w:w w:val="115"/>
        </w:rPr>
        <w:t> </w:t>
      </w:r>
      <w:r>
        <w:rPr>
          <w:color w:val="313D82"/>
          <w:w w:val="115"/>
        </w:rPr>
        <w:t>female counselors stayed </w:t>
      </w:r>
      <w:r>
        <w:rPr>
          <w:color w:val="1F2A75"/>
          <w:w w:val="115"/>
        </w:rPr>
        <w:t>in treatment 5 days longer than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mix-matched</w:t>
      </w:r>
      <w:r>
        <w:rPr>
          <w:color w:val="1F2A75"/>
          <w:spacing w:val="8"/>
          <w:w w:val="115"/>
        </w:rPr>
        <w:t> </w:t>
      </w:r>
      <w:r>
        <w:rPr>
          <w:color w:val="313D82"/>
          <w:w w:val="115"/>
        </w:rPr>
        <w:t>gender</w:t>
      </w:r>
      <w:r>
        <w:rPr>
          <w:color w:val="313D82"/>
          <w:spacing w:val="-13"/>
          <w:w w:val="115"/>
        </w:rPr>
        <w:t> </w:t>
      </w:r>
      <w:r>
        <w:rPr>
          <w:color w:val="313D82"/>
          <w:w w:val="115"/>
        </w:rPr>
        <w:t>groups</w:t>
      </w:r>
      <w:r>
        <w:rPr>
          <w:color w:val="313D82"/>
          <w:spacing w:val="-7"/>
          <w:w w:val="115"/>
        </w:rPr>
        <w:t> </w:t>
      </w:r>
      <w:r>
        <w:rPr>
          <w:color w:val="1F2A75"/>
          <w:w w:val="115"/>
        </w:rPr>
        <w:t>(mix-matched refers to clients being matched</w:t>
      </w:r>
      <w:r>
        <w:rPr>
          <w:color w:val="1F2A75"/>
          <w:w w:val="115"/>
        </w:rPr>
        <w:t> to counselors</w:t>
      </w:r>
    </w:p>
    <w:p>
      <w:pPr>
        <w:pStyle w:val="BodyText"/>
        <w:spacing w:line="271" w:lineRule="auto" w:before="2"/>
        <w:ind w:left="836" w:firstLine="8"/>
      </w:pP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opposite sex), and</w:t>
      </w:r>
      <w:r>
        <w:rPr>
          <w:color w:val="1F2A75"/>
          <w:w w:val="115"/>
        </w:rPr>
        <w:t> women in</w:t>
      </w:r>
      <w:r>
        <w:rPr>
          <w:color w:val="1F2A75"/>
          <w:w w:val="115"/>
        </w:rPr>
        <w:t> gender­ matched </w:t>
      </w:r>
      <w:r>
        <w:rPr>
          <w:color w:val="313D82"/>
          <w:w w:val="115"/>
        </w:rPr>
        <w:t>groups </w:t>
      </w:r>
      <w:r>
        <w:rPr>
          <w:color w:val="1F2A75"/>
          <w:w w:val="115"/>
        </w:rPr>
        <w:t>at discharge were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likely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to </w:t>
      </w:r>
      <w:r>
        <w:rPr>
          <w:color w:val="313D82"/>
          <w:w w:val="115"/>
        </w:rPr>
        <w:t>continue </w:t>
      </w:r>
      <w:r>
        <w:rPr>
          <w:color w:val="1F2A75"/>
          <w:w w:val="115"/>
        </w:rPr>
        <w:t>outpatient </w:t>
      </w:r>
      <w:r>
        <w:rPr>
          <w:color w:val="313D82"/>
          <w:w w:val="115"/>
        </w:rPr>
        <w:t>care. </w:t>
      </w:r>
      <w:r>
        <w:rPr>
          <w:color w:val="1F2A75"/>
          <w:w w:val="115"/>
        </w:rPr>
        <w:t>The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authors </w:t>
      </w:r>
      <w:r>
        <w:rPr>
          <w:color w:val="313D82"/>
          <w:w w:val="115"/>
        </w:rPr>
        <w:t>suggested </w:t>
      </w:r>
      <w:r>
        <w:rPr>
          <w:color w:val="1F2A75"/>
          <w:w w:val="115"/>
        </w:rPr>
        <w:t>that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different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results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may have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transpired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if they had</w:t>
      </w:r>
      <w:r>
        <w:rPr>
          <w:color w:val="1F2A75"/>
          <w:spacing w:val="33"/>
          <w:w w:val="115"/>
        </w:rPr>
        <w:t> </w:t>
      </w:r>
      <w:r>
        <w:rPr>
          <w:color w:val="313D82"/>
          <w:w w:val="115"/>
        </w:rPr>
        <w:t>examined</w:t>
      </w:r>
      <w:r>
        <w:rPr>
          <w:color w:val="313D82"/>
          <w:spacing w:val="31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role of </w:t>
      </w:r>
      <w:r>
        <w:rPr>
          <w:color w:val="313D82"/>
          <w:w w:val="115"/>
        </w:rPr>
        <w:t>gender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race in client-counselor relationships in individual </w:t>
      </w:r>
      <w:r>
        <w:rPr>
          <w:color w:val="313D82"/>
          <w:w w:val="115"/>
        </w:rPr>
        <w:t>substance </w:t>
      </w:r>
      <w:r>
        <w:rPr>
          <w:color w:val="1F2A75"/>
          <w:w w:val="115"/>
        </w:rPr>
        <w:t>abuse </w:t>
      </w:r>
      <w:r>
        <w:rPr>
          <w:color w:val="313D82"/>
          <w:w w:val="115"/>
        </w:rPr>
        <w:t>counseling versus group </w:t>
      </w:r>
      <w:r>
        <w:rPr>
          <w:color w:val="1F2A75"/>
          <w:w w:val="115"/>
        </w:rPr>
        <w:t>therapy.</w:t>
      </w:r>
      <w:r>
        <w:rPr>
          <w:color w:val="1F2A75"/>
          <w:w w:val="115"/>
        </w:rPr>
        <w:t> Research focused </w:t>
      </w:r>
      <w:r>
        <w:rPr>
          <w:color w:val="313D82"/>
          <w:w w:val="115"/>
        </w:rPr>
        <w:t>specifically</w:t>
      </w:r>
      <w:r>
        <w:rPr>
          <w:color w:val="313D82"/>
          <w:w w:val="115"/>
        </w:rPr>
        <w:t> on</w:t>
      </w:r>
    </w:p>
    <w:p>
      <w:pPr>
        <w:pStyle w:val="BodyText"/>
        <w:spacing w:line="271" w:lineRule="auto" w:before="2"/>
        <w:ind w:left="841" w:right="22" w:firstLine="3"/>
      </w:pPr>
      <w:r>
        <w:rPr>
          <w:color w:val="313D82"/>
          <w:w w:val="115"/>
        </w:rPr>
        <w:t>client-counselor </w:t>
      </w:r>
      <w:r>
        <w:rPr>
          <w:color w:val="1F2A75"/>
          <w:w w:val="115"/>
        </w:rPr>
        <w:t>race and </w:t>
      </w:r>
      <w:r>
        <w:rPr>
          <w:color w:val="313D82"/>
          <w:w w:val="115"/>
        </w:rPr>
        <w:t>gender composition </w:t>
      </w:r>
      <w:r>
        <w:rPr>
          <w:color w:val="1F2A75"/>
          <w:w w:val="115"/>
        </w:rPr>
        <w:t>in women's treatment is lacking.</w:t>
      </w:r>
    </w:p>
    <w:p>
      <w:pPr>
        <w:pStyle w:val="Heading9"/>
        <w:spacing w:before="92"/>
        <w:ind w:left="257"/>
        <w:rPr>
          <w:i/>
        </w:rPr>
      </w:pPr>
      <w:r>
        <w:rPr>
          <w:b w:val="0"/>
          <w:i w:val="0"/>
        </w:rPr>
        <w:br w:type="column"/>
      </w:r>
      <w:r>
        <w:rPr>
          <w:i/>
          <w:color w:val="1F2A75"/>
          <w:w w:val="105"/>
        </w:rPr>
        <w:t>Client's</w:t>
      </w:r>
      <w:r>
        <w:rPr>
          <w:i/>
          <w:color w:val="1F2A75"/>
          <w:spacing w:val="-5"/>
          <w:w w:val="105"/>
        </w:rPr>
        <w:t> </w:t>
      </w:r>
      <w:r>
        <w:rPr>
          <w:i/>
          <w:color w:val="1F2A75"/>
          <w:w w:val="105"/>
        </w:rPr>
        <w:t>confidence</w:t>
      </w:r>
      <w:r>
        <w:rPr>
          <w:i/>
          <w:color w:val="1F2A75"/>
          <w:spacing w:val="4"/>
          <w:w w:val="105"/>
        </w:rPr>
        <w:t> </w:t>
      </w:r>
      <w:r>
        <w:rPr>
          <w:i/>
          <w:color w:val="1F2A75"/>
          <w:w w:val="105"/>
        </w:rPr>
        <w:t>in</w:t>
      </w:r>
      <w:r>
        <w:rPr>
          <w:i/>
          <w:color w:val="1F2A75"/>
          <w:spacing w:val="-16"/>
          <w:w w:val="105"/>
        </w:rPr>
        <w:t> </w:t>
      </w:r>
      <w:r>
        <w:rPr>
          <w:i/>
          <w:color w:val="1F2A75"/>
          <w:w w:val="105"/>
        </w:rPr>
        <w:t>the</w:t>
      </w:r>
      <w:r>
        <w:rPr>
          <w:i/>
          <w:color w:val="1F2A75"/>
          <w:spacing w:val="4"/>
          <w:w w:val="105"/>
        </w:rPr>
        <w:t> </w:t>
      </w:r>
      <w:r>
        <w:rPr>
          <w:i/>
          <w:color w:val="1F2A75"/>
          <w:spacing w:val="-2"/>
          <w:w w:val="105"/>
        </w:rPr>
        <w:t>process</w:t>
      </w:r>
    </w:p>
    <w:p>
      <w:pPr>
        <w:pStyle w:val="BodyText"/>
        <w:spacing w:line="271" w:lineRule="auto" w:before="8"/>
        <w:ind w:left="257" w:right="1407" w:firstLine="4"/>
      </w:pPr>
      <w:r>
        <w:rPr>
          <w:color w:val="313D82"/>
          <w:w w:val="110"/>
        </w:rPr>
        <w:t>A </w:t>
      </w:r>
      <w:r>
        <w:rPr>
          <w:color w:val="1F2A75"/>
          <w:w w:val="110"/>
        </w:rPr>
        <w:t>woman's </w:t>
      </w:r>
      <w:r>
        <w:rPr>
          <w:color w:val="313D82"/>
          <w:w w:val="110"/>
        </w:rPr>
        <w:t>successful experience </w:t>
      </w:r>
      <w:r>
        <w:rPr>
          <w:b/>
          <w:color w:val="1F2A75"/>
          <w:w w:val="110"/>
          <w:sz w:val="21"/>
        </w:rPr>
        <w:t>in </w:t>
      </w:r>
      <w:r>
        <w:rPr>
          <w:color w:val="1F2A75"/>
          <w:w w:val="110"/>
        </w:rPr>
        <w:t>other life areas and her level of </w:t>
      </w:r>
      <w:r>
        <w:rPr>
          <w:color w:val="313D82"/>
          <w:w w:val="110"/>
        </w:rPr>
        <w:t>confidence </w:t>
      </w:r>
      <w:r>
        <w:rPr>
          <w:color w:val="1F2A75"/>
          <w:w w:val="110"/>
        </w:rPr>
        <w:t>in the</w:t>
      </w:r>
    </w:p>
    <w:p>
      <w:pPr>
        <w:pStyle w:val="BodyText"/>
        <w:spacing w:line="271" w:lineRule="auto" w:before="1"/>
        <w:ind w:left="257" w:right="877" w:firstLine="8"/>
      </w:pPr>
      <w:r>
        <w:rPr>
          <w:color w:val="1F2A75"/>
          <w:w w:val="120"/>
        </w:rPr>
        <w:t>treatment</w:t>
      </w:r>
      <w:r>
        <w:rPr>
          <w:color w:val="1F2A75"/>
          <w:w w:val="120"/>
        </w:rPr>
        <w:t> process appear important</w:t>
      </w:r>
      <w:r>
        <w:rPr>
          <w:color w:val="1F2A75"/>
          <w:w w:val="120"/>
        </w:rPr>
        <w:t> to</w:t>
      </w:r>
      <w:r>
        <w:rPr>
          <w:color w:val="1F2A75"/>
          <w:spacing w:val="-6"/>
          <w:w w:val="120"/>
        </w:rPr>
        <w:t> </w:t>
      </w:r>
      <w:r>
        <w:rPr>
          <w:color w:val="313D82"/>
          <w:w w:val="120"/>
        </w:rPr>
        <w:t>staying </w:t>
      </w:r>
      <w:r>
        <w:rPr>
          <w:color w:val="313D82"/>
          <w:w w:val="115"/>
        </w:rPr>
        <w:t>in </w:t>
      </w:r>
      <w:r>
        <w:rPr>
          <w:color w:val="1F2A75"/>
          <w:w w:val="115"/>
        </w:rPr>
        <w:t>treatment.</w:t>
      </w:r>
      <w:r>
        <w:rPr>
          <w:color w:val="1F2A75"/>
          <w:w w:val="115"/>
        </w:rPr>
        <w:t> Kelly,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Blacksin, and </w:t>
      </w:r>
      <w:r>
        <w:rPr>
          <w:color w:val="313D82"/>
          <w:w w:val="115"/>
        </w:rPr>
        <w:t>Mason</w:t>
      </w:r>
      <w:r>
        <w:rPr>
          <w:color w:val="313D82"/>
          <w:spacing w:val="-1"/>
          <w:w w:val="115"/>
        </w:rPr>
        <w:t> </w:t>
      </w:r>
      <w:r>
        <w:rPr>
          <w:color w:val="1F2A75"/>
          <w:w w:val="115"/>
        </w:rPr>
        <w:t>(2001) </w:t>
      </w:r>
      <w:r>
        <w:rPr>
          <w:color w:val="313D82"/>
          <w:w w:val="120"/>
        </w:rPr>
        <w:t>compared </w:t>
      </w:r>
      <w:r>
        <w:rPr>
          <w:color w:val="1F2A75"/>
          <w:w w:val="120"/>
        </w:rPr>
        <w:t>two </w:t>
      </w:r>
      <w:r>
        <w:rPr>
          <w:color w:val="313D82"/>
          <w:w w:val="120"/>
        </w:rPr>
        <w:t>groups </w:t>
      </w:r>
      <w:r>
        <w:rPr>
          <w:color w:val="1F2A75"/>
          <w:w w:val="120"/>
        </w:rPr>
        <w:t>of women-a </w:t>
      </w:r>
      <w:r>
        <w:rPr>
          <w:color w:val="313D82"/>
          <w:w w:val="120"/>
        </w:rPr>
        <w:t>group </w:t>
      </w:r>
      <w:r>
        <w:rPr>
          <w:color w:val="1F2A75"/>
          <w:w w:val="120"/>
        </w:rPr>
        <w:t>that completed treatment and another group that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did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not-to ascertain factors affecting </w:t>
      </w:r>
      <w:r>
        <w:rPr>
          <w:color w:val="313D82"/>
          <w:w w:val="120"/>
        </w:rPr>
        <w:t>substance </w:t>
      </w:r>
      <w:r>
        <w:rPr>
          <w:color w:val="1F2A75"/>
          <w:w w:val="120"/>
        </w:rPr>
        <w:t>abuse treatment completion.</w:t>
      </w:r>
      <w:r>
        <w:rPr>
          <w:color w:val="1F2A75"/>
          <w:w w:val="120"/>
        </w:rPr>
        <w:t> They found that women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who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had</w:t>
      </w:r>
      <w:r>
        <w:rPr>
          <w:color w:val="1F2A75"/>
          <w:spacing w:val="11"/>
          <w:w w:val="120"/>
        </w:rPr>
        <w:t> </w:t>
      </w:r>
      <w:r>
        <w:rPr>
          <w:color w:val="1F2A75"/>
          <w:w w:val="120"/>
        </w:rPr>
        <w:t>prior</w:t>
      </w:r>
      <w:r>
        <w:rPr>
          <w:color w:val="1F2A75"/>
          <w:spacing w:val="-11"/>
          <w:w w:val="120"/>
        </w:rPr>
        <w:t> </w:t>
      </w:r>
      <w:r>
        <w:rPr>
          <w:color w:val="313D82"/>
          <w:w w:val="120"/>
        </w:rPr>
        <w:t>successes</w:t>
      </w:r>
      <w:r>
        <w:rPr>
          <w:color w:val="313D82"/>
          <w:spacing w:val="-14"/>
          <w:w w:val="120"/>
        </w:rPr>
        <w:t> </w:t>
      </w:r>
      <w:r>
        <w:rPr>
          <w:color w:val="1F2A75"/>
          <w:w w:val="120"/>
        </w:rPr>
        <w:t>were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more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apt to</w:t>
      </w:r>
      <w:r>
        <w:rPr>
          <w:color w:val="1F2A75"/>
          <w:spacing w:val="-15"/>
          <w:w w:val="120"/>
        </w:rPr>
        <w:t> </w:t>
      </w:r>
      <w:r>
        <w:rPr>
          <w:color w:val="313D82"/>
          <w:w w:val="120"/>
        </w:rPr>
        <w:t>complete</w:t>
      </w:r>
      <w:r>
        <w:rPr>
          <w:color w:val="313D82"/>
          <w:spacing w:val="-15"/>
          <w:w w:val="120"/>
        </w:rPr>
        <w:t> </w:t>
      </w:r>
      <w:r>
        <w:rPr>
          <w:color w:val="1F2A75"/>
          <w:w w:val="120"/>
        </w:rPr>
        <w:t>treatment.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While</w:t>
      </w:r>
      <w:r>
        <w:rPr>
          <w:color w:val="1F2A75"/>
          <w:spacing w:val="-15"/>
          <w:w w:val="120"/>
        </w:rPr>
        <w:t> </w:t>
      </w:r>
      <w:r>
        <w:rPr>
          <w:color w:val="313D82"/>
          <w:w w:val="120"/>
        </w:rPr>
        <w:t>self-efficacy</w:t>
      </w:r>
      <w:r>
        <w:rPr>
          <w:color w:val="313D82"/>
          <w:spacing w:val="-11"/>
          <w:w w:val="120"/>
        </w:rPr>
        <w:t> </w:t>
      </w:r>
      <w:r>
        <w:rPr>
          <w:color w:val="1F2A75"/>
          <w:w w:val="120"/>
        </w:rPr>
        <w:t>may play an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important role,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methodological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issues and</w:t>
      </w:r>
      <w:r>
        <w:rPr>
          <w:color w:val="1F2A75"/>
          <w:spacing w:val="28"/>
          <w:w w:val="120"/>
        </w:rPr>
        <w:t> </w:t>
      </w:r>
      <w:r>
        <w:rPr>
          <w:color w:val="1F2A75"/>
          <w:w w:val="120"/>
        </w:rPr>
        <w:t>other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factors may</w:t>
      </w:r>
      <w:r>
        <w:rPr>
          <w:color w:val="1F2A75"/>
          <w:spacing w:val="-23"/>
          <w:w w:val="120"/>
        </w:rPr>
        <w:t> </w:t>
      </w:r>
      <w:r>
        <w:rPr>
          <w:color w:val="1F2A75"/>
          <w:w w:val="120"/>
        </w:rPr>
        <w:t>be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as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responsible for</w:t>
      </w:r>
      <w:r>
        <w:rPr>
          <w:color w:val="1F2A75"/>
          <w:spacing w:val="21"/>
          <w:w w:val="120"/>
        </w:rPr>
        <w:t> </w:t>
      </w:r>
      <w:r>
        <w:rPr>
          <w:color w:val="1F2A75"/>
          <w:w w:val="120"/>
        </w:rPr>
        <w:t>the </w:t>
      </w:r>
      <w:r>
        <w:rPr>
          <w:color w:val="313D82"/>
          <w:w w:val="120"/>
        </w:rPr>
        <w:t>study's </w:t>
      </w:r>
      <w:r>
        <w:rPr>
          <w:color w:val="1F2A75"/>
          <w:w w:val="120"/>
        </w:rPr>
        <w:t>results,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namely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limited</w:t>
      </w:r>
      <w:r>
        <w:rPr>
          <w:color w:val="1F2A75"/>
          <w:spacing w:val="-3"/>
          <w:w w:val="120"/>
        </w:rPr>
        <w:t> </w:t>
      </w:r>
      <w:r>
        <w:rPr>
          <w:color w:val="313D82"/>
          <w:w w:val="120"/>
        </w:rPr>
        <w:t>economic resources in </w:t>
      </w:r>
      <w:r>
        <w:rPr>
          <w:color w:val="1F2A75"/>
          <w:w w:val="120"/>
        </w:rPr>
        <w:t>the group of non-completers. In addition, </w:t>
      </w:r>
      <w:r>
        <w:rPr>
          <w:color w:val="313D82"/>
          <w:w w:val="120"/>
        </w:rPr>
        <w:t>other general </w:t>
      </w:r>
      <w:r>
        <w:rPr>
          <w:color w:val="1F2A75"/>
          <w:w w:val="120"/>
        </w:rPr>
        <w:t>retention </w:t>
      </w:r>
      <w:r>
        <w:rPr>
          <w:color w:val="313D82"/>
          <w:w w:val="120"/>
        </w:rPr>
        <w:t>studies </w:t>
      </w:r>
      <w:r>
        <w:rPr>
          <w:color w:val="1F2A75"/>
          <w:w w:val="120"/>
        </w:rPr>
        <w:t>have highlighted</w:t>
      </w:r>
      <w:r>
        <w:rPr>
          <w:color w:val="1F2A75"/>
          <w:w w:val="120"/>
        </w:rPr>
        <w:t> the importance of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25"/>
          <w:w w:val="120"/>
        </w:rPr>
        <w:t> </w:t>
      </w:r>
      <w:r>
        <w:rPr>
          <w:color w:val="1F2A75"/>
          <w:w w:val="120"/>
        </w:rPr>
        <w:t>therapist's prognosis of </w:t>
      </w:r>
      <w:r>
        <w:rPr>
          <w:color w:val="313D82"/>
          <w:w w:val="120"/>
        </w:rPr>
        <w:t>client </w:t>
      </w:r>
      <w:r>
        <w:rPr>
          <w:color w:val="1F2A75"/>
          <w:w w:val="120"/>
        </w:rPr>
        <w:t>retention; thus the counselor's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confidence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may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be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as</w:t>
      </w:r>
      <w:r>
        <w:rPr>
          <w:color w:val="1F2A75"/>
          <w:spacing w:val="-15"/>
          <w:w w:val="120"/>
        </w:rPr>
        <w:t> </w:t>
      </w:r>
      <w:r>
        <w:rPr>
          <w:color w:val="313D82"/>
          <w:w w:val="120"/>
        </w:rPr>
        <w:t>significant</w:t>
      </w:r>
      <w:r>
        <w:rPr>
          <w:color w:val="313D82"/>
          <w:spacing w:val="-11"/>
          <w:w w:val="120"/>
        </w:rPr>
        <w:t> </w:t>
      </w:r>
      <w:r>
        <w:rPr>
          <w:color w:val="1F2A75"/>
          <w:w w:val="120"/>
        </w:rPr>
        <w:t>to </w:t>
      </w:r>
      <w:r>
        <w:rPr>
          <w:color w:val="313D82"/>
          <w:w w:val="120"/>
        </w:rPr>
        <w:t>retention </w:t>
      </w:r>
      <w:r>
        <w:rPr>
          <w:color w:val="1F2A75"/>
          <w:w w:val="120"/>
        </w:rPr>
        <w:t>as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client's</w:t>
      </w:r>
      <w:r>
        <w:rPr>
          <w:color w:val="1F2A75"/>
          <w:spacing w:val="-1"/>
          <w:w w:val="120"/>
        </w:rPr>
        <w:t> </w:t>
      </w:r>
      <w:r>
        <w:rPr>
          <w:color w:val="313D82"/>
          <w:w w:val="120"/>
        </w:rPr>
        <w:t>confidence </w:t>
      </w:r>
      <w:r>
        <w:rPr>
          <w:color w:val="1F2A75"/>
          <w:w w:val="120"/>
        </w:rPr>
        <w:t>(Cournoyer </w:t>
      </w:r>
      <w:r>
        <w:rPr>
          <w:color w:val="313D82"/>
          <w:w w:val="120"/>
        </w:rPr>
        <w:t>et </w:t>
      </w:r>
      <w:r>
        <w:rPr>
          <w:color w:val="1F2A75"/>
          <w:w w:val="120"/>
        </w:rPr>
        <w:t>al.</w:t>
      </w:r>
      <w:r>
        <w:rPr>
          <w:color w:val="1F2A75"/>
          <w:w w:val="120"/>
        </w:rPr>
        <w:t> 2007). Further </w:t>
      </w:r>
      <w:r>
        <w:rPr>
          <w:color w:val="313D82"/>
          <w:w w:val="120"/>
        </w:rPr>
        <w:t>gender-specific</w:t>
      </w:r>
      <w:r>
        <w:rPr>
          <w:color w:val="313D82"/>
          <w:spacing w:val="-6"/>
          <w:w w:val="120"/>
        </w:rPr>
        <w:t> </w:t>
      </w:r>
      <w:r>
        <w:rPr>
          <w:color w:val="1F2A75"/>
          <w:w w:val="120"/>
        </w:rPr>
        <w:t>retention research </w:t>
      </w:r>
      <w:r>
        <w:rPr>
          <w:color w:val="313D82"/>
          <w:w w:val="120"/>
        </w:rPr>
        <w:t>is</w:t>
      </w:r>
      <w:r>
        <w:rPr>
          <w:color w:val="313D82"/>
          <w:spacing w:val="-12"/>
          <w:w w:val="120"/>
        </w:rPr>
        <w:t> </w:t>
      </w:r>
      <w:r>
        <w:rPr>
          <w:color w:val="1F2A75"/>
          <w:w w:val="120"/>
        </w:rPr>
        <w:t>needed to</w:t>
      </w:r>
      <w:r>
        <w:rPr>
          <w:color w:val="1F2A75"/>
          <w:spacing w:val="-2"/>
          <w:w w:val="120"/>
        </w:rPr>
        <w:t> </w:t>
      </w:r>
      <w:r>
        <w:rPr>
          <w:color w:val="313D82"/>
          <w:w w:val="120"/>
        </w:rPr>
        <w:t>address </w:t>
      </w:r>
      <w:r>
        <w:rPr>
          <w:color w:val="1F2A75"/>
          <w:w w:val="120"/>
        </w:rPr>
        <w:t>the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role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of </w:t>
      </w:r>
      <w:r>
        <w:rPr>
          <w:color w:val="313D82"/>
          <w:w w:val="120"/>
        </w:rPr>
        <w:t>self­ confidence</w:t>
      </w:r>
      <w:r>
        <w:rPr>
          <w:color w:val="313D82"/>
          <w:spacing w:val="-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</w:t>
      </w:r>
      <w:r>
        <w:rPr>
          <w:color w:val="313D82"/>
          <w:w w:val="120"/>
        </w:rPr>
        <w:t>confidence</w:t>
      </w:r>
      <w:r>
        <w:rPr>
          <w:color w:val="313D82"/>
          <w:spacing w:val="-12"/>
          <w:w w:val="120"/>
        </w:rPr>
        <w:t> </w:t>
      </w:r>
      <w:r>
        <w:rPr>
          <w:color w:val="1F2A75"/>
          <w:w w:val="120"/>
        </w:rPr>
        <w:t>in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treatment </w:t>
      </w:r>
      <w:r>
        <w:rPr>
          <w:color w:val="1F2A75"/>
          <w:spacing w:val="-2"/>
          <w:w w:val="120"/>
        </w:rPr>
        <w:t>process.</w:t>
      </w:r>
    </w:p>
    <w:p>
      <w:pPr>
        <w:pStyle w:val="BodyText"/>
        <w:spacing w:before="7"/>
        <w:rPr>
          <w:sz w:val="25"/>
        </w:rPr>
      </w:pPr>
    </w:p>
    <w:p>
      <w:pPr>
        <w:pStyle w:val="Heading8"/>
        <w:spacing w:line="273" w:lineRule="auto" w:before="1"/>
        <w:ind w:left="265" w:right="2090" w:hanging="8"/>
      </w:pPr>
      <w:r>
        <w:rPr>
          <w:color w:val="1F2A75"/>
        </w:rPr>
        <w:t>Theoretical Approaches </w:t>
      </w:r>
      <w:r>
        <w:rPr>
          <w:color w:val="1F2A75"/>
          <w:w w:val="105"/>
        </w:rPr>
        <w:t>for Women</w:t>
      </w:r>
    </w:p>
    <w:p>
      <w:pPr>
        <w:pStyle w:val="BodyText"/>
        <w:spacing w:line="271" w:lineRule="auto" w:before="67"/>
        <w:ind w:left="266" w:right="1248" w:hanging="3"/>
      </w:pPr>
      <w:r>
        <w:rPr>
          <w:color w:val="1F2A75"/>
          <w:w w:val="115"/>
        </w:rPr>
        <w:t>In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 meta-analysis of </w:t>
      </w:r>
      <w:r>
        <w:rPr>
          <w:color w:val="313D82"/>
          <w:w w:val="115"/>
        </w:rPr>
        <w:t>studies </w:t>
      </w:r>
      <w:r>
        <w:rPr>
          <w:color w:val="1F2A75"/>
          <w:w w:val="115"/>
        </w:rPr>
        <w:t>on treatment approaches, Wampold</w:t>
      </w:r>
      <w:r>
        <w:rPr>
          <w:color w:val="1F2A75"/>
          <w:w w:val="115"/>
        </w:rPr>
        <w:t> (2001) attributed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more than half of the</w:t>
      </w:r>
      <w:r>
        <w:rPr>
          <w:color w:val="1F2A75"/>
          <w:spacing w:val="40"/>
          <w:w w:val="115"/>
        </w:rPr>
        <w:t> </w:t>
      </w:r>
      <w:r>
        <w:rPr>
          <w:color w:val="313D82"/>
          <w:w w:val="115"/>
        </w:rPr>
        <w:t>effect </w:t>
      </w:r>
      <w:r>
        <w:rPr>
          <w:color w:val="1F2A75"/>
          <w:w w:val="115"/>
        </w:rPr>
        <w:t>of therapies to therapeutic</w:t>
      </w:r>
      <w:r>
        <w:rPr>
          <w:color w:val="1F2A75"/>
          <w:w w:val="115"/>
        </w:rPr>
        <w:t> alliance-a key</w:t>
      </w:r>
      <w:r>
        <w:rPr>
          <w:color w:val="313D82"/>
          <w:w w:val="115"/>
        </w:rPr>
        <w:t>element </w:t>
      </w:r>
      <w:r>
        <w:rPr>
          <w:color w:val="1F2A75"/>
          <w:w w:val="115"/>
        </w:rPr>
        <w:t>of all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</w:p>
    <w:p>
      <w:pPr>
        <w:pStyle w:val="BodyText"/>
        <w:spacing w:line="271" w:lineRule="auto" w:before="4"/>
        <w:ind w:left="263" w:right="894" w:firstLine="3"/>
      </w:pPr>
      <w:r>
        <w:rPr>
          <w:color w:val="1F2A75"/>
          <w:w w:val="115"/>
        </w:rPr>
        <w:t>theoretical approaches.</w:t>
      </w:r>
      <w:r>
        <w:rPr>
          <w:color w:val="1F2A75"/>
          <w:w w:val="115"/>
        </w:rPr>
        <w:t> Some approaches have </w:t>
      </w:r>
      <w:r>
        <w:rPr>
          <w:color w:val="313D82"/>
          <w:w w:val="115"/>
        </w:rPr>
        <w:t>significant </w:t>
      </w:r>
      <w:r>
        <w:rPr>
          <w:color w:val="1F2A75"/>
          <w:w w:val="115"/>
        </w:rPr>
        <w:t>clinical </w:t>
      </w:r>
      <w:r>
        <w:rPr>
          <w:color w:val="313D82"/>
          <w:w w:val="115"/>
        </w:rPr>
        <w:t>and</w:t>
      </w:r>
      <w:r>
        <w:rPr>
          <w:color w:val="313D82"/>
          <w:w w:val="115"/>
        </w:rPr>
        <w:t> empirical </w:t>
      </w:r>
      <w:r>
        <w:rPr>
          <w:color w:val="1F2A75"/>
          <w:w w:val="115"/>
        </w:rPr>
        <w:t>support </w:t>
      </w:r>
      <w:r>
        <w:rPr>
          <w:color w:val="313D82"/>
          <w:w w:val="115"/>
        </w:rPr>
        <w:t>in substance </w:t>
      </w:r>
      <w:r>
        <w:rPr>
          <w:color w:val="1F2A75"/>
          <w:w w:val="115"/>
        </w:rPr>
        <w:t>abuse treatment research literature (including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motivational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interviewing,</w:t>
      </w:r>
      <w:r>
        <w:rPr>
          <w:color w:val="1F2A75"/>
          <w:spacing w:val="-2"/>
          <w:w w:val="115"/>
        </w:rPr>
        <w:t> </w:t>
      </w:r>
      <w:r>
        <w:rPr>
          <w:color w:val="313D82"/>
          <w:w w:val="115"/>
        </w:rPr>
        <w:t>cognitive­ behavioral</w:t>
      </w:r>
      <w:r>
        <w:rPr>
          <w:color w:val="313D82"/>
          <w:spacing w:val="20"/>
          <w:w w:val="115"/>
        </w:rPr>
        <w:t> </w:t>
      </w:r>
      <w:r>
        <w:rPr>
          <w:color w:val="1F2A75"/>
          <w:w w:val="115"/>
        </w:rPr>
        <w:t>therapies,</w:t>
      </w:r>
      <w:r>
        <w:rPr>
          <w:color w:val="1F2A75"/>
          <w:spacing w:val="2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8"/>
          <w:w w:val="115"/>
        </w:rPr>
        <w:t> </w:t>
      </w:r>
      <w:r>
        <w:rPr>
          <w:color w:val="313D82"/>
          <w:w w:val="115"/>
        </w:rPr>
        <w:t>some</w:t>
      </w:r>
      <w:r>
        <w:rPr>
          <w:color w:val="313D82"/>
          <w:spacing w:val="14"/>
          <w:w w:val="115"/>
        </w:rPr>
        <w:t> </w:t>
      </w:r>
      <w:r>
        <w:rPr>
          <w:color w:val="1F2A75"/>
          <w:spacing w:val="-2"/>
          <w:w w:val="115"/>
        </w:rPr>
        <w:t>psychodynamic</w:t>
      </w:r>
    </w:p>
    <w:p>
      <w:pPr>
        <w:spacing w:after="0" w:line="271" w:lineRule="auto"/>
        <w:sectPr>
          <w:type w:val="continuous"/>
          <w:pgSz w:w="12240" w:h="15840"/>
          <w:pgMar w:header="0" w:footer="575" w:top="1500" w:bottom="280" w:left="600" w:right="600"/>
          <w:cols w:num="2" w:equalWidth="0">
            <w:col w:w="5347" w:space="40"/>
            <w:col w:w="5653"/>
          </w:cols>
        </w:sectPr>
      </w:pPr>
    </w:p>
    <w:p>
      <w:pPr>
        <w:pStyle w:val="BodyText"/>
        <w:spacing w:line="271" w:lineRule="auto" w:before="89"/>
        <w:ind w:left="839" w:right="117" w:firstLine="5"/>
        <w:rPr>
          <w:i/>
        </w:rPr>
      </w:pPr>
      <w:r>
        <w:rPr>
          <w:color w:val="1F2A75"/>
          <w:w w:val="115"/>
        </w:rPr>
        <w:t>approaches), however, research highlighting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role of </w:t>
      </w:r>
      <w:r>
        <w:rPr>
          <w:color w:val="313D80"/>
          <w:w w:val="115"/>
        </w:rPr>
        <w:t>gender </w:t>
      </w:r>
      <w:r>
        <w:rPr>
          <w:color w:val="1F2A75"/>
          <w:w w:val="115"/>
        </w:rPr>
        <w:t>differences is in its infancy, and limited research is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available that delineates </w:t>
      </w:r>
      <w:r>
        <w:rPr>
          <w:color w:val="313D80"/>
          <w:w w:val="115"/>
        </w:rPr>
        <w:t>gender-specific </w:t>
      </w:r>
      <w:r>
        <w:rPr>
          <w:color w:val="1F2A75"/>
          <w:w w:val="115"/>
        </w:rPr>
        <w:t>factors that </w:t>
      </w:r>
      <w:r>
        <w:rPr>
          <w:color w:val="313D80"/>
          <w:w w:val="115"/>
        </w:rPr>
        <w:t>contribute </w:t>
      </w:r>
      <w:r>
        <w:rPr>
          <w:color w:val="1F2A75"/>
          <w:w w:val="115"/>
        </w:rPr>
        <w:t>to the </w:t>
      </w:r>
      <w:r>
        <w:rPr>
          <w:color w:val="313D80"/>
          <w:w w:val="115"/>
        </w:rPr>
        <w:t>effectiveness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of these therapies.</w:t>
      </w:r>
      <w:r>
        <w:rPr>
          <w:color w:val="1F2A75"/>
          <w:w w:val="115"/>
        </w:rPr>
        <w:t> Data available at the time of publication is referenced throughout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this TIP. 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general information on counseling theories, refer to TIP</w:t>
      </w:r>
      <w:r>
        <w:rPr>
          <w:color w:val="1F2A75"/>
          <w:w w:val="115"/>
        </w:rPr>
        <w:t> 34 </w:t>
      </w:r>
      <w:r>
        <w:rPr>
          <w:i/>
          <w:color w:val="1F2A75"/>
          <w:w w:val="115"/>
        </w:rPr>
        <w:t>Brief</w:t>
      </w:r>
    </w:p>
    <w:p>
      <w:pPr>
        <w:spacing w:line="271" w:lineRule="auto" w:before="7"/>
        <w:ind w:left="842" w:right="0" w:firstLine="10"/>
        <w:jc w:val="left"/>
        <w:rPr>
          <w:sz w:val="20"/>
        </w:rPr>
      </w:pPr>
      <w:r>
        <w:rPr>
          <w:i/>
          <w:color w:val="1F2A75"/>
          <w:w w:val="115"/>
          <w:sz w:val="20"/>
        </w:rPr>
        <w:t>Interventions</w:t>
      </w:r>
      <w:r>
        <w:rPr>
          <w:i/>
          <w:color w:val="1F2A75"/>
          <w:w w:val="115"/>
          <w:sz w:val="20"/>
        </w:rPr>
        <w:t> and</w:t>
      </w:r>
      <w:r>
        <w:rPr>
          <w:i/>
          <w:color w:val="1F2A75"/>
          <w:w w:val="115"/>
          <w:sz w:val="20"/>
        </w:rPr>
        <w:t> Brief Therapies for </w:t>
      </w:r>
      <w:r>
        <w:rPr>
          <w:i/>
          <w:color w:val="313D80"/>
          <w:w w:val="115"/>
          <w:sz w:val="20"/>
        </w:rPr>
        <w:t>Substance</w:t>
      </w:r>
      <w:r>
        <w:rPr>
          <w:i/>
          <w:color w:val="313D80"/>
          <w:w w:val="115"/>
          <w:sz w:val="20"/>
        </w:rPr>
        <w:t> Abuse </w:t>
      </w:r>
      <w:r>
        <w:rPr>
          <w:color w:val="1F2A75"/>
          <w:w w:val="115"/>
          <w:sz w:val="20"/>
        </w:rPr>
        <w:t>(CSAT 1999a); TIP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D80"/>
          <w:w w:val="115"/>
          <w:sz w:val="20"/>
        </w:rPr>
        <w:t>35 </w:t>
      </w:r>
      <w:r>
        <w:rPr>
          <w:i/>
          <w:color w:val="313D80"/>
          <w:w w:val="115"/>
          <w:sz w:val="20"/>
        </w:rPr>
        <w:t>Enhancing</w:t>
      </w:r>
      <w:r>
        <w:rPr>
          <w:i/>
          <w:color w:val="313D8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Motivation for Change in Substance Abuse Treatment </w:t>
      </w:r>
      <w:r>
        <w:rPr>
          <w:color w:val="1F2A75"/>
          <w:w w:val="115"/>
          <w:sz w:val="20"/>
        </w:rPr>
        <w:t>(CSAT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1999b);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TIP</w:t>
      </w:r>
      <w:r>
        <w:rPr>
          <w:color w:val="1F2A75"/>
          <w:spacing w:val="17"/>
          <w:w w:val="115"/>
          <w:sz w:val="20"/>
        </w:rPr>
        <w:t> </w:t>
      </w:r>
      <w:r>
        <w:rPr>
          <w:color w:val="1F2A75"/>
          <w:w w:val="115"/>
          <w:sz w:val="20"/>
        </w:rPr>
        <w:t>47</w:t>
      </w:r>
      <w:r>
        <w:rPr>
          <w:color w:val="1F2A75"/>
          <w:spacing w:val="-1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Substance</w:t>
      </w:r>
      <w:r>
        <w:rPr>
          <w:i/>
          <w:color w:val="1F2A75"/>
          <w:w w:val="115"/>
          <w:sz w:val="20"/>
        </w:rPr>
        <w:t> Abuse: Clinical</w:t>
      </w:r>
      <w:r>
        <w:rPr>
          <w:i/>
          <w:color w:val="1F2A75"/>
          <w:w w:val="115"/>
          <w:sz w:val="20"/>
        </w:rPr>
        <w:t> Issues in</w:t>
      </w:r>
      <w:r>
        <w:rPr>
          <w:i/>
          <w:color w:val="1F2A75"/>
          <w:w w:val="115"/>
          <w:sz w:val="20"/>
        </w:rPr>
        <w:t> Intensive Outpatient Treatment </w:t>
      </w:r>
      <w:r>
        <w:rPr>
          <w:color w:val="1F2A75"/>
          <w:w w:val="115"/>
          <w:sz w:val="20"/>
        </w:rPr>
        <w:t>(provides an overview of counseling theories; CSAT 2006c).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</w:pPr>
    </w:p>
    <w:p>
      <w:pPr>
        <w:pStyle w:val="Heading4"/>
        <w:spacing w:line="244" w:lineRule="auto"/>
        <w:ind w:left="844" w:right="117" w:firstLine="1"/>
      </w:pPr>
      <w:r>
        <w:rPr>
          <w:color w:val="1F2A75"/>
        </w:rPr>
        <w:t>Women's Treatment Issues and Needs</w:t>
      </w:r>
    </w:p>
    <w:p>
      <w:pPr>
        <w:pStyle w:val="Heading8"/>
        <w:spacing w:line="273" w:lineRule="auto" w:before="306"/>
        <w:ind w:left="844" w:right="117" w:hanging="2"/>
      </w:pPr>
      <w:r>
        <w:rPr>
          <w:color w:val="1F2A75"/>
          <w:w w:val="105"/>
        </w:rPr>
        <w:t>Relationships and</w:t>
      </w:r>
      <w:r>
        <w:rPr>
          <w:color w:val="1F2A75"/>
          <w:spacing w:val="-5"/>
          <w:w w:val="105"/>
        </w:rPr>
        <w:t> </w:t>
      </w:r>
      <w:r>
        <w:rPr>
          <w:color w:val="1F2A75"/>
          <w:w w:val="105"/>
        </w:rPr>
        <w:t>the Need</w:t>
      </w:r>
      <w:r>
        <w:rPr>
          <w:color w:val="1F2A75"/>
          <w:spacing w:val="-3"/>
          <w:w w:val="105"/>
        </w:rPr>
        <w:t> </w:t>
      </w:r>
      <w:r>
        <w:rPr>
          <w:color w:val="1F2A75"/>
          <w:w w:val="105"/>
        </w:rPr>
        <w:t>for </w:t>
      </w:r>
      <w:r>
        <w:rPr>
          <w:color w:val="1F2A75"/>
          <w:spacing w:val="-2"/>
          <w:w w:val="105"/>
        </w:rPr>
        <w:t>Connection</w:t>
      </w:r>
    </w:p>
    <w:p>
      <w:pPr>
        <w:pStyle w:val="BodyText"/>
        <w:spacing w:line="271" w:lineRule="auto" w:before="68"/>
        <w:ind w:left="843" w:right="53" w:firstLine="5"/>
      </w:pPr>
      <w:r>
        <w:rPr>
          <w:color w:val="1F2A75"/>
          <w:w w:val="115"/>
        </w:rPr>
        <w:t>Relationships are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central </w:t>
      </w:r>
      <w:r>
        <w:rPr>
          <w:color w:val="1F2A75"/>
          <w:w w:val="115"/>
        </w:rPr>
        <w:t>in women's lives-as part of their identities, as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sources of </w:t>
      </w:r>
      <w:r>
        <w:rPr>
          <w:color w:val="313D80"/>
          <w:w w:val="115"/>
        </w:rPr>
        <w:t>self-esteem, </w:t>
      </w:r>
      <w:r>
        <w:rPr>
          <w:color w:val="1F2A75"/>
          <w:w w:val="115"/>
        </w:rPr>
        <w:t>as the </w:t>
      </w:r>
      <w:r>
        <w:rPr>
          <w:color w:val="313D80"/>
          <w:w w:val="115"/>
        </w:rPr>
        <w:t>context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decisionmaking and</w:t>
      </w:r>
      <w:r>
        <w:rPr>
          <w:color w:val="1F2A75"/>
          <w:w w:val="115"/>
        </w:rPr>
        <w:t> choices, 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as </w:t>
      </w:r>
      <w:r>
        <w:rPr>
          <w:color w:val="1F2A75"/>
          <w:w w:val="115"/>
        </w:rPr>
        <w:t>support for day-to-day living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growth (Covington </w:t>
      </w:r>
      <w:r>
        <w:rPr>
          <w:color w:val="313D80"/>
          <w:w w:val="115"/>
        </w:rPr>
        <w:t>and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Surrey 1997; Finkelstein</w:t>
      </w:r>
    </w:p>
    <w:p>
      <w:pPr>
        <w:pStyle w:val="BodyText"/>
        <w:spacing w:line="271" w:lineRule="auto" w:before="3"/>
        <w:ind w:left="838" w:hanging="1"/>
      </w:pPr>
      <w:r>
        <w:rPr>
          <w:color w:val="1F2A75"/>
          <w:w w:val="120"/>
        </w:rPr>
        <w:t>1993,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1996;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Miller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1984).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Connections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are relationships that are healthy and </w:t>
      </w:r>
      <w:r>
        <w:rPr>
          <w:color w:val="313D80"/>
          <w:w w:val="120"/>
        </w:rPr>
        <w:t>supportive­ </w:t>
      </w:r>
      <w:r>
        <w:rPr>
          <w:color w:val="1F2A75"/>
          <w:spacing w:val="-2"/>
          <w:w w:val="120"/>
        </w:rPr>
        <w:t>mutual,</w:t>
      </w:r>
      <w:r>
        <w:rPr>
          <w:color w:val="1F2A75"/>
          <w:spacing w:val="-5"/>
          <w:w w:val="120"/>
        </w:rPr>
        <w:t> </w:t>
      </w:r>
      <w:r>
        <w:rPr>
          <w:color w:val="1F2A75"/>
          <w:spacing w:val="-2"/>
          <w:w w:val="120"/>
        </w:rPr>
        <w:t>empowering,</w:t>
      </w:r>
      <w:r>
        <w:rPr>
          <w:color w:val="1F2A75"/>
          <w:spacing w:val="-2"/>
          <w:w w:val="120"/>
        </w:rPr>
        <w:t> and</w:t>
      </w:r>
      <w:r>
        <w:rPr>
          <w:color w:val="1F2A75"/>
          <w:spacing w:val="-2"/>
          <w:w w:val="120"/>
        </w:rPr>
        <w:t> </w:t>
      </w:r>
      <w:r>
        <w:rPr>
          <w:color w:val="313D80"/>
          <w:spacing w:val="-2"/>
          <w:w w:val="120"/>
        </w:rPr>
        <w:t>emotional</w:t>
      </w:r>
      <w:r>
        <w:rPr>
          <w:color w:val="313D80"/>
          <w:spacing w:val="-6"/>
          <w:w w:val="120"/>
        </w:rPr>
        <w:t> </w:t>
      </w:r>
      <w:r>
        <w:rPr>
          <w:color w:val="1F2A75"/>
          <w:spacing w:val="-2"/>
          <w:w w:val="120"/>
        </w:rPr>
        <w:t>resources. </w:t>
      </w:r>
      <w:r>
        <w:rPr>
          <w:color w:val="313D80"/>
          <w:w w:val="120"/>
        </w:rPr>
        <w:t>"Disconnections"</w:t>
      </w:r>
      <w:r>
        <w:rPr>
          <w:color w:val="313D80"/>
          <w:spacing w:val="-22"/>
          <w:w w:val="120"/>
        </w:rPr>
        <w:t> </w:t>
      </w:r>
      <w:r>
        <w:rPr>
          <w:color w:val="1F2A75"/>
          <w:w w:val="120"/>
        </w:rPr>
        <w:t>involve relationships that</w:t>
      </w:r>
    </w:p>
    <w:p>
      <w:pPr>
        <w:pStyle w:val="BodyText"/>
        <w:spacing w:line="271" w:lineRule="auto" w:before="3"/>
        <w:ind w:left="834" w:right="334" w:firstLine="10"/>
      </w:pPr>
      <w:r>
        <w:rPr>
          <w:color w:val="1F2A75"/>
          <w:w w:val="115"/>
        </w:rPr>
        <w:t>are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not</w:t>
      </w:r>
      <w:r>
        <w:rPr>
          <w:color w:val="1F2A75"/>
          <w:spacing w:val="-16"/>
          <w:w w:val="115"/>
        </w:rPr>
        <w:t> </w:t>
      </w:r>
      <w:r>
        <w:rPr>
          <w:color w:val="1F2A75"/>
          <w:w w:val="115"/>
        </w:rPr>
        <w:t>mutual and </w:t>
      </w:r>
      <w:r>
        <w:rPr>
          <w:color w:val="313D80"/>
          <w:w w:val="115"/>
        </w:rPr>
        <w:t>empowering: </w:t>
      </w:r>
      <w:r>
        <w:rPr>
          <w:color w:val="1F2A75"/>
          <w:w w:val="115"/>
        </w:rPr>
        <w:t>one member is dominant, there </w:t>
      </w:r>
      <w:r>
        <w:rPr>
          <w:color w:val="313D80"/>
          <w:w w:val="115"/>
        </w:rPr>
        <w:t>is</w:t>
      </w:r>
      <w:r>
        <w:rPr>
          <w:color w:val="313D80"/>
          <w:spacing w:val="-2"/>
          <w:w w:val="115"/>
        </w:rPr>
        <w:t> </w:t>
      </w:r>
      <w:r>
        <w:rPr>
          <w:color w:val="313D80"/>
          <w:w w:val="115"/>
        </w:rPr>
        <w:t>imbalance </w:t>
      </w:r>
      <w:r>
        <w:rPr>
          <w:color w:val="1F2A75"/>
          <w:w w:val="115"/>
        </w:rPr>
        <w:t>in the </w:t>
      </w:r>
      <w:r>
        <w:rPr>
          <w:color w:val="313D80"/>
          <w:w w:val="115"/>
        </w:rPr>
        <w:t>give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take, or a disparity </w:t>
      </w:r>
      <w:r>
        <w:rPr>
          <w:color w:val="313D80"/>
          <w:w w:val="115"/>
        </w:rPr>
        <w:t>exists </w:t>
      </w:r>
      <w:r>
        <w:rPr>
          <w:color w:val="1F2A75"/>
          <w:w w:val="115"/>
        </w:rPr>
        <w:t>in </w:t>
      </w:r>
      <w:r>
        <w:rPr>
          <w:color w:val="313D80"/>
          <w:w w:val="115"/>
        </w:rPr>
        <w:t>emotional supportiveness. </w:t>
      </w:r>
      <w:r>
        <w:rPr>
          <w:color w:val="1F2A75"/>
          <w:w w:val="115"/>
        </w:rPr>
        <w:t>Disconnections range from feeling </w:t>
      </w:r>
      <w:r>
        <w:rPr>
          <w:color w:val="313D80"/>
          <w:w w:val="115"/>
        </w:rPr>
        <w:t>"unheard" </w:t>
      </w:r>
      <w:r>
        <w:rPr>
          <w:color w:val="1F2A75"/>
          <w:w w:val="115"/>
        </w:rPr>
        <w:t>or </w:t>
      </w:r>
      <w:r>
        <w:rPr>
          <w:color w:val="313D80"/>
          <w:w w:val="115"/>
        </w:rPr>
        <w:t>"unknown" </w:t>
      </w:r>
      <w:r>
        <w:rPr>
          <w:color w:val="1F2A75"/>
          <w:w w:val="115"/>
        </w:rPr>
        <w:t>to </w:t>
      </w:r>
      <w:r>
        <w:rPr>
          <w:color w:val="313D80"/>
          <w:w w:val="115"/>
        </w:rPr>
        <w:t>extreme </w:t>
      </w:r>
      <w:r>
        <w:rPr>
          <w:color w:val="1F2A75"/>
          <w:w w:val="115"/>
        </w:rPr>
        <w:t>forms of disconnection, </w:t>
      </w:r>
      <w:r>
        <w:rPr>
          <w:color w:val="313D80"/>
          <w:w w:val="115"/>
        </w:rPr>
        <w:t>such </w:t>
      </w:r>
      <w:r>
        <w:rPr>
          <w:color w:val="1F2A75"/>
          <w:w w:val="115"/>
        </w:rPr>
        <w:t>as sexual abuse 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violence. </w:t>
      </w:r>
      <w:r>
        <w:rPr>
          <w:color w:val="1F2A75"/>
          <w:w w:val="115"/>
        </w:rPr>
        <w:t>Disconnections create major difficulties for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most women, </w:t>
      </w:r>
      <w:r>
        <w:rPr>
          <w:color w:val="313D80"/>
          <w:w w:val="115"/>
        </w:rPr>
        <w:t>such </w:t>
      </w:r>
      <w:r>
        <w:rPr>
          <w:color w:val="1F2A75"/>
          <w:w w:val="115"/>
        </w:rPr>
        <w:t>as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lowered</w:t>
      </w:r>
    </w:p>
    <w:p>
      <w:pPr>
        <w:pStyle w:val="BodyText"/>
        <w:spacing w:line="271" w:lineRule="auto" w:before="2"/>
        <w:ind w:left="836" w:firstLine="5"/>
      </w:pPr>
      <w:r>
        <w:rPr>
          <w:color w:val="313D80"/>
          <w:w w:val="115"/>
        </w:rPr>
        <w:t>self-esteem, feelings </w:t>
      </w:r>
      <w:r>
        <w:rPr>
          <w:color w:val="1F2A75"/>
          <w:w w:val="115"/>
        </w:rPr>
        <w:t>of </w:t>
      </w:r>
      <w:r>
        <w:rPr>
          <w:color w:val="313D80"/>
          <w:w w:val="115"/>
        </w:rPr>
        <w:t>powerlessness,</w:t>
      </w:r>
      <w:r>
        <w:rPr>
          <w:color w:val="313D80"/>
          <w:spacing w:val="-2"/>
          <w:w w:val="115"/>
        </w:rPr>
        <w:t> </w:t>
      </w:r>
      <w:r>
        <w:rPr>
          <w:color w:val="1F2A75"/>
          <w:w w:val="115"/>
        </w:rPr>
        <w:t>and lack of assertiveness.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8"/>
          <w:w w:val="115"/>
        </w:rPr>
        <w:t> </w:t>
      </w:r>
      <w:r>
        <w:rPr>
          <w:color w:val="313D80"/>
          <w:w w:val="115"/>
        </w:rPr>
        <w:t>experience </w:t>
      </w:r>
      <w:r>
        <w:rPr>
          <w:color w:val="1F2A75"/>
          <w:w w:val="115"/>
        </w:rPr>
        <w:t>of relationships as connections</w:t>
      </w:r>
      <w:r>
        <w:rPr>
          <w:color w:val="1F2A75"/>
          <w:w w:val="115"/>
        </w:rPr>
        <w:t>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disconnections is a central issue in personality development, with </w:t>
      </w:r>
      <w:r>
        <w:rPr>
          <w:color w:val="313D80"/>
          <w:w w:val="115"/>
        </w:rPr>
        <w:t>repeated severe </w:t>
      </w:r>
      <w:r>
        <w:rPr>
          <w:color w:val="1F2A75"/>
          <w:w w:val="115"/>
        </w:rPr>
        <w:t>disconnections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potentially having </w:t>
      </w:r>
      <w:r>
        <w:rPr>
          <w:color w:val="313D80"/>
          <w:w w:val="115"/>
        </w:rPr>
        <w:t>serious psychological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behavioral </w:t>
      </w:r>
      <w:r>
        <w:rPr>
          <w:color w:val="313D80"/>
          <w:w w:val="115"/>
        </w:rPr>
        <w:t>consequences.</w:t>
      </w:r>
    </w:p>
    <w:p>
      <w:pPr>
        <w:pStyle w:val="Heading8"/>
        <w:spacing w:before="80"/>
        <w:ind w:left="209"/>
      </w:pPr>
      <w:r>
        <w:rPr>
          <w:b w:val="0"/>
        </w:rPr>
        <w:br w:type="column"/>
      </w:r>
      <w:r>
        <w:rPr>
          <w:color w:val="1F2A75"/>
          <w:w w:val="105"/>
        </w:rPr>
        <w:t>The</w:t>
      </w:r>
      <w:r>
        <w:rPr>
          <w:color w:val="1F2A75"/>
          <w:spacing w:val="7"/>
          <w:w w:val="105"/>
        </w:rPr>
        <w:t> </w:t>
      </w:r>
      <w:r>
        <w:rPr>
          <w:color w:val="1F2A75"/>
          <w:w w:val="105"/>
        </w:rPr>
        <w:t>Influence</w:t>
      </w:r>
      <w:r>
        <w:rPr>
          <w:color w:val="1F2A75"/>
          <w:spacing w:val="16"/>
          <w:w w:val="105"/>
        </w:rPr>
        <w:t> </w:t>
      </w:r>
      <w:r>
        <w:rPr>
          <w:color w:val="1F2A75"/>
          <w:w w:val="105"/>
        </w:rPr>
        <w:t>of</w:t>
      </w:r>
      <w:r>
        <w:rPr>
          <w:color w:val="1F2A75"/>
          <w:spacing w:val="16"/>
          <w:w w:val="105"/>
        </w:rPr>
        <w:t> </w:t>
      </w:r>
      <w:r>
        <w:rPr>
          <w:color w:val="1F2A75"/>
          <w:spacing w:val="-2"/>
          <w:w w:val="105"/>
        </w:rPr>
        <w:t>Family</w:t>
      </w:r>
    </w:p>
    <w:p>
      <w:pPr>
        <w:pStyle w:val="BodyText"/>
        <w:spacing w:line="271" w:lineRule="auto" w:before="109"/>
        <w:ind w:left="207" w:right="996" w:firstLine="6"/>
      </w:pPr>
      <w:r>
        <w:rPr>
          <w:color w:val="1F2A75"/>
          <w:w w:val="115"/>
        </w:rPr>
        <w:t>Treatment providers </w:t>
      </w:r>
      <w:r>
        <w:rPr>
          <w:color w:val="313D80"/>
          <w:w w:val="115"/>
        </w:rPr>
        <w:t>should </w:t>
      </w:r>
      <w:r>
        <w:rPr>
          <w:color w:val="1F2A75"/>
          <w:w w:val="115"/>
        </w:rPr>
        <w:t>be </w:t>
      </w:r>
      <w:r>
        <w:rPr>
          <w:color w:val="313D80"/>
          <w:w w:val="115"/>
        </w:rPr>
        <w:t>sensitive </w:t>
      </w:r>
      <w:r>
        <w:rPr>
          <w:color w:val="1F2A75"/>
          <w:w w:val="115"/>
        </w:rPr>
        <w:t>to the relational history women bring </w:t>
      </w:r>
      <w:r>
        <w:rPr>
          <w:color w:val="313D80"/>
          <w:w w:val="115"/>
        </w:rPr>
        <w:t>into </w:t>
      </w:r>
      <w:r>
        <w:rPr>
          <w:color w:val="1F2A75"/>
          <w:w w:val="115"/>
        </w:rPr>
        <w:t>treatment, </w:t>
      </w:r>
      <w:r>
        <w:rPr>
          <w:color w:val="313D80"/>
          <w:w w:val="115"/>
        </w:rPr>
        <w:t>both </w:t>
      </w:r>
      <w:r>
        <w:rPr>
          <w:color w:val="1F2A75"/>
          <w:w w:val="115"/>
        </w:rPr>
        <w:t>positive and</w:t>
      </w:r>
      <w:r>
        <w:rPr>
          <w:color w:val="1F2A75"/>
          <w:w w:val="115"/>
        </w:rPr>
        <w:t> negative.</w:t>
      </w:r>
      <w:r>
        <w:rPr>
          <w:color w:val="1F2A75"/>
          <w:w w:val="115"/>
        </w:rPr>
        <w:t> For</w:t>
      </w:r>
      <w:r>
        <w:rPr>
          <w:color w:val="1F2A75"/>
          <w:w w:val="115"/>
        </w:rPr>
        <w:t> instance, the </w:t>
      </w:r>
      <w:r>
        <w:rPr>
          <w:color w:val="313D80"/>
          <w:w w:val="115"/>
        </w:rPr>
        <w:t>extended </w:t>
      </w:r>
      <w:r>
        <w:rPr>
          <w:color w:val="1F2A75"/>
          <w:w w:val="115"/>
        </w:rPr>
        <w:t>family often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functions as a </w:t>
      </w:r>
      <w:r>
        <w:rPr>
          <w:color w:val="313D80"/>
          <w:w w:val="115"/>
        </w:rPr>
        <w:t>safety </w:t>
      </w:r>
      <w:r>
        <w:rPr>
          <w:color w:val="1F2A75"/>
          <w:w w:val="115"/>
        </w:rPr>
        <w:t>net that provides women with child care,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financial </w:t>
      </w:r>
      <w:r>
        <w:rPr>
          <w:color w:val="313D80"/>
          <w:w w:val="115"/>
        </w:rPr>
        <w:t>support, </w:t>
      </w:r>
      <w:r>
        <w:rPr>
          <w:color w:val="1F2A75"/>
          <w:w w:val="115"/>
        </w:rPr>
        <w:t>and emotional and</w:t>
      </w:r>
      <w:r>
        <w:rPr>
          <w:color w:val="1F2A75"/>
          <w:w w:val="115"/>
        </w:rPr>
        <w:t> spiritual </w:t>
      </w:r>
      <w:r>
        <w:rPr>
          <w:color w:val="313D80"/>
          <w:w w:val="115"/>
        </w:rPr>
        <w:t>guidance </w:t>
      </w:r>
      <w:r>
        <w:rPr>
          <w:color w:val="1F2A75"/>
          <w:w w:val="115"/>
        </w:rPr>
        <w:t>(Balcazar and Qian 2000). However, </w:t>
      </w:r>
      <w:r>
        <w:rPr>
          <w:color w:val="313D80"/>
          <w:w w:val="115"/>
        </w:rPr>
        <w:t>few studies</w:t>
      </w:r>
      <w:r>
        <w:rPr>
          <w:color w:val="313D80"/>
          <w:spacing w:val="-5"/>
          <w:w w:val="115"/>
        </w:rPr>
        <w:t> </w:t>
      </w:r>
      <w:r>
        <w:rPr>
          <w:color w:val="1F2A75"/>
          <w:w w:val="115"/>
        </w:rPr>
        <w:t>have</w:t>
      </w:r>
      <w:r>
        <w:rPr>
          <w:color w:val="1F2A75"/>
          <w:spacing w:val="-10"/>
          <w:w w:val="115"/>
        </w:rPr>
        <w:t> </w:t>
      </w:r>
      <w:r>
        <w:rPr>
          <w:color w:val="313D80"/>
          <w:w w:val="115"/>
        </w:rPr>
        <w:t>examined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role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of the</w:t>
      </w:r>
      <w:r>
        <w:rPr>
          <w:color w:val="1F2A75"/>
          <w:spacing w:val="26"/>
          <w:w w:val="115"/>
        </w:rPr>
        <w:t> </w:t>
      </w:r>
      <w:r>
        <w:rPr>
          <w:color w:val="313D80"/>
          <w:w w:val="115"/>
        </w:rPr>
        <w:t>extended </w:t>
      </w:r>
      <w:r>
        <w:rPr>
          <w:color w:val="1F2A75"/>
          <w:w w:val="115"/>
        </w:rPr>
        <w:t>family in</w:t>
      </w:r>
      <w:r>
        <w:rPr>
          <w:color w:val="1F2A75"/>
          <w:w w:val="115"/>
        </w:rPr>
        <w:t> the</w:t>
      </w:r>
      <w:r>
        <w:rPr>
          <w:color w:val="1F2A75"/>
          <w:w w:val="115"/>
        </w:rPr>
        <w:t> development of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abuse and recovery.</w:t>
      </w:r>
      <w:r>
        <w:rPr>
          <w:color w:val="1F2A75"/>
          <w:w w:val="115"/>
        </w:rPr>
        <w:t> While research on the extended family tends to define its role as primarily protective, drinking and drug use</w:t>
      </w:r>
      <w:r>
        <w:rPr>
          <w:color w:val="1F2A75"/>
          <w:spacing w:val="-26"/>
          <w:w w:val="115"/>
        </w:rPr>
        <w:t> </w:t>
      </w:r>
      <w:r>
        <w:rPr>
          <w:color w:val="313D80"/>
          <w:w w:val="115"/>
        </w:rPr>
        <w:t>in </w:t>
      </w:r>
      <w:r>
        <w:rPr>
          <w:color w:val="1F2A75"/>
          <w:w w:val="115"/>
        </w:rPr>
        <w:t>the</w:t>
      </w:r>
      <w:r>
        <w:rPr>
          <w:color w:val="1F2A75"/>
          <w:spacing w:val="-3"/>
          <w:w w:val="115"/>
        </w:rPr>
        <w:t> </w:t>
      </w:r>
      <w:r>
        <w:rPr>
          <w:color w:val="313D80"/>
          <w:w w:val="115"/>
        </w:rPr>
        <w:t>family can contribute </w:t>
      </w:r>
      <w:r>
        <w:rPr>
          <w:color w:val="1F2A75"/>
          <w:w w:val="115"/>
        </w:rPr>
        <w:t>to the development</w:t>
      </w:r>
      <w:r>
        <w:rPr>
          <w:color w:val="1F2A75"/>
          <w:w w:val="115"/>
        </w:rPr>
        <w:t> of abuse.</w:t>
      </w:r>
    </w:p>
    <w:p>
      <w:pPr>
        <w:pStyle w:val="BodyText"/>
        <w:spacing w:line="271" w:lineRule="auto" w:before="5"/>
        <w:ind w:left="208" w:right="900" w:firstLine="7"/>
      </w:pPr>
      <w:r>
        <w:rPr>
          <w:color w:val="1F2A75"/>
          <w:w w:val="115"/>
        </w:rPr>
        <w:t>Many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who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10"/>
          <w:w w:val="115"/>
        </w:rPr>
        <w:t> </w:t>
      </w:r>
      <w:r>
        <w:rPr>
          <w:color w:val="313D80"/>
          <w:w w:val="115"/>
        </w:rPr>
        <w:t>substances</w:t>
      </w:r>
      <w:r>
        <w:rPr>
          <w:color w:val="313D80"/>
          <w:spacing w:val="-4"/>
          <w:w w:val="115"/>
        </w:rPr>
        <w:t> </w:t>
      </w:r>
      <w:r>
        <w:rPr>
          <w:color w:val="1F2A75"/>
          <w:w w:val="115"/>
        </w:rPr>
        <w:t>were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raised in families where there was chemical abuse, </w:t>
      </w:r>
      <w:r>
        <w:rPr>
          <w:color w:val="313D80"/>
          <w:w w:val="115"/>
        </w:rPr>
        <w:t>sexual abuse, violence, and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other relational disconnections.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These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family relationships form a basic model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relationships women later develop with others.</w:t>
      </w:r>
    </w:p>
    <w:p>
      <w:pPr>
        <w:pStyle w:val="BodyText"/>
        <w:spacing w:line="271" w:lineRule="auto" w:before="123"/>
        <w:ind w:left="207" w:right="875" w:firstLine="4"/>
      </w:pPr>
      <w:r>
        <w:rPr>
          <w:color w:val="1F2A75"/>
          <w:w w:val="115"/>
        </w:rPr>
        <w:t>Women with a </w:t>
      </w:r>
      <w:r>
        <w:rPr>
          <w:color w:val="313D80"/>
          <w:w w:val="115"/>
        </w:rPr>
        <w:t>substance-using</w:t>
      </w:r>
      <w:r>
        <w:rPr>
          <w:color w:val="313D80"/>
          <w:spacing w:val="-10"/>
          <w:w w:val="115"/>
        </w:rPr>
        <w:t> </w:t>
      </w:r>
      <w:r>
        <w:rPr>
          <w:color w:val="1F2A75"/>
          <w:w w:val="115"/>
        </w:rPr>
        <w:t>family background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may develop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adult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relationships that mimic these broken family dynamics. Thus many women who have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family members who used </w:t>
      </w:r>
      <w:r>
        <w:rPr>
          <w:color w:val="313D80"/>
          <w:w w:val="115"/>
        </w:rPr>
        <w:t>substances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also may have a partner 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friend who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abuses</w:t>
      </w:r>
      <w:r>
        <w:rPr>
          <w:color w:val="313D80"/>
          <w:spacing w:val="40"/>
          <w:w w:val="115"/>
        </w:rPr>
        <w:t> </w:t>
      </w:r>
      <w:r>
        <w:rPr>
          <w:color w:val="313D80"/>
          <w:w w:val="115"/>
        </w:rPr>
        <w:t>substances.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Relationships</w:t>
      </w:r>
      <w:r>
        <w:rPr>
          <w:color w:val="1F2A75"/>
          <w:w w:val="115"/>
        </w:rPr>
        <w:t> that </w:t>
      </w:r>
      <w:r>
        <w:rPr>
          <w:color w:val="313D80"/>
          <w:w w:val="115"/>
        </w:rPr>
        <w:t>center </w:t>
      </w:r>
      <w:r>
        <w:rPr>
          <w:color w:val="1F2A75"/>
          <w:w w:val="115"/>
        </w:rPr>
        <w:t>on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use, or include </w:t>
      </w:r>
      <w:r>
        <w:rPr>
          <w:color w:val="313D80"/>
          <w:w w:val="115"/>
        </w:rPr>
        <w:t>emotionally </w:t>
      </w:r>
      <w:r>
        <w:rPr>
          <w:color w:val="1F2A75"/>
          <w:w w:val="115"/>
        </w:rPr>
        <w:t>or physically negative, harmful behavior</w:t>
      </w:r>
      <w:r>
        <w:rPr>
          <w:color w:val="1F2A75"/>
          <w:w w:val="115"/>
        </w:rPr>
        <w:t> (whether past or present), can play a </w:t>
      </w:r>
      <w:r>
        <w:rPr>
          <w:color w:val="313D80"/>
          <w:w w:val="115"/>
        </w:rPr>
        <w:t>significant </w:t>
      </w:r>
      <w:r>
        <w:rPr>
          <w:color w:val="1F2A75"/>
          <w:w w:val="115"/>
        </w:rPr>
        <w:t>role</w:t>
      </w:r>
      <w:r>
        <w:rPr>
          <w:color w:val="1F2A75"/>
          <w:spacing w:val="-15"/>
          <w:w w:val="115"/>
        </w:rPr>
        <w:t> </w:t>
      </w:r>
      <w:r>
        <w:rPr>
          <w:color w:val="313D80"/>
          <w:w w:val="115"/>
        </w:rPr>
        <w:t>in</w:t>
      </w:r>
      <w:r>
        <w:rPr>
          <w:color w:val="313D80"/>
          <w:spacing w:val="-7"/>
          <w:w w:val="115"/>
        </w:rPr>
        <w:t> </w:t>
      </w:r>
      <w:r>
        <w:rPr>
          <w:color w:val="313D80"/>
          <w:w w:val="115"/>
        </w:rPr>
        <w:t>enabling</w:t>
      </w:r>
      <w:r>
        <w:rPr>
          <w:color w:val="313D80"/>
          <w:spacing w:val="-5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woman's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continuing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use.</w:t>
      </w:r>
    </w:p>
    <w:p>
      <w:pPr>
        <w:pStyle w:val="BodyText"/>
        <w:spacing w:line="271" w:lineRule="auto" w:before="126"/>
        <w:ind w:left="208" w:right="951" w:firstLine="5"/>
      </w:pPr>
      <w:r>
        <w:rPr>
          <w:color w:val="1F2A75"/>
          <w:w w:val="115"/>
        </w:rPr>
        <w:t>To assess the impact of a </w:t>
      </w:r>
      <w:r>
        <w:rPr>
          <w:color w:val="313D80"/>
          <w:w w:val="115"/>
        </w:rPr>
        <w:t>client's </w:t>
      </w:r>
      <w:r>
        <w:rPr>
          <w:color w:val="1F2A75"/>
          <w:w w:val="115"/>
        </w:rPr>
        <w:t>family relationships, treatment</w:t>
      </w:r>
      <w:r>
        <w:rPr>
          <w:color w:val="1F2A75"/>
          <w:w w:val="115"/>
        </w:rPr>
        <w:t> providers </w:t>
      </w:r>
      <w:r>
        <w:rPr>
          <w:color w:val="313D80"/>
          <w:w w:val="115"/>
        </w:rPr>
        <w:t>should </w:t>
      </w:r>
      <w:r>
        <w:rPr>
          <w:color w:val="1F2A75"/>
          <w:w w:val="115"/>
        </w:rPr>
        <w:t>explore the role of the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extended </w:t>
      </w:r>
      <w:r>
        <w:rPr>
          <w:color w:val="1F2A75"/>
          <w:w w:val="115"/>
        </w:rPr>
        <w:t>family in her life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try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 determine how her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abuse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has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affected</w:t>
      </w:r>
      <w:r>
        <w:rPr>
          <w:color w:val="1F2A75"/>
          <w:w w:val="115"/>
        </w:rPr>
        <w:t> her</w:t>
      </w:r>
      <w:r>
        <w:rPr>
          <w:color w:val="1F2A75"/>
          <w:w w:val="115"/>
        </w:rPr>
        <w:t> relationships</w:t>
      </w:r>
      <w:r>
        <w:rPr>
          <w:color w:val="1F2A75"/>
          <w:w w:val="115"/>
        </w:rPr>
        <w:t> with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family members.</w:t>
      </w:r>
      <w:r>
        <w:rPr>
          <w:color w:val="1F2A75"/>
          <w:w w:val="115"/>
        </w:rPr>
        <w:t> Counselors </w:t>
      </w:r>
      <w:r>
        <w:rPr>
          <w:color w:val="313D80"/>
          <w:w w:val="115"/>
        </w:rPr>
        <w:t>should </w:t>
      </w:r>
      <w:r>
        <w:rPr>
          <w:color w:val="1F2A75"/>
          <w:w w:val="115"/>
        </w:rPr>
        <w:t>also help a client to </w:t>
      </w:r>
      <w:r>
        <w:rPr>
          <w:color w:val="313D80"/>
          <w:w w:val="115"/>
        </w:rPr>
        <w:t>explore </w:t>
      </w:r>
      <w:r>
        <w:rPr>
          <w:color w:val="1F2A75"/>
          <w:w w:val="115"/>
        </w:rPr>
        <w:t>her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current </w:t>
      </w:r>
      <w:r>
        <w:rPr>
          <w:color w:val="1F2A75"/>
          <w:w w:val="115"/>
        </w:rPr>
        <w:t>relationships outside</w:t>
      </w:r>
    </w:p>
    <w:p>
      <w:pPr>
        <w:pStyle w:val="BodyText"/>
        <w:spacing w:line="273" w:lineRule="auto" w:before="2"/>
        <w:ind w:left="217" w:right="892" w:firstLine="1"/>
      </w:pPr>
      <w:r>
        <w:rPr>
          <w:color w:val="1F2A75"/>
          <w:w w:val="115"/>
        </w:rPr>
        <w:t>her family in the light of her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use. Counselors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may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need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work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13"/>
          <w:w w:val="115"/>
        </w:rPr>
        <w:t> </w:t>
      </w:r>
      <w:r>
        <w:rPr>
          <w:color w:val="313D80"/>
          <w:w w:val="115"/>
        </w:rPr>
        <w:t>some</w:t>
      </w:r>
      <w:r>
        <w:rPr>
          <w:color w:val="313D80"/>
          <w:spacing w:val="-11"/>
          <w:w w:val="115"/>
        </w:rPr>
        <w:t> </w:t>
      </w:r>
      <w:r>
        <w:rPr>
          <w:color w:val="1F2A75"/>
          <w:w w:val="115"/>
        </w:rPr>
        <w:t>clients to help them understand the negative </w:t>
      </w:r>
      <w:r>
        <w:rPr>
          <w:color w:val="313D80"/>
          <w:w w:val="115"/>
        </w:rPr>
        <w:t>effects </w:t>
      </w:r>
      <w:r>
        <w:rPr>
          <w:color w:val="1F2A75"/>
          <w:w w:val="115"/>
        </w:rPr>
        <w:t>these relationships </w:t>
      </w:r>
      <w:r>
        <w:rPr>
          <w:color w:val="313D80"/>
          <w:w w:val="115"/>
        </w:rPr>
        <w:t>can </w:t>
      </w:r>
      <w:r>
        <w:rPr>
          <w:color w:val="1F2A75"/>
          <w:w w:val="115"/>
        </w:rPr>
        <w:t>have.</w:t>
      </w:r>
    </w:p>
    <w:p>
      <w:pPr>
        <w:pStyle w:val="BodyText"/>
        <w:spacing w:line="266" w:lineRule="auto" w:before="96"/>
        <w:ind w:left="217" w:right="697" w:hanging="4"/>
      </w:pPr>
      <w:r>
        <w:rPr>
          <w:color w:val="1F2A75"/>
          <w:w w:val="115"/>
          <w:sz w:val="22"/>
        </w:rPr>
        <w:t>In</w:t>
      </w:r>
      <w:r>
        <w:rPr>
          <w:color w:val="1F2A75"/>
          <w:spacing w:val="-23"/>
          <w:w w:val="115"/>
          <w:sz w:val="22"/>
        </w:rPr>
        <w:t> </w:t>
      </w:r>
      <w:r>
        <w:rPr>
          <w:color w:val="1F2A75"/>
          <w:w w:val="115"/>
        </w:rPr>
        <w:t>addition,</w:t>
      </w:r>
      <w:r>
        <w:rPr>
          <w:color w:val="1F2A75"/>
          <w:spacing w:val="-14"/>
          <w:w w:val="115"/>
        </w:rPr>
        <w:t> </w:t>
      </w:r>
      <w:r>
        <w:rPr>
          <w:color w:val="313D80"/>
          <w:w w:val="115"/>
        </w:rPr>
        <w:t>skills</w:t>
      </w:r>
      <w:r>
        <w:rPr>
          <w:color w:val="313D80"/>
          <w:spacing w:val="-7"/>
          <w:w w:val="115"/>
        </w:rPr>
        <w:t> </w:t>
      </w:r>
      <w:r>
        <w:rPr>
          <w:color w:val="1F2A75"/>
          <w:w w:val="115"/>
        </w:rPr>
        <w:t>related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improving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4"/>
          <w:w w:val="115"/>
        </w:rPr>
        <w:t> </w:t>
      </w:r>
      <w:r>
        <w:rPr>
          <w:color w:val="313D80"/>
          <w:w w:val="115"/>
        </w:rPr>
        <w:t>quality </w:t>
      </w:r>
      <w:r>
        <w:rPr>
          <w:color w:val="1F2A75"/>
          <w:w w:val="115"/>
        </w:rPr>
        <w:t>of relationships-such as </w:t>
      </w:r>
      <w:r>
        <w:rPr>
          <w:color w:val="313D80"/>
          <w:w w:val="115"/>
        </w:rPr>
        <w:t>communication, stress </w:t>
      </w:r>
      <w:r>
        <w:rPr>
          <w:color w:val="1F2A75"/>
          <w:w w:val="115"/>
        </w:rPr>
        <w:t>management,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assertiveness, problemsolving,</w:t>
      </w:r>
    </w:p>
    <w:p>
      <w:pPr>
        <w:pStyle w:val="BodyText"/>
        <w:spacing w:line="276" w:lineRule="auto" w:before="5"/>
        <w:ind w:left="217" w:right="892" w:hanging="1"/>
      </w:pPr>
      <w:r>
        <w:rPr>
          <w:color w:val="1F2A75"/>
          <w:w w:val="120"/>
        </w:rPr>
        <w:t>and</w:t>
      </w:r>
      <w:r>
        <w:rPr>
          <w:color w:val="1F2A75"/>
          <w:w w:val="120"/>
        </w:rPr>
        <w:t> parenting-can be</w:t>
      </w:r>
      <w:r>
        <w:rPr>
          <w:color w:val="1F2A75"/>
          <w:spacing w:val="-29"/>
          <w:w w:val="120"/>
        </w:rPr>
        <w:t> </w:t>
      </w:r>
      <w:r>
        <w:rPr>
          <w:color w:val="1F2A75"/>
          <w:w w:val="120"/>
        </w:rPr>
        <w:t>an</w:t>
      </w:r>
      <w:r>
        <w:rPr>
          <w:color w:val="1F2A75"/>
          <w:spacing w:val="-30"/>
          <w:w w:val="120"/>
        </w:rPr>
        <w:t> </w:t>
      </w:r>
      <w:r>
        <w:rPr>
          <w:color w:val="1F2A75"/>
          <w:w w:val="120"/>
        </w:rPr>
        <w:t>important part of </w:t>
      </w:r>
      <w:r>
        <w:rPr>
          <w:color w:val="1F2A75"/>
          <w:w w:val="115"/>
        </w:rPr>
        <w:t>treatment. To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help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clients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learn these</w:t>
      </w:r>
      <w:r>
        <w:rPr>
          <w:color w:val="1F2A75"/>
          <w:spacing w:val="-5"/>
          <w:w w:val="115"/>
        </w:rPr>
        <w:t> </w:t>
      </w:r>
      <w:r>
        <w:rPr>
          <w:color w:val="313D80"/>
          <w:w w:val="115"/>
        </w:rPr>
        <w:t>skills,</w:t>
      </w:r>
    </w:p>
    <w:p>
      <w:pPr>
        <w:spacing w:after="0" w:line="276" w:lineRule="auto"/>
        <w:sectPr>
          <w:footerReference w:type="default" r:id="rId29"/>
          <w:pgSz w:w="12240" w:h="15840"/>
          <w:pgMar w:footer="575" w:header="0" w:top="1300" w:bottom="760" w:left="600" w:right="600"/>
          <w:cols w:num="2" w:equalWidth="0">
            <w:col w:w="5395" w:space="40"/>
            <w:col w:w="5605"/>
          </w:cols>
        </w:sectPr>
      </w:pPr>
    </w:p>
    <w:p>
      <w:pPr>
        <w:pStyle w:val="BodyText"/>
        <w:spacing w:line="268" w:lineRule="auto" w:before="89"/>
        <w:ind w:left="841" w:firstLine="4"/>
      </w:pPr>
      <w:r>
        <w:rPr>
          <w:color w:val="1D2A75"/>
          <w:w w:val="115"/>
        </w:rPr>
        <w:t>treatment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providers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can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model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connection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with </w:t>
      </w:r>
      <w:r>
        <w:rPr>
          <w:color w:val="2D3A7E"/>
          <w:w w:val="115"/>
        </w:rPr>
        <w:t>clients, </w:t>
      </w:r>
      <w:r>
        <w:rPr>
          <w:color w:val="1D2A75"/>
          <w:w w:val="115"/>
        </w:rPr>
        <w:t>provide </w:t>
      </w:r>
      <w:r>
        <w:rPr>
          <w:color w:val="2D3A7E"/>
          <w:w w:val="115"/>
        </w:rPr>
        <w:t>support, </w:t>
      </w:r>
      <w:r>
        <w:rPr>
          <w:color w:val="1D2A75"/>
          <w:w w:val="115"/>
        </w:rPr>
        <w:t>help </w:t>
      </w:r>
      <w:r>
        <w:rPr>
          <w:color w:val="2D3A7E"/>
          <w:w w:val="115"/>
        </w:rPr>
        <w:t>clients repair </w:t>
      </w:r>
      <w:r>
        <w:rPr>
          <w:color w:val="1D2A75"/>
          <w:w w:val="115"/>
        </w:rPr>
        <w:t>or replace hurtful or damaging </w:t>
      </w:r>
      <w:r>
        <w:rPr>
          <w:color w:val="2D3A7E"/>
          <w:w w:val="115"/>
        </w:rPr>
        <w:t>relationships, and </w:t>
      </w:r>
      <w:r>
        <w:rPr>
          <w:color w:val="1D2A75"/>
          <w:w w:val="115"/>
        </w:rPr>
        <w:t>help</w:t>
      </w:r>
      <w:r>
        <w:rPr>
          <w:color w:val="1D2A75"/>
          <w:spacing w:val="-4"/>
          <w:w w:val="115"/>
        </w:rPr>
        <w:t> </w:t>
      </w:r>
      <w:r>
        <w:rPr>
          <w:color w:val="2D3A7E"/>
          <w:w w:val="115"/>
        </w:rPr>
        <w:t>clients</w:t>
      </w:r>
      <w:r>
        <w:rPr>
          <w:color w:val="2D3A7E"/>
          <w:spacing w:val="-14"/>
          <w:w w:val="115"/>
        </w:rPr>
        <w:t> </w:t>
      </w:r>
      <w:r>
        <w:rPr>
          <w:color w:val="2D3A7E"/>
          <w:w w:val="115"/>
        </w:rPr>
        <w:t>"redefine"</w:t>
      </w:r>
      <w:r>
        <w:rPr>
          <w:color w:val="2D3A7E"/>
          <w:spacing w:val="-5"/>
          <w:w w:val="115"/>
        </w:rPr>
        <w:t> </w:t>
      </w:r>
      <w:r>
        <w:rPr>
          <w:color w:val="1D2A75"/>
          <w:w w:val="115"/>
        </w:rPr>
        <w:t>their</w:t>
      </w:r>
      <w:r>
        <w:rPr>
          <w:color w:val="1D2A75"/>
          <w:spacing w:val="-11"/>
          <w:w w:val="115"/>
        </w:rPr>
        <w:t> </w:t>
      </w:r>
      <w:r>
        <w:rPr>
          <w:color w:val="2D3A7E"/>
          <w:w w:val="115"/>
        </w:rPr>
        <w:t>families</w:t>
      </w:r>
      <w:r>
        <w:rPr>
          <w:color w:val="2D3A7E"/>
          <w:spacing w:val="-4"/>
          <w:w w:val="115"/>
        </w:rPr>
        <w:t> </w:t>
      </w:r>
      <w:r>
        <w:rPr>
          <w:color w:val="1D2A75"/>
          <w:w w:val="115"/>
        </w:rPr>
        <w:t>(Knight</w:t>
      </w:r>
      <w:r>
        <w:rPr>
          <w:color w:val="1D2A75"/>
          <w:spacing w:val="-4"/>
          <w:w w:val="115"/>
        </w:rPr>
        <w:t> </w:t>
      </w:r>
      <w:r>
        <w:rPr>
          <w:color w:val="2D3A7E"/>
          <w:w w:val="115"/>
        </w:rPr>
        <w:t>et al.</w:t>
      </w:r>
      <w:r>
        <w:rPr>
          <w:color w:val="2D3A7E"/>
          <w:w w:val="115"/>
        </w:rPr>
        <w:t> </w:t>
      </w:r>
      <w:r>
        <w:rPr>
          <w:color w:val="1D2A75"/>
          <w:w w:val="115"/>
        </w:rPr>
        <w:t>2001b</w:t>
      </w:r>
      <w:r>
        <w:rPr>
          <w:color w:val="2D3A7E"/>
          <w:w w:val="115"/>
        </w:rPr>
        <w:t>). </w:t>
      </w:r>
      <w:r>
        <w:rPr>
          <w:color w:val="1D2A75"/>
          <w:w w:val="115"/>
        </w:rPr>
        <w:t>Family th</w:t>
      </w:r>
      <w:r>
        <w:rPr>
          <w:color w:val="444D8C"/>
          <w:w w:val="115"/>
        </w:rPr>
        <w:t>e</w:t>
      </w:r>
      <w:r>
        <w:rPr>
          <w:color w:val="1D2A75"/>
          <w:w w:val="115"/>
        </w:rPr>
        <w:t>rapy is </w:t>
      </w:r>
      <w:r>
        <w:rPr>
          <w:color w:val="2D3A7E"/>
          <w:w w:val="115"/>
        </w:rPr>
        <w:t>a </w:t>
      </w:r>
      <w:r>
        <w:rPr>
          <w:color w:val="1D2A75"/>
          <w:w w:val="115"/>
        </w:rPr>
        <w:t>more </w:t>
      </w:r>
      <w:r>
        <w:rPr>
          <w:color w:val="2D3A7E"/>
          <w:w w:val="115"/>
        </w:rPr>
        <w:t>essential </w:t>
      </w:r>
      <w:r>
        <w:rPr>
          <w:color w:val="1D2A75"/>
          <w:w w:val="115"/>
        </w:rPr>
        <w:t>approach in </w:t>
      </w:r>
      <w:r>
        <w:rPr>
          <w:color w:val="2D3A7E"/>
          <w:w w:val="115"/>
        </w:rPr>
        <w:t>substance </w:t>
      </w:r>
      <w:r>
        <w:rPr>
          <w:color w:val="1D2A75"/>
          <w:w w:val="115"/>
        </w:rPr>
        <w:t>abuse treatment for </w:t>
      </w:r>
      <w:r>
        <w:rPr>
          <w:color w:val="1D2A75"/>
          <w:w w:val="110"/>
        </w:rPr>
        <w:t>women. For</w:t>
      </w:r>
      <w:r>
        <w:rPr>
          <w:color w:val="1D2A75"/>
          <w:spacing w:val="27"/>
          <w:w w:val="110"/>
        </w:rPr>
        <w:t> </w:t>
      </w:r>
      <w:r>
        <w:rPr>
          <w:color w:val="1D2A75"/>
          <w:w w:val="110"/>
        </w:rPr>
        <w:t>more</w:t>
      </w:r>
      <w:r>
        <w:rPr>
          <w:color w:val="1D2A75"/>
          <w:spacing w:val="-4"/>
          <w:w w:val="110"/>
        </w:rPr>
        <w:t> </w:t>
      </w:r>
      <w:r>
        <w:rPr>
          <w:color w:val="2D3A7E"/>
          <w:w w:val="110"/>
        </w:rPr>
        <w:t>guidance</w:t>
      </w:r>
      <w:r>
        <w:rPr>
          <w:color w:val="2D3A7E"/>
          <w:spacing w:val="-4"/>
          <w:w w:val="110"/>
        </w:rPr>
        <w:t> </w:t>
      </w:r>
      <w:r>
        <w:rPr>
          <w:color w:val="1D2A75"/>
          <w:w w:val="110"/>
        </w:rPr>
        <w:t>in </w:t>
      </w:r>
      <w:r>
        <w:rPr>
          <w:color w:val="2D3A7E"/>
          <w:w w:val="110"/>
        </w:rPr>
        <w:t>employing</w:t>
      </w:r>
      <w:r>
        <w:rPr>
          <w:color w:val="2D3A7E"/>
          <w:spacing w:val="-10"/>
          <w:w w:val="110"/>
        </w:rPr>
        <w:t> </w:t>
      </w:r>
      <w:r>
        <w:rPr>
          <w:color w:val="1D2A75"/>
          <w:w w:val="110"/>
        </w:rPr>
        <w:t>family </w:t>
      </w:r>
      <w:r>
        <w:rPr>
          <w:color w:val="1D2A75"/>
          <w:w w:val="115"/>
        </w:rPr>
        <w:t>therapy, refer to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TIP </w:t>
      </w:r>
      <w:r>
        <w:rPr>
          <w:color w:val="2D3A7E"/>
          <w:w w:val="115"/>
        </w:rPr>
        <w:t>39</w:t>
      </w:r>
      <w:r>
        <w:rPr>
          <w:color w:val="2D3A7E"/>
          <w:spacing w:val="-11"/>
          <w:w w:val="115"/>
        </w:rPr>
        <w:t> </w:t>
      </w:r>
      <w:r>
        <w:rPr>
          <w:i/>
          <w:color w:val="1D2A75"/>
          <w:w w:val="115"/>
          <w:sz w:val="21"/>
        </w:rPr>
        <w:t>Substance </w:t>
      </w:r>
      <w:r>
        <w:rPr>
          <w:i/>
          <w:color w:val="2D3A7E"/>
          <w:w w:val="115"/>
          <w:sz w:val="21"/>
        </w:rPr>
        <w:t>Abuse</w:t>
      </w:r>
      <w:r>
        <w:rPr>
          <w:i/>
          <w:color w:val="2D3A7E"/>
          <w:w w:val="115"/>
          <w:sz w:val="21"/>
        </w:rPr>
        <w:t> </w:t>
      </w:r>
      <w:r>
        <w:rPr>
          <w:i/>
          <w:color w:val="1D2A75"/>
          <w:w w:val="110"/>
          <w:sz w:val="21"/>
        </w:rPr>
        <w:t>Treatment</w:t>
      </w:r>
      <w:r>
        <w:rPr>
          <w:i/>
          <w:color w:val="1D2A75"/>
          <w:spacing w:val="-3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spacing w:val="-1"/>
          <w:w w:val="110"/>
          <w:sz w:val="21"/>
        </w:rPr>
        <w:t> </w:t>
      </w:r>
      <w:r>
        <w:rPr>
          <w:i/>
          <w:color w:val="2D3A7E"/>
          <w:w w:val="110"/>
          <w:sz w:val="21"/>
        </w:rPr>
        <w:t>Family</w:t>
      </w:r>
      <w:r>
        <w:rPr>
          <w:i/>
          <w:color w:val="2D3A7E"/>
          <w:spacing w:val="-9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Therapy</w:t>
      </w:r>
      <w:r>
        <w:rPr>
          <w:i/>
          <w:color w:val="1D2A75"/>
          <w:spacing w:val="-15"/>
          <w:w w:val="110"/>
          <w:sz w:val="21"/>
        </w:rPr>
        <w:t> </w:t>
      </w:r>
      <w:r>
        <w:rPr>
          <w:color w:val="1D2A75"/>
          <w:w w:val="110"/>
        </w:rPr>
        <w:t>(CSAT</w:t>
      </w:r>
      <w:r>
        <w:rPr>
          <w:color w:val="1D2A75"/>
          <w:spacing w:val="-6"/>
          <w:w w:val="110"/>
        </w:rPr>
        <w:t> </w:t>
      </w:r>
      <w:r>
        <w:rPr>
          <w:color w:val="1D2A75"/>
          <w:w w:val="110"/>
        </w:rPr>
        <w:t>2004b).</w:t>
      </w:r>
    </w:p>
    <w:p>
      <w:pPr>
        <w:pStyle w:val="BodyText"/>
        <w:spacing w:line="271" w:lineRule="auto" w:before="80"/>
        <w:ind w:left="432" w:right="958" w:firstLine="7"/>
      </w:pPr>
      <w:r>
        <w:rPr/>
        <w:br w:type="column"/>
      </w:r>
      <w:r>
        <w:rPr>
          <w:color w:val="1D2A75"/>
          <w:w w:val="115"/>
          <w:sz w:val="21"/>
        </w:rPr>
        <w:t>If </w:t>
      </w:r>
      <w:r>
        <w:rPr>
          <w:color w:val="1D2A75"/>
          <w:w w:val="115"/>
        </w:rPr>
        <w:t>maintaining or reconnecting with </w:t>
      </w:r>
      <w:r>
        <w:rPr>
          <w:color w:val="2D3A7E"/>
          <w:w w:val="115"/>
        </w:rPr>
        <w:t>extended </w:t>
      </w:r>
      <w:r>
        <w:rPr>
          <w:color w:val="1D2A75"/>
          <w:w w:val="115"/>
        </w:rPr>
        <w:t>family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members is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not an option, plans</w:t>
      </w:r>
      <w:r>
        <w:rPr>
          <w:color w:val="1D2A75"/>
          <w:spacing w:val="-7"/>
          <w:w w:val="115"/>
        </w:rPr>
        <w:t> </w:t>
      </w:r>
      <w:r>
        <w:rPr>
          <w:color w:val="2D3A7E"/>
          <w:w w:val="115"/>
        </w:rPr>
        <w:t>should be </w:t>
      </w:r>
      <w:r>
        <w:rPr>
          <w:color w:val="1D2A75"/>
          <w:w w:val="115"/>
        </w:rPr>
        <w:t>made to find alternatives </w:t>
      </w:r>
      <w:r>
        <w:rPr>
          <w:color w:val="2D3A7E"/>
          <w:w w:val="115"/>
        </w:rPr>
        <w:t>in </w:t>
      </w:r>
      <w:r>
        <w:rPr>
          <w:color w:val="1D2A75"/>
          <w:w w:val="115"/>
        </w:rPr>
        <w:t>developing</w:t>
      </w:r>
    </w:p>
    <w:p>
      <w:pPr>
        <w:pStyle w:val="BodyText"/>
        <w:spacing w:line="271" w:lineRule="auto"/>
        <w:ind w:left="440" w:right="742" w:firstLine="2"/>
      </w:pPr>
      <w:r>
        <w:rPr>
          <w:color w:val="1D2A75"/>
          <w:w w:val="115"/>
        </w:rPr>
        <w:t>a </w:t>
      </w:r>
      <w:r>
        <w:rPr>
          <w:color w:val="2D3A7E"/>
          <w:w w:val="115"/>
        </w:rPr>
        <w:t>support system </w:t>
      </w:r>
      <w:r>
        <w:rPr>
          <w:color w:val="1D2A75"/>
          <w:w w:val="115"/>
        </w:rPr>
        <w:t>or</w:t>
      </w:r>
      <w:r>
        <w:rPr>
          <w:color w:val="1D2A75"/>
          <w:w w:val="115"/>
        </w:rPr>
        <w:t> a </w:t>
      </w:r>
      <w:r>
        <w:rPr>
          <w:color w:val="2D3A7E"/>
          <w:w w:val="115"/>
        </w:rPr>
        <w:t>"family of choice." </w:t>
      </w:r>
      <w:r>
        <w:rPr>
          <w:color w:val="1D2A75"/>
          <w:w w:val="115"/>
        </w:rPr>
        <w:t>How</w:t>
      </w:r>
      <w:r>
        <w:rPr>
          <w:color w:val="444D8C"/>
          <w:w w:val="115"/>
        </w:rPr>
        <w:t>e</w:t>
      </w:r>
      <w:r>
        <w:rPr>
          <w:color w:val="1D2A75"/>
          <w:w w:val="115"/>
        </w:rPr>
        <w:t>v</w:t>
      </w:r>
      <w:r>
        <w:rPr>
          <w:color w:val="444D8C"/>
          <w:w w:val="115"/>
        </w:rPr>
        <w:t>e</w:t>
      </w:r>
      <w:r>
        <w:rPr>
          <w:color w:val="1D2A75"/>
          <w:w w:val="115"/>
        </w:rPr>
        <w:t>r,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th</w:t>
      </w:r>
      <w:r>
        <w:rPr>
          <w:color w:val="444D8C"/>
          <w:w w:val="115"/>
        </w:rPr>
        <w:t>e</w:t>
      </w:r>
      <w:r>
        <w:rPr>
          <w:color w:val="444D8C"/>
          <w:spacing w:val="-9"/>
          <w:w w:val="115"/>
        </w:rPr>
        <w:t> </w:t>
      </w:r>
      <w:r>
        <w:rPr>
          <w:color w:val="2D3A7E"/>
          <w:w w:val="115"/>
        </w:rPr>
        <w:t>grief </w:t>
      </w:r>
      <w:r>
        <w:rPr>
          <w:color w:val="1D2A75"/>
          <w:w w:val="115"/>
        </w:rPr>
        <w:t>associat</w:t>
      </w:r>
      <w:r>
        <w:rPr>
          <w:color w:val="444D8C"/>
          <w:w w:val="115"/>
        </w:rPr>
        <w:t>e</w:t>
      </w:r>
      <w:r>
        <w:rPr>
          <w:color w:val="1D2A75"/>
          <w:w w:val="115"/>
        </w:rPr>
        <w:t>d with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loss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the original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family needs to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be addressed. Treatment programs can help women </w:t>
      </w:r>
      <w:r>
        <w:rPr>
          <w:color w:val="2D3A7E"/>
          <w:w w:val="115"/>
        </w:rPr>
        <w:t>connect </w:t>
      </w:r>
      <w:r>
        <w:rPr>
          <w:color w:val="1D2A75"/>
          <w:w w:val="115"/>
        </w:rPr>
        <w:t>with natural </w:t>
      </w:r>
      <w:r>
        <w:rPr>
          <w:color w:val="2D3A7E"/>
          <w:w w:val="115"/>
        </w:rPr>
        <w:t>supports in </w:t>
      </w:r>
      <w:r>
        <w:rPr>
          <w:color w:val="1D2A75"/>
          <w:w w:val="115"/>
        </w:rPr>
        <w:t>the </w:t>
      </w:r>
      <w:r>
        <w:rPr>
          <w:color w:val="2D3A7E"/>
          <w:w w:val="115"/>
        </w:rPr>
        <w:t>community-friends, </w:t>
      </w:r>
      <w:r>
        <w:rPr>
          <w:color w:val="1D2A75"/>
          <w:w w:val="115"/>
        </w:rPr>
        <w:t>work </w:t>
      </w:r>
      <w:r>
        <w:rPr>
          <w:color w:val="2D3A7E"/>
          <w:w w:val="115"/>
        </w:rPr>
        <w:t>colleagues,</w:t>
      </w:r>
      <w:r>
        <w:rPr>
          <w:color w:val="2D3A7E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2D3A7E"/>
          <w:w w:val="115"/>
        </w:rPr>
        <w:t>significant </w:t>
      </w:r>
      <w:r>
        <w:rPr>
          <w:color w:val="1D2A75"/>
          <w:w w:val="115"/>
        </w:rPr>
        <w:t>others (Knight and Simpson 1996). Developing or</w:t>
      </w:r>
      <w:r>
        <w:rPr>
          <w:color w:val="1D2A75"/>
          <w:w w:val="115"/>
        </w:rPr>
        <w:t> maintaining</w:t>
      </w:r>
    </w:p>
    <w:p>
      <w:pPr>
        <w:spacing w:after="0" w:line="271" w:lineRule="auto"/>
        <w:sectPr>
          <w:footerReference w:type="default" r:id="rId30"/>
          <w:pgSz w:w="12240" w:h="15840"/>
          <w:pgMar w:footer="575" w:header="0" w:top="1300" w:bottom="760" w:left="600" w:right="600"/>
          <w:cols w:num="2" w:equalWidth="0">
            <w:col w:w="5170" w:space="40"/>
            <w:col w:w="5830"/>
          </w:cols>
        </w:sectPr>
      </w:pPr>
    </w:p>
    <w:p>
      <w:pPr>
        <w:pStyle w:val="BodyText"/>
        <w:spacing w:before="7"/>
        <w:rPr>
          <w:sz w:val="18"/>
        </w:rPr>
      </w:pPr>
    </w:p>
    <w:p>
      <w:pPr>
        <w:spacing w:before="92"/>
        <w:ind w:left="230" w:right="230" w:firstLine="0"/>
        <w:jc w:val="center"/>
        <w:rPr>
          <w:rFonts w:ascii="Arial"/>
          <w:b/>
          <w:i/>
          <w:sz w:val="26"/>
        </w:rPr>
      </w:pPr>
      <w:r>
        <w:rPr/>
        <w:pict>
          <v:group style="position:absolute;margin-left:71.160004pt;margin-top:-2.142263pt;width:470.2pt;height:522.1pt;mso-position-horizontal-relative:page;mso-position-vertical-relative:paragraph;z-index:-18719232" id="docshapegroup60" coordorigin="1423,-43" coordsize="9404,10442">
            <v:rect style="position:absolute;left:1432;top:-34;width:9384;height:10422" id="docshape61" filled="true" fillcolor="#101d6d" stroked="false">
              <v:fill type="solid"/>
            </v:rect>
            <v:rect style="position:absolute;left:1423;top:-43;width:9404;height:20" id="docshape62" filled="true" fillcolor="#101d6d" stroked="false">
              <v:fill type="solid"/>
            </v:rect>
            <v:line style="position:absolute" from="1433,10379" to="1433,-24" stroked="true" strokeweight=".96pt" strokecolor="#101d6d">
              <v:stroke dashstyle="solid"/>
            </v:line>
            <v:line style="position:absolute" from="10817,10379" to="10817,-24" stroked="true" strokeweight=".96pt" strokecolor="#101d6d">
              <v:stroke dashstyle="solid"/>
            </v:line>
            <v:rect style="position:absolute;left:1423;top:10379;width:9404;height:20" id="docshape63" filled="true" fillcolor="#101d6d" stroked="false">
              <v:fill type="solid"/>
            </v:rect>
            <w10:wrap type="none"/>
          </v:group>
        </w:pict>
      </w:r>
      <w:r>
        <w:rPr>
          <w:rFonts w:ascii="Arial"/>
          <w:b/>
          <w:i/>
          <w:color w:val="FFFFFF"/>
          <w:sz w:val="26"/>
        </w:rPr>
        <w:t>Advice</w:t>
      </w:r>
      <w:r>
        <w:rPr>
          <w:rFonts w:ascii="Arial"/>
          <w:b/>
          <w:i/>
          <w:color w:val="FFFFFF"/>
          <w:spacing w:val="33"/>
          <w:sz w:val="26"/>
        </w:rPr>
        <w:t> </w:t>
      </w:r>
      <w:r>
        <w:rPr>
          <w:rFonts w:ascii="Arial"/>
          <w:b/>
          <w:i/>
          <w:color w:val="FFFFFF"/>
          <w:sz w:val="26"/>
        </w:rPr>
        <w:t>to</w:t>
      </w:r>
      <w:r>
        <w:rPr>
          <w:rFonts w:ascii="Arial"/>
          <w:b/>
          <w:i/>
          <w:color w:val="FFFFFF"/>
          <w:spacing w:val="44"/>
          <w:sz w:val="26"/>
        </w:rPr>
        <w:t> </w:t>
      </w:r>
      <w:r>
        <w:rPr>
          <w:rFonts w:ascii="Arial"/>
          <w:b/>
          <w:i/>
          <w:color w:val="FFFFFF"/>
          <w:spacing w:val="-2"/>
          <w:sz w:val="26"/>
        </w:rPr>
        <w:t>Clinicians:</w:t>
      </w:r>
    </w:p>
    <w:p>
      <w:pPr>
        <w:pStyle w:val="Heading6"/>
        <w:spacing w:before="28"/>
        <w:ind w:left="231" w:right="223"/>
        <w:jc w:val="center"/>
      </w:pPr>
      <w:r>
        <w:rPr>
          <w:color w:val="FFFFFF"/>
        </w:rPr>
        <w:t>Relational</w:t>
      </w:r>
      <w:r>
        <w:rPr>
          <w:color w:val="FFFFFF"/>
          <w:spacing w:val="56"/>
        </w:rPr>
        <w:t> </w:t>
      </w:r>
      <w:r>
        <w:rPr>
          <w:color w:val="FFFFFF"/>
        </w:rPr>
        <w:t>Model</w:t>
      </w:r>
      <w:r>
        <w:rPr>
          <w:color w:val="FFFFFF"/>
          <w:spacing w:val="38"/>
        </w:rPr>
        <w:t> </w:t>
      </w:r>
      <w:r>
        <w:rPr>
          <w:color w:val="FFFFFF"/>
          <w:spacing w:val="-2"/>
        </w:rPr>
        <w:t>Approach</w:t>
      </w:r>
    </w:p>
    <w:p>
      <w:pPr>
        <w:spacing w:line="256" w:lineRule="auto" w:before="135"/>
        <w:ind w:left="945" w:right="1675" w:firstLine="1"/>
        <w:jc w:val="both"/>
        <w:rPr>
          <w:rFonts w:ascii="Arial"/>
          <w:sz w:val="21"/>
        </w:rPr>
      </w:pPr>
      <w:r>
        <w:rPr>
          <w:rFonts w:ascii="Arial"/>
          <w:color w:val="FFFFFF"/>
          <w:w w:val="105"/>
          <w:sz w:val="21"/>
        </w:rPr>
        <w:t>Beginning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in</w:t>
      </w:r>
      <w:r>
        <w:rPr>
          <w:rFonts w:ascii="Arial"/>
          <w:color w:val="FFFFFF"/>
          <w:spacing w:val="34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the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1970s,</w:t>
      </w:r>
      <w:r>
        <w:rPr>
          <w:rFonts w:ascii="Arial"/>
          <w:color w:val="FFFFFF"/>
          <w:spacing w:val="39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</w:t>
      </w:r>
      <w:r>
        <w:rPr>
          <w:rFonts w:ascii="Arial"/>
          <w:color w:val="FFFFFF"/>
          <w:spacing w:val="31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number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of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theorists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started</w:t>
      </w:r>
      <w:r>
        <w:rPr>
          <w:rFonts w:ascii="Arial"/>
          <w:color w:val="FFFFFF"/>
          <w:spacing w:val="32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to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examine</w:t>
      </w:r>
      <w:r>
        <w:rPr>
          <w:rFonts w:ascii="Arial"/>
          <w:color w:val="FFFFFF"/>
          <w:spacing w:val="34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the</w:t>
      </w:r>
      <w:r>
        <w:rPr>
          <w:rFonts w:ascii="Arial"/>
          <w:color w:val="FFFFFF"/>
          <w:spacing w:val="66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importance of</w:t>
      </w:r>
      <w:r>
        <w:rPr>
          <w:rFonts w:ascii="Arial"/>
          <w:color w:val="FFFFFF"/>
          <w:w w:val="105"/>
          <w:sz w:val="21"/>
        </w:rPr>
        <w:t> gender differences in psychological development. Jean Baker Miller's Toward a New Psychology</w:t>
      </w:r>
      <w:r>
        <w:rPr>
          <w:rFonts w:ascii="Arial"/>
          <w:color w:val="FFFFFF"/>
          <w:spacing w:val="29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of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Women</w:t>
      </w:r>
      <w:r>
        <w:rPr>
          <w:rFonts w:ascii="Arial"/>
          <w:color w:val="FFFFFF"/>
          <w:spacing w:val="18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(1976)</w:t>
      </w:r>
      <w:r>
        <w:rPr>
          <w:rFonts w:ascii="Arial"/>
          <w:color w:val="FFFFFF"/>
          <w:spacing w:val="2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offered a new</w:t>
      </w:r>
      <w:r>
        <w:rPr>
          <w:rFonts w:ascii="Arial"/>
          <w:color w:val="FFFFFF"/>
          <w:spacing w:val="67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perspective</w:t>
      </w:r>
      <w:r>
        <w:rPr>
          <w:rFonts w:ascii="Arial"/>
          <w:color w:val="FFFFFF"/>
          <w:spacing w:val="2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on the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psychology</w:t>
      </w:r>
      <w:r>
        <w:rPr>
          <w:rFonts w:ascii="Arial"/>
          <w:color w:val="FFFFFF"/>
          <w:spacing w:val="27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of</w:t>
      </w:r>
    </w:p>
    <w:p>
      <w:pPr>
        <w:spacing w:line="256" w:lineRule="auto" w:before="3"/>
        <w:ind w:left="945" w:right="1032" w:firstLine="1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women that challenged the</w:t>
      </w:r>
      <w:r>
        <w:rPr>
          <w:rFonts w:ascii="Arial"/>
          <w:color w:val="FFFFFF"/>
          <w:w w:val="110"/>
          <w:sz w:val="21"/>
        </w:rPr>
        <w:t> basic assumptions of</w:t>
      </w:r>
      <w:r>
        <w:rPr>
          <w:rFonts w:ascii="Arial"/>
          <w:color w:val="FFFFFF"/>
          <w:w w:val="110"/>
          <w:sz w:val="21"/>
        </w:rPr>
        <w:t> traditional theories. Carol Gilligan, a developmental psychologist, gathered empirical data on fundamental gender differences in the</w:t>
      </w:r>
      <w:r>
        <w:rPr>
          <w:rFonts w:ascii="Arial"/>
          <w:color w:val="FFFFFF"/>
          <w:w w:val="110"/>
          <w:sz w:val="21"/>
        </w:rPr>
        <w:t> psychological and moral development of women and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men (Gilligan 1982).</w:t>
      </w:r>
    </w:p>
    <w:p>
      <w:pPr>
        <w:spacing w:line="256" w:lineRule="auto" w:before="138"/>
        <w:ind w:left="948" w:right="1191" w:hanging="3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Drawing on Miller's and</w:t>
      </w:r>
      <w:r>
        <w:rPr>
          <w:rFonts w:ascii="Arial"/>
          <w:color w:val="FFFFFF"/>
          <w:spacing w:val="-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Gilligan's work, theorists have been developing a relational model of women's psychology. The three major themes in relational theory are:</w:t>
      </w:r>
    </w:p>
    <w:p>
      <w:pPr>
        <w:pStyle w:val="ListParagraph"/>
        <w:numPr>
          <w:ilvl w:val="0"/>
          <w:numId w:val="8"/>
        </w:numPr>
        <w:tabs>
          <w:tab w:pos="1226" w:val="left" w:leader="none"/>
        </w:tabs>
        <w:spacing w:line="249" w:lineRule="auto" w:before="105" w:after="0"/>
        <w:ind w:left="1237" w:right="1187" w:hanging="284"/>
        <w:jc w:val="left"/>
        <w:rPr>
          <w:rFonts w:ascii="Arial" w:hAnsi="Arial"/>
          <w:sz w:val="21"/>
        </w:rPr>
      </w:pPr>
      <w:r>
        <w:rPr>
          <w:i/>
          <w:color w:val="FFFFFF"/>
          <w:w w:val="110"/>
          <w:sz w:val="24"/>
        </w:rPr>
        <w:t>Cultural context.</w:t>
      </w:r>
      <w:r>
        <w:rPr>
          <w:i/>
          <w:color w:val="FFFFFF"/>
          <w:spacing w:val="-14"/>
          <w:w w:val="110"/>
          <w:sz w:val="24"/>
        </w:rPr>
        <w:t> </w:t>
      </w:r>
      <w:r>
        <w:rPr>
          <w:rFonts w:ascii="Arial" w:hAnsi="Arial"/>
          <w:color w:val="FFFFFF"/>
          <w:w w:val="110"/>
          <w:sz w:val="21"/>
        </w:rPr>
        <w:t>Recognizes the</w:t>
      </w:r>
      <w:r>
        <w:rPr>
          <w:rFonts w:ascii="Arial" w:hAnsi="Arial"/>
          <w:color w:val="FFFFFF"/>
          <w:spacing w:val="3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powerful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effect</w:t>
      </w:r>
      <w:r>
        <w:rPr>
          <w:rFonts w:ascii="Arial" w:hAnsi="Arial"/>
          <w:color w:val="FFFFFF"/>
          <w:spacing w:val="-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of the</w:t>
      </w:r>
      <w:r>
        <w:rPr>
          <w:rFonts w:ascii="Arial" w:hAnsi="Arial"/>
          <w:color w:val="FFFFFF"/>
          <w:spacing w:val="-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cultural</w:t>
      </w:r>
      <w:r>
        <w:rPr>
          <w:rFonts w:ascii="Arial" w:hAnsi="Arial"/>
          <w:color w:val="FFFFFF"/>
          <w:spacing w:val="-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context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on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women's </w:t>
      </w:r>
      <w:r>
        <w:rPr>
          <w:rFonts w:ascii="Arial" w:hAnsi="Arial"/>
          <w:color w:val="FFFFFF"/>
          <w:spacing w:val="-2"/>
          <w:w w:val="110"/>
          <w:sz w:val="21"/>
        </w:rPr>
        <w:t>lives.</w:t>
      </w:r>
    </w:p>
    <w:p>
      <w:pPr>
        <w:pStyle w:val="ListParagraph"/>
        <w:numPr>
          <w:ilvl w:val="0"/>
          <w:numId w:val="8"/>
        </w:numPr>
        <w:tabs>
          <w:tab w:pos="1241" w:val="left" w:leader="none"/>
          <w:tab w:pos="1242" w:val="left" w:leader="none"/>
        </w:tabs>
        <w:spacing w:line="254" w:lineRule="auto" w:before="0" w:after="0"/>
        <w:ind w:left="1233" w:right="1066" w:hanging="280"/>
        <w:jc w:val="left"/>
        <w:rPr>
          <w:rFonts w:ascii="Arial" w:hAnsi="Arial"/>
          <w:sz w:val="21"/>
        </w:rPr>
      </w:pPr>
      <w:r>
        <w:rPr>
          <w:i/>
          <w:color w:val="FFFFFF"/>
          <w:w w:val="110"/>
          <w:sz w:val="24"/>
        </w:rPr>
        <w:t>Relationships.</w:t>
      </w:r>
      <w:r>
        <w:rPr>
          <w:i/>
          <w:color w:val="FFFFFF"/>
          <w:spacing w:val="-22"/>
          <w:w w:val="110"/>
          <w:sz w:val="24"/>
        </w:rPr>
        <w:t> </w:t>
      </w:r>
      <w:r>
        <w:rPr>
          <w:rFonts w:ascii="Arial" w:hAnsi="Arial"/>
          <w:color w:val="FFFFFF"/>
          <w:w w:val="110"/>
          <w:sz w:val="21"/>
        </w:rPr>
        <w:t>Stresses</w:t>
      </w:r>
      <w:r>
        <w:rPr>
          <w:rFonts w:ascii="Arial" w:hAnsi="Arial"/>
          <w:color w:val="FFFFFF"/>
          <w:spacing w:val="-1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relationships as</w:t>
      </w:r>
      <w:r>
        <w:rPr>
          <w:rFonts w:ascii="Arial" w:hAnsi="Arial"/>
          <w:color w:val="FFFFFF"/>
          <w:spacing w:val="-1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central</w:t>
      </w:r>
      <w:r>
        <w:rPr>
          <w:rFonts w:ascii="Arial" w:hAnsi="Arial"/>
          <w:color w:val="FFFFFF"/>
          <w:spacing w:val="-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organizing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feature</w:t>
      </w:r>
      <w:r>
        <w:rPr>
          <w:rFonts w:ascii="Arial" w:hAnsi="Arial"/>
          <w:color w:val="FFFFFF"/>
          <w:spacing w:val="-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in</w:t>
      </w:r>
      <w:r>
        <w:rPr>
          <w:rFonts w:ascii="Arial" w:hAnsi="Arial"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women's development.</w:t>
      </w:r>
      <w:r>
        <w:rPr>
          <w:rFonts w:ascii="Arial" w:hAnsi="Arial"/>
          <w:color w:val="FFFFFF"/>
          <w:spacing w:val="-2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Traditional</w:t>
      </w:r>
      <w:r>
        <w:rPr>
          <w:rFonts w:ascii="Arial" w:hAnsi="Arial"/>
          <w:color w:val="FFFFFF"/>
          <w:w w:val="110"/>
          <w:sz w:val="21"/>
        </w:rPr>
        <w:t> developmental models of</w:t>
      </w:r>
      <w:r>
        <w:rPr>
          <w:rFonts w:ascii="Arial" w:hAnsi="Arial"/>
          <w:color w:val="FFFFFF"/>
          <w:spacing w:val="3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growth emphasize independence and autonomy. This model focuses on</w:t>
      </w:r>
      <w:r>
        <w:rPr>
          <w:rFonts w:ascii="Arial" w:hAnsi="Arial"/>
          <w:color w:val="FFFFFF"/>
          <w:w w:val="110"/>
          <w:sz w:val="21"/>
        </w:rPr>
        <w:t> women's connection with others.</w:t>
      </w:r>
    </w:p>
    <w:p>
      <w:pPr>
        <w:pStyle w:val="ListParagraph"/>
        <w:numPr>
          <w:ilvl w:val="0"/>
          <w:numId w:val="8"/>
        </w:numPr>
        <w:tabs>
          <w:tab w:pos="1243" w:val="left" w:leader="none"/>
        </w:tabs>
        <w:spacing w:line="250" w:lineRule="exact" w:before="0" w:after="0"/>
        <w:ind w:left="1242" w:right="0" w:hanging="289"/>
        <w:jc w:val="left"/>
        <w:rPr>
          <w:rFonts w:ascii="Arial" w:hAnsi="Arial"/>
          <w:sz w:val="21"/>
        </w:rPr>
      </w:pPr>
      <w:r>
        <w:rPr>
          <w:i/>
          <w:color w:val="FFFFFF"/>
          <w:w w:val="105"/>
          <w:sz w:val="24"/>
        </w:rPr>
        <w:t>Pathways</w:t>
      </w:r>
      <w:r>
        <w:rPr>
          <w:i/>
          <w:color w:val="FFFFFF"/>
          <w:spacing w:val="37"/>
          <w:w w:val="105"/>
          <w:sz w:val="24"/>
        </w:rPr>
        <w:t> </w:t>
      </w:r>
      <w:r>
        <w:rPr>
          <w:i/>
          <w:color w:val="FFFFFF"/>
          <w:w w:val="105"/>
          <w:sz w:val="24"/>
        </w:rPr>
        <w:t>to</w:t>
      </w:r>
      <w:r>
        <w:rPr>
          <w:i/>
          <w:color w:val="FFFFFF"/>
          <w:spacing w:val="68"/>
          <w:w w:val="105"/>
          <w:sz w:val="24"/>
        </w:rPr>
        <w:t> </w:t>
      </w:r>
      <w:r>
        <w:rPr>
          <w:i/>
          <w:color w:val="FFFFFF"/>
          <w:w w:val="105"/>
          <w:sz w:val="24"/>
        </w:rPr>
        <w:t>growth.</w:t>
      </w:r>
      <w:r>
        <w:rPr>
          <w:i/>
          <w:color w:val="FFFFFF"/>
          <w:spacing w:val="10"/>
          <w:w w:val="105"/>
          <w:sz w:val="24"/>
        </w:rPr>
        <w:t> </w:t>
      </w:r>
      <w:r>
        <w:rPr>
          <w:rFonts w:ascii="Arial" w:hAnsi="Arial"/>
          <w:color w:val="FFFFFF"/>
          <w:w w:val="105"/>
          <w:sz w:val="21"/>
        </w:rPr>
        <w:t>Acknowledges</w:t>
      </w:r>
      <w:r>
        <w:rPr>
          <w:rFonts w:ascii="Arial" w:hAnsi="Arial"/>
          <w:color w:val="FFFFFF"/>
          <w:spacing w:val="57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women's</w:t>
      </w:r>
      <w:r>
        <w:rPr>
          <w:rFonts w:ascii="Arial" w:hAnsi="Arial"/>
          <w:color w:val="FFFFFF"/>
          <w:spacing w:val="32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relational</w:t>
      </w:r>
      <w:r>
        <w:rPr>
          <w:rFonts w:ascii="Arial" w:hAnsi="Arial"/>
          <w:color w:val="FFFFFF"/>
          <w:spacing w:val="3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qualities</w:t>
      </w:r>
      <w:r>
        <w:rPr>
          <w:rFonts w:ascii="Arial" w:hAnsi="Arial"/>
          <w:color w:val="FFFFFF"/>
          <w:spacing w:val="34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and</w:t>
      </w:r>
      <w:r>
        <w:rPr>
          <w:rFonts w:ascii="Arial" w:hAnsi="Arial"/>
          <w:color w:val="FFFFFF"/>
          <w:spacing w:val="18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activities</w:t>
      </w:r>
      <w:r>
        <w:rPr>
          <w:rFonts w:ascii="Arial" w:hAnsi="Arial"/>
          <w:color w:val="FFFFFF"/>
          <w:spacing w:val="37"/>
          <w:w w:val="105"/>
          <w:sz w:val="21"/>
        </w:rPr>
        <w:t> </w:t>
      </w:r>
      <w:r>
        <w:rPr>
          <w:rFonts w:ascii="Arial" w:hAnsi="Arial"/>
          <w:color w:val="FFFFFF"/>
          <w:spacing w:val="-5"/>
          <w:w w:val="105"/>
          <w:sz w:val="21"/>
        </w:rPr>
        <w:t>as</w:t>
      </w:r>
    </w:p>
    <w:p>
      <w:pPr>
        <w:spacing w:before="0"/>
        <w:ind w:left="1237" w:right="0" w:firstLine="0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potential</w:t>
      </w:r>
      <w:r>
        <w:rPr>
          <w:rFonts w:ascii="Arial"/>
          <w:color w:val="FFFFFF"/>
          <w:spacing w:val="2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strengths</w:t>
      </w:r>
      <w:r>
        <w:rPr>
          <w:rFonts w:ascii="Arial"/>
          <w:color w:val="FFFFFF"/>
          <w:spacing w:val="1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that</w:t>
      </w:r>
      <w:r>
        <w:rPr>
          <w:rFonts w:ascii="Arial"/>
          <w:color w:val="FFFFFF"/>
          <w:spacing w:val="2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provide</w:t>
      </w:r>
      <w:r>
        <w:rPr>
          <w:rFonts w:ascii="Arial"/>
          <w:color w:val="FFFFFF"/>
          <w:spacing w:val="2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pathways</w:t>
      </w:r>
      <w:r>
        <w:rPr>
          <w:rFonts w:ascii="Arial"/>
          <w:color w:val="FFFFFF"/>
          <w:spacing w:val="2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to</w:t>
      </w:r>
      <w:r>
        <w:rPr>
          <w:rFonts w:ascii="Arial"/>
          <w:color w:val="FFFFFF"/>
          <w:spacing w:val="5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healthy</w:t>
      </w:r>
      <w:r>
        <w:rPr>
          <w:rFonts w:ascii="Arial"/>
          <w:color w:val="FFFFFF"/>
          <w:spacing w:val="2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growth</w:t>
      </w:r>
      <w:r>
        <w:rPr>
          <w:rFonts w:ascii="Arial"/>
          <w:color w:val="FFFFFF"/>
          <w:spacing w:val="1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and</w:t>
      </w:r>
      <w:r>
        <w:rPr>
          <w:rFonts w:ascii="Arial"/>
          <w:color w:val="FFFFFF"/>
          <w:spacing w:val="-22"/>
          <w:w w:val="110"/>
          <w:sz w:val="21"/>
        </w:rPr>
        <w:t> </w:t>
      </w:r>
      <w:r>
        <w:rPr>
          <w:rFonts w:ascii="Arial"/>
          <w:color w:val="FFFFFF"/>
          <w:spacing w:val="-2"/>
          <w:w w:val="110"/>
          <w:sz w:val="21"/>
        </w:rPr>
        <w:t>development.</w:t>
      </w:r>
    </w:p>
    <w:p>
      <w:pPr>
        <w:pStyle w:val="BodyText"/>
        <w:spacing w:before="4"/>
        <w:rPr>
          <w:rFonts w:ascii="Arial"/>
          <w:sz w:val="26"/>
        </w:rPr>
      </w:pPr>
    </w:p>
    <w:p>
      <w:pPr>
        <w:spacing w:line="259" w:lineRule="auto" w:before="0"/>
        <w:ind w:left="939" w:right="1130" w:hanging="2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The relational-cultural theory affirms the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power of connection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and the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pain of disconnection</w:t>
      </w:r>
      <w:r>
        <w:rPr>
          <w:rFonts w:ascii="Arial"/>
          <w:color w:val="FFFFFF"/>
          <w:spacing w:val="-7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for</w:t>
      </w:r>
      <w:r>
        <w:rPr>
          <w:rFonts w:ascii="Arial"/>
          <w:color w:val="FFFFFF"/>
          <w:spacing w:val="1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women,</w:t>
      </w:r>
      <w:r>
        <w:rPr>
          <w:rFonts w:ascii="Arial"/>
          <w:color w:val="FFFFFF"/>
          <w:spacing w:val="-1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with</w:t>
      </w:r>
      <w:r>
        <w:rPr>
          <w:rFonts w:ascii="Arial"/>
          <w:color w:val="FFFFFF"/>
          <w:spacing w:val="-1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repeated</w:t>
      </w:r>
      <w:r>
        <w:rPr>
          <w:rFonts w:ascii="Arial"/>
          <w:color w:val="FFFFFF"/>
          <w:spacing w:val="-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disconnections</w:t>
      </w:r>
      <w:r>
        <w:rPr>
          <w:rFonts w:ascii="Arial"/>
          <w:color w:val="FFFFFF"/>
          <w:spacing w:val="-17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having</w:t>
      </w:r>
      <w:r>
        <w:rPr>
          <w:rFonts w:ascii="Arial"/>
          <w:color w:val="FFFFFF"/>
          <w:spacing w:val="-1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adverse</w:t>
      </w:r>
      <w:r>
        <w:rPr>
          <w:rFonts w:ascii="Arial"/>
          <w:color w:val="FFFFFF"/>
          <w:spacing w:val="-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consequences for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mental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health</w:t>
      </w:r>
      <w:r>
        <w:rPr>
          <w:rFonts w:ascii="Arial"/>
          <w:color w:val="FFFFFF"/>
          <w:spacing w:val="-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(Covington and</w:t>
      </w:r>
      <w:r>
        <w:rPr>
          <w:rFonts w:ascii="Arial"/>
          <w:color w:val="FFFFFF"/>
          <w:spacing w:val="-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Surrey 1997;</w:t>
      </w:r>
      <w:r>
        <w:rPr>
          <w:rFonts w:ascii="Arial"/>
          <w:color w:val="FFFFFF"/>
          <w:spacing w:val="-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Jordon</w:t>
      </w:r>
      <w:r>
        <w:rPr>
          <w:rFonts w:ascii="Arial"/>
          <w:color w:val="FFFFFF"/>
          <w:spacing w:val="-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and Hartling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2002).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As</w:t>
      </w:r>
      <w:r>
        <w:rPr>
          <w:rFonts w:ascii="Arial"/>
          <w:color w:val="FFFFFF"/>
          <w:spacing w:val="-1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result, the</w:t>
      </w:r>
      <w:r>
        <w:rPr>
          <w:rFonts w:ascii="Arial"/>
          <w:color w:val="FFFFFF"/>
          <w:spacing w:val="2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approach requires a paradigm shift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that has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led</w:t>
      </w:r>
      <w:r>
        <w:rPr>
          <w:rFonts w:ascii="Arial"/>
          <w:color w:val="FFFFFF"/>
          <w:spacing w:val="2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to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 reframing of key concepts in</w:t>
      </w:r>
    </w:p>
    <w:p>
      <w:pPr>
        <w:spacing w:line="256" w:lineRule="auto" w:before="0"/>
        <w:ind w:left="945" w:right="903" w:firstLine="3"/>
        <w:jc w:val="left"/>
        <w:rPr>
          <w:rFonts w:ascii="Arial"/>
          <w:sz w:val="21"/>
        </w:rPr>
      </w:pPr>
      <w:r>
        <w:rPr>
          <w:rFonts w:ascii="Arial"/>
          <w:color w:val="FFFFFF"/>
          <w:w w:val="105"/>
          <w:sz w:val="21"/>
        </w:rPr>
        <w:t>psychological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development,</w:t>
      </w:r>
      <w:r>
        <w:rPr>
          <w:rFonts w:ascii="Arial"/>
          <w:color w:val="FFFFFF"/>
          <w:spacing w:val="35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theory,</w:t>
      </w:r>
      <w:r>
        <w:rPr>
          <w:rFonts w:ascii="Arial"/>
          <w:color w:val="FFFFFF"/>
          <w:spacing w:val="39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and</w:t>
      </w:r>
      <w:r>
        <w:rPr>
          <w:rFonts w:ascii="Arial"/>
          <w:color w:val="FFFFFF"/>
          <w:spacing w:val="27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practice.</w:t>
      </w:r>
      <w:r>
        <w:rPr>
          <w:rFonts w:ascii="Arial"/>
          <w:color w:val="FFFFFF"/>
          <w:spacing w:val="31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For</w:t>
      </w:r>
      <w:r>
        <w:rPr>
          <w:rFonts w:ascii="Arial"/>
          <w:color w:val="FFFFFF"/>
          <w:spacing w:val="33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example,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instead</w:t>
      </w:r>
      <w:r>
        <w:rPr>
          <w:rFonts w:ascii="Arial"/>
          <w:color w:val="FFFFFF"/>
          <w:spacing w:val="33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of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using the</w:t>
      </w:r>
      <w:r>
        <w:rPr>
          <w:rFonts w:ascii="Arial"/>
          <w:color w:val="FFFFFF"/>
          <w:spacing w:val="77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"self" as the</w:t>
      </w:r>
      <w:r>
        <w:rPr>
          <w:rFonts w:ascii="Arial"/>
          <w:color w:val="FFFFFF"/>
          <w:spacing w:val="8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sole focus, the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model focuses on</w:t>
      </w:r>
      <w:r>
        <w:rPr>
          <w:rFonts w:ascii="Arial"/>
          <w:color w:val="FFFFFF"/>
          <w:spacing w:val="40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relational</w:t>
      </w:r>
      <w:r>
        <w:rPr>
          <w:rFonts w:ascii="Arial"/>
          <w:color w:val="FFFFFF"/>
          <w:spacing w:val="39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development.</w:t>
      </w:r>
    </w:p>
    <w:p>
      <w:pPr>
        <w:spacing w:line="256" w:lineRule="auto" w:before="131"/>
        <w:ind w:left="945" w:right="903" w:firstLine="3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According</w:t>
      </w:r>
      <w:r>
        <w:rPr>
          <w:rFonts w:ascii="Arial"/>
          <w:color w:val="FFFFFF"/>
          <w:spacing w:val="-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to</w:t>
      </w:r>
      <w:r>
        <w:rPr>
          <w:rFonts w:ascii="Arial"/>
          <w:color w:val="FFFFFF"/>
          <w:spacing w:val="1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Miller,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"Women's sense</w:t>
      </w:r>
      <w:r>
        <w:rPr>
          <w:rFonts w:ascii="Arial"/>
          <w:color w:val="FFFFFF"/>
          <w:spacing w:val="-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of</w:t>
      </w:r>
      <w:r>
        <w:rPr>
          <w:rFonts w:ascii="Arial"/>
          <w:color w:val="FFFFFF"/>
          <w:spacing w:val="2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self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becomes</w:t>
      </w:r>
      <w:r>
        <w:rPr>
          <w:rFonts w:ascii="Arial"/>
          <w:color w:val="FFFFFF"/>
          <w:spacing w:val="-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very</w:t>
      </w:r>
      <w:r>
        <w:rPr>
          <w:rFonts w:ascii="Arial"/>
          <w:color w:val="FFFFFF"/>
          <w:spacing w:val="-1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much</w:t>
      </w:r>
      <w:r>
        <w:rPr>
          <w:rFonts w:ascii="Arial"/>
          <w:color w:val="FFFFFF"/>
          <w:spacing w:val="-1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organized</w:t>
      </w:r>
      <w:r>
        <w:rPr>
          <w:rFonts w:ascii="Arial"/>
          <w:color w:val="FFFFFF"/>
          <w:spacing w:val="-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around</w:t>
      </w:r>
      <w:r>
        <w:rPr>
          <w:rFonts w:ascii="Arial"/>
          <w:color w:val="FFFFFF"/>
          <w:spacing w:val="-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being </w:t>
      </w:r>
      <w:r>
        <w:rPr>
          <w:rFonts w:ascii="Arial"/>
          <w:color w:val="FFFFFF"/>
          <w:w w:val="115"/>
          <w:sz w:val="21"/>
        </w:rPr>
        <w:t>able</w:t>
      </w:r>
      <w:r>
        <w:rPr>
          <w:rFonts w:ascii="Arial"/>
          <w:color w:val="FFFFFF"/>
          <w:spacing w:val="-14"/>
          <w:w w:val="115"/>
          <w:sz w:val="21"/>
        </w:rPr>
        <w:t> </w:t>
      </w:r>
      <w:r>
        <w:rPr>
          <w:rFonts w:ascii="Arial"/>
          <w:color w:val="FFFFFF"/>
          <w:w w:val="115"/>
          <w:sz w:val="21"/>
        </w:rPr>
        <w:t>to</w:t>
      </w:r>
      <w:r>
        <w:rPr>
          <w:rFonts w:ascii="Arial"/>
          <w:color w:val="FFFFFF"/>
          <w:spacing w:val="20"/>
          <w:w w:val="115"/>
          <w:sz w:val="21"/>
        </w:rPr>
        <w:t> </w:t>
      </w:r>
      <w:r>
        <w:rPr>
          <w:rFonts w:ascii="Arial"/>
          <w:color w:val="FFFFFF"/>
          <w:w w:val="115"/>
          <w:sz w:val="21"/>
        </w:rPr>
        <w:t>make</w:t>
      </w:r>
      <w:r>
        <w:rPr>
          <w:rFonts w:ascii="Arial"/>
          <w:color w:val="FFFFFF"/>
          <w:spacing w:val="-7"/>
          <w:w w:val="115"/>
          <w:sz w:val="21"/>
        </w:rPr>
        <w:t> </w:t>
      </w:r>
      <w:r>
        <w:rPr>
          <w:rFonts w:ascii="Arial"/>
          <w:color w:val="FFFFFF"/>
          <w:w w:val="115"/>
          <w:sz w:val="21"/>
        </w:rPr>
        <w:t>and</w:t>
      </w:r>
      <w:r>
        <w:rPr>
          <w:rFonts w:ascii="Arial"/>
          <w:color w:val="FFFFFF"/>
          <w:spacing w:val="-1"/>
          <w:w w:val="115"/>
          <w:sz w:val="21"/>
        </w:rPr>
        <w:t> </w:t>
      </w:r>
      <w:r>
        <w:rPr>
          <w:rFonts w:ascii="Arial"/>
          <w:color w:val="FFFFFF"/>
          <w:w w:val="115"/>
          <w:sz w:val="21"/>
        </w:rPr>
        <w:t>then</w:t>
      </w:r>
      <w:r>
        <w:rPr>
          <w:rFonts w:ascii="Arial"/>
          <w:color w:val="FFFFFF"/>
          <w:spacing w:val="-9"/>
          <w:w w:val="115"/>
          <w:sz w:val="21"/>
        </w:rPr>
        <w:t> </w:t>
      </w:r>
      <w:r>
        <w:rPr>
          <w:rFonts w:ascii="Arial"/>
          <w:color w:val="FFFFFF"/>
          <w:w w:val="115"/>
          <w:sz w:val="21"/>
        </w:rPr>
        <w:t>to maintain affiliations and</w:t>
      </w:r>
      <w:r>
        <w:rPr>
          <w:rFonts w:ascii="Arial"/>
          <w:color w:val="FFFFFF"/>
          <w:spacing w:val="-19"/>
          <w:w w:val="115"/>
          <w:sz w:val="21"/>
        </w:rPr>
        <w:t> </w:t>
      </w:r>
      <w:r>
        <w:rPr>
          <w:rFonts w:ascii="Arial"/>
          <w:color w:val="FFFFFF"/>
          <w:w w:val="115"/>
          <w:sz w:val="21"/>
        </w:rPr>
        <w:t>relationships" (Miller 1984,</w:t>
      </w:r>
      <w:r>
        <w:rPr>
          <w:rFonts w:ascii="Arial"/>
          <w:color w:val="FFFFFF"/>
          <w:spacing w:val="-5"/>
          <w:w w:val="115"/>
          <w:sz w:val="21"/>
        </w:rPr>
        <w:t> </w:t>
      </w:r>
      <w:r>
        <w:rPr>
          <w:rFonts w:ascii="Arial"/>
          <w:color w:val="FFFFFF"/>
          <w:w w:val="115"/>
          <w:sz w:val="21"/>
        </w:rPr>
        <w:t>p. 83).</w:t>
      </w:r>
    </w:p>
    <w:p>
      <w:pPr>
        <w:spacing w:line="256" w:lineRule="auto" w:before="7"/>
        <w:ind w:left="945" w:right="1191" w:firstLine="1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More than men, women find an activity more satisfying and more pleasurable when others are involved. Therefore, for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women, relationships directly affect their feelings of empowerment, self-worth, and self-esteem.</w:t>
      </w:r>
    </w:p>
    <w:p>
      <w:pPr>
        <w:spacing w:line="259" w:lineRule="auto" w:before="134"/>
        <w:ind w:left="944" w:right="1191" w:hanging="2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Substance abuse treatment often provides a woman her first opportunity to establish new, healthy relationships-especially relationships with other women. Accordingly, counselors</w:t>
      </w:r>
      <w:r>
        <w:rPr>
          <w:rFonts w:ascii="Arial"/>
          <w:color w:val="FFFFFF"/>
          <w:spacing w:val="-1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should</w:t>
      </w:r>
      <w:r>
        <w:rPr>
          <w:rFonts w:ascii="Arial"/>
          <w:color w:val="FFFFFF"/>
          <w:spacing w:val="-1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help</w:t>
      </w:r>
      <w:r>
        <w:rPr>
          <w:rFonts w:ascii="Arial"/>
          <w:color w:val="FFFFFF"/>
          <w:spacing w:val="-1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women</w:t>
      </w:r>
      <w:r>
        <w:rPr>
          <w:rFonts w:ascii="Arial"/>
          <w:color w:val="FFFFFF"/>
          <w:spacing w:val="-1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to</w:t>
      </w:r>
      <w:r>
        <w:rPr>
          <w:rFonts w:ascii="Arial"/>
          <w:color w:val="FFFFFF"/>
          <w:spacing w:val="1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"examine</w:t>
      </w:r>
      <w:r>
        <w:rPr>
          <w:rFonts w:ascii="Arial"/>
          <w:color w:val="FFFFFF"/>
          <w:spacing w:val="-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past</w:t>
      </w:r>
      <w:r>
        <w:rPr>
          <w:rFonts w:ascii="Arial"/>
          <w:color w:val="FFFFFF"/>
          <w:spacing w:val="-1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relationships,</w:t>
      </w:r>
      <w:r>
        <w:rPr>
          <w:rFonts w:ascii="Arial"/>
          <w:color w:val="FFFFFF"/>
          <w:spacing w:val="-17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including</w:t>
      </w:r>
      <w:r>
        <w:rPr>
          <w:rFonts w:ascii="Arial"/>
          <w:color w:val="FFFFFF"/>
          <w:spacing w:val="-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issues</w:t>
      </w:r>
      <w:r>
        <w:rPr>
          <w:rFonts w:ascii="Arial"/>
          <w:color w:val="FFFFFF"/>
          <w:spacing w:val="-7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of</w:t>
      </w:r>
      <w:r>
        <w:rPr>
          <w:rFonts w:ascii="Arial"/>
          <w:color w:val="FFFFFF"/>
          <w:spacing w:val="2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loss, violence, and incest; to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validate and build upon [their] relational skills and</w:t>
      </w:r>
      <w:r>
        <w:rPr>
          <w:rFonts w:ascii="Arial"/>
          <w:color w:val="FFFFFF"/>
          <w:w w:val="110"/>
          <w:sz w:val="21"/>
        </w:rPr>
        <w:t> needs; to learn how to</w:t>
      </w:r>
      <w:r>
        <w:rPr>
          <w:rFonts w:ascii="Arial"/>
          <w:color w:val="FFFFFF"/>
          <w:w w:val="110"/>
          <w:sz w:val="21"/>
        </w:rPr>
        <w:t> parent successfully; ...</w:t>
      </w:r>
      <w:r>
        <w:rPr>
          <w:rFonts w:ascii="Arial"/>
          <w:color w:val="FFFFFF"/>
          <w:spacing w:val="-2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to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let</w:t>
      </w:r>
      <w:r>
        <w:rPr>
          <w:rFonts w:ascii="Arial"/>
          <w:color w:val="FFFFFF"/>
          <w:spacing w:val="3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go</w:t>
      </w:r>
      <w:r>
        <w:rPr>
          <w:rFonts w:ascii="Arial"/>
          <w:color w:val="FFFFFF"/>
          <w:w w:val="110"/>
          <w:sz w:val="21"/>
        </w:rPr>
        <w:t> of</w:t>
      </w:r>
      <w:r>
        <w:rPr>
          <w:rFonts w:ascii="Arial"/>
          <w:color w:val="FFFFFF"/>
          <w:spacing w:val="3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problematic, abusive relationships" (Finkelstein 1996, p. 28); and to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confront the loss of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 primary relationship with their drug of abuse (Cramer 2002).</w:t>
      </w:r>
    </w:p>
    <w:p>
      <w:pPr>
        <w:spacing w:after="0" w:line="259" w:lineRule="auto"/>
        <w:jc w:val="left"/>
        <w:rPr>
          <w:rFonts w:ascii="Arial"/>
          <w:sz w:val="21"/>
        </w:rPr>
        <w:sectPr>
          <w:type w:val="continuous"/>
          <w:pgSz w:w="12240" w:h="15840"/>
          <w:pgMar w:header="0" w:footer="575" w:top="1500" w:bottom="280" w:left="600" w:right="600"/>
        </w:sectPr>
      </w:pPr>
    </w:p>
    <w:p>
      <w:pPr>
        <w:pStyle w:val="BodyText"/>
        <w:spacing w:line="271" w:lineRule="auto" w:before="69"/>
        <w:ind w:left="839" w:right="54" w:firstLine="3"/>
      </w:pPr>
      <w:r>
        <w:rPr>
          <w:color w:val="1F2A75"/>
          <w:w w:val="115"/>
        </w:rPr>
        <w:t>positive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relationships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can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improve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women's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self­ esteem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increase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their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feelings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self-efficacy </w:t>
      </w:r>
      <w:r>
        <w:rPr>
          <w:color w:val="1F2A75"/>
          <w:w w:val="115"/>
        </w:rPr>
        <w:t>(Finkelstein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 1997). Further, a high degree of </w:t>
      </w:r>
      <w:r>
        <w:rPr>
          <w:color w:val="313B80"/>
          <w:w w:val="115"/>
        </w:rPr>
        <w:t>social support </w:t>
      </w:r>
      <w:r>
        <w:rPr>
          <w:color w:val="1F2A75"/>
          <w:w w:val="115"/>
        </w:rPr>
        <w:t>is </w:t>
      </w:r>
      <w:r>
        <w:rPr>
          <w:color w:val="313B80"/>
          <w:w w:val="115"/>
        </w:rPr>
        <w:t>positively </w:t>
      </w:r>
      <w:r>
        <w:rPr>
          <w:color w:val="1F2A75"/>
          <w:w w:val="115"/>
        </w:rPr>
        <w:t>related to better treatment outcomes (Laudet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 1999).</w:t>
      </w:r>
    </w:p>
    <w:p>
      <w:pPr>
        <w:pStyle w:val="BodyText"/>
        <w:spacing w:before="4"/>
        <w:rPr>
          <w:sz w:val="25"/>
        </w:rPr>
      </w:pPr>
    </w:p>
    <w:p>
      <w:pPr>
        <w:pStyle w:val="Heading8"/>
        <w:spacing w:before="1"/>
      </w:pPr>
      <w:r>
        <w:rPr>
          <w:color w:val="1F2A75"/>
          <w:w w:val="105"/>
        </w:rPr>
        <w:t>Partner</w:t>
      </w:r>
      <w:r>
        <w:rPr>
          <w:color w:val="1F2A75"/>
          <w:spacing w:val="5"/>
          <w:w w:val="105"/>
        </w:rPr>
        <w:t> </w:t>
      </w:r>
      <w:r>
        <w:rPr>
          <w:color w:val="1F2A75"/>
          <w:spacing w:val="-2"/>
          <w:w w:val="105"/>
        </w:rPr>
        <w:t>Relationships</w:t>
      </w:r>
    </w:p>
    <w:p>
      <w:pPr>
        <w:pStyle w:val="BodyText"/>
        <w:spacing w:line="271" w:lineRule="auto" w:before="109"/>
        <w:ind w:left="834" w:right="55" w:firstLine="9"/>
      </w:pPr>
      <w:r>
        <w:rPr>
          <w:color w:val="1F2A75"/>
          <w:w w:val="115"/>
        </w:rPr>
        <w:t>Many women drink and use</w:t>
      </w:r>
      <w:r>
        <w:rPr>
          <w:color w:val="1F2A75"/>
          <w:spacing w:val="-9"/>
          <w:w w:val="115"/>
        </w:rPr>
        <w:t> </w:t>
      </w:r>
      <w:r>
        <w:rPr>
          <w:color w:val="313B80"/>
          <w:w w:val="115"/>
        </w:rPr>
        <w:t>substances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to maintain relationships and </w:t>
      </w:r>
      <w:r>
        <w:rPr>
          <w:color w:val="313B80"/>
          <w:w w:val="115"/>
        </w:rPr>
        <w:t>cope </w:t>
      </w:r>
      <w:r>
        <w:rPr>
          <w:color w:val="1F2A75"/>
          <w:w w:val="115"/>
        </w:rPr>
        <w:t>with the</w:t>
      </w:r>
      <w:r>
        <w:rPr>
          <w:color w:val="1F2A75"/>
          <w:w w:val="115"/>
        </w:rPr>
        <w:t> pain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trauma of lost relationships. Some women feel they are expected</w:t>
      </w:r>
      <w:r>
        <w:rPr>
          <w:color w:val="1F2A75"/>
          <w:w w:val="115"/>
        </w:rPr>
        <w:t> to maintain relationships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at all </w:t>
      </w:r>
      <w:r>
        <w:rPr>
          <w:color w:val="313B80"/>
          <w:w w:val="115"/>
        </w:rPr>
        <w:t>costs, even </w:t>
      </w:r>
      <w:r>
        <w:rPr>
          <w:color w:val="1F2A75"/>
          <w:w w:val="115"/>
        </w:rPr>
        <w:t>if those relationships are undermining, </w:t>
      </w:r>
      <w:r>
        <w:rPr>
          <w:color w:val="313B80"/>
          <w:w w:val="115"/>
        </w:rPr>
        <w:t>abusive, </w:t>
      </w:r>
      <w:r>
        <w:rPr>
          <w:color w:val="1F2A75"/>
          <w:w w:val="115"/>
        </w:rPr>
        <w:t>or </w:t>
      </w:r>
      <w:r>
        <w:rPr>
          <w:color w:val="313B80"/>
          <w:w w:val="115"/>
        </w:rPr>
        <w:t>otherwise </w:t>
      </w:r>
      <w:r>
        <w:rPr>
          <w:color w:val="1F2A75"/>
          <w:w w:val="115"/>
        </w:rPr>
        <w:t>detrimental. Women may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stay in </w:t>
      </w:r>
      <w:r>
        <w:rPr>
          <w:color w:val="1F2A75"/>
          <w:w w:val="115"/>
        </w:rPr>
        <w:t>harmful relationships </w:t>
      </w:r>
      <w:r>
        <w:rPr>
          <w:color w:val="313B80"/>
          <w:w w:val="115"/>
        </w:rPr>
        <w:t>because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economic </w:t>
      </w:r>
      <w:r>
        <w:rPr>
          <w:color w:val="1F2A75"/>
          <w:w w:val="115"/>
        </w:rPr>
        <w:t>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social </w:t>
      </w:r>
      <w:r>
        <w:rPr>
          <w:color w:val="1F2A75"/>
          <w:w w:val="115"/>
        </w:rPr>
        <w:t>dependence.</w:t>
      </w:r>
    </w:p>
    <w:p>
      <w:pPr>
        <w:pStyle w:val="BodyText"/>
        <w:spacing w:line="271" w:lineRule="auto" w:before="2"/>
        <w:ind w:left="841" w:right="54"/>
      </w:pPr>
      <w:r>
        <w:rPr>
          <w:color w:val="1F2A75"/>
          <w:w w:val="115"/>
        </w:rPr>
        <w:t>Treatment providers </w:t>
      </w:r>
      <w:r>
        <w:rPr>
          <w:color w:val="313B80"/>
          <w:w w:val="115"/>
        </w:rPr>
        <w:t>sometimes </w:t>
      </w:r>
      <w:r>
        <w:rPr>
          <w:color w:val="1F2A75"/>
          <w:w w:val="115"/>
        </w:rPr>
        <w:t>unknowingly reinforce this </w:t>
      </w:r>
      <w:r>
        <w:rPr>
          <w:color w:val="313B80"/>
          <w:w w:val="115"/>
        </w:rPr>
        <w:t>expectation </w:t>
      </w:r>
      <w:r>
        <w:rPr>
          <w:color w:val="1F2A75"/>
          <w:w w:val="115"/>
        </w:rPr>
        <w:t>by focusing on the </w:t>
      </w:r>
      <w:r>
        <w:rPr>
          <w:color w:val="313B80"/>
          <w:w w:val="115"/>
        </w:rPr>
        <w:t>importance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relationships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to the </w:t>
      </w:r>
      <w:r>
        <w:rPr>
          <w:color w:val="313B80"/>
          <w:w w:val="115"/>
        </w:rPr>
        <w:t>exclusion </w:t>
      </w:r>
      <w:r>
        <w:rPr>
          <w:color w:val="1F2A75"/>
          <w:w w:val="115"/>
        </w:rPr>
        <w:t>of helping their clients increase their </w:t>
      </w:r>
      <w:r>
        <w:rPr>
          <w:color w:val="313B80"/>
          <w:w w:val="115"/>
        </w:rPr>
        <w:t>feelings </w:t>
      </w:r>
      <w:r>
        <w:rPr>
          <w:color w:val="1F2A75"/>
          <w:w w:val="115"/>
        </w:rPr>
        <w:t>of autonomy,</w:t>
      </w:r>
      <w:r>
        <w:rPr>
          <w:color w:val="1F2A75"/>
          <w:w w:val="115"/>
        </w:rPr>
        <w:t> healthy </w:t>
      </w:r>
      <w:r>
        <w:rPr>
          <w:color w:val="313B80"/>
          <w:w w:val="115"/>
        </w:rPr>
        <w:t>solitude, </w:t>
      </w:r>
      <w:r>
        <w:rPr>
          <w:color w:val="1F2A75"/>
          <w:w w:val="115"/>
        </w:rPr>
        <w:t>and individuality­ also important needs for</w:t>
      </w:r>
      <w:r>
        <w:rPr>
          <w:color w:val="1F2A75"/>
          <w:w w:val="115"/>
        </w:rPr>
        <w:t> women.</w:t>
      </w:r>
    </w:p>
    <w:p>
      <w:pPr>
        <w:pStyle w:val="BodyText"/>
        <w:spacing w:line="271" w:lineRule="auto" w:before="122"/>
        <w:ind w:left="834" w:firstLine="10"/>
      </w:pPr>
      <w:r>
        <w:rPr>
          <w:color w:val="1F2A75"/>
          <w:w w:val="115"/>
        </w:rPr>
        <w:t>Once a woman's </w:t>
      </w:r>
      <w:r>
        <w:rPr>
          <w:color w:val="313B80"/>
          <w:w w:val="115"/>
        </w:rPr>
        <w:t>significant </w:t>
      </w:r>
      <w:r>
        <w:rPr>
          <w:color w:val="1F2A75"/>
          <w:w w:val="115"/>
        </w:rPr>
        <w:t>relationships have been </w:t>
      </w:r>
      <w:r>
        <w:rPr>
          <w:color w:val="313B80"/>
          <w:w w:val="115"/>
        </w:rPr>
        <w:t>examined </w:t>
      </w:r>
      <w:r>
        <w:rPr>
          <w:color w:val="1F2A75"/>
          <w:w w:val="115"/>
        </w:rPr>
        <w:t>relative to her substance use, the </w:t>
      </w:r>
      <w:r>
        <w:rPr>
          <w:color w:val="313B80"/>
          <w:w w:val="115"/>
        </w:rPr>
        <w:t>counselor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client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can</w:t>
      </w:r>
      <w:r>
        <w:rPr>
          <w:color w:val="313B80"/>
          <w:w w:val="115"/>
        </w:rPr>
        <w:t> work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together on </w:t>
      </w:r>
      <w:r>
        <w:rPr>
          <w:color w:val="313B80"/>
          <w:w w:val="115"/>
        </w:rPr>
        <w:t>a </w:t>
      </w:r>
      <w:r>
        <w:rPr>
          <w:color w:val="1F2A75"/>
          <w:w w:val="115"/>
        </w:rPr>
        <w:t>plan for reconnecting with </w:t>
      </w:r>
      <w:r>
        <w:rPr>
          <w:color w:val="313B80"/>
          <w:w w:val="115"/>
        </w:rPr>
        <w:t>significant </w:t>
      </w:r>
      <w:r>
        <w:rPr>
          <w:color w:val="1F2A75"/>
          <w:w w:val="115"/>
        </w:rPr>
        <w:t>others during recovery (if possible). </w:t>
      </w:r>
      <w:r>
        <w:rPr>
          <w:color w:val="313B80"/>
          <w:w w:val="115"/>
        </w:rPr>
        <w:t>Yet, engaging </w:t>
      </w:r>
      <w:r>
        <w:rPr>
          <w:color w:val="1F2A75"/>
          <w:w w:val="115"/>
        </w:rPr>
        <w:t>a partner</w:t>
      </w:r>
    </w:p>
    <w:p>
      <w:pPr>
        <w:pStyle w:val="BodyText"/>
        <w:spacing w:line="273" w:lineRule="auto" w:before="3"/>
        <w:ind w:left="839" w:firstLine="1"/>
      </w:pPr>
      <w:r>
        <w:rPr>
          <w:color w:val="1F2A75"/>
          <w:w w:val="115"/>
        </w:rPr>
        <w:t>in a woman's treatment can be challenging, </w:t>
      </w:r>
      <w:r>
        <w:rPr>
          <w:color w:val="313B80"/>
          <w:w w:val="115"/>
        </w:rPr>
        <w:t>especially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balancing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issues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woman's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and her</w:t>
      </w:r>
      <w:r>
        <w:rPr>
          <w:color w:val="1F2A75"/>
          <w:w w:val="115"/>
        </w:rPr>
        <w:t> partner's needs, </w:t>
      </w:r>
      <w:r>
        <w:rPr>
          <w:color w:val="313B80"/>
          <w:w w:val="115"/>
        </w:rPr>
        <w:t>safety </w:t>
      </w:r>
      <w:r>
        <w:rPr>
          <w:color w:val="1F2A75"/>
          <w:w w:val="115"/>
        </w:rPr>
        <w:t>concerns, and lack</w:t>
      </w:r>
    </w:p>
    <w:p>
      <w:pPr>
        <w:pStyle w:val="BodyText"/>
        <w:spacing w:line="271" w:lineRule="auto"/>
        <w:ind w:left="836" w:right="21" w:firstLine="8"/>
      </w:pPr>
      <w:r>
        <w:rPr>
          <w:color w:val="1F2A75"/>
          <w:w w:val="115"/>
        </w:rPr>
        <w:t>of funding for partner and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family </w:t>
      </w:r>
      <w:r>
        <w:rPr>
          <w:color w:val="313B80"/>
          <w:w w:val="115"/>
        </w:rPr>
        <w:t>services. </w:t>
      </w:r>
      <w:r>
        <w:rPr>
          <w:color w:val="1F2A75"/>
          <w:w w:val="115"/>
        </w:rPr>
        <w:t>Few models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within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women's treatment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programs</w:t>
      </w:r>
      <w:r>
        <w:rPr>
          <w:color w:val="313B80"/>
          <w:spacing w:val="-3"/>
          <w:w w:val="115"/>
        </w:rPr>
        <w:t> </w:t>
      </w:r>
      <w:r>
        <w:rPr>
          <w:color w:val="313B80"/>
          <w:w w:val="115"/>
        </w:rPr>
        <w:t>exist </w:t>
      </w:r>
      <w:r>
        <w:rPr>
          <w:color w:val="1F2A75"/>
          <w:w w:val="115"/>
        </w:rPr>
        <w:t>that include partners and other family members, and </w:t>
      </w:r>
      <w:r>
        <w:rPr>
          <w:color w:val="313B80"/>
          <w:w w:val="115"/>
        </w:rPr>
        <w:t>even </w:t>
      </w:r>
      <w:r>
        <w:rPr>
          <w:color w:val="1F2A75"/>
          <w:w w:val="115"/>
        </w:rPr>
        <w:t>fewer address lesbian partners.</w:t>
      </w:r>
      <w:r>
        <w:rPr>
          <w:color w:val="1F2A75"/>
          <w:w w:val="115"/>
        </w:rPr>
        <w:t> Price and Simmel (2002) provide an overview of the </w:t>
      </w:r>
      <w:r>
        <w:rPr>
          <w:color w:val="313B80"/>
          <w:w w:val="115"/>
        </w:rPr>
        <w:t>issues </w:t>
      </w:r>
      <w:r>
        <w:rPr>
          <w:color w:val="1F2A75"/>
          <w:w w:val="115"/>
        </w:rPr>
        <w:t>surrounding a partner's influence on a woman's </w:t>
      </w:r>
      <w:r>
        <w:rPr>
          <w:color w:val="313B80"/>
          <w:w w:val="115"/>
        </w:rPr>
        <w:t>addiction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recovery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examples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of model programs. They recommend </w:t>
      </w:r>
      <w:r>
        <w:rPr>
          <w:color w:val="313B80"/>
          <w:w w:val="115"/>
        </w:rPr>
        <w:t>starting </w:t>
      </w:r>
      <w:r>
        <w:rPr>
          <w:color w:val="1F2A75"/>
          <w:w w:val="115"/>
        </w:rPr>
        <w:t>with a thorough</w:t>
      </w:r>
      <w:r>
        <w:rPr>
          <w:color w:val="1F2A75"/>
          <w:w w:val="115"/>
        </w:rPr>
        <w:t> assessment after a woman has identified her</w:t>
      </w:r>
      <w:r>
        <w:rPr>
          <w:color w:val="1F2A75"/>
          <w:w w:val="115"/>
        </w:rPr>
        <w:t> partner(s) and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given permission</w:t>
      </w:r>
      <w:r>
        <w:rPr>
          <w:color w:val="1F2A75"/>
          <w:w w:val="115"/>
        </w:rPr>
        <w:t> to involve the</w:t>
      </w:r>
      <w:r>
        <w:rPr>
          <w:color w:val="1F2A75"/>
          <w:w w:val="115"/>
        </w:rPr>
        <w:t> partner in treatment.</w:t>
      </w:r>
    </w:p>
    <w:p>
      <w:pPr>
        <w:pStyle w:val="BodyText"/>
        <w:spacing w:line="271" w:lineRule="auto" w:before="123"/>
        <w:ind w:left="836" w:right="54" w:firstLine="4"/>
      </w:pPr>
      <w:r>
        <w:rPr>
          <w:color w:val="313B80"/>
          <w:w w:val="115"/>
        </w:rPr>
        <w:t>As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become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healthy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through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participating in treatment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developing </w:t>
      </w:r>
      <w:r>
        <w:rPr>
          <w:color w:val="313B80"/>
          <w:w w:val="115"/>
        </w:rPr>
        <w:t>appropriate </w:t>
      </w:r>
      <w:r>
        <w:rPr>
          <w:color w:val="1F2A75"/>
          <w:w w:val="115"/>
        </w:rPr>
        <w:t>relationships, and as other </w:t>
      </w:r>
      <w:r>
        <w:rPr>
          <w:color w:val="313B80"/>
          <w:w w:val="115"/>
        </w:rPr>
        <w:t>supports </w:t>
      </w:r>
      <w:r>
        <w:rPr>
          <w:color w:val="1F2A75"/>
          <w:w w:val="115"/>
        </w:rPr>
        <w:t>(e.g., financial, housing) 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put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 place, it is hoped they will </w:t>
      </w:r>
      <w:r>
        <w:rPr>
          <w:color w:val="313B80"/>
          <w:w w:val="115"/>
        </w:rPr>
        <w:t>choose </w:t>
      </w:r>
      <w:r>
        <w:rPr>
          <w:color w:val="1F2A75"/>
          <w:w w:val="115"/>
        </w:rPr>
        <w:t>to reevaluate relationships</w:t>
      </w:r>
    </w:p>
    <w:p>
      <w:pPr>
        <w:pStyle w:val="BodyText"/>
        <w:spacing w:line="271" w:lineRule="auto" w:before="3"/>
        <w:ind w:left="845" w:right="54" w:hanging="1"/>
      </w:pPr>
      <w:r>
        <w:rPr>
          <w:color w:val="1F2A75"/>
          <w:w w:val="120"/>
        </w:rPr>
        <w:t>that are detrimental to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their well-being and </w:t>
      </w:r>
      <w:r>
        <w:rPr>
          <w:color w:val="313B80"/>
          <w:w w:val="115"/>
        </w:rPr>
        <w:t>recovery.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When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decide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end</w:t>
      </w:r>
      <w:r>
        <w:rPr>
          <w:color w:val="313B80"/>
          <w:spacing w:val="-12"/>
          <w:w w:val="115"/>
        </w:rPr>
        <w:t> </w:t>
      </w:r>
      <w:r>
        <w:rPr>
          <w:color w:val="313B80"/>
          <w:w w:val="115"/>
        </w:rPr>
        <w:t>significant </w:t>
      </w:r>
      <w:r>
        <w:rPr>
          <w:color w:val="1F2A75"/>
          <w:w w:val="120"/>
        </w:rPr>
        <w:t>relationships,</w:t>
      </w:r>
      <w:r>
        <w:rPr>
          <w:color w:val="1F2A75"/>
          <w:spacing w:val="-3"/>
          <w:w w:val="120"/>
        </w:rPr>
        <w:t> </w:t>
      </w:r>
      <w:r>
        <w:rPr>
          <w:color w:val="313B80"/>
          <w:w w:val="120"/>
        </w:rPr>
        <w:t>counselors</w:t>
      </w:r>
      <w:r>
        <w:rPr>
          <w:color w:val="313B80"/>
          <w:w w:val="120"/>
        </w:rPr>
        <w:t> should </w:t>
      </w:r>
      <w:r>
        <w:rPr>
          <w:color w:val="1F2A75"/>
          <w:w w:val="120"/>
        </w:rPr>
        <w:t>realize that</w:t>
      </w:r>
    </w:p>
    <w:p>
      <w:pPr>
        <w:pStyle w:val="BodyText"/>
        <w:spacing w:line="271" w:lineRule="auto" w:before="74"/>
        <w:ind w:left="215" w:right="1285" w:hanging="6"/>
      </w:pPr>
      <w:r>
        <w:rPr/>
        <w:br w:type="column"/>
      </w:r>
      <w:r>
        <w:rPr>
          <w:color w:val="313B80"/>
          <w:w w:val="115"/>
        </w:rPr>
        <w:t>ending </w:t>
      </w:r>
      <w:r>
        <w:rPr>
          <w:color w:val="1F2A75"/>
          <w:w w:val="115"/>
        </w:rPr>
        <w:t>these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significant </w:t>
      </w:r>
      <w:r>
        <w:rPr>
          <w:color w:val="1F2A75"/>
          <w:w w:val="115"/>
        </w:rPr>
        <w:t>relationships is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 real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loss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that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must be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mourned while new</w:t>
      </w:r>
    </w:p>
    <w:p>
      <w:pPr>
        <w:pStyle w:val="BodyText"/>
        <w:spacing w:line="273" w:lineRule="auto"/>
        <w:ind w:left="206" w:right="865" w:firstLine="8"/>
      </w:pPr>
      <w:r>
        <w:rPr>
          <w:color w:val="1F2A75"/>
          <w:w w:val="115"/>
        </w:rPr>
        <w:t>attachments </w:t>
      </w:r>
      <w:r>
        <w:rPr>
          <w:color w:val="313B80"/>
          <w:w w:val="115"/>
        </w:rPr>
        <w:t>are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being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created. </w:t>
      </w:r>
      <w:r>
        <w:rPr>
          <w:color w:val="1F2A75"/>
          <w:w w:val="115"/>
        </w:rPr>
        <w:t>However,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some </w:t>
      </w:r>
      <w:r>
        <w:rPr>
          <w:color w:val="1F2A75"/>
          <w:spacing w:val="-2"/>
          <w:w w:val="120"/>
        </w:rPr>
        <w:t>women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often</w:t>
      </w:r>
      <w:r>
        <w:rPr>
          <w:color w:val="1F2A75"/>
          <w:spacing w:val="-11"/>
          <w:w w:val="120"/>
        </w:rPr>
        <w:t> </w:t>
      </w:r>
      <w:r>
        <w:rPr>
          <w:color w:val="313B80"/>
          <w:spacing w:val="-2"/>
          <w:w w:val="120"/>
        </w:rPr>
        <w:t>choose</w:t>
      </w:r>
      <w:r>
        <w:rPr>
          <w:color w:val="313B80"/>
          <w:spacing w:val="-5"/>
          <w:w w:val="120"/>
        </w:rPr>
        <w:t> </w:t>
      </w:r>
      <w:r>
        <w:rPr>
          <w:color w:val="1F2A75"/>
          <w:spacing w:val="-2"/>
          <w:w w:val="120"/>
        </w:rPr>
        <w:t>to</w:t>
      </w:r>
      <w:r>
        <w:rPr>
          <w:color w:val="1F2A75"/>
          <w:spacing w:val="-11"/>
          <w:w w:val="120"/>
        </w:rPr>
        <w:t> </w:t>
      </w:r>
      <w:r>
        <w:rPr>
          <w:color w:val="313B80"/>
          <w:spacing w:val="-2"/>
          <w:w w:val="120"/>
        </w:rPr>
        <w:t>continue</w:t>
      </w:r>
      <w:r>
        <w:rPr>
          <w:color w:val="313B80"/>
          <w:spacing w:val="-4"/>
          <w:w w:val="120"/>
        </w:rPr>
        <w:t> </w:t>
      </w:r>
      <w:r>
        <w:rPr>
          <w:color w:val="1F2A75"/>
          <w:spacing w:val="-2"/>
          <w:w w:val="120"/>
        </w:rPr>
        <w:t>to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participate </w:t>
      </w:r>
      <w:r>
        <w:rPr>
          <w:color w:val="1F2A75"/>
          <w:w w:val="120"/>
        </w:rPr>
        <w:t>in, or may</w:t>
      </w:r>
      <w:r>
        <w:rPr>
          <w:color w:val="1F2A75"/>
          <w:spacing w:val="-17"/>
          <w:w w:val="120"/>
        </w:rPr>
        <w:t> </w:t>
      </w:r>
      <w:r>
        <w:rPr>
          <w:color w:val="1F2A75"/>
          <w:w w:val="120"/>
        </w:rPr>
        <w:t>be unable to </w:t>
      </w:r>
      <w:r>
        <w:rPr>
          <w:color w:val="313B80"/>
          <w:w w:val="120"/>
        </w:rPr>
        <w:t>escape, </w:t>
      </w:r>
      <w:r>
        <w:rPr>
          <w:color w:val="1F2A75"/>
          <w:w w:val="120"/>
        </w:rPr>
        <w:t>destructive </w:t>
      </w:r>
      <w:r>
        <w:rPr>
          <w:color w:val="1F2A75"/>
          <w:spacing w:val="-2"/>
          <w:w w:val="120"/>
        </w:rPr>
        <w:t>relationships.</w:t>
      </w:r>
    </w:p>
    <w:p>
      <w:pPr>
        <w:pStyle w:val="BodyText"/>
        <w:spacing w:line="271" w:lineRule="auto" w:before="114"/>
        <w:ind w:left="209" w:right="832" w:firstLine="1"/>
      </w:pPr>
      <w:r>
        <w:rPr>
          <w:color w:val="1F2A75"/>
          <w:w w:val="115"/>
        </w:rPr>
        <w:t>Tolerating or accepting a client's relationships that the </w:t>
      </w:r>
      <w:r>
        <w:rPr>
          <w:color w:val="313B80"/>
          <w:w w:val="115"/>
        </w:rPr>
        <w:t>counselor </w:t>
      </w:r>
      <w:r>
        <w:rPr>
          <w:color w:val="1F2A75"/>
          <w:w w:val="115"/>
        </w:rPr>
        <w:t>finds objectionable is </w:t>
      </w:r>
      <w:r>
        <w:rPr>
          <w:color w:val="313B80"/>
          <w:w w:val="115"/>
        </w:rPr>
        <w:t>complicated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because a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woman's </w:t>
      </w:r>
      <w:r>
        <w:rPr>
          <w:color w:val="313B80"/>
          <w:w w:val="115"/>
        </w:rPr>
        <w:t>substance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abuse frequently is maintained in </w:t>
      </w:r>
      <w:r>
        <w:rPr>
          <w:color w:val="313B80"/>
          <w:w w:val="115"/>
        </w:rPr>
        <w:t>connection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with</w:t>
      </w:r>
    </w:p>
    <w:p>
      <w:pPr>
        <w:pStyle w:val="BodyText"/>
        <w:spacing w:line="271" w:lineRule="auto"/>
        <w:ind w:left="209" w:right="832" w:firstLine="6"/>
      </w:pPr>
      <w:r>
        <w:rPr>
          <w:color w:val="1F2A75"/>
          <w:w w:val="115"/>
        </w:rPr>
        <w:t>her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partner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(Amaro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Hardy-Fanta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1995),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maintaining this relationship can increase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her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risk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relapse. </w:t>
      </w:r>
      <w:r>
        <w:rPr>
          <w:color w:val="1F2A75"/>
          <w:w w:val="115"/>
        </w:rPr>
        <w:t>Thus, any relationship that </w:t>
      </w:r>
      <w:r>
        <w:rPr>
          <w:color w:val="313B80"/>
          <w:w w:val="115"/>
        </w:rPr>
        <w:t>enables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a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woman to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continue </w:t>
      </w:r>
      <w:r>
        <w:rPr>
          <w:color w:val="1F2A75"/>
          <w:w w:val="115"/>
        </w:rPr>
        <w:t>to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substances </w:t>
      </w:r>
      <w:r>
        <w:rPr>
          <w:color w:val="1F2A75"/>
          <w:w w:val="115"/>
        </w:rPr>
        <w:t>or threatens her </w:t>
      </w:r>
      <w:r>
        <w:rPr>
          <w:color w:val="313B80"/>
          <w:w w:val="115"/>
        </w:rPr>
        <w:t>safety </w:t>
      </w:r>
      <w:r>
        <w:rPr>
          <w:color w:val="1F2A75"/>
          <w:w w:val="115"/>
        </w:rPr>
        <w:t>becomes a therapeutic issue between a counselor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a female client.</w:t>
      </w:r>
    </w:p>
    <w:p>
      <w:pPr>
        <w:pStyle w:val="BodyText"/>
        <w:spacing w:line="271" w:lineRule="auto" w:before="1"/>
        <w:ind w:left="204" w:right="893" w:firstLine="6"/>
      </w:pPr>
      <w:r>
        <w:rPr>
          <w:color w:val="1F2A75"/>
          <w:w w:val="115"/>
        </w:rPr>
        <w:t>The counselor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should </w:t>
      </w:r>
      <w:r>
        <w:rPr>
          <w:color w:val="1F2A75"/>
          <w:w w:val="115"/>
        </w:rPr>
        <w:t>acknowledge</w:t>
      </w:r>
      <w:r>
        <w:rPr>
          <w:color w:val="1F2A75"/>
          <w:w w:val="115"/>
        </w:rPr>
        <w:t> a woman's </w:t>
      </w:r>
      <w:r>
        <w:rPr>
          <w:color w:val="313B80"/>
          <w:w w:val="115"/>
        </w:rPr>
        <w:t>feelings </w:t>
      </w:r>
      <w:r>
        <w:rPr>
          <w:color w:val="1F2A75"/>
          <w:w w:val="115"/>
        </w:rPr>
        <w:t>about that relationship,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regardless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counselor's</w:t>
      </w:r>
      <w:r>
        <w:rPr>
          <w:color w:val="313B80"/>
          <w:spacing w:val="37"/>
          <w:w w:val="115"/>
        </w:rPr>
        <w:t> </w:t>
      </w:r>
      <w:r>
        <w:rPr>
          <w:color w:val="1F2A75"/>
          <w:w w:val="115"/>
        </w:rPr>
        <w:t>opinion about what is best for the client. </w:t>
      </w:r>
      <w:r>
        <w:rPr>
          <w:color w:val="313B80"/>
          <w:w w:val="115"/>
        </w:rPr>
        <w:t>However, </w:t>
      </w:r>
      <w:r>
        <w:rPr>
          <w:color w:val="1F2A75"/>
          <w:w w:val="115"/>
        </w:rPr>
        <w:t>if a client </w:t>
      </w:r>
      <w:r>
        <w:rPr>
          <w:color w:val="313B80"/>
          <w:w w:val="115"/>
        </w:rPr>
        <w:t>is </w:t>
      </w:r>
      <w:r>
        <w:rPr>
          <w:color w:val="1F2A75"/>
          <w:w w:val="115"/>
        </w:rPr>
        <w:t>in danger of </w:t>
      </w:r>
      <w:r>
        <w:rPr>
          <w:color w:val="313B80"/>
          <w:w w:val="115"/>
        </w:rPr>
        <w:t>being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victimized, the </w:t>
      </w:r>
      <w:r>
        <w:rPr>
          <w:color w:val="313B80"/>
          <w:w w:val="115"/>
        </w:rPr>
        <w:t>counselor</w:t>
      </w:r>
      <w:r>
        <w:rPr>
          <w:color w:val="313B80"/>
          <w:w w:val="115"/>
        </w:rPr>
        <w:t> should</w:t>
      </w:r>
      <w:r>
        <w:rPr>
          <w:color w:val="313B80"/>
          <w:spacing w:val="-2"/>
          <w:w w:val="115"/>
        </w:rPr>
        <w:t> </w:t>
      </w:r>
      <w:r>
        <w:rPr>
          <w:color w:val="1F2A75"/>
          <w:w w:val="115"/>
        </w:rPr>
        <w:t>primarily be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focused on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ensuring </w:t>
      </w:r>
      <w:r>
        <w:rPr>
          <w:color w:val="1F2A75"/>
          <w:w w:val="115"/>
        </w:rPr>
        <w:t>her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safety. </w:t>
      </w:r>
      <w:r>
        <w:rPr>
          <w:color w:val="1F2A75"/>
          <w:w w:val="115"/>
        </w:rPr>
        <w:t>Initially, </w:t>
      </w:r>
      <w:r>
        <w:rPr>
          <w:color w:val="313B80"/>
          <w:w w:val="115"/>
        </w:rPr>
        <w:t>staff should </w:t>
      </w:r>
      <w:r>
        <w:rPr>
          <w:color w:val="1F2A75"/>
          <w:w w:val="115"/>
        </w:rPr>
        <w:t>take immediate measures to increase physical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safety</w:t>
      </w:r>
      <w:r>
        <w:rPr>
          <w:color w:val="313B80"/>
          <w:spacing w:val="40"/>
          <w:w w:val="115"/>
        </w:rPr>
        <w:t> </w:t>
      </w:r>
      <w:r>
        <w:rPr>
          <w:color w:val="313B80"/>
          <w:w w:val="115"/>
        </w:rPr>
        <w:t>in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treatment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environment­ </w:t>
      </w:r>
      <w:r>
        <w:rPr>
          <w:color w:val="1F2A75"/>
          <w:w w:val="115"/>
        </w:rPr>
        <w:t>in both outpatient and inpatient </w:t>
      </w:r>
      <w:r>
        <w:rPr>
          <w:color w:val="313B80"/>
          <w:w w:val="115"/>
        </w:rPr>
        <w:t>settings.</w:t>
      </w:r>
    </w:p>
    <w:p>
      <w:pPr>
        <w:pStyle w:val="BodyText"/>
        <w:spacing w:line="271" w:lineRule="auto" w:before="6"/>
        <w:ind w:left="210" w:right="1264" w:firstLine="1"/>
      </w:pPr>
      <w:r>
        <w:rPr>
          <w:color w:val="1F2A75"/>
          <w:w w:val="115"/>
        </w:rPr>
        <w:t>In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addition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 </w:t>
      </w:r>
      <w:r>
        <w:rPr>
          <w:color w:val="313B80"/>
          <w:w w:val="115"/>
        </w:rPr>
        <w:t>validating </w:t>
      </w:r>
      <w:r>
        <w:rPr>
          <w:color w:val="1F2A75"/>
          <w:w w:val="115"/>
        </w:rPr>
        <w:t>her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experience, </w:t>
      </w:r>
      <w:r>
        <w:rPr>
          <w:color w:val="1F2A75"/>
          <w:w w:val="115"/>
        </w:rPr>
        <w:t>it is important</w:t>
      </w:r>
      <w:r>
        <w:rPr>
          <w:color w:val="1F2A75"/>
          <w:w w:val="115"/>
        </w:rPr>
        <w:t> to help facilitate a </w:t>
      </w:r>
      <w:r>
        <w:rPr>
          <w:color w:val="313B80"/>
          <w:w w:val="115"/>
        </w:rPr>
        <w:t>safety </w:t>
      </w:r>
      <w:r>
        <w:rPr>
          <w:color w:val="1F2A75"/>
          <w:w w:val="115"/>
        </w:rPr>
        <w:t>plan that maynecessitate additional referrals to domestic violence hotlines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shelters. </w:t>
      </w:r>
      <w:r>
        <w:rPr>
          <w:color w:val="1F2A75"/>
          <w:w w:val="115"/>
        </w:rPr>
        <w:t>To review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sample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personalized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safety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plan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for</w:t>
      </w:r>
    </w:p>
    <w:p>
      <w:pPr>
        <w:spacing w:line="259" w:lineRule="auto" w:before="3"/>
        <w:ind w:left="195" w:right="1109" w:firstLine="19"/>
        <w:jc w:val="left"/>
        <w:rPr>
          <w:sz w:val="20"/>
        </w:rPr>
      </w:pPr>
      <w:r>
        <w:rPr>
          <w:color w:val="1F2A75"/>
          <w:w w:val="110"/>
          <w:sz w:val="20"/>
        </w:rPr>
        <w:t>domestic </w:t>
      </w:r>
      <w:r>
        <w:rPr>
          <w:color w:val="313B80"/>
          <w:w w:val="110"/>
          <w:sz w:val="20"/>
        </w:rPr>
        <w:t>violence, </w:t>
      </w:r>
      <w:r>
        <w:rPr>
          <w:color w:val="1F2A75"/>
          <w:w w:val="110"/>
          <w:sz w:val="20"/>
        </w:rPr>
        <w:t>refer to </w:t>
      </w:r>
      <w:r>
        <w:rPr>
          <w:color w:val="313B80"/>
          <w:w w:val="110"/>
          <w:sz w:val="20"/>
        </w:rPr>
        <w:t>Appendix </w:t>
      </w:r>
      <w:r>
        <w:rPr>
          <w:color w:val="1F2A75"/>
          <w:w w:val="110"/>
          <w:sz w:val="20"/>
        </w:rPr>
        <w:t>Din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TIP 25 </w:t>
      </w:r>
      <w:r>
        <w:rPr>
          <w:i/>
          <w:color w:val="313B80"/>
          <w:w w:val="110"/>
          <w:sz w:val="21"/>
        </w:rPr>
        <w:t>Substance Abuse </w:t>
      </w:r>
      <w:r>
        <w:rPr>
          <w:i/>
          <w:color w:val="1F2A75"/>
          <w:w w:val="110"/>
          <w:sz w:val="21"/>
        </w:rPr>
        <w:t>Treatment and</w:t>
      </w:r>
      <w:r>
        <w:rPr>
          <w:i/>
          <w:color w:val="1F2A75"/>
          <w:w w:val="110"/>
          <w:sz w:val="21"/>
        </w:rPr>
        <w:t> Domestic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Violence </w:t>
      </w:r>
      <w:r>
        <w:rPr>
          <w:color w:val="1F2A75"/>
          <w:w w:val="110"/>
          <w:sz w:val="20"/>
        </w:rPr>
        <w:t>(CSAT 1997b).</w:t>
      </w:r>
    </w:p>
    <w:p>
      <w:pPr>
        <w:pStyle w:val="BodyText"/>
        <w:spacing w:line="273" w:lineRule="auto" w:before="129"/>
        <w:ind w:left="209" w:right="832" w:firstLine="4"/>
      </w:pPr>
      <w:r>
        <w:rPr>
          <w:color w:val="1F2A75"/>
          <w:w w:val="115"/>
        </w:rPr>
        <w:t>Safety issues for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the client or her</w:t>
      </w:r>
      <w:r>
        <w:rPr>
          <w:color w:val="1F2A75"/>
          <w:w w:val="115"/>
        </w:rPr>
        <w:t> children may preclude the partner's involvement.</w:t>
      </w:r>
      <w:r>
        <w:rPr>
          <w:color w:val="1F2A75"/>
          <w:w w:val="115"/>
        </w:rPr>
        <w:t> If the</w:t>
      </w:r>
      <w:r>
        <w:rPr>
          <w:color w:val="1F2A75"/>
          <w:w w:val="115"/>
        </w:rPr>
        <w:t> client does not </w:t>
      </w:r>
      <w:r>
        <w:rPr>
          <w:color w:val="313B80"/>
          <w:w w:val="115"/>
        </w:rPr>
        <w:t>feel safe involving </w:t>
      </w:r>
      <w:r>
        <w:rPr>
          <w:color w:val="1F2A75"/>
          <w:w w:val="115"/>
        </w:rPr>
        <w:t>her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partner, the </w:t>
      </w:r>
      <w:r>
        <w:rPr>
          <w:color w:val="313B80"/>
          <w:w w:val="115"/>
        </w:rPr>
        <w:t>emphasis should change </w:t>
      </w:r>
      <w:r>
        <w:rPr>
          <w:color w:val="1F2A75"/>
          <w:w w:val="115"/>
        </w:rPr>
        <w:t>to </w:t>
      </w:r>
      <w:r>
        <w:rPr>
          <w:color w:val="313B80"/>
          <w:w w:val="115"/>
        </w:rPr>
        <w:t>safety planning.</w:t>
      </w:r>
    </w:p>
    <w:p>
      <w:pPr>
        <w:pStyle w:val="BodyText"/>
        <w:spacing w:line="266" w:lineRule="auto" w:before="114"/>
        <w:ind w:left="201" w:right="985" w:firstLine="13"/>
      </w:pPr>
      <w:r>
        <w:rPr>
          <w:color w:val="1F2A75"/>
          <w:w w:val="115"/>
        </w:rPr>
        <w:t>Several </w:t>
      </w:r>
      <w:r>
        <w:rPr>
          <w:color w:val="313B80"/>
          <w:w w:val="115"/>
        </w:rPr>
        <w:t>curricula </w:t>
      </w:r>
      <w:r>
        <w:rPr>
          <w:color w:val="1F2A75"/>
          <w:w w:val="115"/>
        </w:rPr>
        <w:t>focus on a woman's relationships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recovery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help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her</w:t>
      </w:r>
      <w:r>
        <w:rPr>
          <w:color w:val="1F2A75"/>
          <w:w w:val="115"/>
        </w:rPr>
        <w:t> identify, assess, and </w:t>
      </w:r>
      <w:r>
        <w:rPr>
          <w:color w:val="313B80"/>
          <w:w w:val="115"/>
        </w:rPr>
        <w:t>evaluate </w:t>
      </w:r>
      <w:r>
        <w:rPr>
          <w:color w:val="1F2A75"/>
          <w:w w:val="115"/>
        </w:rPr>
        <w:t>both destructive and </w:t>
      </w:r>
      <w:r>
        <w:rPr>
          <w:color w:val="313B80"/>
          <w:w w:val="115"/>
        </w:rPr>
        <w:t>empowering relationships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support systems.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Covington's</w:t>
      </w:r>
      <w:r>
        <w:rPr>
          <w:color w:val="1F2A75"/>
          <w:w w:val="115"/>
        </w:rPr>
        <w:t> curriculum,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Helping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Women Recover </w:t>
      </w:r>
      <w:r>
        <w:rPr>
          <w:color w:val="1F2A75"/>
          <w:w w:val="110"/>
        </w:rPr>
        <w:t>(2008a, 1999a), allows women </w:t>
      </w:r>
      <w:r>
        <w:rPr>
          <w:color w:val="1F2A75"/>
          <w:w w:val="115"/>
        </w:rPr>
        <w:t>to </w:t>
      </w:r>
      <w:r>
        <w:rPr>
          <w:color w:val="313B80"/>
          <w:w w:val="115"/>
        </w:rPr>
        <w:t>examine </w:t>
      </w:r>
      <w:r>
        <w:rPr>
          <w:color w:val="1F2A75"/>
          <w:w w:val="115"/>
        </w:rPr>
        <w:t>their relationships and </w:t>
      </w:r>
      <w:r>
        <w:rPr>
          <w:color w:val="313B80"/>
          <w:w w:val="115"/>
        </w:rPr>
        <w:t>support systems.</w:t>
      </w:r>
      <w:r>
        <w:rPr>
          <w:color w:val="313B80"/>
          <w:w w:val="115"/>
        </w:rPr>
        <w:t> Najavits'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Seeking </w:t>
      </w:r>
      <w:r>
        <w:rPr>
          <w:i/>
          <w:color w:val="313B80"/>
          <w:w w:val="115"/>
          <w:sz w:val="21"/>
        </w:rPr>
        <w:t>Safety</w:t>
      </w:r>
      <w:r>
        <w:rPr>
          <w:i/>
          <w:color w:val="313B80"/>
          <w:spacing w:val="-1"/>
          <w:w w:val="115"/>
          <w:sz w:val="21"/>
        </w:rPr>
        <w:t> </w:t>
      </w:r>
      <w:r>
        <w:rPr>
          <w:color w:val="1F2A75"/>
          <w:w w:val="115"/>
        </w:rPr>
        <w:t>(2002a) and </w:t>
      </w:r>
      <w:r>
        <w:rPr>
          <w:i/>
          <w:color w:val="1F2A75"/>
          <w:w w:val="115"/>
          <w:sz w:val="21"/>
        </w:rPr>
        <w:t>Womans </w:t>
      </w:r>
      <w:r>
        <w:rPr>
          <w:i/>
          <w:color w:val="313B80"/>
          <w:w w:val="115"/>
          <w:sz w:val="21"/>
        </w:rPr>
        <w:t>Addiction </w:t>
      </w:r>
      <w:r>
        <w:rPr>
          <w:i/>
          <w:color w:val="1F2A75"/>
          <w:w w:val="115"/>
          <w:sz w:val="21"/>
        </w:rPr>
        <w:t>Workbook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(2002)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include</w:t>
      </w:r>
    </w:p>
    <w:p>
      <w:pPr>
        <w:pStyle w:val="BodyText"/>
        <w:spacing w:line="271" w:lineRule="auto"/>
        <w:ind w:left="215" w:right="832" w:hanging="10"/>
      </w:pPr>
      <w:r>
        <w:rPr>
          <w:color w:val="313B80"/>
          <w:w w:val="115"/>
        </w:rPr>
        <w:t>information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that </w:t>
      </w:r>
      <w:r>
        <w:rPr>
          <w:color w:val="313B80"/>
          <w:w w:val="115"/>
        </w:rPr>
        <w:t>assists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understanding healthy and</w:t>
      </w:r>
      <w:r>
        <w:rPr>
          <w:color w:val="1F2A75"/>
          <w:w w:val="115"/>
        </w:rPr>
        <w:t> unhealthy boundaries, </w:t>
      </w:r>
      <w:r>
        <w:rPr>
          <w:color w:val="313B80"/>
          <w:w w:val="115"/>
        </w:rPr>
        <w:t>strategies</w:t>
      </w:r>
    </w:p>
    <w:p>
      <w:pPr>
        <w:spacing w:after="0" w:line="271" w:lineRule="auto"/>
        <w:sectPr>
          <w:footerReference w:type="default" r:id="rId31"/>
          <w:pgSz w:w="12240" w:h="15840"/>
          <w:pgMar w:footer="575" w:header="0" w:top="1320" w:bottom="760" w:left="600" w:right="600"/>
          <w:cols w:num="2" w:equalWidth="0">
            <w:col w:w="5398" w:space="40"/>
            <w:col w:w="5602"/>
          </w:cols>
        </w:sectPr>
      </w:pPr>
    </w:p>
    <w:p>
      <w:pPr>
        <w:spacing w:before="128"/>
        <w:ind w:left="202" w:right="230" w:firstLine="0"/>
        <w:jc w:val="center"/>
        <w:rPr>
          <w:rFonts w:ascii="Arial"/>
          <w:b/>
          <w:i/>
          <w:sz w:val="26"/>
        </w:rPr>
      </w:pPr>
      <w:r>
        <w:rPr/>
        <w:pict>
          <v:group style="position:absolute;margin-left:70.139999pt;margin-top:.003027pt;width:470.25pt;height:579.2pt;mso-position-horizontal-relative:page;mso-position-vertical-relative:paragraph;z-index:-18718720" id="docshapegroup68" coordorigin="1403,0" coordsize="9405,11584">
            <v:rect style="position:absolute;left:1413;top:9;width:9383;height:11565" id="docshape69" filled="true" fillcolor="#101d6d" stroked="false">
              <v:fill type="solid"/>
            </v:rect>
            <v:rect style="position:absolute;left:1402;top:0;width:9405;height:20" id="docshape70" filled="true" fillcolor="#101d6d" stroked="false">
              <v:fill type="solid"/>
            </v:rect>
            <v:line style="position:absolute" from="1414,11564" to="1414,19" stroked="true" strokeweight=".96pt" strokecolor="#101d6d">
              <v:stroke dashstyle="solid"/>
            </v:line>
            <v:line style="position:absolute" from="10796,11564" to="10796,19" stroked="true" strokeweight=".96pt" strokecolor="#101d6d">
              <v:stroke dashstyle="solid"/>
            </v:line>
            <v:rect style="position:absolute;left:1402;top:11564;width:9405;height:20" id="docshape71" filled="true" fillcolor="#101d6d" stroked="false">
              <v:fill type="solid"/>
            </v:rect>
            <w10:wrap type="none"/>
          </v:group>
        </w:pict>
      </w:r>
      <w:r>
        <w:rPr>
          <w:rFonts w:ascii="Arial"/>
          <w:b/>
          <w:i/>
          <w:color w:val="FFFFFF"/>
          <w:sz w:val="26"/>
        </w:rPr>
        <w:t>Advice</w:t>
      </w:r>
      <w:r>
        <w:rPr>
          <w:rFonts w:ascii="Arial"/>
          <w:b/>
          <w:i/>
          <w:color w:val="FFFFFF"/>
          <w:spacing w:val="27"/>
          <w:sz w:val="26"/>
        </w:rPr>
        <w:t> </w:t>
      </w:r>
      <w:r>
        <w:rPr>
          <w:rFonts w:ascii="Arial"/>
          <w:b/>
          <w:i/>
          <w:color w:val="FFFFFF"/>
          <w:sz w:val="26"/>
        </w:rPr>
        <w:t>to</w:t>
      </w:r>
      <w:r>
        <w:rPr>
          <w:rFonts w:ascii="Arial"/>
          <w:b/>
          <w:i/>
          <w:color w:val="FFFFFF"/>
          <w:spacing w:val="45"/>
          <w:sz w:val="26"/>
        </w:rPr>
        <w:t> </w:t>
      </w:r>
      <w:r>
        <w:rPr>
          <w:rFonts w:ascii="Arial"/>
          <w:b/>
          <w:i/>
          <w:color w:val="FFFFFF"/>
          <w:spacing w:val="-2"/>
          <w:sz w:val="26"/>
        </w:rPr>
        <w:t>Clinicians:</w:t>
      </w:r>
    </w:p>
    <w:p>
      <w:pPr>
        <w:pStyle w:val="Heading6"/>
        <w:spacing w:before="28"/>
        <w:ind w:left="196" w:right="230"/>
        <w:jc w:val="center"/>
      </w:pPr>
      <w:r>
        <w:rPr>
          <w:color w:val="FFFFFF"/>
        </w:rPr>
        <w:t>Considerations</w:t>
      </w:r>
      <w:r>
        <w:rPr>
          <w:color w:val="FFFFFF"/>
          <w:spacing w:val="5"/>
        </w:rPr>
        <w:t> </w:t>
      </w:r>
      <w:r>
        <w:rPr>
          <w:color w:val="FFFFFF"/>
        </w:rPr>
        <w:t>in</w:t>
      </w:r>
      <w:r>
        <w:rPr>
          <w:color w:val="FFFFFF"/>
          <w:spacing w:val="12"/>
        </w:rPr>
        <w:t> </w:t>
      </w:r>
      <w:r>
        <w:rPr>
          <w:color w:val="FFFFFF"/>
        </w:rPr>
        <w:t>Involving</w:t>
      </w:r>
      <w:r>
        <w:rPr>
          <w:color w:val="FFFFFF"/>
          <w:spacing w:val="20"/>
        </w:rPr>
        <w:t> </w:t>
      </w:r>
      <w:r>
        <w:rPr>
          <w:color w:val="FFFFFF"/>
        </w:rPr>
        <w:t>the</w:t>
      </w:r>
      <w:r>
        <w:rPr>
          <w:color w:val="FFFFFF"/>
          <w:spacing w:val="16"/>
        </w:rPr>
        <w:t> </w:t>
      </w:r>
      <w:r>
        <w:rPr>
          <w:color w:val="FFFFFF"/>
        </w:rPr>
        <w:t>Partner</w:t>
      </w:r>
      <w:r>
        <w:rPr>
          <w:color w:val="FFFFFF"/>
          <w:spacing w:val="34"/>
        </w:rPr>
        <w:t> </w:t>
      </w:r>
      <w:r>
        <w:rPr>
          <w:color w:val="FFFFFF"/>
        </w:rPr>
        <w:t>in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Treatment</w:t>
      </w:r>
    </w:p>
    <w:p>
      <w:pPr>
        <w:spacing w:line="259" w:lineRule="auto" w:before="135"/>
        <w:ind w:left="925" w:right="1191" w:hanging="2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In deciding whether or not to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involve a woman's partner in treatment, primary consideration should be given to</w:t>
      </w:r>
      <w:r>
        <w:rPr>
          <w:rFonts w:ascii="Arial"/>
          <w:color w:val="FFFFFF"/>
          <w:w w:val="110"/>
          <w:sz w:val="21"/>
        </w:rPr>
        <w:t> her safety and to</w:t>
      </w:r>
      <w:r>
        <w:rPr>
          <w:rFonts w:ascii="Arial"/>
          <w:color w:val="FFFFFF"/>
          <w:w w:val="110"/>
          <w:sz w:val="21"/>
        </w:rPr>
        <w:t> the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partner's willingness to participate in</w:t>
      </w:r>
      <w:r>
        <w:rPr>
          <w:rFonts w:ascii="Arial"/>
          <w:color w:val="FFFFFF"/>
          <w:spacing w:val="-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treatment.</w:t>
      </w:r>
      <w:r>
        <w:rPr>
          <w:rFonts w:ascii="Arial"/>
          <w:color w:val="FFFFFF"/>
          <w:spacing w:val="-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The</w:t>
      </w:r>
      <w:r>
        <w:rPr>
          <w:rFonts w:ascii="Arial"/>
          <w:color w:val="FFFFFF"/>
          <w:spacing w:val="-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following important issues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should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also</w:t>
      </w:r>
      <w:r>
        <w:rPr>
          <w:rFonts w:ascii="Arial"/>
          <w:color w:val="FFFFFF"/>
          <w:spacing w:val="-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be</w:t>
      </w:r>
      <w:r>
        <w:rPr>
          <w:rFonts w:ascii="Arial"/>
          <w:color w:val="FFFFFF"/>
          <w:spacing w:val="-1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assessed</w:t>
      </w:r>
    </w:p>
    <w:p>
      <w:pPr>
        <w:spacing w:line="256" w:lineRule="auto" w:before="1"/>
        <w:ind w:left="926" w:right="1191" w:hanging="6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to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determine participation and</w:t>
      </w:r>
      <w:r>
        <w:rPr>
          <w:rFonts w:ascii="Arial"/>
          <w:color w:val="FFFFFF"/>
          <w:spacing w:val="-1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level of</w:t>
      </w:r>
      <w:r>
        <w:rPr>
          <w:rFonts w:ascii="Arial"/>
          <w:color w:val="FFFFFF"/>
          <w:w w:val="110"/>
          <w:sz w:val="21"/>
        </w:rPr>
        <w:t> treatment involvement</w:t>
      </w:r>
      <w:r>
        <w:rPr>
          <w:rFonts w:ascii="Arial"/>
          <w:color w:val="FFFFFF"/>
          <w:w w:val="110"/>
          <w:sz w:val="21"/>
        </w:rPr>
        <w:t> and to</w:t>
      </w:r>
      <w:r>
        <w:rPr>
          <w:rFonts w:ascii="Arial"/>
          <w:color w:val="FFFFFF"/>
          <w:w w:val="110"/>
          <w:sz w:val="21"/>
        </w:rPr>
        <w:t> establish an appropriate treatment plan:</w:t>
      </w:r>
    </w:p>
    <w:p>
      <w:pPr>
        <w:pStyle w:val="ListParagraph"/>
        <w:numPr>
          <w:ilvl w:val="0"/>
          <w:numId w:val="9"/>
        </w:numPr>
        <w:tabs>
          <w:tab w:pos="1207" w:val="left" w:leader="none"/>
        </w:tabs>
        <w:spacing w:line="259" w:lineRule="auto" w:before="132" w:after="0"/>
        <w:ind w:left="1209" w:right="1065" w:hanging="282"/>
        <w:jc w:val="left"/>
        <w:rPr>
          <w:rFonts w:ascii="Arial" w:hAnsi="Arial"/>
          <w:sz w:val="21"/>
        </w:rPr>
      </w:pPr>
      <w:r>
        <w:rPr>
          <w:rFonts w:ascii="Arial" w:hAnsi="Arial"/>
          <w:b/>
          <w:color w:val="FFFFFF"/>
          <w:w w:val="110"/>
          <w:sz w:val="21"/>
        </w:rPr>
        <w:t>History</w:t>
      </w:r>
      <w:r>
        <w:rPr>
          <w:rFonts w:ascii="Arial" w:hAnsi="Arial"/>
          <w:b/>
          <w:color w:val="FFFFFF"/>
          <w:spacing w:val="-14"/>
          <w:w w:val="110"/>
          <w:sz w:val="21"/>
        </w:rPr>
        <w:t> </w:t>
      </w:r>
      <w:r>
        <w:rPr>
          <w:rFonts w:ascii="Arial" w:hAnsi="Arial"/>
          <w:b/>
          <w:color w:val="FFFFFF"/>
          <w:w w:val="110"/>
          <w:sz w:val="21"/>
        </w:rPr>
        <w:t>of</w:t>
      </w:r>
      <w:r>
        <w:rPr>
          <w:rFonts w:ascii="Arial" w:hAnsi="Arial"/>
          <w:b/>
          <w:color w:val="FFFFFF"/>
          <w:spacing w:val="-9"/>
          <w:w w:val="110"/>
          <w:sz w:val="21"/>
        </w:rPr>
        <w:t> </w:t>
      </w:r>
      <w:r>
        <w:rPr>
          <w:rFonts w:ascii="Arial" w:hAnsi="Arial"/>
          <w:b/>
          <w:color w:val="FFFFFF"/>
          <w:w w:val="110"/>
          <w:sz w:val="21"/>
        </w:rPr>
        <w:t>violence:</w:t>
      </w:r>
      <w:r>
        <w:rPr>
          <w:rFonts w:ascii="Arial" w:hAnsi="Arial"/>
          <w:b/>
          <w:color w:val="FFFFFF"/>
          <w:spacing w:val="-1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Has</w:t>
      </w:r>
      <w:r>
        <w:rPr>
          <w:rFonts w:ascii="Arial" w:hAnsi="Arial"/>
          <w:color w:val="FFFFFF"/>
          <w:spacing w:val="-1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there</w:t>
      </w:r>
      <w:r>
        <w:rPr>
          <w:rFonts w:ascii="Arial" w:hAnsi="Arial"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been</w:t>
      </w:r>
      <w:r>
        <w:rPr>
          <w:rFonts w:ascii="Arial" w:hAnsi="Arial"/>
          <w:color w:val="FFFFFF"/>
          <w:spacing w:val="-1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</w:t>
      </w:r>
      <w:r>
        <w:rPr>
          <w:rFonts w:ascii="Arial" w:hAnsi="Arial"/>
          <w:color w:val="FFFFFF"/>
          <w:spacing w:val="-9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history</w:t>
      </w:r>
      <w:r>
        <w:rPr>
          <w:rFonts w:ascii="Arial" w:hAnsi="Arial"/>
          <w:color w:val="FFFFFF"/>
          <w:spacing w:val="-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of</w:t>
      </w:r>
      <w:r>
        <w:rPr>
          <w:rFonts w:ascii="Arial" w:hAnsi="Arial"/>
          <w:color w:val="FFFFFF"/>
          <w:w w:val="110"/>
          <w:sz w:val="21"/>
        </w:rPr>
        <w:t> violence</w:t>
      </w:r>
      <w:r>
        <w:rPr>
          <w:rFonts w:ascii="Arial" w:hAnsi="Arial"/>
          <w:color w:val="FFFFFF"/>
          <w:spacing w:val="-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in</w:t>
      </w:r>
      <w:r>
        <w:rPr>
          <w:rFonts w:ascii="Arial" w:hAnsi="Arial"/>
          <w:color w:val="FFFFFF"/>
          <w:spacing w:val="-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w w:val="110"/>
          <w:sz w:val="21"/>
        </w:rPr>
        <w:t> relationship,</w:t>
      </w:r>
      <w:r>
        <w:rPr>
          <w:rFonts w:ascii="Arial" w:hAnsi="Arial"/>
          <w:color w:val="FFFFFF"/>
          <w:spacing w:val="-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including threats and other emotional, physical, and/or sexual abuse; protection orders; police reports;</w:t>
      </w:r>
      <w:r>
        <w:rPr>
          <w:rFonts w:ascii="Arial" w:hAnsi="Arial"/>
          <w:color w:val="FFFFFF"/>
          <w:spacing w:val="-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or citations for</w:t>
      </w:r>
      <w:r>
        <w:rPr>
          <w:rFonts w:ascii="Arial" w:hAnsi="Arial"/>
          <w:color w:val="FFFFFF"/>
          <w:spacing w:val="2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domestic violence or assaults?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Is</w:t>
      </w:r>
      <w:r>
        <w:rPr>
          <w:rFonts w:ascii="Arial" w:hAnsi="Arial"/>
          <w:color w:val="FFFFFF"/>
          <w:spacing w:val="-9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there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 history of</w:t>
      </w:r>
      <w:r>
        <w:rPr>
          <w:rFonts w:ascii="Arial" w:hAnsi="Arial"/>
          <w:color w:val="FFFFFF"/>
          <w:w w:val="110"/>
          <w:sz w:val="21"/>
        </w:rPr>
        <w:t> impulsivity with client</w:t>
      </w:r>
      <w:r>
        <w:rPr>
          <w:rFonts w:ascii="Arial" w:hAnsi="Arial"/>
          <w:color w:val="FFFFFF"/>
          <w:spacing w:val="2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or partner?</w:t>
      </w:r>
      <w:r>
        <w:rPr>
          <w:rFonts w:ascii="Arial" w:hAnsi="Arial"/>
          <w:color w:val="FFFFFF"/>
          <w:spacing w:val="2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Has there been a</w:t>
      </w:r>
      <w:r>
        <w:rPr>
          <w:rFonts w:ascii="Arial" w:hAnsi="Arial"/>
          <w:color w:val="FFFFFF"/>
          <w:spacing w:val="19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history</w:t>
      </w:r>
      <w:r>
        <w:rPr>
          <w:rFonts w:ascii="Arial" w:hAnsi="Arial"/>
          <w:color w:val="FFFFFF"/>
          <w:spacing w:val="2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of</w:t>
      </w:r>
      <w:r>
        <w:rPr>
          <w:rFonts w:ascii="Arial" w:hAnsi="Arial"/>
          <w:color w:val="FFFFFF"/>
          <w:spacing w:val="3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violence</w:t>
      </w:r>
      <w:r>
        <w:rPr>
          <w:rFonts w:ascii="Arial" w:hAnsi="Arial"/>
          <w:color w:val="FFFFFF"/>
          <w:spacing w:val="3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outside the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relationship, in previous relationships,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or with children? Is there a recognizable progression of violence in the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relationship?</w:t>
      </w:r>
    </w:p>
    <w:p>
      <w:pPr>
        <w:pStyle w:val="ListParagraph"/>
        <w:numPr>
          <w:ilvl w:val="0"/>
          <w:numId w:val="9"/>
        </w:numPr>
        <w:tabs>
          <w:tab w:pos="1207" w:val="left" w:leader="none"/>
        </w:tabs>
        <w:spacing w:line="259" w:lineRule="auto" w:before="0" w:after="0"/>
        <w:ind w:left="1214" w:right="1341" w:hanging="288"/>
        <w:jc w:val="left"/>
        <w:rPr>
          <w:rFonts w:ascii="Arial" w:hAnsi="Arial"/>
          <w:sz w:val="21"/>
        </w:rPr>
      </w:pPr>
      <w:r>
        <w:rPr>
          <w:rFonts w:ascii="Arial" w:hAnsi="Arial"/>
          <w:b/>
          <w:color w:val="FFFFFF"/>
          <w:spacing w:val="-2"/>
          <w:w w:val="110"/>
          <w:sz w:val="21"/>
        </w:rPr>
        <w:t>History</w:t>
      </w:r>
      <w:r>
        <w:rPr>
          <w:rFonts w:ascii="Arial" w:hAnsi="Arial"/>
          <w:b/>
          <w:color w:val="FFFFFF"/>
          <w:spacing w:val="-15"/>
          <w:w w:val="110"/>
          <w:sz w:val="21"/>
        </w:rPr>
        <w:t> </w:t>
      </w:r>
      <w:r>
        <w:rPr>
          <w:rFonts w:ascii="Arial" w:hAnsi="Arial"/>
          <w:b/>
          <w:color w:val="FFFFFF"/>
          <w:spacing w:val="-2"/>
          <w:w w:val="110"/>
          <w:sz w:val="21"/>
        </w:rPr>
        <w:t>of</w:t>
      </w:r>
      <w:r>
        <w:rPr>
          <w:rFonts w:ascii="Arial" w:hAnsi="Arial"/>
          <w:b/>
          <w:color w:val="FFFFFF"/>
          <w:spacing w:val="-12"/>
          <w:w w:val="110"/>
          <w:sz w:val="21"/>
        </w:rPr>
        <w:t> </w:t>
      </w:r>
      <w:r>
        <w:rPr>
          <w:rFonts w:ascii="Arial" w:hAnsi="Arial"/>
          <w:b/>
          <w:color w:val="FFFFFF"/>
          <w:spacing w:val="-2"/>
          <w:w w:val="110"/>
          <w:sz w:val="21"/>
        </w:rPr>
        <w:t>substance use</w:t>
      </w:r>
      <w:r>
        <w:rPr>
          <w:rFonts w:ascii="Arial" w:hAnsi="Arial"/>
          <w:b/>
          <w:color w:val="FFFFFF"/>
          <w:spacing w:val="-15"/>
          <w:w w:val="110"/>
          <w:sz w:val="21"/>
        </w:rPr>
        <w:t> </w:t>
      </w:r>
      <w:r>
        <w:rPr>
          <w:rFonts w:ascii="Arial" w:hAnsi="Arial"/>
          <w:b/>
          <w:color w:val="FFFFFF"/>
          <w:spacing w:val="-2"/>
          <w:w w:val="110"/>
          <w:sz w:val="21"/>
        </w:rPr>
        <w:t>in</w:t>
      </w:r>
      <w:r>
        <w:rPr>
          <w:rFonts w:ascii="Arial" w:hAnsi="Arial"/>
          <w:b/>
          <w:color w:val="FFFFFF"/>
          <w:spacing w:val="-14"/>
          <w:w w:val="110"/>
          <w:sz w:val="21"/>
        </w:rPr>
        <w:t> </w:t>
      </w:r>
      <w:r>
        <w:rPr>
          <w:rFonts w:ascii="Arial" w:hAnsi="Arial"/>
          <w:b/>
          <w:color w:val="FFFFFF"/>
          <w:spacing w:val="-2"/>
          <w:w w:val="110"/>
          <w:sz w:val="21"/>
        </w:rPr>
        <w:t>the</w:t>
      </w:r>
      <w:r>
        <w:rPr>
          <w:rFonts w:ascii="Arial" w:hAnsi="Arial"/>
          <w:b/>
          <w:color w:val="FFFFFF"/>
          <w:spacing w:val="-13"/>
          <w:w w:val="110"/>
          <w:sz w:val="21"/>
        </w:rPr>
        <w:t> </w:t>
      </w:r>
      <w:r>
        <w:rPr>
          <w:rFonts w:ascii="Arial" w:hAnsi="Arial"/>
          <w:b/>
          <w:color w:val="FFFFFF"/>
          <w:spacing w:val="-2"/>
          <w:w w:val="110"/>
          <w:sz w:val="21"/>
        </w:rPr>
        <w:t>relationship:</w:t>
      </w:r>
      <w:r>
        <w:rPr>
          <w:rFonts w:ascii="Arial" w:hAnsi="Arial"/>
          <w:b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How</w:t>
      </w:r>
      <w:r>
        <w:rPr>
          <w:rFonts w:ascii="Arial" w:hAnsi="Arial"/>
          <w:color w:val="FFFFFF"/>
          <w:spacing w:val="22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influential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has</w:t>
      </w:r>
      <w:r>
        <w:rPr>
          <w:rFonts w:ascii="Arial" w:hAnsi="Arial"/>
          <w:color w:val="FFFFFF"/>
          <w:spacing w:val="-15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this</w:t>
      </w:r>
      <w:r>
        <w:rPr>
          <w:rFonts w:ascii="Arial" w:hAnsi="Arial"/>
          <w:color w:val="FFFFFF"/>
          <w:spacing w:val="-13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partner been </w:t>
      </w:r>
      <w:r>
        <w:rPr>
          <w:rFonts w:ascii="Arial" w:hAnsi="Arial"/>
          <w:color w:val="FFFFFF"/>
          <w:w w:val="110"/>
          <w:sz w:val="21"/>
        </w:rPr>
        <w:t>regarding the client's continued drug and</w:t>
      </w:r>
      <w:r>
        <w:rPr>
          <w:rFonts w:ascii="Arial" w:hAnsi="Arial"/>
          <w:color w:val="FFFFFF"/>
          <w:spacing w:val="-1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alcohol use? Does</w:t>
      </w:r>
      <w:r>
        <w:rPr>
          <w:rFonts w:ascii="Arial" w:hAnsi="Arial"/>
          <w:color w:val="FFFFFF"/>
          <w:spacing w:val="-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partner see the woman's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alcohol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and/or drug</w:t>
      </w:r>
      <w:r>
        <w:rPr>
          <w:rFonts w:ascii="Arial" w:hAnsi="Arial"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use</w:t>
      </w:r>
      <w:r>
        <w:rPr>
          <w:rFonts w:ascii="Arial" w:hAnsi="Arial"/>
          <w:color w:val="FFFFFF"/>
          <w:spacing w:val="-9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as</w:t>
      </w:r>
      <w:r>
        <w:rPr>
          <w:rFonts w:ascii="Arial" w:hAnsi="Arial"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</w:t>
      </w:r>
      <w:r>
        <w:rPr>
          <w:rFonts w:ascii="Arial" w:hAnsi="Arial"/>
          <w:color w:val="FFFFFF"/>
          <w:spacing w:val="-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problem needing</w:t>
      </w:r>
      <w:r>
        <w:rPr>
          <w:rFonts w:ascii="Arial" w:hAnsi="Arial"/>
          <w:color w:val="FFFFFF"/>
          <w:spacing w:val="-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treatment?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Has</w:t>
      </w:r>
      <w:r>
        <w:rPr>
          <w:rFonts w:ascii="Arial" w:hAnsi="Arial"/>
          <w:color w:val="FFFFFF"/>
          <w:spacing w:val="-1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history of</w:t>
      </w:r>
      <w:r>
        <w:rPr>
          <w:rFonts w:ascii="Arial" w:hAnsi="Arial"/>
          <w:color w:val="FFFFFF"/>
          <w:spacing w:val="3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3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relationship</w:t>
      </w:r>
      <w:r>
        <w:rPr>
          <w:rFonts w:ascii="Arial" w:hAnsi="Arial"/>
          <w:color w:val="FFFFFF"/>
          <w:spacing w:val="3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been centered</w:t>
      </w:r>
      <w:r>
        <w:rPr>
          <w:rFonts w:ascii="Arial" w:hAnsi="Arial"/>
          <w:color w:val="FFFFFF"/>
          <w:spacing w:val="19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upon using</w:t>
      </w:r>
      <w:r>
        <w:rPr>
          <w:rFonts w:ascii="Arial" w:hAnsi="Arial"/>
          <w:color w:val="FFFFFF"/>
          <w:spacing w:val="1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or</w:t>
      </w:r>
      <w:r>
        <w:rPr>
          <w:rFonts w:ascii="Arial" w:hAnsi="Arial"/>
          <w:color w:val="FFFFFF"/>
          <w:spacing w:val="3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providing</w:t>
      </w:r>
      <w:r>
        <w:rPr>
          <w:rFonts w:ascii="Arial" w:hAnsi="Arial"/>
          <w:color w:val="FFFFFF"/>
          <w:spacing w:val="2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drugs and</w:t>
      </w:r>
      <w:r>
        <w:rPr>
          <w:rFonts w:ascii="Arial" w:hAnsi="Arial"/>
          <w:color w:val="FFFFFF"/>
          <w:spacing w:val="2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alcohol?</w:t>
      </w:r>
      <w:r>
        <w:rPr>
          <w:rFonts w:ascii="Arial" w:hAnsi="Arial"/>
          <w:color w:val="FFFFFF"/>
          <w:w w:val="110"/>
          <w:sz w:val="21"/>
        </w:rPr>
        <w:t> How often are alcohol and other drugs used when engaged in activities with each other or during sexual intimacy? Is the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client or partner worried about having sex</w:t>
      </w:r>
    </w:p>
    <w:p>
      <w:pPr>
        <w:spacing w:line="259" w:lineRule="auto" w:before="0"/>
        <w:ind w:left="1213" w:right="1032" w:firstLine="3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without being under the influence of substances? Has the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client left prior treatment experiences</w:t>
      </w:r>
      <w:r>
        <w:rPr>
          <w:rFonts w:ascii="Arial"/>
          <w:color w:val="FFFFFF"/>
          <w:spacing w:val="2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prematurely</w:t>
      </w:r>
      <w:r>
        <w:rPr>
          <w:rFonts w:ascii="Arial"/>
          <w:color w:val="FFFFFF"/>
          <w:spacing w:val="2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due to</w:t>
      </w:r>
      <w:r>
        <w:rPr>
          <w:rFonts w:ascii="Arial"/>
          <w:color w:val="FFFFFF"/>
          <w:spacing w:val="3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this relationship?</w:t>
      </w:r>
      <w:r>
        <w:rPr>
          <w:rFonts w:ascii="Arial"/>
          <w:color w:val="FFFFFF"/>
          <w:spacing w:val="2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Is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the</w:t>
      </w:r>
      <w:r>
        <w:rPr>
          <w:rFonts w:ascii="Arial"/>
          <w:color w:val="FFFFFF"/>
          <w:spacing w:val="8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client worried that her partner is going</w:t>
      </w:r>
      <w:r>
        <w:rPr>
          <w:rFonts w:ascii="Arial"/>
          <w:color w:val="FFFFFF"/>
          <w:spacing w:val="-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to</w:t>
      </w:r>
      <w:r>
        <w:rPr>
          <w:rFonts w:ascii="Arial"/>
          <w:color w:val="FFFFFF"/>
          <w:w w:val="110"/>
          <w:sz w:val="21"/>
        </w:rPr>
        <w:t> leave either as a result of</w:t>
      </w:r>
      <w:r>
        <w:rPr>
          <w:rFonts w:ascii="Arial"/>
          <w:color w:val="FFFFFF"/>
          <w:w w:val="110"/>
          <w:sz w:val="21"/>
        </w:rPr>
        <w:t> her use or</w:t>
      </w:r>
      <w:r>
        <w:rPr>
          <w:rFonts w:ascii="Arial"/>
          <w:color w:val="FFFFFF"/>
          <w:spacing w:val="2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of</w:t>
      </w:r>
      <w:r>
        <w:rPr>
          <w:rFonts w:ascii="Arial"/>
          <w:color w:val="FFFFFF"/>
          <w:spacing w:val="3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her treatment? Does</w:t>
      </w:r>
      <w:r>
        <w:rPr>
          <w:rFonts w:ascii="Arial"/>
          <w:color w:val="FFFFFF"/>
          <w:spacing w:val="-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the client</w:t>
      </w:r>
      <w:r>
        <w:rPr>
          <w:rFonts w:ascii="Arial"/>
          <w:color w:val="FFFFFF"/>
          <w:spacing w:val="-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acknowledge that</w:t>
      </w:r>
      <w:r>
        <w:rPr>
          <w:rFonts w:ascii="Arial"/>
          <w:color w:val="FFFFFF"/>
          <w:spacing w:val="-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her</w:t>
      </w:r>
      <w:r>
        <w:rPr>
          <w:rFonts w:ascii="Arial"/>
          <w:color w:val="FFFFFF"/>
          <w:spacing w:val="-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use</w:t>
      </w:r>
      <w:r>
        <w:rPr>
          <w:rFonts w:ascii="Arial"/>
          <w:color w:val="FFFFFF"/>
          <w:spacing w:val="-1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has</w:t>
      </w:r>
      <w:r>
        <w:rPr>
          <w:rFonts w:ascii="Arial"/>
          <w:color w:val="FFFFFF"/>
          <w:spacing w:val="-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impacted</w:t>
      </w:r>
      <w:r>
        <w:rPr>
          <w:rFonts w:ascii="Arial"/>
          <w:color w:val="FFFFFF"/>
          <w:spacing w:val="-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the</w:t>
      </w:r>
      <w:r>
        <w:rPr>
          <w:rFonts w:ascii="Arial"/>
          <w:color w:val="FFFFFF"/>
          <w:w w:val="110"/>
          <w:sz w:val="21"/>
        </w:rPr>
        <w:t> relationship? Is</w:t>
      </w:r>
      <w:r>
        <w:rPr>
          <w:rFonts w:ascii="Arial"/>
          <w:color w:val="FFFFFF"/>
          <w:spacing w:val="-1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she</w:t>
      </w:r>
      <w:r>
        <w:rPr>
          <w:rFonts w:ascii="Arial"/>
          <w:color w:val="FFFFFF"/>
          <w:spacing w:val="-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able</w:t>
      </w:r>
      <w:r>
        <w:rPr>
          <w:rFonts w:ascii="Arial"/>
          <w:color w:val="FFFFFF"/>
          <w:spacing w:val="-1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to</w:t>
      </w:r>
      <w:r>
        <w:rPr>
          <w:rFonts w:ascii="Arial"/>
          <w:color w:val="FFFFFF"/>
          <w:w w:val="110"/>
          <w:sz w:val="21"/>
        </w:rPr>
        <w:t> describe how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her substance use has affected the relationship?</w:t>
      </w:r>
    </w:p>
    <w:p>
      <w:pPr>
        <w:pStyle w:val="ListParagraph"/>
        <w:numPr>
          <w:ilvl w:val="0"/>
          <w:numId w:val="9"/>
        </w:numPr>
        <w:tabs>
          <w:tab w:pos="1202" w:val="left" w:leader="none"/>
        </w:tabs>
        <w:spacing w:line="259" w:lineRule="auto" w:before="0" w:after="0"/>
        <w:ind w:left="1212" w:right="1317" w:hanging="286"/>
        <w:jc w:val="left"/>
        <w:rPr>
          <w:rFonts w:ascii="Arial" w:hAnsi="Arial"/>
          <w:sz w:val="21"/>
        </w:rPr>
      </w:pPr>
      <w:r>
        <w:rPr>
          <w:rFonts w:ascii="Arial" w:hAnsi="Arial"/>
          <w:b/>
          <w:color w:val="FFFFFF"/>
          <w:w w:val="105"/>
          <w:sz w:val="21"/>
        </w:rPr>
        <w:t>Partner's</w:t>
      </w:r>
      <w:r>
        <w:rPr>
          <w:rFonts w:ascii="Arial" w:hAnsi="Arial"/>
          <w:b/>
          <w:color w:val="FFFFFF"/>
          <w:spacing w:val="25"/>
          <w:w w:val="105"/>
          <w:sz w:val="21"/>
        </w:rPr>
        <w:t> </w:t>
      </w:r>
      <w:r>
        <w:rPr>
          <w:rFonts w:ascii="Arial" w:hAnsi="Arial"/>
          <w:b/>
          <w:color w:val="FFFFFF"/>
          <w:w w:val="105"/>
          <w:sz w:val="21"/>
        </w:rPr>
        <w:t>history of substance</w:t>
      </w:r>
      <w:r>
        <w:rPr>
          <w:rFonts w:ascii="Arial" w:hAnsi="Arial"/>
          <w:b/>
          <w:color w:val="FFFFFF"/>
          <w:spacing w:val="30"/>
          <w:w w:val="105"/>
          <w:sz w:val="21"/>
        </w:rPr>
        <w:t> </w:t>
      </w:r>
      <w:r>
        <w:rPr>
          <w:rFonts w:ascii="Arial" w:hAnsi="Arial"/>
          <w:b/>
          <w:color w:val="FFFFFF"/>
          <w:w w:val="105"/>
          <w:sz w:val="21"/>
        </w:rPr>
        <w:t>use: </w:t>
      </w:r>
      <w:r>
        <w:rPr>
          <w:rFonts w:ascii="Arial" w:hAnsi="Arial"/>
          <w:color w:val="FFFFFF"/>
          <w:w w:val="105"/>
          <w:sz w:val="21"/>
        </w:rPr>
        <w:t>What</w:t>
      </w:r>
      <w:r>
        <w:rPr>
          <w:rFonts w:ascii="Arial" w:hAnsi="Arial"/>
          <w:color w:val="FFFFFF"/>
          <w:spacing w:val="25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is the</w:t>
      </w:r>
      <w:r>
        <w:rPr>
          <w:rFonts w:ascii="Arial" w:hAnsi="Arial"/>
          <w:color w:val="FFFFFF"/>
          <w:spacing w:val="8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partner's</w:t>
      </w:r>
      <w:r>
        <w:rPr>
          <w:rFonts w:ascii="Arial" w:hAnsi="Arial"/>
          <w:color w:val="FFFFFF"/>
          <w:spacing w:val="27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attitude toward</w:t>
      </w:r>
      <w:r>
        <w:rPr>
          <w:rFonts w:ascii="Arial" w:hAnsi="Arial"/>
          <w:color w:val="FFFFFF"/>
          <w:spacing w:val="28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alcohol and drug</w:t>
      </w:r>
      <w:r>
        <w:rPr>
          <w:rFonts w:ascii="Arial" w:hAnsi="Arial"/>
          <w:color w:val="FFFFFF"/>
          <w:spacing w:val="-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use?</w:t>
      </w:r>
      <w:r>
        <w:rPr>
          <w:rFonts w:ascii="Arial" w:hAnsi="Arial"/>
          <w:color w:val="FFFFFF"/>
          <w:spacing w:val="-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Does he/she use as</w:t>
      </w:r>
      <w:r>
        <w:rPr>
          <w:rFonts w:ascii="Arial" w:hAnsi="Arial"/>
          <w:color w:val="FFFFFF"/>
          <w:spacing w:val="-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well?</w:t>
      </w:r>
      <w:r>
        <w:rPr>
          <w:rFonts w:ascii="Arial" w:hAnsi="Arial"/>
          <w:color w:val="FFFFFF"/>
          <w:spacing w:val="-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Is</w:t>
      </w:r>
      <w:r>
        <w:rPr>
          <w:rFonts w:ascii="Arial" w:hAnsi="Arial"/>
          <w:color w:val="FFFFFF"/>
          <w:spacing w:val="-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he/she in recovery? Has</w:t>
      </w:r>
      <w:r>
        <w:rPr>
          <w:rFonts w:ascii="Arial" w:hAnsi="Arial"/>
          <w:color w:val="FFFFFF"/>
          <w:spacing w:val="-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the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partner been arrested,</w:t>
      </w:r>
      <w:r>
        <w:rPr>
          <w:rFonts w:ascii="Arial" w:hAnsi="Arial"/>
          <w:color w:val="FFFFFF"/>
          <w:spacing w:val="3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charged,</w:t>
      </w:r>
      <w:r>
        <w:rPr>
          <w:rFonts w:ascii="Arial" w:hAnsi="Arial"/>
          <w:color w:val="FFFFFF"/>
          <w:spacing w:val="28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or</w:t>
      </w:r>
      <w:r>
        <w:rPr>
          <w:rFonts w:ascii="Arial" w:hAnsi="Arial"/>
          <w:color w:val="FFFFFF"/>
          <w:spacing w:val="3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convicted</w:t>
      </w:r>
      <w:r>
        <w:rPr>
          <w:rFonts w:ascii="Arial" w:hAnsi="Arial"/>
          <w:color w:val="FFFFFF"/>
          <w:spacing w:val="3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of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alcohol</w:t>
      </w:r>
      <w:r>
        <w:rPr>
          <w:rFonts w:ascii="Arial" w:hAnsi="Arial"/>
          <w:color w:val="FFFFFF"/>
          <w:spacing w:val="29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or</w:t>
      </w:r>
      <w:r>
        <w:rPr>
          <w:rFonts w:ascii="Arial" w:hAnsi="Arial"/>
          <w:color w:val="FFFFFF"/>
          <w:spacing w:val="27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drug related offenses?</w:t>
      </w:r>
      <w:r>
        <w:rPr>
          <w:rFonts w:ascii="Arial" w:hAnsi="Arial"/>
          <w:color w:val="FFFFFF"/>
          <w:spacing w:val="3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Does the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client minimize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the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influence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of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her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partner's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current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drug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and alcohol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use?</w:t>
      </w:r>
    </w:p>
    <w:p>
      <w:pPr>
        <w:pStyle w:val="ListParagraph"/>
        <w:numPr>
          <w:ilvl w:val="0"/>
          <w:numId w:val="9"/>
        </w:numPr>
        <w:tabs>
          <w:tab w:pos="1207" w:val="left" w:leader="none"/>
          <w:tab w:pos="1208" w:val="left" w:leader="none"/>
        </w:tabs>
        <w:spacing w:line="259" w:lineRule="auto" w:before="0" w:after="0"/>
        <w:ind w:left="1214" w:right="1083" w:hanging="283"/>
        <w:jc w:val="left"/>
        <w:rPr>
          <w:rFonts w:ascii="Arial" w:hAnsi="Arial"/>
          <w:sz w:val="21"/>
        </w:rPr>
      </w:pPr>
      <w:r>
        <w:rPr>
          <w:rFonts w:ascii="Arial" w:hAnsi="Arial"/>
          <w:b/>
          <w:color w:val="FFFFFF"/>
          <w:w w:val="110"/>
          <w:sz w:val="21"/>
        </w:rPr>
        <w:t>Accessibility:</w:t>
      </w:r>
      <w:r>
        <w:rPr>
          <w:rFonts w:ascii="Arial" w:hAnsi="Arial"/>
          <w:b/>
          <w:color w:val="FFFFFF"/>
          <w:spacing w:val="-1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Does</w:t>
      </w:r>
      <w:r>
        <w:rPr>
          <w:rFonts w:ascii="Arial" w:hAnsi="Arial"/>
          <w:color w:val="FFFFFF"/>
          <w:spacing w:val="-1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3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partner have</w:t>
      </w:r>
      <w:r>
        <w:rPr>
          <w:rFonts w:ascii="Arial" w:hAnsi="Arial"/>
          <w:color w:val="FFFFFF"/>
          <w:spacing w:val="-1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19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financial resources and</w:t>
      </w:r>
      <w:r>
        <w:rPr>
          <w:rFonts w:ascii="Arial" w:hAnsi="Arial"/>
          <w:color w:val="FFFFFF"/>
          <w:spacing w:val="1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transportation</w:t>
      </w:r>
      <w:r>
        <w:rPr>
          <w:rFonts w:ascii="Arial" w:hAnsi="Arial"/>
          <w:color w:val="FFFFFF"/>
          <w:spacing w:val="-1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to attend treatment? Are</w:t>
      </w:r>
      <w:r>
        <w:rPr>
          <w:rFonts w:ascii="Arial" w:hAnsi="Arial"/>
          <w:color w:val="FFFFFF"/>
          <w:spacing w:val="-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there potential barriers that limit physical attendance, such as distance from program, transportation, work schedule, financial resources, childcare </w:t>
      </w:r>
      <w:r>
        <w:rPr>
          <w:rFonts w:ascii="Arial" w:hAnsi="Arial"/>
          <w:color w:val="FFFFFF"/>
          <w:spacing w:val="-2"/>
          <w:w w:val="110"/>
          <w:sz w:val="21"/>
        </w:rPr>
        <w:t>responsibilities?</w:t>
      </w:r>
    </w:p>
    <w:p>
      <w:pPr>
        <w:pStyle w:val="ListParagraph"/>
        <w:numPr>
          <w:ilvl w:val="0"/>
          <w:numId w:val="9"/>
        </w:numPr>
        <w:tabs>
          <w:tab w:pos="1207" w:val="left" w:leader="none"/>
        </w:tabs>
        <w:spacing w:line="256" w:lineRule="auto" w:before="0" w:after="0"/>
        <w:ind w:left="1215" w:right="1130" w:hanging="288"/>
        <w:jc w:val="left"/>
        <w:rPr>
          <w:rFonts w:ascii="Arial" w:hAnsi="Arial"/>
          <w:sz w:val="21"/>
        </w:rPr>
      </w:pPr>
      <w:r>
        <w:rPr>
          <w:rFonts w:ascii="Arial" w:hAnsi="Arial"/>
          <w:b/>
          <w:color w:val="FFFFFF"/>
          <w:w w:val="110"/>
          <w:sz w:val="21"/>
        </w:rPr>
        <w:t>History</w:t>
      </w:r>
      <w:r>
        <w:rPr>
          <w:rFonts w:ascii="Arial" w:hAnsi="Arial"/>
          <w:b/>
          <w:color w:val="FFFFFF"/>
          <w:spacing w:val="-11"/>
          <w:w w:val="110"/>
          <w:sz w:val="21"/>
        </w:rPr>
        <w:t> </w:t>
      </w:r>
      <w:r>
        <w:rPr>
          <w:rFonts w:ascii="Arial" w:hAnsi="Arial"/>
          <w:b/>
          <w:color w:val="FFFFFF"/>
          <w:w w:val="110"/>
          <w:sz w:val="21"/>
        </w:rPr>
        <w:t>of</w:t>
      </w:r>
      <w:r>
        <w:rPr>
          <w:rFonts w:ascii="Arial" w:hAnsi="Arial"/>
          <w:b/>
          <w:color w:val="FFFFFF"/>
          <w:spacing w:val="-5"/>
          <w:w w:val="110"/>
          <w:sz w:val="21"/>
        </w:rPr>
        <w:t> </w:t>
      </w:r>
      <w:r>
        <w:rPr>
          <w:rFonts w:ascii="Arial" w:hAnsi="Arial"/>
          <w:b/>
          <w:color w:val="FFFFFF"/>
          <w:w w:val="110"/>
          <w:sz w:val="21"/>
        </w:rPr>
        <w:t>mental</w:t>
      </w:r>
      <w:r>
        <w:rPr>
          <w:rFonts w:ascii="Arial" w:hAnsi="Arial"/>
          <w:b/>
          <w:color w:val="FFFFFF"/>
          <w:spacing w:val="-5"/>
          <w:w w:val="110"/>
          <w:sz w:val="21"/>
        </w:rPr>
        <w:t> </w:t>
      </w:r>
      <w:r>
        <w:rPr>
          <w:rFonts w:ascii="Arial" w:hAnsi="Arial"/>
          <w:b/>
          <w:color w:val="FFFFFF"/>
          <w:w w:val="110"/>
          <w:sz w:val="21"/>
        </w:rPr>
        <w:t>illness:</w:t>
      </w:r>
      <w:r>
        <w:rPr>
          <w:rFonts w:ascii="Arial" w:hAnsi="Arial"/>
          <w:b/>
          <w:color w:val="FFFFFF"/>
          <w:spacing w:val="-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Are</w:t>
      </w:r>
      <w:r>
        <w:rPr>
          <w:rFonts w:ascii="Arial" w:hAnsi="Arial"/>
          <w:color w:val="FFFFFF"/>
          <w:spacing w:val="-1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there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any</w:t>
      </w:r>
      <w:r>
        <w:rPr>
          <w:rFonts w:ascii="Arial" w:hAnsi="Arial"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known</w:t>
      </w:r>
      <w:r>
        <w:rPr>
          <w:rFonts w:ascii="Arial" w:hAnsi="Arial"/>
          <w:color w:val="FFFFFF"/>
          <w:spacing w:val="-1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mental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health</w:t>
      </w:r>
      <w:r>
        <w:rPr>
          <w:rFonts w:ascii="Arial" w:hAnsi="Arial"/>
          <w:color w:val="FFFFFF"/>
          <w:spacing w:val="-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issues with</w:t>
      </w:r>
      <w:r>
        <w:rPr>
          <w:rFonts w:ascii="Arial" w:hAnsi="Arial"/>
          <w:color w:val="FFFFFF"/>
          <w:spacing w:val="-1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-1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partner or client that have or will impact the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relationship?</w:t>
      </w:r>
    </w:p>
    <w:p>
      <w:pPr>
        <w:pStyle w:val="ListParagraph"/>
        <w:numPr>
          <w:ilvl w:val="0"/>
          <w:numId w:val="9"/>
        </w:numPr>
        <w:tabs>
          <w:tab w:pos="1202" w:val="left" w:leader="none"/>
        </w:tabs>
        <w:spacing w:line="256" w:lineRule="auto" w:before="0" w:after="0"/>
        <w:ind w:left="1209" w:right="1322" w:hanging="277"/>
        <w:jc w:val="both"/>
        <w:rPr>
          <w:rFonts w:ascii="Arial" w:hAnsi="Arial"/>
          <w:sz w:val="21"/>
        </w:rPr>
      </w:pPr>
      <w:r>
        <w:rPr>
          <w:rFonts w:ascii="Arial" w:hAnsi="Arial"/>
          <w:b/>
          <w:color w:val="FFFFFF"/>
          <w:w w:val="110"/>
          <w:sz w:val="21"/>
        </w:rPr>
        <w:t>Relationship</w:t>
      </w:r>
      <w:r>
        <w:rPr>
          <w:rFonts w:ascii="Arial" w:hAnsi="Arial"/>
          <w:b/>
          <w:color w:val="FFFFFF"/>
          <w:spacing w:val="-10"/>
          <w:w w:val="110"/>
          <w:sz w:val="21"/>
        </w:rPr>
        <w:t> </w:t>
      </w:r>
      <w:r>
        <w:rPr>
          <w:rFonts w:ascii="Arial" w:hAnsi="Arial"/>
          <w:b/>
          <w:color w:val="FFFFFF"/>
          <w:w w:val="110"/>
          <w:sz w:val="21"/>
        </w:rPr>
        <w:t>support</w:t>
      </w:r>
      <w:r>
        <w:rPr>
          <w:rFonts w:ascii="Arial" w:hAnsi="Arial"/>
          <w:b/>
          <w:color w:val="FFFFFF"/>
          <w:spacing w:val="-13"/>
          <w:w w:val="110"/>
          <w:sz w:val="21"/>
        </w:rPr>
        <w:t> </w:t>
      </w:r>
      <w:r>
        <w:rPr>
          <w:rFonts w:ascii="Arial" w:hAnsi="Arial"/>
          <w:b/>
          <w:color w:val="FFFFFF"/>
          <w:w w:val="110"/>
          <w:sz w:val="21"/>
        </w:rPr>
        <w:t>of</w:t>
      </w:r>
      <w:r>
        <w:rPr>
          <w:rFonts w:ascii="Arial" w:hAnsi="Arial"/>
          <w:b/>
          <w:color w:val="FFFFFF"/>
          <w:spacing w:val="-16"/>
          <w:w w:val="110"/>
          <w:sz w:val="21"/>
        </w:rPr>
        <w:t> </w:t>
      </w:r>
      <w:r>
        <w:rPr>
          <w:rFonts w:ascii="Arial" w:hAnsi="Arial"/>
          <w:b/>
          <w:color w:val="FFFFFF"/>
          <w:w w:val="110"/>
          <w:sz w:val="21"/>
        </w:rPr>
        <w:t>the</w:t>
      </w:r>
      <w:r>
        <w:rPr>
          <w:rFonts w:ascii="Arial" w:hAnsi="Arial"/>
          <w:b/>
          <w:color w:val="FFFFFF"/>
          <w:spacing w:val="-17"/>
          <w:w w:val="110"/>
          <w:sz w:val="21"/>
        </w:rPr>
        <w:t> </w:t>
      </w:r>
      <w:r>
        <w:rPr>
          <w:rFonts w:ascii="Arial" w:hAnsi="Arial"/>
          <w:b/>
          <w:color w:val="FFFFFF"/>
          <w:w w:val="110"/>
          <w:sz w:val="21"/>
        </w:rPr>
        <w:t>partner:</w:t>
      </w:r>
      <w:r>
        <w:rPr>
          <w:rFonts w:ascii="Arial" w:hAnsi="Arial"/>
          <w:b/>
          <w:color w:val="FFFFFF"/>
          <w:spacing w:val="-1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Has</w:t>
      </w:r>
      <w:r>
        <w:rPr>
          <w:rFonts w:ascii="Arial" w:hAnsi="Arial"/>
          <w:color w:val="FFFFFF"/>
          <w:spacing w:val="-1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3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partner been</w:t>
      </w:r>
      <w:r>
        <w:rPr>
          <w:rFonts w:ascii="Arial" w:hAnsi="Arial"/>
          <w:color w:val="FFFFFF"/>
          <w:spacing w:val="-1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emotionally</w:t>
      </w:r>
      <w:r>
        <w:rPr>
          <w:rFonts w:ascii="Arial" w:hAnsi="Arial"/>
          <w:color w:val="FFFFFF"/>
          <w:spacing w:val="-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supportive throughout</w:t>
      </w:r>
      <w:r>
        <w:rPr>
          <w:rFonts w:ascii="Arial" w:hAnsi="Arial"/>
          <w:color w:val="FFFFFF"/>
          <w:spacing w:val="2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 history</w:t>
      </w:r>
      <w:r>
        <w:rPr>
          <w:rFonts w:ascii="Arial" w:hAnsi="Arial"/>
          <w:color w:val="FFFFFF"/>
          <w:spacing w:val="2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of</w:t>
      </w:r>
      <w:r>
        <w:rPr>
          <w:rFonts w:ascii="Arial" w:hAnsi="Arial"/>
          <w:color w:val="FFFFFF"/>
          <w:spacing w:val="3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relationship?</w:t>
      </w:r>
      <w:r>
        <w:rPr>
          <w:rFonts w:ascii="Arial" w:hAnsi="Arial"/>
          <w:color w:val="FFFFFF"/>
          <w:spacing w:val="3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Currently,</w:t>
      </w:r>
      <w:r>
        <w:rPr>
          <w:rFonts w:ascii="Arial" w:hAnsi="Arial"/>
          <w:color w:val="FFFFFF"/>
          <w:spacing w:val="2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how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emotionally</w:t>
      </w:r>
      <w:r>
        <w:rPr>
          <w:rFonts w:ascii="Arial" w:hAnsi="Arial"/>
          <w:color w:val="FFFFFF"/>
          <w:spacing w:val="3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supportive is</w:t>
      </w:r>
      <w:r>
        <w:rPr>
          <w:rFonts w:ascii="Arial" w:hAnsi="Arial"/>
          <w:color w:val="FFFFFF"/>
          <w:spacing w:val="-1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partner regarding</w:t>
      </w:r>
      <w:r>
        <w:rPr>
          <w:rFonts w:ascii="Arial" w:hAnsi="Arial"/>
          <w:color w:val="FFFFFF"/>
          <w:spacing w:val="-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 client's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treatment and</w:t>
      </w:r>
      <w:r>
        <w:rPr>
          <w:rFonts w:ascii="Arial" w:hAnsi="Arial"/>
          <w:color w:val="FFFFFF"/>
          <w:spacing w:val="-1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recovery? Does</w:t>
      </w:r>
      <w:r>
        <w:rPr>
          <w:rFonts w:ascii="Arial" w:hAnsi="Arial"/>
          <w:color w:val="FFFFFF"/>
          <w:spacing w:val="-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3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partner play an</w:t>
      </w:r>
      <w:r>
        <w:rPr>
          <w:rFonts w:ascii="Arial" w:hAnsi="Arial"/>
          <w:color w:val="FFFFFF"/>
          <w:spacing w:val="-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essential role</w:t>
      </w:r>
      <w:r>
        <w:rPr>
          <w:rFonts w:ascii="Arial" w:hAnsi="Arial"/>
          <w:color w:val="FFFFFF"/>
          <w:spacing w:val="-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in childcare?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Does</w:t>
      </w:r>
      <w:r>
        <w:rPr>
          <w:rFonts w:ascii="Arial" w:hAnsi="Arial"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partner provide financial support? Has</w:t>
      </w:r>
      <w:r>
        <w:rPr>
          <w:rFonts w:ascii="Arial" w:hAnsi="Arial"/>
          <w:color w:val="FFFFFF"/>
          <w:spacing w:val="-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</w:p>
    <w:p>
      <w:pPr>
        <w:spacing w:line="256" w:lineRule="auto" w:before="3"/>
        <w:ind w:left="1215" w:right="1013" w:firstLine="2"/>
        <w:jc w:val="both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partner</w:t>
      </w:r>
      <w:r>
        <w:rPr>
          <w:rFonts w:ascii="Arial"/>
          <w:color w:val="FFFFFF"/>
          <w:spacing w:val="2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ever threatened to</w:t>
      </w:r>
      <w:r>
        <w:rPr>
          <w:rFonts w:ascii="Arial"/>
          <w:color w:val="FFFFFF"/>
          <w:spacing w:val="3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leave, withdraw</w:t>
      </w:r>
      <w:r>
        <w:rPr>
          <w:rFonts w:ascii="Arial"/>
          <w:color w:val="FFFFFF"/>
          <w:spacing w:val="2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financial support, or threaten the custody of</w:t>
      </w:r>
      <w:r>
        <w:rPr>
          <w:rFonts w:ascii="Arial"/>
          <w:color w:val="FFFFFF"/>
          <w:w w:val="110"/>
          <w:sz w:val="21"/>
        </w:rPr>
        <w:t> the</w:t>
      </w:r>
      <w:r>
        <w:rPr>
          <w:rFonts w:ascii="Arial"/>
          <w:color w:val="FFFFFF"/>
          <w:w w:val="110"/>
          <w:sz w:val="21"/>
        </w:rPr>
        <w:t> children?</w:t>
      </w:r>
    </w:p>
    <w:p>
      <w:pPr>
        <w:pStyle w:val="ListParagraph"/>
        <w:numPr>
          <w:ilvl w:val="0"/>
          <w:numId w:val="9"/>
        </w:numPr>
        <w:tabs>
          <w:tab w:pos="1208" w:val="left" w:leader="none"/>
        </w:tabs>
        <w:spacing w:line="256" w:lineRule="auto" w:before="3" w:after="0"/>
        <w:ind w:left="1217" w:right="1681" w:hanging="286"/>
        <w:jc w:val="both"/>
        <w:rPr>
          <w:rFonts w:ascii="Arial" w:hAnsi="Arial"/>
          <w:sz w:val="21"/>
        </w:rPr>
      </w:pPr>
      <w:r>
        <w:rPr>
          <w:rFonts w:ascii="Arial" w:hAnsi="Arial"/>
          <w:b/>
          <w:color w:val="FFFFFF"/>
          <w:w w:val="110"/>
          <w:sz w:val="21"/>
        </w:rPr>
        <w:t>Commitment to</w:t>
      </w:r>
      <w:r>
        <w:rPr>
          <w:rFonts w:ascii="Arial" w:hAnsi="Arial"/>
          <w:b/>
          <w:color w:val="FFFFFF"/>
          <w:spacing w:val="-2"/>
          <w:w w:val="110"/>
          <w:sz w:val="21"/>
        </w:rPr>
        <w:t> </w:t>
      </w:r>
      <w:r>
        <w:rPr>
          <w:rFonts w:ascii="Arial" w:hAnsi="Arial"/>
          <w:b/>
          <w:color w:val="FFFFFF"/>
          <w:w w:val="110"/>
          <w:sz w:val="21"/>
        </w:rPr>
        <w:t>relationship:</w:t>
      </w:r>
      <w:r>
        <w:rPr>
          <w:rFonts w:ascii="Arial" w:hAnsi="Arial"/>
          <w:b/>
          <w:color w:val="FFFFFF"/>
          <w:spacing w:val="-1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Is</w:t>
      </w:r>
      <w:r>
        <w:rPr>
          <w:rFonts w:ascii="Arial" w:hAnsi="Arial"/>
          <w:color w:val="FFFFFF"/>
          <w:spacing w:val="-1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there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</w:t>
      </w:r>
      <w:r>
        <w:rPr>
          <w:rFonts w:ascii="Arial" w:hAnsi="Arial"/>
          <w:color w:val="FFFFFF"/>
          <w:spacing w:val="-1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current</w:t>
      </w:r>
      <w:r>
        <w:rPr>
          <w:rFonts w:ascii="Arial" w:hAnsi="Arial"/>
          <w:color w:val="FFFFFF"/>
          <w:spacing w:val="-1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commitment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to</w:t>
      </w:r>
      <w:r>
        <w:rPr>
          <w:rFonts w:ascii="Arial" w:hAnsi="Arial"/>
          <w:color w:val="FFFFFF"/>
          <w:w w:val="110"/>
          <w:sz w:val="21"/>
        </w:rPr>
        <w:t> maintaining</w:t>
      </w:r>
      <w:r>
        <w:rPr>
          <w:rFonts w:ascii="Arial" w:hAnsi="Arial"/>
          <w:color w:val="FFFFFF"/>
          <w:spacing w:val="-1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 </w:t>
      </w:r>
      <w:r>
        <w:rPr>
          <w:rFonts w:ascii="Arial" w:hAnsi="Arial"/>
          <w:color w:val="FFFFFF"/>
          <w:spacing w:val="-2"/>
          <w:w w:val="110"/>
          <w:sz w:val="21"/>
        </w:rPr>
        <w:t>relationship?</w:t>
      </w:r>
    </w:p>
    <w:p>
      <w:pPr>
        <w:spacing w:after="0" w:line="256" w:lineRule="auto"/>
        <w:jc w:val="both"/>
        <w:rPr>
          <w:rFonts w:ascii="Arial" w:hAnsi="Arial"/>
          <w:sz w:val="21"/>
        </w:rPr>
        <w:sectPr>
          <w:footerReference w:type="default" r:id="rId32"/>
          <w:pgSz w:w="12240" w:h="15840"/>
          <w:pgMar w:footer="566" w:header="0" w:top="1440" w:bottom="760" w:left="600" w:right="600"/>
        </w:sectPr>
      </w:pPr>
    </w:p>
    <w:p>
      <w:pPr>
        <w:pStyle w:val="BodyText"/>
        <w:ind w:left="838"/>
        <w:rPr>
          <w:rFonts w:ascii="Arial"/>
        </w:rPr>
      </w:pPr>
      <w:r>
        <w:rPr>
          <w:rFonts w:ascii="Arial"/>
        </w:rPr>
        <w:pict>
          <v:group style="width:467.05pt;height:67.8pt;mso-position-horizontal-relative:char;mso-position-vertical-relative:line" id="docshapegroup74" coordorigin="0,0" coordsize="9341,1356">
            <v:shape style="position:absolute;left:0;top:570;width:9341;height:786" type="#_x0000_t202" id="docshape75" filled="true" fillcolor="#ced1e4" stroked="false">
              <v:textbox inset="0,0,0,0">
                <w:txbxContent>
                  <w:p>
                    <w:pPr>
                      <w:spacing w:line="271" w:lineRule="auto" w:before="134"/>
                      <w:ind w:left="83" w:right="68" w:firstLine="3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F2B75"/>
                        <w:w w:val="115"/>
                        <w:sz w:val="20"/>
                      </w:rPr>
                      <w:t>Safety issues for</w:t>
                    </w:r>
                    <w:r>
                      <w:rPr>
                        <w:color w:val="1F2B75"/>
                        <w:spacing w:val="3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the </w:t>
                    </w:r>
                    <w:r>
                      <w:rPr>
                        <w:color w:val="333D82"/>
                        <w:w w:val="115"/>
                        <w:sz w:val="20"/>
                      </w:rPr>
                      <w:t>client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or her</w:t>
                    </w:r>
                    <w:r>
                      <w:rPr>
                        <w:color w:val="1F2B75"/>
                        <w:spacing w:val="3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children may</w:t>
                    </w:r>
                    <w:r>
                      <w:rPr>
                        <w:color w:val="1F2B75"/>
                        <w:spacing w:val="-1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preclude the partner's involvement. </w:t>
                    </w:r>
                    <w:r>
                      <w:rPr>
                        <w:rFonts w:ascii="Arial"/>
                        <w:color w:val="1F2B75"/>
                        <w:w w:val="115"/>
                        <w:sz w:val="20"/>
                      </w:rPr>
                      <w:t>If</w:t>
                    </w:r>
                    <w:r>
                      <w:rPr>
                        <w:rFonts w:ascii="Arial"/>
                        <w:color w:val="1F2B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the </w:t>
                    </w:r>
                    <w:r>
                      <w:rPr>
                        <w:color w:val="333D82"/>
                        <w:w w:val="115"/>
                        <w:sz w:val="20"/>
                      </w:rPr>
                      <w:t>client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does not </w:t>
                    </w:r>
                    <w:r>
                      <w:rPr>
                        <w:color w:val="333D82"/>
                        <w:w w:val="115"/>
                        <w:sz w:val="20"/>
                      </w:rPr>
                      <w:t>feel safe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involving her</w:t>
                    </w:r>
                    <w:r>
                      <w:rPr>
                        <w:color w:val="1F2B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partner, the </w:t>
                    </w:r>
                    <w:r>
                      <w:rPr>
                        <w:color w:val="333D82"/>
                        <w:w w:val="115"/>
                        <w:sz w:val="20"/>
                      </w:rPr>
                      <w:t>emphasis should change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to </w:t>
                    </w:r>
                    <w:r>
                      <w:rPr>
                        <w:color w:val="333D82"/>
                        <w:w w:val="115"/>
                        <w:sz w:val="20"/>
                      </w:rPr>
                      <w:t>safety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planning.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341;height:570" type="#_x0000_t202" id="docshape76" filled="true" fillcolor="#101d6d" stroked="false">
              <v:textbox inset="0,0,0,0">
                <w:txbxContent>
                  <w:p>
                    <w:pPr>
                      <w:spacing w:before="119"/>
                      <w:ind w:left="3512" w:right="3512" w:firstLine="0"/>
                      <w:jc w:val="center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Note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43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to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8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2"/>
                        <w:sz w:val="26"/>
                      </w:rPr>
                      <w:t>Clinicians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"/>
        </w:rPr>
      </w:r>
    </w:p>
    <w:p>
      <w:pPr>
        <w:pStyle w:val="BodyText"/>
        <w:spacing w:before="9"/>
        <w:rPr>
          <w:rFonts w:ascii="Arial"/>
          <w:sz w:val="8"/>
        </w:rPr>
      </w:pPr>
    </w:p>
    <w:p>
      <w:pPr>
        <w:spacing w:after="0"/>
        <w:rPr>
          <w:rFonts w:ascii="Arial"/>
          <w:sz w:val="8"/>
        </w:rPr>
        <w:sectPr>
          <w:footerReference w:type="default" r:id="rId33"/>
          <w:pgSz w:w="12240" w:h="15840"/>
          <w:pgMar w:footer="581" w:header="0" w:top="1440" w:bottom="780" w:left="600" w:right="600"/>
        </w:sectPr>
      </w:pPr>
    </w:p>
    <w:p>
      <w:pPr>
        <w:pStyle w:val="BodyText"/>
        <w:spacing w:line="268" w:lineRule="auto" w:before="92"/>
        <w:ind w:left="839" w:hanging="5"/>
      </w:pPr>
      <w:r>
        <w:rPr>
          <w:color w:val="1F2B75"/>
          <w:w w:val="115"/>
        </w:rPr>
        <w:t>for identifying persons who can</w:t>
      </w:r>
      <w:r>
        <w:rPr>
          <w:color w:val="1F2B75"/>
          <w:w w:val="115"/>
        </w:rPr>
        <w:t> be positive (supportive)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or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negative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(destructive)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influences on their recovery, tactics for </w:t>
      </w:r>
      <w:r>
        <w:rPr>
          <w:color w:val="333D82"/>
          <w:w w:val="115"/>
        </w:rPr>
        <w:t>enhancing </w:t>
      </w:r>
      <w:r>
        <w:rPr>
          <w:color w:val="1F2B75"/>
          <w:w w:val="115"/>
        </w:rPr>
        <w:t>or minimizing those influences, and</w:t>
      </w:r>
      <w:r>
        <w:rPr>
          <w:color w:val="1F2B75"/>
          <w:w w:val="115"/>
        </w:rPr>
        <w:t> activities to </w:t>
      </w:r>
      <w:r>
        <w:rPr>
          <w:color w:val="333D82"/>
          <w:w w:val="115"/>
        </w:rPr>
        <w:t>enhance support </w:t>
      </w:r>
      <w:r>
        <w:rPr>
          <w:color w:val="1F2B75"/>
          <w:w w:val="115"/>
        </w:rPr>
        <w:t>from other women.</w:t>
      </w:r>
      <w:r>
        <w:rPr>
          <w:color w:val="1F2B75"/>
          <w:w w:val="115"/>
        </w:rPr>
        <w:t> Cohen's </w:t>
      </w:r>
      <w:r>
        <w:rPr>
          <w:i/>
          <w:color w:val="1F2B75"/>
          <w:w w:val="115"/>
          <w:sz w:val="21"/>
        </w:rPr>
        <w:t>Counseling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Addicted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Women: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Practical</w:t>
      </w:r>
      <w:r>
        <w:rPr>
          <w:i/>
          <w:color w:val="1F2B75"/>
          <w:w w:val="115"/>
          <w:sz w:val="21"/>
        </w:rPr>
        <w:t> Guide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color w:val="1F2B75"/>
          <w:w w:val="115"/>
          <w:sz w:val="21"/>
        </w:rPr>
        <w:t>(2000)</w:t>
      </w:r>
      <w:r>
        <w:rPr>
          <w:color w:val="1F2B75"/>
          <w:spacing w:val="-8"/>
          <w:w w:val="115"/>
          <w:sz w:val="21"/>
        </w:rPr>
        <w:t> </w:t>
      </w:r>
      <w:r>
        <w:rPr>
          <w:color w:val="1F2B75"/>
          <w:w w:val="115"/>
        </w:rPr>
        <w:t>provides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client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staff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activities </w:t>
      </w:r>
      <w:r>
        <w:rPr>
          <w:color w:val="333D82"/>
          <w:w w:val="115"/>
        </w:rPr>
        <w:t>surrounding </w:t>
      </w:r>
      <w:r>
        <w:rPr>
          <w:color w:val="1F2B75"/>
          <w:w w:val="115"/>
        </w:rPr>
        <w:t>relationship </w:t>
      </w:r>
      <w:r>
        <w:rPr>
          <w:color w:val="333D82"/>
          <w:w w:val="115"/>
        </w:rPr>
        <w:t>issues.</w:t>
      </w:r>
    </w:p>
    <w:p>
      <w:pPr>
        <w:pStyle w:val="BodyText"/>
        <w:spacing w:before="10"/>
        <w:rPr>
          <w:sz w:val="23"/>
        </w:rPr>
      </w:pPr>
    </w:p>
    <w:p>
      <w:pPr>
        <w:pStyle w:val="Heading6"/>
      </w:pPr>
      <w:r>
        <w:rPr>
          <w:color w:val="1F2B75"/>
          <w:spacing w:val="-2"/>
        </w:rPr>
        <w:t>Sexuality</w:t>
      </w:r>
    </w:p>
    <w:p>
      <w:pPr>
        <w:pStyle w:val="BodyText"/>
        <w:spacing w:line="271" w:lineRule="auto" w:before="107"/>
        <w:ind w:left="842" w:right="19" w:firstLine="1"/>
      </w:pPr>
      <w:r>
        <w:rPr>
          <w:color w:val="1F2B75"/>
          <w:w w:val="115"/>
        </w:rPr>
        <w:t>Healthy sexuality is integral to one's sense of </w:t>
      </w:r>
      <w:r>
        <w:rPr>
          <w:color w:val="333D82"/>
          <w:w w:val="115"/>
        </w:rPr>
        <w:t>self-worth.</w:t>
      </w:r>
      <w:r>
        <w:rPr>
          <w:color w:val="333D82"/>
          <w:spacing w:val="-13"/>
          <w:w w:val="115"/>
        </w:rPr>
        <w:t> </w:t>
      </w:r>
      <w:r>
        <w:rPr>
          <w:color w:val="1F2B75"/>
          <w:w w:val="115"/>
        </w:rPr>
        <w:t>Sexuality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represents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integration</w:t>
      </w:r>
      <w:r>
        <w:rPr>
          <w:color w:val="1F2B75"/>
          <w:spacing w:val="-8"/>
          <w:w w:val="115"/>
        </w:rPr>
        <w:t> </w:t>
      </w:r>
      <w:r>
        <w:rPr>
          <w:color w:val="1F2B75"/>
          <w:spacing w:val="-5"/>
          <w:w w:val="115"/>
        </w:rPr>
        <w:t>of</w:t>
      </w:r>
    </w:p>
    <w:p>
      <w:pPr>
        <w:pStyle w:val="BodyText"/>
        <w:spacing w:line="271" w:lineRule="auto"/>
        <w:ind w:left="844" w:hanging="2"/>
      </w:pPr>
      <w:r>
        <w:rPr>
          <w:color w:val="333D82"/>
          <w:w w:val="110"/>
        </w:rPr>
        <w:t>biological, emotional, social, and</w:t>
      </w:r>
      <w:r>
        <w:rPr>
          <w:color w:val="333D82"/>
          <w:w w:val="110"/>
        </w:rPr>
        <w:t> spiritual aspects </w:t>
      </w:r>
      <w:r>
        <w:rPr>
          <w:color w:val="1F2B75"/>
          <w:w w:val="110"/>
        </w:rPr>
        <w:t>of who one is and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how one relates to others. </w:t>
      </w:r>
      <w:r>
        <w:rPr>
          <w:rFonts w:ascii="Arial"/>
          <w:color w:val="1F2B75"/>
          <w:w w:val="110"/>
        </w:rPr>
        <w:t>If </w:t>
      </w:r>
      <w:r>
        <w:rPr>
          <w:color w:val="1F2B75"/>
          <w:w w:val="110"/>
        </w:rPr>
        <w:t>healthy </w:t>
      </w:r>
      <w:r>
        <w:rPr>
          <w:color w:val="333D82"/>
          <w:w w:val="110"/>
        </w:rPr>
        <w:t>sexuality </w:t>
      </w:r>
      <w:r>
        <w:rPr>
          <w:color w:val="1F2B75"/>
          <w:w w:val="110"/>
        </w:rPr>
        <w:t>is defined as the integration</w:t>
      </w:r>
    </w:p>
    <w:p>
      <w:pPr>
        <w:pStyle w:val="BodyText"/>
        <w:spacing w:line="271" w:lineRule="auto" w:before="2"/>
        <w:ind w:left="839" w:right="304" w:firstLine="5"/>
      </w:pPr>
      <w:r>
        <w:rPr>
          <w:color w:val="1F2B75"/>
          <w:w w:val="110"/>
        </w:rPr>
        <w:t>of all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these aspects of the</w:t>
      </w:r>
      <w:r>
        <w:rPr>
          <w:color w:val="1F2B75"/>
          <w:spacing w:val="40"/>
          <w:w w:val="110"/>
        </w:rPr>
        <w:t> </w:t>
      </w:r>
      <w:r>
        <w:rPr>
          <w:color w:val="333D82"/>
          <w:w w:val="110"/>
        </w:rPr>
        <w:t>self, </w:t>
      </w:r>
      <w:r>
        <w:rPr>
          <w:color w:val="1F2B75"/>
          <w:w w:val="110"/>
        </w:rPr>
        <w:t>it is apparent how substance abuse can have an impact on </w:t>
      </w:r>
      <w:r>
        <w:rPr>
          <w:color w:val="333D82"/>
          <w:w w:val="110"/>
        </w:rPr>
        <w:t>every </w:t>
      </w:r>
      <w:r>
        <w:rPr>
          <w:color w:val="1F2B75"/>
          <w:w w:val="110"/>
        </w:rPr>
        <w:t>area of a woman's </w:t>
      </w:r>
      <w:r>
        <w:rPr>
          <w:color w:val="333D82"/>
          <w:w w:val="110"/>
        </w:rPr>
        <w:t>sexuality. </w:t>
      </w:r>
      <w:r>
        <w:rPr>
          <w:color w:val="1F2B75"/>
          <w:w w:val="110"/>
        </w:rPr>
        <w:t>In </w:t>
      </w:r>
      <w:r>
        <w:rPr>
          <w:color w:val="333D82"/>
          <w:w w:val="110"/>
        </w:rPr>
        <w:t>addition,</w:t>
      </w:r>
    </w:p>
    <w:p>
      <w:pPr>
        <w:pStyle w:val="BodyText"/>
        <w:spacing w:line="268" w:lineRule="auto"/>
        <w:ind w:left="834" w:right="125" w:firstLine="7"/>
        <w:rPr>
          <w:sz w:val="21"/>
        </w:rPr>
      </w:pPr>
      <w:r>
        <w:rPr>
          <w:color w:val="333D82"/>
          <w:w w:val="110"/>
        </w:rPr>
        <w:t>sexuality </w:t>
      </w:r>
      <w:r>
        <w:rPr>
          <w:color w:val="1F2B75"/>
          <w:w w:val="110"/>
        </w:rPr>
        <w:t>is one of the</w:t>
      </w:r>
      <w:r>
        <w:rPr>
          <w:color w:val="1F2B75"/>
          <w:spacing w:val="40"/>
          <w:w w:val="110"/>
        </w:rPr>
        <w:t> </w:t>
      </w:r>
      <w:r>
        <w:rPr>
          <w:color w:val="333D82"/>
          <w:w w:val="110"/>
        </w:rPr>
        <w:t>primary </w:t>
      </w:r>
      <w:r>
        <w:rPr>
          <w:color w:val="1F2B75"/>
          <w:w w:val="110"/>
        </w:rPr>
        <w:t>areas that women </w:t>
      </w:r>
      <w:r>
        <w:rPr>
          <w:color w:val="333D82"/>
          <w:w w:val="110"/>
        </w:rPr>
        <w:t>say change </w:t>
      </w:r>
      <w:r>
        <w:rPr>
          <w:color w:val="1F2B75"/>
          <w:w w:val="110"/>
        </w:rPr>
        <w:t>the most between </w:t>
      </w:r>
      <w:r>
        <w:rPr>
          <w:color w:val="333D82"/>
          <w:w w:val="110"/>
        </w:rPr>
        <w:t>substance </w:t>
      </w:r>
      <w:r>
        <w:rPr>
          <w:color w:val="1F2B75"/>
          <w:w w:val="110"/>
        </w:rPr>
        <w:t>abuse or dependence</w:t>
      </w:r>
      <w:r>
        <w:rPr>
          <w:color w:val="1F2B75"/>
          <w:w w:val="110"/>
        </w:rPr>
        <w:t> and</w:t>
      </w:r>
      <w:r>
        <w:rPr>
          <w:color w:val="1F2B75"/>
          <w:w w:val="110"/>
        </w:rPr>
        <w:t> recovery and is a major trigger for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relapse (Covington </w:t>
      </w:r>
      <w:r>
        <w:rPr>
          <w:color w:val="1F2B75"/>
          <w:w w:val="110"/>
          <w:sz w:val="21"/>
        </w:rPr>
        <w:t>2008a, 1999a, 2007).</w:t>
      </w:r>
    </w:p>
    <w:p>
      <w:pPr>
        <w:pStyle w:val="BodyText"/>
        <w:spacing w:line="271" w:lineRule="auto" w:before="119"/>
        <w:ind w:left="841" w:right="304" w:firstLine="3"/>
      </w:pPr>
      <w:r>
        <w:rPr>
          <w:color w:val="1F2B75"/>
          <w:w w:val="110"/>
        </w:rPr>
        <w:t>Women and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men</w:t>
      </w:r>
      <w:r>
        <w:rPr>
          <w:color w:val="1F2B75"/>
          <w:w w:val="110"/>
        </w:rPr>
        <w:t> are</w:t>
      </w:r>
      <w:r>
        <w:rPr>
          <w:color w:val="1F2B75"/>
          <w:spacing w:val="40"/>
          <w:w w:val="110"/>
        </w:rPr>
        <w:t> </w:t>
      </w:r>
      <w:r>
        <w:rPr>
          <w:color w:val="333D82"/>
          <w:w w:val="110"/>
        </w:rPr>
        <w:t>socialized </w:t>
      </w:r>
      <w:r>
        <w:rPr>
          <w:color w:val="1F2B75"/>
          <w:w w:val="110"/>
        </w:rPr>
        <w:t>into different gender roles. For</w:t>
      </w:r>
      <w:r>
        <w:rPr>
          <w:color w:val="1F2B75"/>
          <w:spacing w:val="40"/>
          <w:w w:val="110"/>
        </w:rPr>
        <w:t> </w:t>
      </w:r>
      <w:r>
        <w:rPr>
          <w:color w:val="333D82"/>
          <w:w w:val="110"/>
        </w:rPr>
        <w:t>example, </w:t>
      </w:r>
      <w:r>
        <w:rPr>
          <w:color w:val="1F2B75"/>
          <w:w w:val="110"/>
        </w:rPr>
        <w:t>many men are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taught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to </w:t>
      </w:r>
      <w:r>
        <w:rPr>
          <w:color w:val="333D82"/>
          <w:w w:val="110"/>
        </w:rPr>
        <w:t>seem</w:t>
      </w:r>
      <w:r>
        <w:rPr>
          <w:color w:val="333D82"/>
          <w:spacing w:val="40"/>
          <w:w w:val="110"/>
        </w:rPr>
        <w:t> </w:t>
      </w:r>
      <w:r>
        <w:rPr>
          <w:color w:val="1F2B75"/>
          <w:w w:val="110"/>
        </w:rPr>
        <w:t>knowledgeable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about</w:t>
      </w:r>
      <w:r>
        <w:rPr>
          <w:color w:val="1F2B75"/>
          <w:spacing w:val="40"/>
          <w:w w:val="110"/>
        </w:rPr>
        <w:t> </w:t>
      </w:r>
      <w:r>
        <w:rPr>
          <w:color w:val="333D82"/>
          <w:w w:val="110"/>
        </w:rPr>
        <w:t>sex</w:t>
      </w:r>
      <w:r>
        <w:rPr>
          <w:color w:val="333D82"/>
          <w:spacing w:val="38"/>
          <w:w w:val="110"/>
        </w:rPr>
        <w:t> </w:t>
      </w:r>
      <w:r>
        <w:rPr>
          <w:color w:val="1F2B75"/>
          <w:w w:val="110"/>
        </w:rPr>
        <w:t>and be comfortable with their bodies. In </w:t>
      </w:r>
      <w:r>
        <w:rPr>
          <w:color w:val="333D82"/>
          <w:w w:val="110"/>
        </w:rPr>
        <w:t>contrast,</w:t>
      </w:r>
      <w:r>
        <w:rPr>
          <w:color w:val="333D82"/>
          <w:spacing w:val="80"/>
          <w:w w:val="110"/>
        </w:rPr>
        <w:t> </w:t>
      </w:r>
      <w:r>
        <w:rPr>
          <w:color w:val="1F2B75"/>
          <w:w w:val="110"/>
        </w:rPr>
        <w:t>women </w:t>
      </w:r>
      <w:r>
        <w:rPr>
          <w:color w:val="333D82"/>
          <w:w w:val="110"/>
        </w:rPr>
        <w:t>struggle </w:t>
      </w:r>
      <w:r>
        <w:rPr>
          <w:color w:val="1F2B75"/>
          <w:w w:val="110"/>
        </w:rPr>
        <w:t>more with body</w:t>
      </w:r>
      <w:r>
        <w:rPr>
          <w:color w:val="1F2B75"/>
          <w:spacing w:val="-2"/>
          <w:w w:val="110"/>
        </w:rPr>
        <w:t> </w:t>
      </w:r>
      <w:r>
        <w:rPr>
          <w:color w:val="1F2B75"/>
          <w:w w:val="110"/>
        </w:rPr>
        <w:t>image and</w:t>
      </w:r>
      <w:r>
        <w:rPr>
          <w:color w:val="1F2B75"/>
          <w:spacing w:val="39"/>
          <w:w w:val="110"/>
        </w:rPr>
        <w:t> </w:t>
      </w:r>
      <w:r>
        <w:rPr>
          <w:color w:val="1F2B75"/>
          <w:w w:val="110"/>
        </w:rPr>
        <w:t>are socialized</w:t>
      </w:r>
      <w:r>
        <w:rPr>
          <w:color w:val="1F2B75"/>
          <w:w w:val="110"/>
        </w:rPr>
        <w:t> to be less assertive </w:t>
      </w:r>
      <w:r>
        <w:rPr>
          <w:color w:val="333D82"/>
          <w:w w:val="110"/>
        </w:rPr>
        <w:t>sexually </w:t>
      </w:r>
      <w:r>
        <w:rPr>
          <w:color w:val="1F2B75"/>
          <w:w w:val="110"/>
        </w:rPr>
        <w:t>or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risk</w:t>
      </w:r>
    </w:p>
    <w:p>
      <w:pPr>
        <w:pStyle w:val="BodyText"/>
        <w:spacing w:line="268" w:lineRule="auto" w:before="2"/>
        <w:ind w:left="836" w:right="23" w:firstLine="6"/>
      </w:pPr>
      <w:r>
        <w:rPr>
          <w:color w:val="1F2B75"/>
          <w:w w:val="115"/>
        </w:rPr>
        <w:t>being labeled as promiscuous.</w:t>
      </w:r>
      <w:r>
        <w:rPr>
          <w:color w:val="1F2B75"/>
          <w:w w:val="115"/>
        </w:rPr>
        <w:t> This polarization of </w:t>
      </w:r>
      <w:r>
        <w:rPr>
          <w:color w:val="333D82"/>
          <w:w w:val="115"/>
        </w:rPr>
        <w:t>sex </w:t>
      </w:r>
      <w:r>
        <w:rPr>
          <w:color w:val="1F2B75"/>
          <w:w w:val="115"/>
        </w:rPr>
        <w:t>roles </w:t>
      </w:r>
      <w:r>
        <w:rPr>
          <w:color w:val="333D82"/>
          <w:w w:val="115"/>
        </w:rPr>
        <w:t>is </w:t>
      </w:r>
      <w:r>
        <w:rPr>
          <w:color w:val="1F2B75"/>
          <w:w w:val="115"/>
        </w:rPr>
        <w:t>mirrored </w:t>
      </w:r>
      <w:r>
        <w:rPr>
          <w:color w:val="333D82"/>
          <w:w w:val="115"/>
        </w:rPr>
        <w:t>in society's </w:t>
      </w:r>
      <w:r>
        <w:rPr>
          <w:color w:val="1F2B75"/>
          <w:w w:val="115"/>
        </w:rPr>
        <w:t>belief</w:t>
      </w:r>
      <w:r>
        <w:rPr>
          <w:color w:val="1F2B75"/>
          <w:w w:val="115"/>
        </w:rPr>
        <w:t> about male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female</w:t>
      </w:r>
      <w:r>
        <w:rPr>
          <w:color w:val="1F2B75"/>
          <w:spacing w:val="-3"/>
          <w:w w:val="115"/>
        </w:rPr>
        <w:t> </w:t>
      </w:r>
      <w:r>
        <w:rPr>
          <w:color w:val="333D82"/>
          <w:w w:val="115"/>
        </w:rPr>
        <w:t>substance </w:t>
      </w:r>
      <w:r>
        <w:rPr>
          <w:color w:val="1F2B75"/>
          <w:w w:val="115"/>
        </w:rPr>
        <w:t>use.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Women who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use </w:t>
      </w:r>
      <w:r>
        <w:rPr>
          <w:color w:val="333D82"/>
          <w:w w:val="115"/>
        </w:rPr>
        <w:t>substances </w:t>
      </w:r>
      <w:r>
        <w:rPr>
          <w:color w:val="1F2B75"/>
          <w:w w:val="115"/>
        </w:rPr>
        <w:t>are</w:t>
      </w:r>
      <w:r>
        <w:rPr>
          <w:color w:val="1F2B75"/>
          <w:w w:val="115"/>
        </w:rPr>
        <w:t> perceived as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being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more</w:t>
      </w:r>
      <w:r>
        <w:rPr>
          <w:color w:val="1F2B75"/>
          <w:spacing w:val="-8"/>
          <w:w w:val="115"/>
        </w:rPr>
        <w:t> </w:t>
      </w:r>
      <w:r>
        <w:rPr>
          <w:color w:val="333D82"/>
          <w:w w:val="115"/>
        </w:rPr>
        <w:t>eager</w:t>
      </w:r>
      <w:r>
        <w:rPr>
          <w:color w:val="333D82"/>
          <w:spacing w:val="-5"/>
          <w:w w:val="115"/>
        </w:rPr>
        <w:t> </w:t>
      </w:r>
      <w:r>
        <w:rPr>
          <w:color w:val="1F2B75"/>
          <w:w w:val="115"/>
        </w:rPr>
        <w:t>for </w:t>
      </w:r>
      <w:r>
        <w:rPr>
          <w:color w:val="333D82"/>
          <w:w w:val="115"/>
        </w:rPr>
        <w:t>sex </w:t>
      </w:r>
      <w:r>
        <w:rPr>
          <w:color w:val="1F2B75"/>
          <w:w w:val="115"/>
        </w:rPr>
        <w:t>and</w:t>
      </w:r>
      <w:r>
        <w:rPr>
          <w:color w:val="1F2B75"/>
          <w:spacing w:val="26"/>
          <w:w w:val="115"/>
        </w:rPr>
        <w:t> </w:t>
      </w:r>
      <w:r>
        <w:rPr>
          <w:color w:val="1F2B75"/>
          <w:w w:val="115"/>
        </w:rPr>
        <w:t>more vulnerable to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seduction (George </w:t>
      </w:r>
      <w:r>
        <w:rPr>
          <w:color w:val="333D82"/>
          <w:w w:val="115"/>
        </w:rPr>
        <w:t>et </w:t>
      </w:r>
      <w:r>
        <w:rPr>
          <w:color w:val="1F2B75"/>
          <w:w w:val="115"/>
        </w:rPr>
        <w:t>al.</w:t>
      </w:r>
      <w:r>
        <w:rPr>
          <w:color w:val="1F2B75"/>
          <w:w w:val="115"/>
        </w:rPr>
        <w:t> </w:t>
      </w:r>
      <w:r>
        <w:rPr>
          <w:color w:val="1F2B75"/>
          <w:w w:val="115"/>
          <w:sz w:val="21"/>
        </w:rPr>
        <w:t>1988).</w:t>
      </w:r>
      <w:r>
        <w:rPr>
          <w:color w:val="1F2B75"/>
          <w:spacing w:val="-6"/>
          <w:w w:val="115"/>
          <w:sz w:val="21"/>
        </w:rPr>
        <w:t> </w:t>
      </w:r>
      <w:r>
        <w:rPr>
          <w:color w:val="1F2B75"/>
          <w:w w:val="115"/>
        </w:rPr>
        <w:t>This</w:t>
      </w:r>
      <w:r>
        <w:rPr>
          <w:color w:val="1F2B75"/>
          <w:spacing w:val="-10"/>
          <w:w w:val="115"/>
        </w:rPr>
        <w:t> </w:t>
      </w:r>
      <w:r>
        <w:rPr>
          <w:color w:val="333D82"/>
          <w:w w:val="115"/>
        </w:rPr>
        <w:t>is</w:t>
      </w:r>
      <w:r>
        <w:rPr>
          <w:color w:val="333D82"/>
          <w:spacing w:val="-7"/>
          <w:w w:val="115"/>
        </w:rPr>
        <w:t> </w:t>
      </w:r>
      <w:r>
        <w:rPr>
          <w:color w:val="1F2B75"/>
          <w:w w:val="115"/>
        </w:rPr>
        <w:t>reflected in the stronger</w:t>
      </w:r>
      <w:r>
        <w:rPr>
          <w:color w:val="1F2B75"/>
          <w:spacing w:val="-1"/>
          <w:w w:val="115"/>
        </w:rPr>
        <w:t> </w:t>
      </w:r>
      <w:r>
        <w:rPr>
          <w:color w:val="333D82"/>
          <w:w w:val="115"/>
        </w:rPr>
        <w:t>stigma </w:t>
      </w:r>
      <w:r>
        <w:rPr>
          <w:color w:val="1F2B75"/>
          <w:w w:val="115"/>
        </w:rPr>
        <w:t>against women with </w:t>
      </w:r>
      <w:r>
        <w:rPr>
          <w:color w:val="333D82"/>
          <w:w w:val="115"/>
        </w:rPr>
        <w:t>substance </w:t>
      </w:r>
      <w:r>
        <w:rPr>
          <w:color w:val="1F2B75"/>
          <w:w w:val="115"/>
        </w:rPr>
        <w:t>use disorders, which is often </w:t>
      </w:r>
      <w:r>
        <w:rPr>
          <w:color w:val="333D82"/>
          <w:w w:val="115"/>
        </w:rPr>
        <w:t>expressed </w:t>
      </w:r>
      <w:r>
        <w:rPr>
          <w:color w:val="1F2B75"/>
          <w:w w:val="115"/>
        </w:rPr>
        <w:t>in </w:t>
      </w:r>
      <w:r>
        <w:rPr>
          <w:color w:val="333D82"/>
          <w:w w:val="115"/>
        </w:rPr>
        <w:t>sexual </w:t>
      </w:r>
      <w:r>
        <w:rPr>
          <w:color w:val="1F2B75"/>
          <w:w w:val="115"/>
        </w:rPr>
        <w:t>terms </w:t>
      </w:r>
      <w:r>
        <w:rPr>
          <w:color w:val="333D82"/>
          <w:w w:val="115"/>
        </w:rPr>
        <w:t>and </w:t>
      </w:r>
      <w:r>
        <w:rPr>
          <w:color w:val="1F2B75"/>
          <w:w w:val="115"/>
        </w:rPr>
        <w:t>labels women as promiscuous or </w:t>
      </w:r>
      <w:r>
        <w:rPr>
          <w:color w:val="333D82"/>
          <w:w w:val="115"/>
        </w:rPr>
        <w:t>sexually </w:t>
      </w:r>
      <w:r>
        <w:rPr>
          <w:color w:val="1F2B75"/>
          <w:w w:val="115"/>
        </w:rPr>
        <w:t>loose. Sexual terms are</w:t>
      </w:r>
      <w:r>
        <w:rPr>
          <w:color w:val="1F2B75"/>
          <w:w w:val="115"/>
        </w:rPr>
        <w:t> rarely used to describe men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with substance use disorders.</w:t>
      </w:r>
    </w:p>
    <w:p>
      <w:pPr>
        <w:pStyle w:val="BodyText"/>
        <w:spacing w:line="271" w:lineRule="auto" w:before="138"/>
        <w:ind w:left="834" w:firstLine="13"/>
      </w:pPr>
      <w:r>
        <w:rPr>
          <w:color w:val="1F2B75"/>
          <w:w w:val="115"/>
        </w:rPr>
        <w:t>Recovery</w:t>
      </w:r>
      <w:r>
        <w:rPr>
          <w:color w:val="1F2B75"/>
          <w:w w:val="115"/>
        </w:rPr>
        <w:t> and</w:t>
      </w:r>
      <w:r>
        <w:rPr>
          <w:color w:val="1F2B75"/>
          <w:w w:val="115"/>
        </w:rPr>
        <w:t> healing </w:t>
      </w:r>
      <w:r>
        <w:rPr>
          <w:color w:val="333D82"/>
          <w:w w:val="115"/>
        </w:rPr>
        <w:t>goes </w:t>
      </w:r>
      <w:r>
        <w:rPr>
          <w:color w:val="1F2B75"/>
          <w:w w:val="115"/>
        </w:rPr>
        <w:t>beyond abstinence from </w:t>
      </w:r>
      <w:r>
        <w:rPr>
          <w:color w:val="333D82"/>
          <w:w w:val="115"/>
        </w:rPr>
        <w:t>alcohol </w:t>
      </w:r>
      <w:r>
        <w:rPr>
          <w:color w:val="1F2B75"/>
          <w:w w:val="115"/>
        </w:rPr>
        <w:t>or drugs to developing</w:t>
      </w:r>
      <w:r>
        <w:rPr>
          <w:color w:val="1F2B75"/>
          <w:spacing w:val="80"/>
          <w:w w:val="115"/>
        </w:rPr>
        <w:t> </w:t>
      </w:r>
      <w:r>
        <w:rPr>
          <w:color w:val="1F2B75"/>
          <w:w w:val="115"/>
        </w:rPr>
        <w:t>relationships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with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others.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Many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will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need</w:t>
      </w:r>
    </w:p>
    <w:p>
      <w:pPr>
        <w:pStyle w:val="BodyText"/>
        <w:spacing w:line="271" w:lineRule="auto" w:before="92"/>
        <w:ind w:left="222" w:right="711" w:firstLine="3"/>
      </w:pPr>
      <w:r>
        <w:rPr/>
        <w:br w:type="column"/>
      </w:r>
      <w:r>
        <w:rPr>
          <w:color w:val="1F2B75"/>
          <w:w w:val="115"/>
        </w:rPr>
        <w:t>to </w:t>
      </w:r>
      <w:r>
        <w:rPr>
          <w:color w:val="333D82"/>
          <w:w w:val="115"/>
        </w:rPr>
        <w:t>explore </w:t>
      </w:r>
      <w:r>
        <w:rPr>
          <w:color w:val="1F2B75"/>
          <w:w w:val="115"/>
        </w:rPr>
        <w:t>the connections between </w:t>
      </w:r>
      <w:r>
        <w:rPr>
          <w:color w:val="333D82"/>
          <w:w w:val="115"/>
        </w:rPr>
        <w:t>substance </w:t>
      </w:r>
      <w:r>
        <w:rPr>
          <w:color w:val="1F2B75"/>
          <w:w w:val="115"/>
        </w:rPr>
        <w:t>abuse and </w:t>
      </w:r>
      <w:r>
        <w:rPr>
          <w:color w:val="333D82"/>
          <w:w w:val="115"/>
        </w:rPr>
        <w:t>sexuality, </w:t>
      </w:r>
      <w:r>
        <w:rPr>
          <w:color w:val="1F2B75"/>
          <w:w w:val="115"/>
        </w:rPr>
        <w:t>body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image,</w:t>
      </w:r>
      <w:r>
        <w:rPr>
          <w:color w:val="1F2B75"/>
          <w:spacing w:val="-4"/>
          <w:w w:val="115"/>
        </w:rPr>
        <w:t> </w:t>
      </w:r>
      <w:r>
        <w:rPr>
          <w:color w:val="333D82"/>
          <w:w w:val="115"/>
        </w:rPr>
        <w:t>sexual</w:t>
      </w:r>
      <w:r>
        <w:rPr>
          <w:color w:val="333D82"/>
          <w:spacing w:val="-13"/>
          <w:w w:val="115"/>
        </w:rPr>
        <w:t> </w:t>
      </w:r>
      <w:r>
        <w:rPr>
          <w:color w:val="333D82"/>
          <w:w w:val="115"/>
        </w:rPr>
        <w:t>identity, sexual </w:t>
      </w:r>
      <w:r>
        <w:rPr>
          <w:color w:val="1F2B75"/>
          <w:w w:val="115"/>
        </w:rPr>
        <w:t>abuse, and the fear </w:t>
      </w:r>
      <w:r>
        <w:rPr>
          <w:color w:val="333D82"/>
          <w:w w:val="115"/>
        </w:rPr>
        <w:t>of sex </w:t>
      </w:r>
      <w:r>
        <w:rPr>
          <w:color w:val="1F2B75"/>
          <w:w w:val="115"/>
        </w:rPr>
        <w:t>when they are alcohol and drug free. Therefore, the consensus panel believes that discussion of women's</w:t>
      </w:r>
    </w:p>
    <w:p>
      <w:pPr>
        <w:pStyle w:val="BodyText"/>
        <w:spacing w:line="271" w:lineRule="auto" w:before="3"/>
        <w:ind w:left="222" w:right="711"/>
      </w:pPr>
      <w:r>
        <w:rPr>
          <w:color w:val="1F2B75"/>
          <w:w w:val="115"/>
        </w:rPr>
        <w:t>sexual issues is an important part of substance abuse treatment.</w:t>
      </w:r>
      <w:r>
        <w:rPr>
          <w:color w:val="1F2B75"/>
          <w:w w:val="115"/>
        </w:rPr>
        <w:t> The</w:t>
      </w:r>
      <w:r>
        <w:rPr>
          <w:color w:val="1F2B75"/>
          <w:spacing w:val="-17"/>
          <w:w w:val="115"/>
        </w:rPr>
        <w:t> </w:t>
      </w:r>
      <w:r>
        <w:rPr>
          <w:color w:val="1F2B75"/>
          <w:w w:val="115"/>
        </w:rPr>
        <w:t>following are</w:t>
      </w:r>
      <w:r>
        <w:rPr>
          <w:color w:val="1F2B75"/>
          <w:spacing w:val="40"/>
          <w:w w:val="115"/>
        </w:rPr>
        <w:t> </w:t>
      </w:r>
      <w:r>
        <w:rPr>
          <w:color w:val="333D82"/>
          <w:w w:val="115"/>
        </w:rPr>
        <w:t>some </w:t>
      </w:r>
      <w:r>
        <w:rPr>
          <w:color w:val="1F2B75"/>
          <w:w w:val="115"/>
        </w:rPr>
        <w:t>of the </w:t>
      </w:r>
      <w:r>
        <w:rPr>
          <w:color w:val="333D82"/>
          <w:w w:val="115"/>
        </w:rPr>
        <w:t>sexual concerns </w:t>
      </w:r>
      <w:r>
        <w:rPr>
          <w:color w:val="1F2B75"/>
          <w:w w:val="115"/>
        </w:rPr>
        <w:t>that women report during </w:t>
      </w:r>
      <w:r>
        <w:rPr>
          <w:color w:val="333D82"/>
          <w:w w:val="115"/>
        </w:rPr>
        <w:t>early </w:t>
      </w:r>
      <w:r>
        <w:rPr>
          <w:color w:val="1F2B75"/>
          <w:spacing w:val="-2"/>
          <w:w w:val="115"/>
        </w:rPr>
        <w:t>recovery:</w:t>
      </w:r>
    </w:p>
    <w:p>
      <w:pPr>
        <w:pStyle w:val="ListParagraph"/>
        <w:numPr>
          <w:ilvl w:val="0"/>
          <w:numId w:val="10"/>
        </w:numPr>
        <w:tabs>
          <w:tab w:pos="510" w:val="left" w:leader="none"/>
        </w:tabs>
        <w:spacing w:line="268" w:lineRule="auto" w:before="114" w:after="0"/>
        <w:ind w:left="511" w:right="967" w:hanging="268"/>
        <w:jc w:val="left"/>
        <w:rPr>
          <w:color w:val="1F2B75"/>
          <w:sz w:val="21"/>
        </w:rPr>
      </w:pPr>
      <w:r>
        <w:rPr>
          <w:i/>
          <w:color w:val="1F2B75"/>
          <w:w w:val="115"/>
          <w:sz w:val="21"/>
        </w:rPr>
        <w:t>Sexual identity. </w:t>
      </w:r>
      <w:r>
        <w:rPr>
          <w:color w:val="1F2B75"/>
          <w:w w:val="115"/>
          <w:sz w:val="20"/>
        </w:rPr>
        <w:t>Counselors</w:t>
      </w:r>
      <w:r>
        <w:rPr>
          <w:color w:val="1F2B75"/>
          <w:w w:val="115"/>
          <w:sz w:val="20"/>
        </w:rPr>
        <w:t> may need to help a woman determine her sexual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1F2B75"/>
          <w:w w:val="115"/>
          <w:sz w:val="20"/>
        </w:rPr>
        <w:t>identity as a heterosexual, lesbian, or bisexual </w:t>
      </w:r>
      <w:r>
        <w:rPr>
          <w:color w:val="333D82"/>
          <w:w w:val="115"/>
          <w:sz w:val="20"/>
        </w:rPr>
        <w:t>person. </w:t>
      </w:r>
      <w:r>
        <w:rPr>
          <w:color w:val="1F2B75"/>
          <w:w w:val="115"/>
          <w:sz w:val="20"/>
        </w:rPr>
        <w:t>Substance abuse during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adolescence </w:t>
      </w:r>
      <w:r>
        <w:rPr>
          <w:color w:val="333D82"/>
          <w:w w:val="115"/>
          <w:sz w:val="20"/>
        </w:rPr>
        <w:t>can </w:t>
      </w:r>
      <w:r>
        <w:rPr>
          <w:color w:val="1F2B75"/>
          <w:w w:val="115"/>
          <w:sz w:val="20"/>
        </w:rPr>
        <w:t>interrupt</w:t>
      </w:r>
      <w:r>
        <w:rPr>
          <w:color w:val="1F2B75"/>
          <w:w w:val="115"/>
          <w:sz w:val="20"/>
        </w:rPr>
        <w:t> the healthy development</w:t>
      </w:r>
    </w:p>
    <w:p>
      <w:pPr>
        <w:pStyle w:val="BodyText"/>
        <w:spacing w:line="271" w:lineRule="auto" w:before="7"/>
        <w:ind w:left="503" w:right="893" w:firstLine="10"/>
      </w:pPr>
      <w:r>
        <w:rPr>
          <w:color w:val="1F2B75"/>
          <w:w w:val="115"/>
        </w:rPr>
        <w:t>of </w:t>
      </w:r>
      <w:r>
        <w:rPr>
          <w:color w:val="333D82"/>
          <w:w w:val="115"/>
        </w:rPr>
        <w:t>sexual </w:t>
      </w:r>
      <w:r>
        <w:rPr>
          <w:color w:val="1F2B75"/>
          <w:w w:val="115"/>
        </w:rPr>
        <w:t>identity. Circumstances </w:t>
      </w:r>
      <w:r>
        <w:rPr>
          <w:color w:val="333D82"/>
          <w:w w:val="115"/>
        </w:rPr>
        <w:t>such </w:t>
      </w:r>
      <w:r>
        <w:rPr>
          <w:color w:val="1F2B75"/>
          <w:w w:val="115"/>
        </w:rPr>
        <w:t>as prostitution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or incarceration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may lead women to participate in sexual activity with other </w:t>
      </w:r>
      <w:r>
        <w:rPr>
          <w:color w:val="333D82"/>
          <w:w w:val="115"/>
        </w:rPr>
        <w:t>women. </w:t>
      </w:r>
      <w:r>
        <w:rPr>
          <w:color w:val="1F2B75"/>
          <w:w w:val="115"/>
        </w:rPr>
        <w:t>Some women use drugs to </w:t>
      </w:r>
      <w:r>
        <w:rPr>
          <w:color w:val="333D82"/>
          <w:w w:val="115"/>
        </w:rPr>
        <w:t>suppress </w:t>
      </w:r>
      <w:r>
        <w:rPr>
          <w:color w:val="1F2B75"/>
          <w:w w:val="115"/>
        </w:rPr>
        <w:t>their </w:t>
      </w:r>
      <w:r>
        <w:rPr>
          <w:color w:val="333D82"/>
          <w:w w:val="115"/>
        </w:rPr>
        <w:t>sexual feelings </w:t>
      </w:r>
      <w:r>
        <w:rPr>
          <w:color w:val="1F2B75"/>
          <w:w w:val="115"/>
        </w:rPr>
        <w:t>toward other women.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Others use drugs to act on their </w:t>
      </w:r>
      <w:r>
        <w:rPr>
          <w:color w:val="333D82"/>
          <w:w w:val="115"/>
        </w:rPr>
        <w:t>erotic </w:t>
      </w:r>
      <w:r>
        <w:rPr>
          <w:color w:val="1F2B75"/>
          <w:w w:val="115"/>
        </w:rPr>
        <w:t>attachment</w:t>
      </w:r>
      <w:r>
        <w:rPr>
          <w:color w:val="1F2B75"/>
          <w:w w:val="115"/>
        </w:rPr>
        <w:t> to other women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may feel confused about their </w:t>
      </w:r>
      <w:r>
        <w:rPr>
          <w:color w:val="333D82"/>
          <w:w w:val="115"/>
        </w:rPr>
        <w:t>sexual </w:t>
      </w:r>
      <w:r>
        <w:rPr>
          <w:color w:val="1F2B75"/>
          <w:w w:val="115"/>
        </w:rPr>
        <w:t>identity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when in recovery.</w:t>
      </w:r>
      <w:r>
        <w:rPr>
          <w:color w:val="1F2B75"/>
          <w:w w:val="115"/>
        </w:rPr>
        <w:t> Once the </w:t>
      </w:r>
      <w:r>
        <w:rPr>
          <w:color w:val="333D82"/>
          <w:w w:val="115"/>
        </w:rPr>
        <w:t>substance </w:t>
      </w:r>
      <w:r>
        <w:rPr>
          <w:color w:val="1F2B75"/>
          <w:w w:val="115"/>
        </w:rPr>
        <w:t>of abuse has been removed </w:t>
      </w:r>
      <w:r>
        <w:rPr>
          <w:color w:val="333D82"/>
          <w:w w:val="115"/>
        </w:rPr>
        <w:t>from </w:t>
      </w:r>
      <w:r>
        <w:rPr>
          <w:color w:val="1F2B75"/>
          <w:w w:val="115"/>
        </w:rPr>
        <w:t>a </w:t>
      </w:r>
      <w:r>
        <w:rPr>
          <w:color w:val="333D82"/>
          <w:w w:val="115"/>
        </w:rPr>
        <w:t>woman's</w:t>
      </w:r>
      <w:r>
        <w:rPr>
          <w:color w:val="333D82"/>
          <w:spacing w:val="80"/>
          <w:w w:val="115"/>
        </w:rPr>
        <w:t> </w:t>
      </w:r>
      <w:r>
        <w:rPr>
          <w:color w:val="1F2B75"/>
          <w:w w:val="115"/>
        </w:rPr>
        <w:t>life, the </w:t>
      </w:r>
      <w:r>
        <w:rPr>
          <w:color w:val="333D82"/>
          <w:w w:val="115"/>
        </w:rPr>
        <w:t>counselor</w:t>
      </w:r>
      <w:r>
        <w:rPr>
          <w:color w:val="333D82"/>
          <w:w w:val="115"/>
        </w:rPr>
        <w:t> can </w:t>
      </w:r>
      <w:r>
        <w:rPr>
          <w:color w:val="1F2B75"/>
          <w:w w:val="115"/>
        </w:rPr>
        <w:t>help her</w:t>
      </w:r>
      <w:r>
        <w:rPr>
          <w:color w:val="1F2B75"/>
          <w:w w:val="115"/>
        </w:rPr>
        <w:t> discover whether her identity is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heterosexual, lesbian, or bisexual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(Covington </w:t>
      </w:r>
      <w:r>
        <w:rPr>
          <w:color w:val="1F2B75"/>
          <w:w w:val="115"/>
          <w:sz w:val="21"/>
        </w:rPr>
        <w:t>1997). </w:t>
      </w:r>
      <w:r>
        <w:rPr>
          <w:color w:val="1F2B75"/>
          <w:w w:val="115"/>
        </w:rPr>
        <w:t>For</w:t>
      </w:r>
      <w:r>
        <w:rPr>
          <w:color w:val="1F2B75"/>
          <w:spacing w:val="39"/>
          <w:w w:val="115"/>
        </w:rPr>
        <w:t> </w:t>
      </w:r>
      <w:r>
        <w:rPr>
          <w:color w:val="1F2B75"/>
          <w:w w:val="115"/>
        </w:rPr>
        <w:t>review of </w:t>
      </w:r>
      <w:r>
        <w:rPr>
          <w:color w:val="333D82"/>
          <w:w w:val="115"/>
        </w:rPr>
        <w:t>sexual </w:t>
      </w:r>
      <w:r>
        <w:rPr>
          <w:color w:val="1F2B75"/>
          <w:w w:val="115"/>
        </w:rPr>
        <w:t>identity </w:t>
      </w:r>
      <w:r>
        <w:rPr>
          <w:color w:val="333D82"/>
          <w:w w:val="115"/>
        </w:rPr>
        <w:t>stages </w:t>
      </w:r>
      <w:r>
        <w:rPr>
          <w:color w:val="1F2B75"/>
          <w:w w:val="115"/>
        </w:rPr>
        <w:t>of development</w:t>
      </w:r>
      <w:r>
        <w:rPr>
          <w:color w:val="1F2B75"/>
          <w:w w:val="115"/>
        </w:rPr>
        <w:t> and</w:t>
      </w:r>
    </w:p>
    <w:p>
      <w:pPr>
        <w:spacing w:line="259" w:lineRule="auto" w:before="0"/>
        <w:ind w:left="511" w:right="1031" w:hanging="7"/>
        <w:jc w:val="left"/>
        <w:rPr>
          <w:sz w:val="21"/>
        </w:rPr>
      </w:pPr>
      <w:r>
        <w:rPr>
          <w:color w:val="333D82"/>
          <w:w w:val="110"/>
          <w:sz w:val="20"/>
        </w:rPr>
        <w:t>its </w:t>
      </w:r>
      <w:r>
        <w:rPr>
          <w:color w:val="1F2B75"/>
          <w:w w:val="110"/>
          <w:sz w:val="20"/>
        </w:rPr>
        <w:t>relationship</w:t>
      </w:r>
      <w:r>
        <w:rPr>
          <w:color w:val="1F2B75"/>
          <w:w w:val="110"/>
          <w:sz w:val="20"/>
        </w:rPr>
        <w:t> to substance abuse, see </w:t>
      </w:r>
      <w:r>
        <w:rPr>
          <w:rFonts w:ascii="Arial"/>
          <w:i/>
          <w:color w:val="333D82"/>
          <w:w w:val="110"/>
          <w:sz w:val="20"/>
        </w:rPr>
        <w:t>A</w:t>
      </w:r>
      <w:r>
        <w:rPr>
          <w:rFonts w:ascii="Arial"/>
          <w:i/>
          <w:color w:val="333D82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Provider's Introduction to</w:t>
      </w:r>
      <w:r>
        <w:rPr>
          <w:i/>
          <w:color w:val="1F2B75"/>
          <w:spacing w:val="-9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Substance </w:t>
      </w:r>
      <w:r>
        <w:rPr>
          <w:i/>
          <w:color w:val="333D82"/>
          <w:w w:val="110"/>
          <w:sz w:val="21"/>
        </w:rPr>
        <w:t>Abuse</w:t>
      </w:r>
      <w:r>
        <w:rPr>
          <w:i/>
          <w:color w:val="333D8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Treatment for Lesbian, Gay, Bisexual, and Transgender</w:t>
      </w:r>
      <w:r>
        <w:rPr>
          <w:i/>
          <w:color w:val="1F2B75"/>
          <w:spacing w:val="21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Individuals </w:t>
      </w:r>
      <w:r>
        <w:rPr>
          <w:color w:val="1F2B75"/>
          <w:w w:val="110"/>
          <w:sz w:val="20"/>
        </w:rPr>
        <w:t>(CSAT </w:t>
      </w:r>
      <w:r>
        <w:rPr>
          <w:color w:val="1F2B75"/>
          <w:w w:val="110"/>
          <w:sz w:val="21"/>
        </w:rPr>
        <w:t>2001b, </w:t>
      </w:r>
      <w:r>
        <w:rPr>
          <w:color w:val="1F2B75"/>
          <w:w w:val="110"/>
          <w:sz w:val="20"/>
        </w:rPr>
        <w:t>pp. </w:t>
      </w:r>
      <w:r>
        <w:rPr>
          <w:color w:val="1F2B75"/>
          <w:spacing w:val="-2"/>
          <w:w w:val="110"/>
          <w:sz w:val="21"/>
        </w:rPr>
        <w:t>61-67).</w:t>
      </w: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68" w:lineRule="auto" w:before="0" w:after="0"/>
        <w:ind w:left="508" w:right="981" w:hanging="264"/>
        <w:jc w:val="left"/>
        <w:rPr>
          <w:color w:val="1F2B75"/>
          <w:sz w:val="21"/>
        </w:rPr>
      </w:pPr>
      <w:r>
        <w:rPr>
          <w:i/>
          <w:color w:val="1F2B75"/>
          <w:w w:val="115"/>
          <w:sz w:val="21"/>
        </w:rPr>
        <w:t>Fear of sex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while abstinent.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color w:val="1F2B75"/>
          <w:w w:val="115"/>
          <w:sz w:val="20"/>
        </w:rPr>
        <w:t>Many women </w:t>
      </w:r>
      <w:r>
        <w:rPr>
          <w:color w:val="333D82"/>
          <w:w w:val="115"/>
          <w:sz w:val="20"/>
        </w:rPr>
        <w:t>enter </w:t>
      </w:r>
      <w:r>
        <w:rPr>
          <w:color w:val="1F2B75"/>
          <w:w w:val="115"/>
          <w:sz w:val="20"/>
        </w:rPr>
        <w:t>treatment with little or no </w:t>
      </w:r>
      <w:r>
        <w:rPr>
          <w:color w:val="333D82"/>
          <w:w w:val="115"/>
          <w:sz w:val="20"/>
        </w:rPr>
        <w:t>experience </w:t>
      </w:r>
      <w:r>
        <w:rPr>
          <w:color w:val="1F2B75"/>
          <w:w w:val="115"/>
          <w:sz w:val="20"/>
        </w:rPr>
        <w:t>of </w:t>
      </w:r>
      <w:r>
        <w:rPr>
          <w:color w:val="333D82"/>
          <w:w w:val="115"/>
          <w:sz w:val="20"/>
        </w:rPr>
        <w:t>sexual </w:t>
      </w:r>
      <w:r>
        <w:rPr>
          <w:color w:val="1F2B75"/>
          <w:w w:val="115"/>
          <w:sz w:val="20"/>
        </w:rPr>
        <w:t>relationships without being under the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influence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1F2B75"/>
          <w:w w:val="115"/>
          <w:sz w:val="20"/>
        </w:rPr>
        <w:t>of</w:t>
      </w:r>
      <w:r>
        <w:rPr>
          <w:color w:val="1F2B75"/>
          <w:spacing w:val="-9"/>
          <w:w w:val="115"/>
          <w:sz w:val="20"/>
        </w:rPr>
        <w:t> </w:t>
      </w:r>
      <w:r>
        <w:rPr>
          <w:color w:val="333D82"/>
          <w:w w:val="115"/>
          <w:sz w:val="20"/>
        </w:rPr>
        <w:t>substances.</w:t>
      </w:r>
      <w:r>
        <w:rPr>
          <w:color w:val="333D82"/>
          <w:w w:val="115"/>
          <w:sz w:val="20"/>
        </w:rPr>
        <w:t> </w:t>
      </w:r>
      <w:r>
        <w:rPr>
          <w:color w:val="1F2B75"/>
          <w:w w:val="115"/>
          <w:sz w:val="20"/>
        </w:rPr>
        <w:t>For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women</w:t>
      </w:r>
      <w:r>
        <w:rPr>
          <w:color w:val="1F2B75"/>
          <w:spacing w:val="-11"/>
          <w:w w:val="115"/>
          <w:sz w:val="20"/>
        </w:rPr>
        <w:t> </w:t>
      </w:r>
      <w:r>
        <w:rPr>
          <w:color w:val="1F2B75"/>
          <w:w w:val="115"/>
          <w:sz w:val="20"/>
        </w:rPr>
        <w:t>with a history of </w:t>
      </w:r>
      <w:r>
        <w:rPr>
          <w:color w:val="333D82"/>
          <w:w w:val="115"/>
          <w:sz w:val="20"/>
        </w:rPr>
        <w:t>sexual </w:t>
      </w:r>
      <w:r>
        <w:rPr>
          <w:color w:val="1F2B75"/>
          <w:w w:val="115"/>
          <w:sz w:val="20"/>
        </w:rPr>
        <w:t>trauma, using alcohol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drugs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to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1F2B75"/>
          <w:w w:val="115"/>
          <w:sz w:val="20"/>
        </w:rPr>
        <w:t>manage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emotions while having </w:t>
      </w:r>
      <w:r>
        <w:rPr>
          <w:color w:val="333D82"/>
          <w:w w:val="115"/>
          <w:sz w:val="20"/>
        </w:rPr>
        <w:t>sex</w:t>
      </w:r>
      <w:r>
        <w:rPr>
          <w:color w:val="333D82"/>
          <w:spacing w:val="-4"/>
          <w:w w:val="115"/>
          <w:sz w:val="20"/>
        </w:rPr>
        <w:t> </w:t>
      </w:r>
      <w:r>
        <w:rPr>
          <w:color w:val="1F2B75"/>
          <w:w w:val="115"/>
          <w:sz w:val="20"/>
        </w:rPr>
        <w:t>may have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served as an important coping mechanism.</w:t>
      </w:r>
      <w:r>
        <w:rPr>
          <w:color w:val="1F2B75"/>
          <w:w w:val="115"/>
          <w:sz w:val="20"/>
        </w:rPr>
        <w:t> Subsequently,</w:t>
      </w:r>
      <w:r>
        <w:rPr>
          <w:color w:val="1F2B75"/>
          <w:w w:val="115"/>
          <w:sz w:val="20"/>
        </w:rPr>
        <w:t> women may </w:t>
      </w:r>
      <w:r>
        <w:rPr>
          <w:color w:val="333D82"/>
          <w:w w:val="115"/>
          <w:sz w:val="20"/>
        </w:rPr>
        <w:t>become fearful </w:t>
      </w:r>
      <w:r>
        <w:rPr>
          <w:color w:val="1F2B75"/>
          <w:w w:val="115"/>
          <w:sz w:val="20"/>
        </w:rPr>
        <w:t>of having </w:t>
      </w:r>
      <w:r>
        <w:rPr>
          <w:color w:val="333D82"/>
          <w:w w:val="115"/>
          <w:sz w:val="20"/>
        </w:rPr>
        <w:t>sex </w:t>
      </w:r>
      <w:r>
        <w:rPr>
          <w:color w:val="1F2B75"/>
          <w:w w:val="115"/>
          <w:sz w:val="20"/>
        </w:rPr>
        <w:t>without the assistance of </w:t>
      </w:r>
      <w:r>
        <w:rPr>
          <w:color w:val="333D82"/>
          <w:w w:val="115"/>
          <w:sz w:val="20"/>
        </w:rPr>
        <w:t>substances </w:t>
      </w:r>
      <w:r>
        <w:rPr>
          <w:color w:val="1F2B75"/>
          <w:w w:val="115"/>
          <w:sz w:val="20"/>
        </w:rPr>
        <w:t>(Covington </w:t>
      </w:r>
      <w:r>
        <w:rPr>
          <w:color w:val="1F2B75"/>
          <w:w w:val="115"/>
          <w:sz w:val="21"/>
        </w:rPr>
        <w:t>2000,</w:t>
      </w:r>
    </w:p>
    <w:p>
      <w:pPr>
        <w:spacing w:after="0" w:line="268" w:lineRule="auto"/>
        <w:jc w:val="left"/>
        <w:rPr>
          <w:sz w:val="21"/>
        </w:rPr>
        <w:sectPr>
          <w:type w:val="continuous"/>
          <w:pgSz w:w="12240" w:h="15840"/>
          <w:pgMar w:header="0" w:footer="581" w:top="1500" w:bottom="280" w:left="600" w:right="600"/>
          <w:cols w:num="2" w:equalWidth="0">
            <w:col w:w="5388" w:space="40"/>
            <w:col w:w="5612"/>
          </w:cols>
        </w:sectPr>
      </w:pPr>
    </w:p>
    <w:p>
      <w:pPr>
        <w:spacing w:line="280" w:lineRule="auto" w:before="137"/>
        <w:ind w:left="2154" w:right="0" w:firstLine="5885"/>
        <w:jc w:val="left"/>
        <w:rPr>
          <w:rFonts w:ascii="Arial"/>
          <w:b/>
          <w:i/>
          <w:sz w:val="25"/>
        </w:rPr>
      </w:pPr>
      <w:r>
        <w:rPr/>
        <w:pict>
          <v:group style="position:absolute;margin-left:71.760002pt;margin-top:72pt;width:469.35pt;height:646.3pt;mso-position-horizontal-relative:page;mso-position-vertical-relative:page;z-index:-18717696" id="docshapegroup79" coordorigin="1435,1440" coordsize="9387,12926">
            <v:rect style="position:absolute;left:1444;top:1449;width:9366;height:12906" id="docshape80" filled="true" fillcolor="#ced1e4" stroked="false">
              <v:fill type="solid"/>
            </v:rect>
            <v:rect style="position:absolute;left:1435;top:1440;width:9387;height:20" id="docshape81" filled="true" fillcolor="#ced1e4" stroked="false">
              <v:fill type="solid"/>
            </v:rect>
            <v:line style="position:absolute" from="1445,2345" to="1445,1459" stroked="true" strokeweight=".96pt" strokecolor="#ced1e4">
              <v:stroke dashstyle="solid"/>
            </v:line>
            <v:line style="position:absolute" from="10811,2345" to="10811,1459" stroked="true" strokeweight=".96pt" strokecolor="#ced1e4">
              <v:stroke dashstyle="solid"/>
            </v:line>
            <v:rect style="position:absolute;left:1435;top:2346;width:9387;height:20" id="docshape82" filled="true" fillcolor="#ced1e4" stroked="false">
              <v:fill type="solid"/>
            </v:rect>
            <v:line style="position:absolute" from="1445,14345" to="1445,2365" stroked="true" strokeweight=".96pt" strokecolor="#ced1e4">
              <v:stroke dashstyle="solid"/>
            </v:line>
            <v:line style="position:absolute" from="10811,14345" to="10811,2365" stroked="true" strokeweight=".96pt" strokecolor="#ced1e4">
              <v:stroke dashstyle="solid"/>
            </v:line>
            <v:rect style="position:absolute;left:1435;top:14346;width:9387;height:20" id="docshape83" filled="true" fillcolor="#ced1e4" stroked="false">
              <v:fill type="solid"/>
            </v:rect>
            <w10:wrap type="none"/>
          </v:group>
        </w:pict>
      </w:r>
      <w:r>
        <w:rPr>
          <w:rFonts w:ascii="Arial"/>
          <w:b/>
          <w:i/>
          <w:color w:val="1F2B75"/>
          <w:w w:val="105"/>
          <w:sz w:val="25"/>
        </w:rPr>
        <w:t>Clinical Activity:</w:t>
      </w:r>
      <w:r>
        <w:rPr>
          <w:rFonts w:ascii="Arial"/>
          <w:b/>
          <w:i/>
          <w:color w:val="1F2B75"/>
          <w:w w:val="105"/>
          <w:sz w:val="25"/>
        </w:rPr>
        <w:t> Exploring</w:t>
      </w:r>
      <w:r>
        <w:rPr>
          <w:rFonts w:ascii="Arial"/>
          <w:b/>
          <w:i/>
          <w:color w:val="1F2B75"/>
          <w:spacing w:val="-15"/>
          <w:w w:val="105"/>
          <w:sz w:val="25"/>
        </w:rPr>
        <w:t> </w:t>
      </w:r>
      <w:r>
        <w:rPr>
          <w:rFonts w:ascii="Arial"/>
          <w:b/>
          <w:i/>
          <w:color w:val="1F2B75"/>
          <w:w w:val="105"/>
          <w:sz w:val="25"/>
        </w:rPr>
        <w:t>the</w:t>
      </w:r>
      <w:r>
        <w:rPr>
          <w:rFonts w:ascii="Arial"/>
          <w:b/>
          <w:i/>
          <w:color w:val="1F2B75"/>
          <w:spacing w:val="-1"/>
          <w:w w:val="105"/>
          <w:sz w:val="25"/>
        </w:rPr>
        <w:t> </w:t>
      </w:r>
      <w:r>
        <w:rPr>
          <w:rFonts w:ascii="Arial"/>
          <w:b/>
          <w:i/>
          <w:color w:val="1F2B75"/>
          <w:w w:val="105"/>
          <w:sz w:val="25"/>
        </w:rPr>
        <w:t>History</w:t>
      </w:r>
      <w:r>
        <w:rPr>
          <w:rFonts w:ascii="Arial"/>
          <w:b/>
          <w:i/>
          <w:color w:val="1F2B75"/>
          <w:spacing w:val="-19"/>
          <w:w w:val="105"/>
          <w:sz w:val="25"/>
        </w:rPr>
        <w:t> </w:t>
      </w:r>
      <w:r>
        <w:rPr>
          <w:rFonts w:ascii="Arial"/>
          <w:b/>
          <w:i/>
          <w:color w:val="1F2B75"/>
          <w:w w:val="105"/>
          <w:sz w:val="25"/>
        </w:rPr>
        <w:t>and</w:t>
      </w:r>
      <w:r>
        <w:rPr>
          <w:rFonts w:ascii="Arial"/>
          <w:b/>
          <w:i/>
          <w:color w:val="1F2B75"/>
          <w:spacing w:val="-18"/>
          <w:w w:val="105"/>
          <w:sz w:val="25"/>
        </w:rPr>
        <w:t> </w:t>
      </w:r>
      <w:r>
        <w:rPr>
          <w:rFonts w:ascii="Arial"/>
          <w:b/>
          <w:i/>
          <w:color w:val="1F2B75"/>
          <w:w w:val="105"/>
          <w:sz w:val="25"/>
        </w:rPr>
        <w:t>Influence</w:t>
      </w:r>
      <w:r>
        <w:rPr>
          <w:rFonts w:ascii="Arial"/>
          <w:b/>
          <w:i/>
          <w:color w:val="1F2B75"/>
          <w:spacing w:val="-16"/>
          <w:w w:val="105"/>
          <w:sz w:val="25"/>
        </w:rPr>
        <w:t> </w:t>
      </w:r>
      <w:r>
        <w:rPr>
          <w:rFonts w:ascii="Arial"/>
          <w:b/>
          <w:i/>
          <w:color w:val="1F2B75"/>
          <w:w w:val="105"/>
          <w:sz w:val="25"/>
        </w:rPr>
        <w:t>of</w:t>
      </w:r>
      <w:r>
        <w:rPr>
          <w:rFonts w:ascii="Arial"/>
          <w:b/>
          <w:i/>
          <w:color w:val="1F2B75"/>
          <w:spacing w:val="-11"/>
          <w:w w:val="105"/>
          <w:sz w:val="25"/>
        </w:rPr>
        <w:t> </w:t>
      </w:r>
      <w:r>
        <w:rPr>
          <w:rFonts w:ascii="Arial"/>
          <w:b/>
          <w:i/>
          <w:color w:val="1F2B75"/>
          <w:w w:val="105"/>
          <w:sz w:val="25"/>
        </w:rPr>
        <w:t>Relationships:</w:t>
      </w:r>
      <w:r>
        <w:rPr>
          <w:rFonts w:ascii="Arial"/>
          <w:b/>
          <w:i/>
          <w:color w:val="1F2B75"/>
          <w:spacing w:val="-25"/>
          <w:w w:val="105"/>
          <w:sz w:val="25"/>
        </w:rPr>
        <w:t> </w:t>
      </w:r>
      <w:r>
        <w:rPr>
          <w:rFonts w:ascii="Arial"/>
          <w:b/>
          <w:i/>
          <w:color w:val="1F2B75"/>
          <w:w w:val="105"/>
          <w:sz w:val="25"/>
        </w:rPr>
        <w:t>Sociogram</w:t>
      </w:r>
    </w:p>
    <w:p>
      <w:pPr>
        <w:pStyle w:val="BodyText"/>
        <w:spacing w:line="266" w:lineRule="auto" w:before="102"/>
        <w:ind w:left="919" w:right="1321" w:firstLine="7"/>
      </w:pPr>
      <w:r>
        <w:rPr>
          <w:color w:val="1F2B75"/>
          <w:w w:val="115"/>
        </w:rPr>
        <w:t>Using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a </w:t>
      </w:r>
      <w:r>
        <w:rPr>
          <w:color w:val="343F82"/>
          <w:w w:val="115"/>
        </w:rPr>
        <w:t>simple </w:t>
      </w:r>
      <w:r>
        <w:rPr>
          <w:color w:val="1F2B75"/>
          <w:w w:val="115"/>
        </w:rPr>
        <w:t>diagram (referred to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as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8"/>
          <w:w w:val="115"/>
        </w:rPr>
        <w:t> </w:t>
      </w:r>
      <w:r>
        <w:rPr>
          <w:color w:val="343F82"/>
          <w:w w:val="115"/>
        </w:rPr>
        <w:t>sociogram)</w:t>
      </w:r>
      <w:r>
        <w:rPr>
          <w:color w:val="343F82"/>
          <w:w w:val="115"/>
        </w:rPr>
        <w:t> </w:t>
      </w:r>
      <w:r>
        <w:rPr>
          <w:color w:val="1F2B75"/>
          <w:w w:val="115"/>
        </w:rPr>
        <w:t>that was pioneered</w:t>
      </w:r>
      <w:r>
        <w:rPr>
          <w:color w:val="1F2B75"/>
          <w:w w:val="115"/>
        </w:rPr>
        <w:t> by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  <w:sz w:val="24"/>
        </w:rPr>
        <w:t>J.</w:t>
      </w:r>
      <w:r>
        <w:rPr>
          <w:color w:val="1F2B75"/>
          <w:spacing w:val="-14"/>
          <w:w w:val="115"/>
          <w:sz w:val="24"/>
        </w:rPr>
        <w:t> </w:t>
      </w:r>
      <w:r>
        <w:rPr>
          <w:color w:val="1F2B75"/>
          <w:w w:val="115"/>
        </w:rPr>
        <w:t>L. Moreno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in the 1940s, clients can highlight</w:t>
      </w:r>
      <w:r>
        <w:rPr>
          <w:color w:val="1F2B75"/>
          <w:w w:val="115"/>
        </w:rPr>
        <w:t> their most influential female and/or male relationships (including positive</w:t>
      </w:r>
      <w:r>
        <w:rPr>
          <w:color w:val="1F2B75"/>
          <w:spacing w:val="25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negative</w:t>
      </w:r>
      <w:r>
        <w:rPr>
          <w:color w:val="1F2B75"/>
          <w:spacing w:val="19"/>
          <w:w w:val="115"/>
        </w:rPr>
        <w:t> </w:t>
      </w:r>
      <w:r>
        <w:rPr>
          <w:color w:val="1F2B75"/>
          <w:w w:val="115"/>
        </w:rPr>
        <w:t>attributes).</w:t>
      </w:r>
      <w:r>
        <w:rPr>
          <w:color w:val="1F2B75"/>
          <w:spacing w:val="35"/>
          <w:w w:val="115"/>
        </w:rPr>
        <w:t> </w:t>
      </w:r>
      <w:r>
        <w:rPr>
          <w:color w:val="1F2B75"/>
          <w:w w:val="115"/>
        </w:rPr>
        <w:t>Starting with</w:t>
      </w:r>
      <w:r>
        <w:rPr>
          <w:color w:val="1F2B75"/>
          <w:spacing w:val="20"/>
          <w:w w:val="115"/>
        </w:rPr>
        <w:t> </w:t>
      </w:r>
      <w:r>
        <w:rPr>
          <w:color w:val="1F2B75"/>
          <w:w w:val="115"/>
        </w:rPr>
        <w:t>this diagram,</w:t>
      </w:r>
      <w:r>
        <w:rPr>
          <w:color w:val="1F2B75"/>
          <w:spacing w:val="19"/>
          <w:w w:val="115"/>
        </w:rPr>
        <w:t> </w:t>
      </w:r>
      <w:r>
        <w:rPr>
          <w:color w:val="1F2B75"/>
          <w:w w:val="115"/>
        </w:rPr>
        <w:t>counselors</w:t>
      </w:r>
      <w:r>
        <w:rPr>
          <w:color w:val="1F2B75"/>
          <w:spacing w:val="29"/>
          <w:w w:val="115"/>
        </w:rPr>
        <w:t> </w:t>
      </w:r>
      <w:r>
        <w:rPr>
          <w:color w:val="1F2B75"/>
          <w:w w:val="115"/>
        </w:rPr>
        <w:t>can</w:t>
      </w:r>
      <w:r>
        <w:rPr>
          <w:color w:val="1F2B75"/>
          <w:spacing w:val="25"/>
          <w:w w:val="115"/>
        </w:rPr>
        <w:t> </w:t>
      </w:r>
      <w:r>
        <w:rPr>
          <w:color w:val="1F2B75"/>
          <w:w w:val="115"/>
        </w:rPr>
        <w:t>use this activity</w:t>
      </w:r>
      <w:r>
        <w:rPr>
          <w:color w:val="1F2B75"/>
          <w:w w:val="115"/>
        </w:rPr>
        <w:t> as a foundation</w:t>
      </w:r>
      <w:r>
        <w:rPr>
          <w:color w:val="1F2B75"/>
          <w:w w:val="115"/>
        </w:rPr>
        <w:t> to help women </w:t>
      </w:r>
      <w:r>
        <w:rPr>
          <w:color w:val="343F82"/>
          <w:w w:val="115"/>
        </w:rPr>
        <w:t>explore </w:t>
      </w:r>
      <w:r>
        <w:rPr>
          <w:color w:val="1F2B75"/>
          <w:w w:val="115"/>
        </w:rPr>
        <w:t>how these relationships influence current relationship</w:t>
      </w:r>
    </w:p>
    <w:p>
      <w:pPr>
        <w:pStyle w:val="BodyText"/>
        <w:spacing w:line="271" w:lineRule="auto" w:before="8"/>
        <w:ind w:left="931" w:right="1191" w:hanging="2"/>
      </w:pPr>
      <w:r>
        <w:rPr>
          <w:color w:val="1F2B75"/>
          <w:w w:val="115"/>
        </w:rPr>
        <w:t>patterns, preference for male or female friends, attitudes toward other women and/or men, and the development</w:t>
      </w:r>
      <w:r>
        <w:rPr>
          <w:color w:val="1F2B75"/>
          <w:w w:val="115"/>
        </w:rPr>
        <w:t> of support systems.</w:t>
      </w:r>
    </w:p>
    <w:p>
      <w:pPr>
        <w:pStyle w:val="BodyText"/>
        <w:spacing w:line="271" w:lineRule="auto" w:before="119"/>
        <w:ind w:left="929" w:right="1191"/>
      </w:pPr>
      <w:r>
        <w:rPr>
          <w:color w:val="1F2B75"/>
          <w:w w:val="115"/>
        </w:rPr>
        <w:t>Depending on </w:t>
      </w:r>
      <w:r>
        <w:rPr>
          <w:color w:val="343F82"/>
          <w:w w:val="115"/>
        </w:rPr>
        <w:t>your </w:t>
      </w:r>
      <w:r>
        <w:rPr>
          <w:color w:val="1F2B75"/>
          <w:w w:val="115"/>
        </w:rPr>
        <w:t>goal, </w:t>
      </w:r>
      <w:r>
        <w:rPr>
          <w:color w:val="343F82"/>
          <w:w w:val="115"/>
        </w:rPr>
        <w:t>you can</w:t>
      </w:r>
      <w:r>
        <w:rPr>
          <w:color w:val="343F82"/>
          <w:spacing w:val="20"/>
          <w:w w:val="115"/>
        </w:rPr>
        <w:t> </w:t>
      </w:r>
      <w:r>
        <w:rPr>
          <w:color w:val="1F2B75"/>
          <w:w w:val="115"/>
        </w:rPr>
        <w:t>have the client focus only on the</w:t>
      </w:r>
      <w:r>
        <w:rPr>
          <w:color w:val="1F2B75"/>
          <w:spacing w:val="15"/>
          <w:w w:val="115"/>
        </w:rPr>
        <w:t> </w:t>
      </w:r>
      <w:r>
        <w:rPr>
          <w:color w:val="1F2B75"/>
          <w:w w:val="115"/>
        </w:rPr>
        <w:t>men or</w:t>
      </w:r>
      <w:r>
        <w:rPr>
          <w:color w:val="1F2B75"/>
          <w:spacing w:val="15"/>
          <w:w w:val="115"/>
        </w:rPr>
        <w:t> </w:t>
      </w:r>
      <w:r>
        <w:rPr>
          <w:color w:val="1F2B75"/>
          <w:w w:val="115"/>
        </w:rPr>
        <w:t>women who have been most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influential in their lives. Generally, the </w:t>
      </w:r>
      <w:r>
        <w:rPr>
          <w:color w:val="343F82"/>
          <w:w w:val="115"/>
        </w:rPr>
        <w:t>exercise </w:t>
      </w:r>
      <w:r>
        <w:rPr>
          <w:color w:val="1F2B75"/>
          <w:w w:val="115"/>
        </w:rPr>
        <w:t>provides more clarity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for the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client if you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focus</w:t>
      </w:r>
      <w:r>
        <w:rPr>
          <w:color w:val="1F2B75"/>
          <w:spacing w:val="2"/>
          <w:w w:val="115"/>
        </w:rPr>
        <w:t> </w:t>
      </w:r>
      <w:r>
        <w:rPr>
          <w:color w:val="1F2B75"/>
          <w:w w:val="115"/>
        </w:rPr>
        <w:t>on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only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one</w:t>
      </w:r>
      <w:r>
        <w:rPr>
          <w:color w:val="1F2B75"/>
          <w:spacing w:val="-3"/>
          <w:w w:val="115"/>
        </w:rPr>
        <w:t> </w:t>
      </w:r>
      <w:r>
        <w:rPr>
          <w:color w:val="343F82"/>
          <w:w w:val="115"/>
        </w:rPr>
        <w:t>gender</w:t>
      </w:r>
      <w:r>
        <w:rPr>
          <w:color w:val="343F82"/>
          <w:spacing w:val="2"/>
          <w:w w:val="115"/>
        </w:rPr>
        <w:t> </w:t>
      </w:r>
      <w:r>
        <w:rPr>
          <w:color w:val="1F2B75"/>
          <w:w w:val="115"/>
        </w:rPr>
        <w:t>at</w:t>
      </w:r>
      <w:r>
        <w:rPr>
          <w:color w:val="1F2B75"/>
          <w:spacing w:val="12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4"/>
          <w:w w:val="115"/>
        </w:rPr>
        <w:t> </w:t>
      </w:r>
      <w:r>
        <w:rPr>
          <w:color w:val="1F2B75"/>
          <w:w w:val="115"/>
        </w:rPr>
        <w:t>time. Yet,</w:t>
      </w:r>
      <w:r>
        <w:rPr>
          <w:color w:val="1F2B75"/>
          <w:spacing w:val="3"/>
          <w:w w:val="115"/>
        </w:rPr>
        <w:t> </w:t>
      </w:r>
      <w:r>
        <w:rPr>
          <w:color w:val="1F2B75"/>
          <w:w w:val="115"/>
        </w:rPr>
        <w:t>your</w:t>
      </w:r>
      <w:r>
        <w:rPr>
          <w:color w:val="1F2B75"/>
          <w:spacing w:val="4"/>
          <w:w w:val="115"/>
        </w:rPr>
        <w:t> </w:t>
      </w:r>
      <w:r>
        <w:rPr>
          <w:color w:val="343F82"/>
          <w:w w:val="115"/>
        </w:rPr>
        <w:t>selection</w:t>
      </w:r>
      <w:r>
        <w:rPr>
          <w:color w:val="343F82"/>
          <w:spacing w:val="4"/>
          <w:w w:val="115"/>
        </w:rPr>
        <w:t> </w:t>
      </w:r>
      <w:r>
        <w:rPr>
          <w:color w:val="1F2B75"/>
          <w:w w:val="115"/>
        </w:rPr>
        <w:t>depends</w:t>
      </w:r>
      <w:r>
        <w:rPr>
          <w:color w:val="1F2B75"/>
          <w:spacing w:val="9"/>
          <w:w w:val="115"/>
        </w:rPr>
        <w:t> </w:t>
      </w:r>
      <w:r>
        <w:rPr>
          <w:color w:val="1F2B75"/>
          <w:w w:val="115"/>
        </w:rPr>
        <w:t>on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your</w:t>
      </w:r>
      <w:r>
        <w:rPr>
          <w:color w:val="1F2B75"/>
          <w:spacing w:val="3"/>
          <w:w w:val="115"/>
        </w:rPr>
        <w:t> </w:t>
      </w:r>
      <w:r>
        <w:rPr>
          <w:color w:val="1F2B75"/>
          <w:w w:val="115"/>
        </w:rPr>
        <w:t>treatment</w:t>
      </w:r>
      <w:r>
        <w:rPr>
          <w:color w:val="1F2B75"/>
          <w:spacing w:val="11"/>
          <w:w w:val="115"/>
        </w:rPr>
        <w:t> </w:t>
      </w:r>
      <w:r>
        <w:rPr>
          <w:color w:val="1F2B75"/>
          <w:w w:val="115"/>
        </w:rPr>
        <w:t>goal,</w:t>
      </w:r>
      <w:r>
        <w:rPr>
          <w:color w:val="1F2B75"/>
          <w:spacing w:val="-4"/>
          <w:w w:val="115"/>
        </w:rPr>
        <w:t> </w:t>
      </w:r>
      <w:r>
        <w:rPr>
          <w:color w:val="1F2B75"/>
          <w:spacing w:val="-5"/>
          <w:w w:val="115"/>
        </w:rPr>
        <w:t>the</w:t>
      </w:r>
    </w:p>
    <w:p>
      <w:pPr>
        <w:pStyle w:val="BodyText"/>
        <w:spacing w:line="271" w:lineRule="auto"/>
        <w:ind w:left="931" w:right="903"/>
      </w:pPr>
      <w:r>
        <w:rPr>
          <w:color w:val="1F2B75"/>
          <w:w w:val="115"/>
        </w:rPr>
        <w:t>client's current </w:t>
      </w:r>
      <w:r>
        <w:rPr>
          <w:color w:val="343F82"/>
          <w:w w:val="115"/>
        </w:rPr>
        <w:t>struggles,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previous relationship</w:t>
      </w:r>
      <w:r>
        <w:rPr>
          <w:color w:val="1F2B75"/>
          <w:w w:val="115"/>
        </w:rPr>
        <w:t> history. </w:t>
      </w:r>
      <w:r>
        <w:rPr>
          <w:color w:val="1F2B75"/>
          <w:w w:val="115"/>
          <w:sz w:val="21"/>
        </w:rPr>
        <w:t>If </w:t>
      </w:r>
      <w:r>
        <w:rPr>
          <w:color w:val="1F2B75"/>
          <w:w w:val="115"/>
        </w:rPr>
        <w:t>the</w:t>
      </w:r>
      <w:r>
        <w:rPr>
          <w:color w:val="1F2B75"/>
          <w:spacing w:val="23"/>
          <w:w w:val="115"/>
        </w:rPr>
        <w:t> </w:t>
      </w:r>
      <w:r>
        <w:rPr>
          <w:color w:val="1F2B75"/>
          <w:w w:val="115"/>
        </w:rPr>
        <w:t>woman is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having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difficult time </w:t>
      </w:r>
      <w:r>
        <w:rPr>
          <w:color w:val="1F2B75"/>
          <w:w w:val="120"/>
        </w:rPr>
        <w:t>connecting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with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other</w:t>
      </w:r>
      <w:r>
        <w:rPr>
          <w:color w:val="1F2B75"/>
          <w:spacing w:val="-10"/>
          <w:w w:val="120"/>
        </w:rPr>
        <w:t> </w:t>
      </w:r>
      <w:r>
        <w:rPr>
          <w:color w:val="1F2B75"/>
          <w:w w:val="120"/>
        </w:rPr>
        <w:t>women</w:t>
      </w:r>
      <w:r>
        <w:rPr>
          <w:color w:val="1F2B75"/>
          <w:spacing w:val="-12"/>
          <w:w w:val="120"/>
        </w:rPr>
        <w:t> </w:t>
      </w:r>
      <w:r>
        <w:rPr>
          <w:color w:val="1F2B75"/>
          <w:w w:val="120"/>
        </w:rPr>
        <w:t>in</w:t>
      </w:r>
      <w:r>
        <w:rPr>
          <w:color w:val="1F2B75"/>
          <w:w w:val="120"/>
        </w:rPr>
        <w:t> treatment,</w:t>
      </w:r>
      <w:r>
        <w:rPr>
          <w:color w:val="1F2B75"/>
          <w:spacing w:val="-8"/>
          <w:w w:val="120"/>
        </w:rPr>
        <w:t> </w:t>
      </w:r>
      <w:r>
        <w:rPr>
          <w:color w:val="1F2B75"/>
          <w:w w:val="120"/>
        </w:rPr>
        <w:t>it</w:t>
      </w:r>
      <w:r>
        <w:rPr>
          <w:color w:val="1F2B75"/>
          <w:spacing w:val="-14"/>
          <w:w w:val="120"/>
        </w:rPr>
        <w:t> </w:t>
      </w:r>
      <w:r>
        <w:rPr>
          <w:color w:val="1F2B75"/>
          <w:w w:val="120"/>
        </w:rPr>
        <w:t>may</w:t>
      </w:r>
      <w:r>
        <w:rPr>
          <w:color w:val="1F2B75"/>
          <w:spacing w:val="-30"/>
          <w:w w:val="120"/>
        </w:rPr>
        <w:t> </w:t>
      </w:r>
      <w:r>
        <w:rPr>
          <w:color w:val="1F2B75"/>
          <w:w w:val="120"/>
        </w:rPr>
        <w:t>he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helpful</w:t>
      </w:r>
      <w:r>
        <w:rPr>
          <w:color w:val="1F2B75"/>
          <w:spacing w:val="-10"/>
          <w:w w:val="120"/>
        </w:rPr>
        <w:t> </w:t>
      </w:r>
      <w:r>
        <w:rPr>
          <w:color w:val="1F2B75"/>
          <w:w w:val="120"/>
        </w:rPr>
        <w:t>to</w:t>
      </w:r>
      <w:r>
        <w:rPr>
          <w:color w:val="1F2B75"/>
          <w:spacing w:val="-14"/>
          <w:w w:val="120"/>
        </w:rPr>
        <w:t> </w:t>
      </w:r>
      <w:r>
        <w:rPr>
          <w:color w:val="1F2B75"/>
          <w:w w:val="120"/>
        </w:rPr>
        <w:t>start</w:t>
      </w:r>
      <w:r>
        <w:rPr>
          <w:color w:val="1F2B75"/>
          <w:spacing w:val="-13"/>
          <w:w w:val="120"/>
        </w:rPr>
        <w:t> </w:t>
      </w:r>
      <w:r>
        <w:rPr>
          <w:color w:val="1F2B75"/>
          <w:w w:val="120"/>
        </w:rPr>
        <w:t>with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a</w:t>
      </w:r>
      <w:r>
        <w:rPr>
          <w:color w:val="1F2B75"/>
          <w:spacing w:val="-9"/>
          <w:w w:val="120"/>
        </w:rPr>
        <w:t> </w:t>
      </w:r>
      <w:r>
        <w:rPr>
          <w:color w:val="1F2B75"/>
          <w:w w:val="120"/>
        </w:rPr>
        <w:t>history</w:t>
      </w:r>
      <w:r>
        <w:rPr>
          <w:color w:val="1F2B75"/>
          <w:spacing w:val="-9"/>
          <w:w w:val="120"/>
        </w:rPr>
        <w:t> </w:t>
      </w:r>
      <w:r>
        <w:rPr>
          <w:color w:val="1F2B75"/>
          <w:w w:val="120"/>
        </w:rPr>
        <w:t>of</w:t>
      </w:r>
      <w:r>
        <w:rPr>
          <w:color w:val="1F2B75"/>
          <w:spacing w:val="-8"/>
          <w:w w:val="120"/>
        </w:rPr>
        <w:t> </w:t>
      </w:r>
      <w:r>
        <w:rPr>
          <w:color w:val="1F2B75"/>
          <w:w w:val="120"/>
        </w:rPr>
        <w:t>her</w:t>
      </w:r>
      <w:r>
        <w:rPr>
          <w:color w:val="1F2B75"/>
          <w:spacing w:val="16"/>
          <w:w w:val="120"/>
        </w:rPr>
        <w:t> </w:t>
      </w:r>
      <w:r>
        <w:rPr>
          <w:color w:val="1F2B75"/>
          <w:w w:val="120"/>
        </w:rPr>
        <w:t>female relationships.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Even</w:t>
      </w:r>
      <w:r>
        <w:rPr>
          <w:color w:val="1F2B75"/>
          <w:spacing w:val="-5"/>
          <w:w w:val="120"/>
        </w:rPr>
        <w:t> </w:t>
      </w:r>
      <w:r>
        <w:rPr>
          <w:color w:val="1F2B75"/>
          <w:w w:val="120"/>
        </w:rPr>
        <w:t>though</w:t>
      </w:r>
      <w:r>
        <w:rPr>
          <w:color w:val="1F2B75"/>
          <w:spacing w:val="-4"/>
          <w:w w:val="120"/>
        </w:rPr>
        <w:t> </w:t>
      </w:r>
      <w:r>
        <w:rPr>
          <w:color w:val="1F2B75"/>
          <w:w w:val="120"/>
        </w:rPr>
        <w:t>there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are</w:t>
      </w:r>
      <w:r>
        <w:rPr>
          <w:color w:val="1F2B75"/>
          <w:spacing w:val="-6"/>
          <w:w w:val="120"/>
        </w:rPr>
        <w:t> </w:t>
      </w:r>
      <w:r>
        <w:rPr>
          <w:color w:val="1F2B75"/>
          <w:w w:val="120"/>
        </w:rPr>
        <w:t>other</w:t>
      </w:r>
      <w:r>
        <w:rPr>
          <w:color w:val="1F2B75"/>
          <w:spacing w:val="-15"/>
          <w:w w:val="120"/>
        </w:rPr>
        <w:t> </w:t>
      </w:r>
      <w:r>
        <w:rPr>
          <w:color w:val="343F82"/>
          <w:w w:val="120"/>
        </w:rPr>
        <w:t>ingredients </w:t>
      </w:r>
      <w:r>
        <w:rPr>
          <w:color w:val="1F2B75"/>
          <w:w w:val="120"/>
        </w:rPr>
        <w:t>that</w:t>
      </w:r>
      <w:r>
        <w:rPr>
          <w:color w:val="1F2B75"/>
          <w:spacing w:val="-14"/>
          <w:w w:val="120"/>
        </w:rPr>
        <w:t> </w:t>
      </w:r>
      <w:r>
        <w:rPr>
          <w:color w:val="1F2B75"/>
          <w:w w:val="120"/>
        </w:rPr>
        <w:t>influence</w:t>
      </w:r>
      <w:r>
        <w:rPr>
          <w:color w:val="1F2B75"/>
          <w:spacing w:val="-2"/>
          <w:w w:val="120"/>
        </w:rPr>
        <w:t> </w:t>
      </w:r>
      <w:r>
        <w:rPr>
          <w:color w:val="1F2B75"/>
          <w:w w:val="120"/>
        </w:rPr>
        <w:t>how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a</w:t>
      </w:r>
      <w:r>
        <w:rPr>
          <w:color w:val="1F2B75"/>
          <w:spacing w:val="-5"/>
          <w:w w:val="120"/>
        </w:rPr>
        <w:t> </w:t>
      </w:r>
      <w:r>
        <w:rPr>
          <w:color w:val="1F2B75"/>
          <w:w w:val="120"/>
        </w:rPr>
        <w:t>woman</w:t>
      </w:r>
      <w:r>
        <w:rPr>
          <w:color w:val="1F2B75"/>
          <w:spacing w:val="-1"/>
          <w:w w:val="120"/>
        </w:rPr>
        <w:t> </w:t>
      </w:r>
      <w:r>
        <w:rPr>
          <w:color w:val="1F2B75"/>
          <w:w w:val="120"/>
        </w:rPr>
        <w:t>relates</w:t>
      </w:r>
      <w:r>
        <w:rPr>
          <w:color w:val="1F2B75"/>
          <w:spacing w:val="-6"/>
          <w:w w:val="120"/>
        </w:rPr>
        <w:t> </w:t>
      </w:r>
      <w:r>
        <w:rPr>
          <w:color w:val="1F2B75"/>
          <w:w w:val="120"/>
        </w:rPr>
        <w:t>to</w:t>
      </w:r>
    </w:p>
    <w:p>
      <w:pPr>
        <w:pStyle w:val="BodyText"/>
        <w:spacing w:line="271" w:lineRule="auto"/>
        <w:ind w:left="921" w:right="903" w:firstLine="10"/>
      </w:pPr>
      <w:r>
        <w:rPr>
          <w:color w:val="1F2B75"/>
          <w:w w:val="115"/>
        </w:rPr>
        <w:t>and views other women (namely </w:t>
      </w:r>
      <w:r>
        <w:rPr>
          <w:color w:val="343F82"/>
          <w:w w:val="115"/>
        </w:rPr>
        <w:t>gender socialization),</w:t>
      </w:r>
      <w:r>
        <w:rPr>
          <w:color w:val="343F82"/>
          <w:spacing w:val="-11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2"/>
          <w:w w:val="115"/>
        </w:rPr>
        <w:t> </w:t>
      </w:r>
      <w:r>
        <w:rPr>
          <w:color w:val="343F82"/>
          <w:w w:val="115"/>
        </w:rPr>
        <w:t>sociogram </w:t>
      </w:r>
      <w:r>
        <w:rPr>
          <w:color w:val="1F2B75"/>
          <w:w w:val="115"/>
        </w:rPr>
        <w:t>that begins with the history of </w:t>
      </w:r>
      <w:r>
        <w:rPr>
          <w:color w:val="343F82"/>
          <w:w w:val="115"/>
        </w:rPr>
        <w:t>female </w:t>
      </w:r>
      <w:r>
        <w:rPr>
          <w:color w:val="1F2B75"/>
          <w:w w:val="115"/>
        </w:rPr>
        <w:t>relationships may</w:t>
      </w:r>
      <w:r>
        <w:rPr>
          <w:color w:val="1F2B75"/>
          <w:spacing w:val="-20"/>
          <w:w w:val="115"/>
        </w:rPr>
        <w:t> </w:t>
      </w:r>
      <w:r>
        <w:rPr>
          <w:color w:val="343F82"/>
          <w:w w:val="115"/>
        </w:rPr>
        <w:t>enhance </w:t>
      </w:r>
      <w:r>
        <w:rPr>
          <w:color w:val="1F2B75"/>
          <w:w w:val="115"/>
        </w:rPr>
        <w:t>awareness of the</w:t>
      </w:r>
      <w:r>
        <w:rPr>
          <w:color w:val="1F2B75"/>
          <w:spacing w:val="33"/>
          <w:w w:val="115"/>
        </w:rPr>
        <w:t> </w:t>
      </w:r>
      <w:r>
        <w:rPr>
          <w:color w:val="1F2B75"/>
          <w:w w:val="115"/>
        </w:rPr>
        <w:t>issues that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impede her</w:t>
      </w:r>
      <w:r>
        <w:rPr>
          <w:color w:val="1F2B75"/>
          <w:spacing w:val="26"/>
          <w:w w:val="115"/>
        </w:rPr>
        <w:t> </w:t>
      </w:r>
      <w:r>
        <w:rPr>
          <w:color w:val="1F2B75"/>
          <w:w w:val="115"/>
        </w:rPr>
        <w:t>ability to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relate to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other women. At other times, it may he more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fruitful to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focus on the history of male relationships with women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due</w:t>
      </w:r>
      <w:r>
        <w:rPr>
          <w:color w:val="1F2B75"/>
          <w:w w:val="115"/>
        </w:rPr>
        <w:t> to clinical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issues that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involve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men. Here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are directions and</w:t>
      </w:r>
      <w:r>
        <w:rPr>
          <w:color w:val="1F2B75"/>
          <w:w w:val="115"/>
        </w:rPr>
        <w:t> a</w:t>
      </w:r>
      <w:r>
        <w:rPr>
          <w:color w:val="1F2B75"/>
          <w:spacing w:val="-2"/>
          <w:w w:val="115"/>
        </w:rPr>
        <w:t> </w:t>
      </w:r>
      <w:r>
        <w:rPr>
          <w:color w:val="343F82"/>
          <w:w w:val="115"/>
        </w:rPr>
        <w:t>sample</w:t>
      </w:r>
      <w:r>
        <w:rPr>
          <w:color w:val="343F82"/>
          <w:spacing w:val="-1"/>
          <w:w w:val="115"/>
        </w:rPr>
        <w:t> </w:t>
      </w:r>
      <w:r>
        <w:rPr>
          <w:color w:val="1F2B75"/>
          <w:w w:val="115"/>
        </w:rPr>
        <w:t>of a </w:t>
      </w:r>
      <w:r>
        <w:rPr>
          <w:color w:val="343F82"/>
          <w:w w:val="115"/>
        </w:rPr>
        <w:t>sociogram </w:t>
      </w:r>
      <w:r>
        <w:rPr>
          <w:color w:val="1F2B75"/>
          <w:w w:val="115"/>
        </w:rPr>
        <w:t>on </w:t>
      </w:r>
      <w:r>
        <w:rPr>
          <w:color w:val="343F82"/>
          <w:w w:val="115"/>
        </w:rPr>
        <w:t>female </w:t>
      </w:r>
      <w:r>
        <w:rPr>
          <w:color w:val="1F2B75"/>
          <w:w w:val="115"/>
        </w:rPr>
        <w:t>relationships:</w:t>
      </w:r>
    </w:p>
    <w:p>
      <w:pPr>
        <w:pStyle w:val="BodyText"/>
        <w:spacing w:line="271" w:lineRule="auto" w:before="113"/>
        <w:ind w:left="921" w:right="1080" w:firstLine="14"/>
      </w:pPr>
      <w:r>
        <w:rPr>
          <w:color w:val="1F2B75"/>
          <w:w w:val="115"/>
        </w:rPr>
        <w:t>Provide the client with a piece of paper and a </w:t>
      </w:r>
      <w:r>
        <w:rPr>
          <w:color w:val="343F82"/>
          <w:w w:val="115"/>
        </w:rPr>
        <w:t>pencil, </w:t>
      </w:r>
      <w:r>
        <w:rPr>
          <w:color w:val="1F2B75"/>
          <w:w w:val="115"/>
        </w:rPr>
        <w:t>and ask her</w:t>
      </w:r>
      <w:r>
        <w:rPr>
          <w:color w:val="1F2B75"/>
          <w:spacing w:val="29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list the most influential </w:t>
      </w:r>
      <w:r>
        <w:rPr>
          <w:color w:val="343F82"/>
          <w:w w:val="115"/>
        </w:rPr>
        <w:t>females </w:t>
      </w:r>
      <w:r>
        <w:rPr>
          <w:color w:val="1F2B75"/>
          <w:w w:val="115"/>
        </w:rPr>
        <w:t>throughout</w:t>
      </w:r>
      <w:r>
        <w:rPr>
          <w:color w:val="1F2B75"/>
          <w:w w:val="115"/>
        </w:rPr>
        <w:t> her life. The list </w:t>
      </w:r>
      <w:r>
        <w:rPr>
          <w:color w:val="343F82"/>
          <w:w w:val="115"/>
        </w:rPr>
        <w:t>should </w:t>
      </w:r>
      <w:r>
        <w:rPr>
          <w:color w:val="1F2B75"/>
          <w:w w:val="115"/>
        </w:rPr>
        <w:t>include women who have had</w:t>
      </w:r>
      <w:r>
        <w:rPr>
          <w:color w:val="1F2B75"/>
          <w:w w:val="115"/>
        </w:rPr>
        <w:t> the most </w:t>
      </w:r>
      <w:r>
        <w:rPr>
          <w:color w:val="343F82"/>
          <w:w w:val="115"/>
        </w:rPr>
        <w:t>significant </w:t>
      </w:r>
      <w:r>
        <w:rPr>
          <w:color w:val="1F2B75"/>
          <w:w w:val="115"/>
        </w:rPr>
        <w:t>impact-both positive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negative. It</w:t>
      </w:r>
      <w:r>
        <w:rPr>
          <w:color w:val="1F2B75"/>
          <w:spacing w:val="39"/>
          <w:w w:val="115"/>
        </w:rPr>
        <w:t> </w:t>
      </w:r>
      <w:r>
        <w:rPr>
          <w:color w:val="343F82"/>
          <w:w w:val="115"/>
        </w:rPr>
        <w:t>should </w:t>
      </w:r>
      <w:r>
        <w:rPr>
          <w:color w:val="1F2B75"/>
          <w:w w:val="115"/>
        </w:rPr>
        <w:t>not be limited to family members, hut instead include women throughout</w:t>
      </w:r>
      <w:r>
        <w:rPr>
          <w:color w:val="1F2B75"/>
          <w:w w:val="115"/>
        </w:rPr>
        <w:t> her lifespan up to the present day. The list should consist of women who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have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had</w:t>
      </w:r>
      <w:r>
        <w:rPr>
          <w:color w:val="1F2B75"/>
          <w:w w:val="115"/>
        </w:rPr>
        <w:t> a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powerful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influence</w:t>
      </w:r>
      <w:r>
        <w:rPr>
          <w:color w:val="1F2B75"/>
          <w:spacing w:val="-5"/>
          <w:w w:val="115"/>
        </w:rPr>
        <w:t> </w:t>
      </w:r>
      <w:r>
        <w:rPr>
          <w:color w:val="343F82"/>
          <w:w w:val="115"/>
        </w:rPr>
        <w:t>even</w:t>
      </w:r>
      <w:r>
        <w:rPr>
          <w:color w:val="343F82"/>
          <w:spacing w:val="-10"/>
          <w:w w:val="115"/>
        </w:rPr>
        <w:t> </w:t>
      </w:r>
      <w:r>
        <w:rPr>
          <w:color w:val="1F2B75"/>
          <w:w w:val="115"/>
        </w:rPr>
        <w:t>if the</w:t>
      </w:r>
      <w:r>
        <w:rPr>
          <w:color w:val="1F2B75"/>
          <w:spacing w:val="22"/>
          <w:w w:val="115"/>
        </w:rPr>
        <w:t> </w:t>
      </w:r>
      <w:r>
        <w:rPr>
          <w:color w:val="343F82"/>
          <w:w w:val="115"/>
        </w:rPr>
        <w:t>encounter </w:t>
      </w:r>
      <w:r>
        <w:rPr>
          <w:color w:val="1F2B75"/>
          <w:w w:val="115"/>
        </w:rPr>
        <w:t>was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brief.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You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could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ask her</w:t>
      </w:r>
      <w:r>
        <w:rPr>
          <w:color w:val="1F2B75"/>
          <w:w w:val="115"/>
        </w:rPr>
        <w:t> to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limit the list to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six to </w:t>
      </w:r>
      <w:r>
        <w:rPr>
          <w:color w:val="343F82"/>
          <w:w w:val="115"/>
        </w:rPr>
        <w:t>eight </w:t>
      </w:r>
      <w:r>
        <w:rPr>
          <w:color w:val="1F2B75"/>
          <w:w w:val="115"/>
        </w:rPr>
        <w:t>women for</w:t>
      </w:r>
      <w:r>
        <w:rPr>
          <w:color w:val="1F2B75"/>
          <w:spacing w:val="32"/>
          <w:w w:val="115"/>
        </w:rPr>
        <w:t> </w:t>
      </w:r>
      <w:r>
        <w:rPr>
          <w:color w:val="1F2B75"/>
          <w:w w:val="115"/>
        </w:rPr>
        <w:t>this exercise. She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can always go hack and</w:t>
      </w:r>
      <w:r>
        <w:rPr>
          <w:color w:val="1F2B75"/>
          <w:w w:val="115"/>
        </w:rPr>
        <w:t> add individuals later on.</w:t>
      </w:r>
    </w:p>
    <w:p>
      <w:pPr>
        <w:pStyle w:val="BodyText"/>
        <w:spacing w:line="271" w:lineRule="auto" w:before="123"/>
        <w:ind w:left="926" w:right="903" w:firstLine="1"/>
      </w:pPr>
      <w:r>
        <w:rPr>
          <w:color w:val="343F82"/>
          <w:w w:val="115"/>
        </w:rPr>
        <w:t>After</w:t>
      </w:r>
      <w:r>
        <w:rPr>
          <w:color w:val="343F82"/>
          <w:spacing w:val="9"/>
          <w:w w:val="115"/>
        </w:rPr>
        <w:t> </w:t>
      </w:r>
      <w:r>
        <w:rPr>
          <w:color w:val="343F82"/>
          <w:w w:val="115"/>
        </w:rPr>
        <w:t>compiling </w:t>
      </w:r>
      <w:r>
        <w:rPr>
          <w:color w:val="1F2B75"/>
          <w:w w:val="115"/>
        </w:rPr>
        <w:t>this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list (it takes</w:t>
      </w:r>
      <w:r>
        <w:rPr>
          <w:color w:val="1F2B75"/>
          <w:spacing w:val="10"/>
          <w:w w:val="115"/>
        </w:rPr>
        <w:t> </w:t>
      </w:r>
      <w:r>
        <w:rPr>
          <w:color w:val="1F2B75"/>
          <w:w w:val="115"/>
        </w:rPr>
        <w:t>about 3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5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minutes),</w:t>
      </w:r>
      <w:r>
        <w:rPr>
          <w:color w:val="1F2B75"/>
          <w:spacing w:val="11"/>
          <w:w w:val="115"/>
        </w:rPr>
        <w:t> </w:t>
      </w:r>
      <w:r>
        <w:rPr>
          <w:color w:val="1F2B75"/>
          <w:w w:val="115"/>
        </w:rPr>
        <w:t>have the client</w:t>
      </w:r>
      <w:r>
        <w:rPr>
          <w:color w:val="1F2B75"/>
          <w:spacing w:val="10"/>
          <w:w w:val="115"/>
        </w:rPr>
        <w:t> </w:t>
      </w:r>
      <w:r>
        <w:rPr>
          <w:color w:val="1F2B75"/>
          <w:w w:val="115"/>
        </w:rPr>
        <w:t>turn</w:t>
      </w:r>
      <w:r>
        <w:rPr>
          <w:color w:val="1F2B75"/>
          <w:spacing w:val="9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-16"/>
          <w:w w:val="115"/>
        </w:rPr>
        <w:t> </w:t>
      </w:r>
      <w:r>
        <w:rPr>
          <w:color w:val="1F2B75"/>
          <w:w w:val="115"/>
        </w:rPr>
        <w:t>page over and</w:t>
      </w:r>
      <w:r>
        <w:rPr>
          <w:color w:val="1F2B75"/>
          <w:spacing w:val="21"/>
          <w:w w:val="115"/>
        </w:rPr>
        <w:t> </w:t>
      </w:r>
      <w:r>
        <w:rPr>
          <w:color w:val="1F2B75"/>
          <w:w w:val="115"/>
        </w:rPr>
        <w:t>draw a </w:t>
      </w:r>
      <w:r>
        <w:rPr>
          <w:color w:val="343F82"/>
          <w:w w:val="115"/>
        </w:rPr>
        <w:t>circle </w:t>
      </w:r>
      <w:r>
        <w:rPr>
          <w:color w:val="1F2B75"/>
          <w:w w:val="115"/>
        </w:rPr>
        <w:t>(about the </w:t>
      </w:r>
      <w:r>
        <w:rPr>
          <w:color w:val="343F82"/>
          <w:w w:val="115"/>
        </w:rPr>
        <w:t>size </w:t>
      </w:r>
      <w:r>
        <w:rPr>
          <w:color w:val="1F2B75"/>
          <w:w w:val="115"/>
        </w:rPr>
        <w:t>of a</w:t>
      </w:r>
      <w:r>
        <w:rPr>
          <w:color w:val="1F2B75"/>
          <w:w w:val="115"/>
        </w:rPr>
        <w:t> quarter) in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middle of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page and</w:t>
      </w:r>
      <w:r>
        <w:rPr>
          <w:color w:val="1F2B75"/>
          <w:spacing w:val="35"/>
          <w:w w:val="115"/>
        </w:rPr>
        <w:t> </w:t>
      </w:r>
      <w:r>
        <w:rPr>
          <w:color w:val="1F2B75"/>
          <w:w w:val="115"/>
        </w:rPr>
        <w:t>have her</w:t>
      </w:r>
      <w:r>
        <w:rPr>
          <w:color w:val="1F2B75"/>
          <w:w w:val="115"/>
        </w:rPr>
        <w:t> place her</w:t>
      </w:r>
      <w:r>
        <w:rPr>
          <w:color w:val="1F2B75"/>
          <w:w w:val="115"/>
        </w:rPr>
        <w:t> own name within the </w:t>
      </w:r>
      <w:r>
        <w:rPr>
          <w:color w:val="343F82"/>
          <w:w w:val="115"/>
        </w:rPr>
        <w:t>circle. </w:t>
      </w:r>
      <w:r>
        <w:rPr>
          <w:color w:val="1F2B75"/>
          <w:w w:val="115"/>
        </w:rPr>
        <w:t>Referring hack to her list of influential women, ask</w:t>
      </w:r>
      <w:r>
        <w:rPr>
          <w:color w:val="1F2B75"/>
          <w:w w:val="115"/>
        </w:rPr>
        <w:t> the client to draw a </w:t>
      </w:r>
      <w:r>
        <w:rPr>
          <w:color w:val="343F82"/>
          <w:w w:val="115"/>
        </w:rPr>
        <w:t>circle</w:t>
      </w:r>
      <w:r>
        <w:rPr>
          <w:color w:val="343F82"/>
          <w:spacing w:val="-6"/>
          <w:w w:val="115"/>
        </w:rPr>
        <w:t> </w:t>
      </w:r>
      <w:r>
        <w:rPr>
          <w:color w:val="1F2B75"/>
          <w:w w:val="115"/>
        </w:rPr>
        <w:t>for each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influential woman on the</w:t>
      </w:r>
      <w:r>
        <w:rPr>
          <w:color w:val="1F2B75"/>
          <w:w w:val="115"/>
        </w:rPr>
        <w:t> piece of paper and to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place the circles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in reference to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how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influential they</w:t>
      </w:r>
      <w:r>
        <w:rPr>
          <w:color w:val="1F2B75"/>
          <w:spacing w:val="18"/>
          <w:w w:val="115"/>
        </w:rPr>
        <w:t> </w:t>
      </w:r>
      <w:r>
        <w:rPr>
          <w:color w:val="1F2B75"/>
          <w:w w:val="115"/>
        </w:rPr>
        <w:t>have</w:t>
      </w:r>
      <w:r>
        <w:rPr>
          <w:color w:val="1F2B75"/>
          <w:spacing w:val="19"/>
          <w:w w:val="115"/>
        </w:rPr>
        <w:t> </w:t>
      </w:r>
      <w:r>
        <w:rPr>
          <w:color w:val="1F2B75"/>
          <w:w w:val="115"/>
        </w:rPr>
        <w:t>been</w:t>
      </w:r>
      <w:r>
        <w:rPr>
          <w:color w:val="1F2B75"/>
          <w:spacing w:val="13"/>
          <w:w w:val="115"/>
        </w:rPr>
        <w:t> </w:t>
      </w:r>
      <w:r>
        <w:rPr>
          <w:color w:val="1F2B75"/>
          <w:w w:val="115"/>
        </w:rPr>
        <w:t>in</w:t>
      </w:r>
      <w:r>
        <w:rPr>
          <w:color w:val="1F2B75"/>
          <w:spacing w:val="25"/>
          <w:w w:val="115"/>
        </w:rPr>
        <w:t> </w:t>
      </w:r>
      <w:r>
        <w:rPr>
          <w:color w:val="1F2B75"/>
          <w:w w:val="115"/>
        </w:rPr>
        <w:t>her</w:t>
      </w:r>
      <w:r>
        <w:rPr>
          <w:color w:val="1F2B75"/>
          <w:spacing w:val="33"/>
          <w:w w:val="115"/>
        </w:rPr>
        <w:t> </w:t>
      </w:r>
      <w:r>
        <w:rPr>
          <w:color w:val="1F2B75"/>
          <w:w w:val="115"/>
        </w:rPr>
        <w:t>life-placing</w:t>
      </w:r>
      <w:r>
        <w:rPr>
          <w:color w:val="1F2B75"/>
          <w:spacing w:val="17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most</w:t>
      </w:r>
      <w:r>
        <w:rPr>
          <w:color w:val="1F2B75"/>
          <w:spacing w:val="15"/>
          <w:w w:val="115"/>
        </w:rPr>
        <w:t> </w:t>
      </w:r>
      <w:r>
        <w:rPr>
          <w:color w:val="1F2B75"/>
          <w:w w:val="115"/>
        </w:rPr>
        <w:t>influential</w:t>
      </w:r>
      <w:r>
        <w:rPr>
          <w:color w:val="1F2B75"/>
          <w:spacing w:val="22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20"/>
          <w:w w:val="115"/>
        </w:rPr>
        <w:t> </w:t>
      </w:r>
      <w:r>
        <w:rPr>
          <w:color w:val="1F2B75"/>
          <w:w w:val="115"/>
        </w:rPr>
        <w:t>closer</w:t>
      </w:r>
      <w:r>
        <w:rPr>
          <w:color w:val="1F2B75"/>
          <w:spacing w:val="30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17"/>
          <w:w w:val="115"/>
        </w:rPr>
        <w:t> </w:t>
      </w:r>
      <w:r>
        <w:rPr>
          <w:color w:val="1F2B75"/>
          <w:w w:val="115"/>
        </w:rPr>
        <w:t>her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circle</w:t>
      </w:r>
      <w:r>
        <w:rPr>
          <w:color w:val="1F2B75"/>
          <w:spacing w:val="18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37"/>
          <w:w w:val="115"/>
        </w:rPr>
        <w:t> </w:t>
      </w:r>
      <w:r>
        <w:rPr>
          <w:color w:val="1F2B75"/>
          <w:w w:val="115"/>
        </w:rPr>
        <w:t>other</w:t>
      </w:r>
      <w:r>
        <w:rPr>
          <w:color w:val="1F2B75"/>
          <w:w w:val="115"/>
        </w:rPr>
        <w:t> women with less influence farther away on the page. The </w:t>
      </w:r>
      <w:r>
        <w:rPr>
          <w:color w:val="343F82"/>
          <w:w w:val="115"/>
        </w:rPr>
        <w:t>circle can </w:t>
      </w:r>
      <w:r>
        <w:rPr>
          <w:color w:val="1F2B75"/>
          <w:w w:val="115"/>
        </w:rPr>
        <w:t>he placed anywhere on the paper. For </w:t>
      </w:r>
      <w:r>
        <w:rPr>
          <w:color w:val="343F82"/>
          <w:w w:val="115"/>
        </w:rPr>
        <w:t>example, </w:t>
      </w:r>
      <w:r>
        <w:rPr>
          <w:color w:val="1F2B75"/>
          <w:w w:val="115"/>
        </w:rPr>
        <w:t>if </w:t>
      </w:r>
      <w:r>
        <w:rPr>
          <w:color w:val="343F82"/>
          <w:w w:val="115"/>
        </w:rPr>
        <w:t>you </w:t>
      </w:r>
      <w:r>
        <w:rPr>
          <w:color w:val="1F2B75"/>
          <w:w w:val="115"/>
        </w:rPr>
        <w:t>have a client with a physically abusive mother and the client </w:t>
      </w:r>
      <w:r>
        <w:rPr>
          <w:color w:val="343F82"/>
          <w:w w:val="115"/>
        </w:rPr>
        <w:t>feels </w:t>
      </w:r>
      <w:r>
        <w:rPr>
          <w:color w:val="1F2B75"/>
          <w:w w:val="115"/>
        </w:rPr>
        <w:t>that this history prevented her from trusting other women, </w:t>
      </w:r>
      <w:r>
        <w:rPr>
          <w:color w:val="343F82"/>
          <w:w w:val="115"/>
        </w:rPr>
        <w:t>she </w:t>
      </w:r>
      <w:r>
        <w:rPr>
          <w:color w:val="1F2B75"/>
          <w:w w:val="115"/>
        </w:rPr>
        <w:t>may place the </w:t>
      </w:r>
      <w:r>
        <w:rPr>
          <w:color w:val="343F82"/>
          <w:w w:val="115"/>
        </w:rPr>
        <w:t>circle, </w:t>
      </w:r>
      <w:r>
        <w:rPr>
          <w:color w:val="1F2B75"/>
          <w:w w:val="115"/>
        </w:rPr>
        <w:t>labeled </w:t>
      </w:r>
      <w:r>
        <w:rPr>
          <w:color w:val="343F82"/>
          <w:w w:val="115"/>
        </w:rPr>
        <w:t>"Mother" </w:t>
      </w:r>
      <w:r>
        <w:rPr>
          <w:color w:val="1F2B75"/>
          <w:w w:val="115"/>
        </w:rPr>
        <w:t>quite close to her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circle.</w:t>
      </w:r>
    </w:p>
    <w:p>
      <w:pPr>
        <w:pStyle w:val="BodyText"/>
        <w:spacing w:line="271" w:lineRule="auto" w:before="122"/>
        <w:ind w:left="928" w:right="1130" w:hanging="2"/>
      </w:pPr>
      <w:r>
        <w:rPr>
          <w:color w:val="1F2B75"/>
          <w:w w:val="115"/>
        </w:rPr>
        <w:t>After instructing the client to draw and place the circles on the</w:t>
      </w:r>
      <w:r>
        <w:rPr>
          <w:color w:val="1F2B75"/>
          <w:w w:val="115"/>
        </w:rPr>
        <w:t> page so that the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placement represents</w:t>
      </w:r>
      <w:r>
        <w:rPr>
          <w:color w:val="1F2B75"/>
          <w:w w:val="115"/>
        </w:rPr>
        <w:t> how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influential or how much </w:t>
      </w:r>
      <w:r>
        <w:rPr>
          <w:color w:val="343F82"/>
          <w:w w:val="115"/>
        </w:rPr>
        <w:t>she </w:t>
      </w:r>
      <w:r>
        <w:rPr>
          <w:color w:val="1F2B75"/>
          <w:w w:val="115"/>
        </w:rPr>
        <w:t>believes this relationship affected her, ask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client to go hack and list three things in </w:t>
      </w:r>
      <w:r>
        <w:rPr>
          <w:color w:val="343F82"/>
          <w:w w:val="115"/>
        </w:rPr>
        <w:t>each </w:t>
      </w:r>
      <w:r>
        <w:rPr>
          <w:color w:val="1F2B75"/>
          <w:w w:val="115"/>
        </w:rPr>
        <w:t>circle that </w:t>
      </w:r>
      <w:r>
        <w:rPr>
          <w:color w:val="343F82"/>
          <w:w w:val="115"/>
        </w:rPr>
        <w:t>she</w:t>
      </w:r>
      <w:r>
        <w:rPr>
          <w:color w:val="343F82"/>
          <w:spacing w:val="-29"/>
          <w:w w:val="115"/>
        </w:rPr>
        <w:t> </w:t>
      </w:r>
      <w:r>
        <w:rPr>
          <w:color w:val="1F2B75"/>
          <w:w w:val="115"/>
        </w:rPr>
        <w:t>learned about other women</w:t>
      </w:r>
      <w:r>
        <w:rPr>
          <w:color w:val="1F2B75"/>
          <w:w w:val="115"/>
        </w:rPr>
        <w:t> based on</w:t>
      </w:r>
      <w:r>
        <w:rPr>
          <w:color w:val="1F2B75"/>
          <w:spacing w:val="-4"/>
          <w:w w:val="115"/>
        </w:rPr>
        <w:t> </w:t>
      </w:r>
      <w:r>
        <w:rPr>
          <w:color w:val="343F82"/>
          <w:w w:val="115"/>
        </w:rPr>
        <w:t>each specific </w:t>
      </w:r>
      <w:r>
        <w:rPr>
          <w:color w:val="1F2B75"/>
          <w:w w:val="115"/>
        </w:rPr>
        <w:t>relationship.</w:t>
      </w:r>
      <w:r>
        <w:rPr>
          <w:color w:val="1F2B75"/>
          <w:w w:val="115"/>
        </w:rPr>
        <w:t> For </w:t>
      </w:r>
      <w:r>
        <w:rPr>
          <w:color w:val="343F82"/>
          <w:w w:val="115"/>
        </w:rPr>
        <w:t>example, you </w:t>
      </w:r>
      <w:r>
        <w:rPr>
          <w:color w:val="1F2B75"/>
          <w:w w:val="115"/>
        </w:rPr>
        <w:t>may </w:t>
      </w:r>
      <w:r>
        <w:rPr>
          <w:color w:val="343F82"/>
          <w:w w:val="115"/>
        </w:rPr>
        <w:t>say </w:t>
      </w:r>
      <w:r>
        <w:rPr>
          <w:color w:val="1F2B75"/>
          <w:w w:val="115"/>
        </w:rPr>
        <w:t>to the client,</w:t>
      </w:r>
      <w:r>
        <w:rPr>
          <w:color w:val="1F2B75"/>
          <w:spacing w:val="-5"/>
          <w:w w:val="115"/>
        </w:rPr>
        <w:t> </w:t>
      </w:r>
      <w:r>
        <w:rPr>
          <w:color w:val="343F82"/>
          <w:w w:val="115"/>
        </w:rPr>
        <w:t>"What </w:t>
      </w:r>
      <w:r>
        <w:rPr>
          <w:color w:val="1F2B75"/>
          <w:w w:val="115"/>
        </w:rPr>
        <w:t>did</w:t>
      </w:r>
      <w:r>
        <w:rPr>
          <w:color w:val="1F2B75"/>
          <w:spacing w:val="-1"/>
          <w:w w:val="115"/>
        </w:rPr>
        <w:t> </w:t>
      </w:r>
      <w:r>
        <w:rPr>
          <w:color w:val="343F82"/>
          <w:w w:val="115"/>
        </w:rPr>
        <w:t>you</w:t>
      </w:r>
      <w:r>
        <w:rPr>
          <w:color w:val="343F82"/>
          <w:spacing w:val="-2"/>
          <w:w w:val="115"/>
        </w:rPr>
        <w:t> </w:t>
      </w:r>
      <w:r>
        <w:rPr>
          <w:color w:val="1F2B75"/>
          <w:w w:val="115"/>
        </w:rPr>
        <w:t>learn about women based on your relationship with your mother and how your mother was with you? Select three things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write them in the circle that is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labeled 'Mother."'</w:t>
      </w:r>
    </w:p>
    <w:p>
      <w:pPr>
        <w:pStyle w:val="BodyText"/>
        <w:spacing w:line="268" w:lineRule="auto" w:before="122"/>
        <w:ind w:left="927" w:right="903"/>
      </w:pPr>
      <w:r>
        <w:rPr>
          <w:color w:val="1F2B75"/>
          <w:w w:val="115"/>
        </w:rPr>
        <w:t>Upon completion,</w:t>
      </w:r>
      <w:r>
        <w:rPr>
          <w:color w:val="1F2B75"/>
          <w:w w:val="115"/>
        </w:rPr>
        <w:t> have the client present her </w:t>
      </w:r>
      <w:r>
        <w:rPr>
          <w:color w:val="343F82"/>
          <w:w w:val="115"/>
        </w:rPr>
        <w:t>sociogram. </w:t>
      </w:r>
      <w:r>
        <w:rPr>
          <w:color w:val="1F2B75"/>
          <w:w w:val="115"/>
        </w:rPr>
        <w:t>This exercise works quite well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in</w:t>
      </w:r>
      <w:r>
        <w:rPr>
          <w:color w:val="1F2B75"/>
          <w:w w:val="115"/>
        </w:rPr>
        <w:t> a women's group and in individual counseling.</w:t>
      </w:r>
      <w:r>
        <w:rPr>
          <w:color w:val="1F2B75"/>
          <w:w w:val="115"/>
        </w:rPr>
        <w:t> In</w:t>
      </w:r>
      <w:r>
        <w:rPr>
          <w:color w:val="1F2B75"/>
          <w:w w:val="115"/>
        </w:rPr>
        <w:t> group, </w:t>
      </w:r>
      <w:r>
        <w:rPr>
          <w:b/>
          <w:color w:val="1F2B75"/>
          <w:w w:val="115"/>
          <w:sz w:val="21"/>
        </w:rPr>
        <w:t>it </w:t>
      </w:r>
      <w:r>
        <w:rPr>
          <w:color w:val="1F2B75"/>
          <w:w w:val="115"/>
        </w:rPr>
        <w:t>promotes a dynamic discussion on how women learn to relate to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each other, and </w:t>
      </w:r>
      <w:r>
        <w:rPr>
          <w:color w:val="343F82"/>
          <w:w w:val="115"/>
        </w:rPr>
        <w:t>it creates </w:t>
      </w:r>
      <w:r>
        <w:rPr>
          <w:color w:val="1F2B75"/>
          <w:w w:val="115"/>
        </w:rPr>
        <w:t>an opportunity</w:t>
      </w:r>
      <w:r>
        <w:rPr>
          <w:color w:val="1F2B75"/>
          <w:spacing w:val="31"/>
          <w:w w:val="115"/>
        </w:rPr>
        <w:t> </w:t>
      </w:r>
      <w:r>
        <w:rPr>
          <w:color w:val="1F2B75"/>
          <w:w w:val="115"/>
        </w:rPr>
        <w:t>to understand</w:t>
      </w:r>
      <w:r>
        <w:rPr>
          <w:color w:val="1F2B75"/>
          <w:spacing w:val="24"/>
          <w:w w:val="115"/>
        </w:rPr>
        <w:t> </w:t>
      </w:r>
      <w:r>
        <w:rPr>
          <w:color w:val="1F2B75"/>
          <w:w w:val="115"/>
        </w:rPr>
        <w:t>how </w:t>
      </w:r>
      <w:r>
        <w:rPr>
          <w:color w:val="343F82"/>
          <w:w w:val="115"/>
        </w:rPr>
        <w:t>each client's </w:t>
      </w:r>
      <w:r>
        <w:rPr>
          <w:color w:val="1F2B75"/>
          <w:w w:val="115"/>
        </w:rPr>
        <w:t>history of female relationships </w:t>
      </w:r>
      <w:r>
        <w:rPr>
          <w:color w:val="343F82"/>
          <w:w w:val="115"/>
        </w:rPr>
        <w:t>can</w:t>
      </w:r>
      <w:r>
        <w:rPr>
          <w:color w:val="343F82"/>
          <w:spacing w:val="-1"/>
          <w:w w:val="115"/>
        </w:rPr>
        <w:t> </w:t>
      </w:r>
      <w:r>
        <w:rPr>
          <w:color w:val="1F2B75"/>
          <w:w w:val="115"/>
        </w:rPr>
        <w:t>influence </w:t>
      </w:r>
      <w:r>
        <w:rPr>
          <w:color w:val="343F82"/>
          <w:w w:val="115"/>
        </w:rPr>
        <w:t>current </w:t>
      </w:r>
      <w:r>
        <w:rPr>
          <w:color w:val="1F2B75"/>
          <w:w w:val="115"/>
        </w:rPr>
        <w:t>relationships in treatment and recovery. </w:t>
      </w:r>
      <w:r>
        <w:rPr>
          <w:color w:val="343F82"/>
          <w:w w:val="115"/>
        </w:rPr>
        <w:t>As </w:t>
      </w:r>
      <w:r>
        <w:rPr>
          <w:color w:val="1F2B75"/>
          <w:w w:val="115"/>
        </w:rPr>
        <w:t>a </w:t>
      </w:r>
      <w:r>
        <w:rPr>
          <w:color w:val="343F82"/>
          <w:w w:val="115"/>
        </w:rPr>
        <w:t>counselor, </w:t>
      </w:r>
      <w:r>
        <w:rPr>
          <w:color w:val="1F2B75"/>
          <w:w w:val="115"/>
        </w:rPr>
        <w:t>you can promote further discussion by asking the following questions:</w:t>
      </w:r>
    </w:p>
    <w:p>
      <w:pPr>
        <w:spacing w:after="0" w:line="268" w:lineRule="auto"/>
        <w:sectPr>
          <w:footerReference w:type="default" r:id="rId34"/>
          <w:pgSz w:w="12240" w:h="15840"/>
          <w:pgMar w:footer="575" w:header="0" w:top="1440" w:bottom="760" w:left="600" w:right="600"/>
        </w:sectPr>
      </w:pPr>
    </w:p>
    <w:p>
      <w:pPr>
        <w:pStyle w:val="Heading9"/>
        <w:spacing w:line="271" w:lineRule="auto" w:before="67"/>
        <w:ind w:left="2129" w:right="931" w:firstLine="5889"/>
        <w:jc w:val="right"/>
      </w:pPr>
      <w:r>
        <w:rPr>
          <w:i/>
          <w:color w:val="182472"/>
        </w:rPr>
        <w:t>Clinical Activity:</w:t>
      </w:r>
      <w:r>
        <w:rPr>
          <w:color w:val="182472"/>
        </w:rPr>
        <w:t> Exploring</w:t>
      </w:r>
      <w:r>
        <w:rPr>
          <w:color w:val="182472"/>
          <w:spacing w:val="7"/>
        </w:rPr>
        <w:t> </w:t>
      </w:r>
      <w:r>
        <w:rPr>
          <w:color w:val="182472"/>
        </w:rPr>
        <w:t>the</w:t>
      </w:r>
      <w:r>
        <w:rPr>
          <w:color w:val="182472"/>
          <w:spacing w:val="-9"/>
        </w:rPr>
        <w:t> </w:t>
      </w:r>
      <w:r>
        <w:rPr>
          <w:color w:val="182472"/>
        </w:rPr>
        <w:t>History</w:t>
      </w:r>
      <w:r>
        <w:rPr>
          <w:color w:val="182472"/>
          <w:spacing w:val="2"/>
        </w:rPr>
        <w:t> </w:t>
      </w:r>
      <w:r>
        <w:rPr>
          <w:color w:val="182472"/>
        </w:rPr>
        <w:t>and</w:t>
      </w:r>
      <w:r>
        <w:rPr>
          <w:color w:val="182472"/>
          <w:spacing w:val="-2"/>
        </w:rPr>
        <w:t> </w:t>
      </w:r>
      <w:r>
        <w:rPr>
          <w:color w:val="182472"/>
        </w:rPr>
        <w:t>Influence</w:t>
      </w:r>
      <w:r>
        <w:rPr>
          <w:color w:val="182472"/>
          <w:spacing w:val="12"/>
        </w:rPr>
        <w:t> </w:t>
      </w:r>
      <w:r>
        <w:rPr>
          <w:color w:val="182472"/>
        </w:rPr>
        <w:t>of</w:t>
      </w:r>
      <w:r>
        <w:rPr>
          <w:color w:val="182472"/>
          <w:spacing w:val="-6"/>
        </w:rPr>
        <w:t> </w:t>
      </w:r>
      <w:r>
        <w:rPr>
          <w:color w:val="182472"/>
        </w:rPr>
        <w:t>Relationships:</w:t>
      </w:r>
      <w:r>
        <w:rPr>
          <w:color w:val="182472"/>
          <w:spacing w:val="-18"/>
        </w:rPr>
        <w:t> </w:t>
      </w:r>
      <w:r>
        <w:rPr>
          <w:color w:val="182472"/>
          <w:spacing w:val="-2"/>
        </w:rPr>
        <w:t>Sociogram</w:t>
      </w:r>
    </w:p>
    <w:p>
      <w:pPr>
        <w:spacing w:line="296" w:lineRule="exact" w:before="0"/>
        <w:ind w:left="0" w:right="921" w:firstLine="0"/>
        <w:jc w:val="righ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82472"/>
          <w:spacing w:val="-2"/>
          <w:sz w:val="26"/>
        </w:rPr>
        <w:t>(continued)</w:t>
      </w:r>
    </w:p>
    <w:p>
      <w:pPr>
        <w:pStyle w:val="BodyText"/>
        <w:spacing w:before="11"/>
        <w:rPr>
          <w:rFonts w:ascii="Arial"/>
          <w:b/>
          <w:i/>
          <w:sz w:val="39"/>
        </w:rPr>
      </w:pPr>
    </w:p>
    <w:p>
      <w:pPr>
        <w:pStyle w:val="BodyText"/>
        <w:ind w:left="932"/>
      </w:pPr>
      <w:r>
        <w:rPr>
          <w:color w:val="182472"/>
          <w:w w:val="115"/>
        </w:rPr>
        <w:t>Are</w:t>
      </w:r>
      <w:r>
        <w:rPr>
          <w:color w:val="182472"/>
          <w:spacing w:val="53"/>
          <w:w w:val="115"/>
        </w:rPr>
        <w:t> </w:t>
      </w:r>
      <w:r>
        <w:rPr>
          <w:color w:val="182472"/>
          <w:w w:val="115"/>
        </w:rPr>
        <w:t>there</w:t>
      </w:r>
      <w:r>
        <w:rPr>
          <w:color w:val="182472"/>
          <w:spacing w:val="9"/>
          <w:w w:val="115"/>
        </w:rPr>
        <w:t> </w:t>
      </w:r>
      <w:r>
        <w:rPr>
          <w:color w:val="182472"/>
          <w:w w:val="115"/>
        </w:rPr>
        <w:t>any</w:t>
      </w:r>
      <w:r>
        <w:rPr>
          <w:color w:val="182472"/>
          <w:spacing w:val="-3"/>
          <w:w w:val="115"/>
        </w:rPr>
        <w:t> </w:t>
      </w:r>
      <w:r>
        <w:rPr>
          <w:color w:val="182472"/>
          <w:w w:val="115"/>
        </w:rPr>
        <w:t>themes</w:t>
      </w:r>
      <w:r>
        <w:rPr>
          <w:color w:val="182472"/>
          <w:spacing w:val="17"/>
          <w:w w:val="115"/>
        </w:rPr>
        <w:t> </w:t>
      </w:r>
      <w:r>
        <w:rPr>
          <w:color w:val="182472"/>
          <w:w w:val="115"/>
        </w:rPr>
        <w:t>or</w:t>
      </w:r>
      <w:r>
        <w:rPr>
          <w:color w:val="182472"/>
          <w:spacing w:val="29"/>
          <w:w w:val="115"/>
        </w:rPr>
        <w:t> </w:t>
      </w:r>
      <w:r>
        <w:rPr>
          <w:color w:val="182472"/>
          <w:w w:val="115"/>
        </w:rPr>
        <w:t>recurrent</w:t>
      </w:r>
      <w:r>
        <w:rPr>
          <w:color w:val="182472"/>
          <w:spacing w:val="20"/>
          <w:w w:val="115"/>
        </w:rPr>
        <w:t> </w:t>
      </w:r>
      <w:r>
        <w:rPr>
          <w:color w:val="182472"/>
          <w:w w:val="115"/>
        </w:rPr>
        <w:t>patterns</w:t>
      </w:r>
      <w:r>
        <w:rPr>
          <w:color w:val="182472"/>
          <w:spacing w:val="11"/>
          <w:w w:val="115"/>
        </w:rPr>
        <w:t> </w:t>
      </w:r>
      <w:r>
        <w:rPr>
          <w:color w:val="182472"/>
          <w:w w:val="115"/>
        </w:rPr>
        <w:t>in</w:t>
      </w:r>
      <w:r>
        <w:rPr>
          <w:color w:val="182472"/>
          <w:spacing w:val="9"/>
          <w:w w:val="115"/>
        </w:rPr>
        <w:t> </w:t>
      </w:r>
      <w:r>
        <w:rPr>
          <w:color w:val="182472"/>
          <w:w w:val="115"/>
        </w:rPr>
        <w:t>this</w:t>
      </w:r>
      <w:r>
        <w:rPr>
          <w:color w:val="182472"/>
          <w:spacing w:val="5"/>
          <w:w w:val="115"/>
        </w:rPr>
        <w:t> </w:t>
      </w:r>
      <w:r>
        <w:rPr>
          <w:color w:val="313B80"/>
          <w:spacing w:val="-2"/>
          <w:w w:val="115"/>
        </w:rPr>
        <w:t>sociogram?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1296" w:val="left" w:leader="none"/>
        </w:tabs>
        <w:spacing w:line="276" w:lineRule="auto" w:before="0" w:after="0"/>
        <w:ind w:left="1292" w:right="1132" w:hanging="367"/>
        <w:jc w:val="left"/>
        <w:rPr>
          <w:rFonts w:ascii="Arial"/>
          <w:color w:val="182472"/>
          <w:sz w:val="20"/>
        </w:rPr>
      </w:pPr>
      <w:r>
        <w:rPr>
          <w:color w:val="182472"/>
          <w:w w:val="115"/>
          <w:sz w:val="20"/>
        </w:rPr>
        <w:t>How does this history</w:t>
      </w:r>
      <w:r>
        <w:rPr>
          <w:color w:val="182472"/>
          <w:spacing w:val="-3"/>
          <w:w w:val="115"/>
          <w:sz w:val="20"/>
        </w:rPr>
        <w:t> </w:t>
      </w:r>
      <w:r>
        <w:rPr>
          <w:color w:val="182472"/>
          <w:w w:val="115"/>
          <w:sz w:val="20"/>
        </w:rPr>
        <w:t>influence </w:t>
      </w:r>
      <w:r>
        <w:rPr>
          <w:color w:val="313B80"/>
          <w:w w:val="115"/>
          <w:sz w:val="20"/>
        </w:rPr>
        <w:t>your </w:t>
      </w:r>
      <w:r>
        <w:rPr>
          <w:color w:val="182472"/>
          <w:w w:val="115"/>
          <w:sz w:val="20"/>
        </w:rPr>
        <w:t>relationship with </w:t>
      </w:r>
      <w:r>
        <w:rPr>
          <w:color w:val="313B80"/>
          <w:w w:val="115"/>
          <w:sz w:val="20"/>
        </w:rPr>
        <w:t>other </w:t>
      </w:r>
      <w:r>
        <w:rPr>
          <w:color w:val="182472"/>
          <w:w w:val="115"/>
          <w:sz w:val="20"/>
        </w:rPr>
        <w:t>women in</w:t>
      </w:r>
      <w:r>
        <w:rPr>
          <w:color w:val="182472"/>
          <w:w w:val="115"/>
          <w:sz w:val="20"/>
        </w:rPr>
        <w:t> treatment, in</w:t>
      </w:r>
      <w:r>
        <w:rPr>
          <w:color w:val="182472"/>
          <w:spacing w:val="-2"/>
          <w:w w:val="115"/>
          <w:sz w:val="20"/>
        </w:rPr>
        <w:t> </w:t>
      </w:r>
      <w:r>
        <w:rPr>
          <w:color w:val="182472"/>
          <w:w w:val="115"/>
          <w:sz w:val="20"/>
        </w:rPr>
        <w:t>therapy </w:t>
      </w:r>
      <w:r>
        <w:rPr>
          <w:color w:val="313B80"/>
          <w:w w:val="115"/>
          <w:sz w:val="20"/>
        </w:rPr>
        <w:t>groups, </w:t>
      </w:r>
      <w:r>
        <w:rPr>
          <w:color w:val="182472"/>
          <w:w w:val="115"/>
          <w:sz w:val="20"/>
        </w:rPr>
        <w:t>and in </w:t>
      </w:r>
      <w:r>
        <w:rPr>
          <w:color w:val="313B80"/>
          <w:w w:val="115"/>
          <w:sz w:val="20"/>
        </w:rPr>
        <w:t>support groups?</w:t>
      </w:r>
    </w:p>
    <w:p>
      <w:pPr>
        <w:pStyle w:val="ListParagraph"/>
        <w:numPr>
          <w:ilvl w:val="0"/>
          <w:numId w:val="11"/>
        </w:numPr>
        <w:tabs>
          <w:tab w:pos="1297" w:val="left" w:leader="none"/>
        </w:tabs>
        <w:spacing w:line="276" w:lineRule="auto" w:before="111" w:after="0"/>
        <w:ind w:left="1291" w:right="964" w:hanging="358"/>
        <w:jc w:val="left"/>
        <w:rPr>
          <w:color w:val="182472"/>
          <w:sz w:val="20"/>
        </w:rPr>
      </w:pPr>
      <w:r>
        <w:rPr>
          <w:color w:val="182472"/>
          <w:w w:val="115"/>
          <w:sz w:val="20"/>
        </w:rPr>
        <w:t>Can </w:t>
      </w:r>
      <w:r>
        <w:rPr>
          <w:color w:val="313B80"/>
          <w:w w:val="115"/>
          <w:sz w:val="20"/>
        </w:rPr>
        <w:t>you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82472"/>
          <w:w w:val="115"/>
          <w:sz w:val="20"/>
        </w:rPr>
        <w:t>provide a</w:t>
      </w:r>
      <w:r>
        <w:rPr>
          <w:color w:val="182472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specific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82472"/>
          <w:w w:val="115"/>
          <w:sz w:val="20"/>
        </w:rPr>
        <w:t>and</w:t>
      </w:r>
      <w:r>
        <w:rPr>
          <w:color w:val="182472"/>
          <w:spacing w:val="29"/>
          <w:w w:val="115"/>
          <w:sz w:val="20"/>
        </w:rPr>
        <w:t> </w:t>
      </w:r>
      <w:r>
        <w:rPr>
          <w:color w:val="182472"/>
          <w:w w:val="115"/>
          <w:sz w:val="20"/>
        </w:rPr>
        <w:t>recent</w:t>
      </w:r>
      <w:r>
        <w:rPr>
          <w:color w:val="182472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example </w:t>
      </w:r>
      <w:r>
        <w:rPr>
          <w:color w:val="182472"/>
          <w:w w:val="115"/>
          <w:sz w:val="20"/>
        </w:rPr>
        <w:t>of how</w:t>
      </w:r>
      <w:r>
        <w:rPr>
          <w:color w:val="182472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your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82472"/>
          <w:w w:val="115"/>
          <w:sz w:val="20"/>
        </w:rPr>
        <w:t>history of relationships</w:t>
      </w:r>
      <w:r>
        <w:rPr>
          <w:color w:val="182472"/>
          <w:spacing w:val="-1"/>
          <w:w w:val="115"/>
          <w:sz w:val="20"/>
        </w:rPr>
        <w:t> </w:t>
      </w:r>
      <w:r>
        <w:rPr>
          <w:color w:val="182472"/>
          <w:w w:val="115"/>
          <w:sz w:val="20"/>
        </w:rPr>
        <w:t>affected or </w:t>
      </w:r>
      <w:r>
        <w:rPr>
          <w:color w:val="313B80"/>
          <w:w w:val="115"/>
          <w:sz w:val="20"/>
        </w:rPr>
        <w:t>contributed</w:t>
      </w:r>
      <w:r>
        <w:rPr>
          <w:color w:val="313B80"/>
          <w:w w:val="115"/>
          <w:sz w:val="20"/>
        </w:rPr>
        <w:t> </w:t>
      </w:r>
      <w:r>
        <w:rPr>
          <w:color w:val="182472"/>
          <w:w w:val="115"/>
          <w:sz w:val="20"/>
        </w:rPr>
        <w:t>to a </w:t>
      </w:r>
      <w:r>
        <w:rPr>
          <w:color w:val="313B80"/>
          <w:w w:val="115"/>
          <w:sz w:val="20"/>
        </w:rPr>
        <w:t>specific situation </w:t>
      </w:r>
      <w:r>
        <w:rPr>
          <w:color w:val="182472"/>
          <w:w w:val="115"/>
          <w:sz w:val="20"/>
        </w:rPr>
        <w:t>in treatment?</w:t>
      </w:r>
    </w:p>
    <w:p>
      <w:pPr>
        <w:pStyle w:val="BodyText"/>
        <w:rPr>
          <w:sz w:val="22"/>
        </w:rPr>
      </w:pPr>
    </w:p>
    <w:p>
      <w:pPr>
        <w:pStyle w:val="Heading9"/>
        <w:spacing w:before="141"/>
        <w:ind w:left="0" w:right="982"/>
        <w:jc w:val="right"/>
        <w:rPr>
          <w:i/>
        </w:rPr>
      </w:pPr>
      <w:r>
        <w:rPr>
          <w:i/>
          <w:color w:val="182472"/>
          <w:w w:val="105"/>
        </w:rPr>
        <w:t>Sample</w:t>
      </w:r>
      <w:r>
        <w:rPr>
          <w:i/>
          <w:color w:val="182472"/>
          <w:spacing w:val="-6"/>
          <w:w w:val="105"/>
        </w:rPr>
        <w:t> </w:t>
      </w:r>
      <w:r>
        <w:rPr>
          <w:i/>
          <w:color w:val="182472"/>
          <w:w w:val="105"/>
        </w:rPr>
        <w:t>Sociogram</w:t>
      </w:r>
      <w:r>
        <w:rPr>
          <w:i/>
          <w:color w:val="182472"/>
          <w:spacing w:val="17"/>
          <w:w w:val="105"/>
        </w:rPr>
        <w:t> </w:t>
      </w:r>
      <w:r>
        <w:rPr>
          <w:i/>
          <w:color w:val="182472"/>
          <w:w w:val="105"/>
        </w:rPr>
        <w:t>Exercise:</w:t>
      </w:r>
      <w:r>
        <w:rPr>
          <w:i/>
          <w:color w:val="182472"/>
          <w:spacing w:val="27"/>
          <w:w w:val="105"/>
        </w:rPr>
        <w:t> </w:t>
      </w:r>
      <w:r>
        <w:rPr>
          <w:rFonts w:ascii="Times New Roman"/>
          <w:i/>
          <w:color w:val="182472"/>
          <w:w w:val="105"/>
          <w:position w:val="12"/>
          <w:sz w:val="10"/>
        </w:rPr>
        <w:t>11</w:t>
      </w:r>
      <w:r>
        <w:rPr>
          <w:i/>
          <w:color w:val="182472"/>
          <w:w w:val="105"/>
        </w:rPr>
        <w:t>What</w:t>
      </w:r>
      <w:r>
        <w:rPr>
          <w:i/>
          <w:color w:val="182472"/>
          <w:spacing w:val="-4"/>
          <w:w w:val="105"/>
        </w:rPr>
        <w:t> </w:t>
      </w:r>
      <w:r>
        <w:rPr>
          <w:i/>
          <w:color w:val="182472"/>
          <w:w w:val="105"/>
        </w:rPr>
        <w:t>have</w:t>
      </w:r>
      <w:r>
        <w:rPr>
          <w:i/>
          <w:color w:val="182472"/>
          <w:spacing w:val="3"/>
          <w:w w:val="105"/>
        </w:rPr>
        <w:t> </w:t>
      </w:r>
      <w:r>
        <w:rPr>
          <w:i/>
          <w:color w:val="182472"/>
          <w:w w:val="105"/>
        </w:rPr>
        <w:t>I</w:t>
      </w:r>
      <w:r>
        <w:rPr>
          <w:i/>
          <w:color w:val="182472"/>
          <w:spacing w:val="-8"/>
          <w:w w:val="105"/>
        </w:rPr>
        <w:t> </w:t>
      </w:r>
      <w:r>
        <w:rPr>
          <w:i/>
          <w:color w:val="182472"/>
          <w:w w:val="105"/>
        </w:rPr>
        <w:t>learned</w:t>
      </w:r>
      <w:r>
        <w:rPr>
          <w:i/>
          <w:color w:val="182472"/>
          <w:spacing w:val="13"/>
          <w:w w:val="105"/>
        </w:rPr>
        <w:t> </w:t>
      </w:r>
      <w:r>
        <w:rPr>
          <w:i/>
          <w:color w:val="182472"/>
          <w:w w:val="105"/>
        </w:rPr>
        <w:t>from</w:t>
      </w:r>
      <w:r>
        <w:rPr>
          <w:i/>
          <w:color w:val="182472"/>
          <w:spacing w:val="-5"/>
          <w:w w:val="105"/>
        </w:rPr>
        <w:t> </w:t>
      </w:r>
      <w:r>
        <w:rPr>
          <w:i/>
          <w:color w:val="182472"/>
          <w:spacing w:val="-4"/>
          <w:w w:val="105"/>
        </w:rPr>
        <w:t>each</w:t>
      </w:r>
    </w:p>
    <w:p>
      <w:pPr>
        <w:spacing w:before="37"/>
        <w:ind w:left="0" w:right="983" w:firstLine="0"/>
        <w:jc w:val="righ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82472"/>
          <w:w w:val="105"/>
          <w:sz w:val="26"/>
        </w:rPr>
        <w:t>relationship</w:t>
      </w:r>
      <w:r>
        <w:rPr>
          <w:rFonts w:ascii="Arial"/>
          <w:b/>
          <w:i/>
          <w:color w:val="182472"/>
          <w:spacing w:val="35"/>
          <w:w w:val="105"/>
          <w:sz w:val="26"/>
        </w:rPr>
        <w:t> </w:t>
      </w:r>
      <w:r>
        <w:rPr>
          <w:rFonts w:ascii="Arial"/>
          <w:b/>
          <w:i/>
          <w:color w:val="182472"/>
          <w:w w:val="105"/>
          <w:sz w:val="26"/>
        </w:rPr>
        <w:t>about</w:t>
      </w:r>
      <w:r>
        <w:rPr>
          <w:rFonts w:ascii="Arial"/>
          <w:b/>
          <w:i/>
          <w:color w:val="182472"/>
          <w:spacing w:val="23"/>
          <w:w w:val="105"/>
          <w:sz w:val="26"/>
        </w:rPr>
        <w:t> </w:t>
      </w:r>
      <w:r>
        <w:rPr>
          <w:rFonts w:ascii="Arial"/>
          <w:b/>
          <w:i/>
          <w:color w:val="182472"/>
          <w:w w:val="105"/>
          <w:sz w:val="26"/>
        </w:rPr>
        <w:t>other</w:t>
      </w:r>
      <w:r>
        <w:rPr>
          <w:rFonts w:ascii="Arial"/>
          <w:b/>
          <w:i/>
          <w:color w:val="182472"/>
          <w:spacing w:val="24"/>
          <w:w w:val="105"/>
          <w:sz w:val="26"/>
        </w:rPr>
        <w:t> </w:t>
      </w:r>
      <w:r>
        <w:rPr>
          <w:rFonts w:ascii="Arial"/>
          <w:b/>
          <w:i/>
          <w:color w:val="182472"/>
          <w:spacing w:val="-2"/>
          <w:w w:val="105"/>
          <w:sz w:val="26"/>
        </w:rPr>
        <w:t>women?"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9"/>
        <w:rPr>
          <w:rFonts w:ascii="Arial"/>
          <w:b/>
          <w:i/>
          <w:sz w:val="26"/>
        </w:rPr>
      </w:pPr>
    </w:p>
    <w:p>
      <w:pPr>
        <w:spacing w:after="0"/>
        <w:rPr>
          <w:rFonts w:ascii="Arial"/>
          <w:sz w:val="26"/>
        </w:rPr>
        <w:sectPr>
          <w:footerReference w:type="default" r:id="rId35"/>
          <w:pgSz w:w="12240" w:h="15840"/>
          <w:pgMar w:footer="566" w:header="0" w:top="1400" w:bottom="760" w:left="600" w:right="600"/>
        </w:sectPr>
      </w:pPr>
    </w:p>
    <w:p>
      <w:pPr>
        <w:spacing w:line="249" w:lineRule="auto" w:before="94"/>
        <w:ind w:left="2142" w:right="380" w:firstLine="8"/>
        <w:jc w:val="center"/>
        <w:rPr>
          <w:rFonts w:ascii="Arial"/>
          <w:b/>
          <w:sz w:val="20"/>
        </w:rPr>
      </w:pPr>
      <w:r>
        <w:rPr>
          <w:rFonts w:ascii="Arial"/>
          <w:b/>
          <w:color w:val="182472"/>
          <w:spacing w:val="-4"/>
          <w:w w:val="105"/>
          <w:sz w:val="20"/>
        </w:rPr>
        <w:t>High </w:t>
      </w:r>
      <w:r>
        <w:rPr>
          <w:rFonts w:ascii="Arial"/>
          <w:b/>
          <w:color w:val="182472"/>
          <w:spacing w:val="-2"/>
          <w:sz w:val="20"/>
        </w:rPr>
        <w:t>School</w:t>
      </w:r>
    </w:p>
    <w:p>
      <w:pPr>
        <w:spacing w:before="3"/>
        <w:ind w:left="1753" w:right="0" w:firstLine="0"/>
        <w:jc w:val="center"/>
        <w:rPr>
          <w:sz w:val="21"/>
        </w:rPr>
      </w:pPr>
      <w:r>
        <w:rPr>
          <w:rFonts w:ascii="Arial"/>
          <w:b/>
          <w:color w:val="182472"/>
          <w:w w:val="105"/>
          <w:sz w:val="20"/>
        </w:rPr>
        <w:t>friend:</w:t>
      </w:r>
      <w:r>
        <w:rPr>
          <w:rFonts w:ascii="Arial"/>
          <w:b/>
          <w:color w:val="182472"/>
          <w:spacing w:val="-6"/>
          <w:w w:val="105"/>
          <w:sz w:val="20"/>
        </w:rPr>
        <w:t> </w:t>
      </w:r>
      <w:r>
        <w:rPr>
          <w:rFonts w:ascii="Arial"/>
          <w:b/>
          <w:color w:val="182472"/>
          <w:w w:val="105"/>
          <w:sz w:val="20"/>
        </w:rPr>
        <w:t>Lenore </w:t>
      </w:r>
      <w:r>
        <w:rPr>
          <w:color w:val="182472"/>
          <w:w w:val="105"/>
          <w:sz w:val="21"/>
        </w:rPr>
        <w:t>Kind, patient, </w:t>
      </w:r>
      <w:r>
        <w:rPr>
          <w:color w:val="182472"/>
          <w:spacing w:val="-2"/>
          <w:w w:val="105"/>
          <w:sz w:val="21"/>
        </w:rPr>
        <w:t>undependable, </w:t>
      </w:r>
      <w:r>
        <w:rPr>
          <w:color w:val="182472"/>
          <w:w w:val="105"/>
          <w:sz w:val="21"/>
        </w:rPr>
        <w:t>will drop you for men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"/>
        <w:rPr>
          <w:sz w:val="30"/>
        </w:rPr>
      </w:pPr>
    </w:p>
    <w:p>
      <w:pPr>
        <w:spacing w:line="242" w:lineRule="auto" w:before="0"/>
        <w:ind w:left="1452" w:right="5296" w:firstLine="7"/>
        <w:jc w:val="center"/>
        <w:rPr>
          <w:sz w:val="21"/>
        </w:rPr>
      </w:pPr>
      <w:r>
        <w:rPr>
          <w:rFonts w:ascii="Arial"/>
          <w:b/>
          <w:color w:val="182472"/>
          <w:spacing w:val="-2"/>
          <w:w w:val="105"/>
          <w:sz w:val="20"/>
        </w:rPr>
        <w:t>Sponsor: Georgia </w:t>
      </w:r>
      <w:r>
        <w:rPr>
          <w:color w:val="182472"/>
          <w:spacing w:val="-2"/>
          <w:w w:val="105"/>
          <w:sz w:val="21"/>
        </w:rPr>
        <w:t>Steadfast, </w:t>
      </w:r>
      <w:r>
        <w:rPr>
          <w:color w:val="182472"/>
          <w:spacing w:val="-2"/>
          <w:sz w:val="21"/>
        </w:rPr>
        <w:t>dependable, </w:t>
      </w:r>
      <w:r>
        <w:rPr>
          <w:color w:val="182472"/>
          <w:spacing w:val="-2"/>
          <w:w w:val="105"/>
          <w:sz w:val="21"/>
        </w:rPr>
        <w:t>patient</w:t>
      </w:r>
    </w:p>
    <w:p>
      <w:pPr>
        <w:spacing w:after="0" w:line="242" w:lineRule="auto"/>
        <w:jc w:val="center"/>
        <w:rPr>
          <w:sz w:val="21"/>
        </w:rPr>
        <w:sectPr>
          <w:type w:val="continuous"/>
          <w:pgSz w:w="12240" w:h="15840"/>
          <w:pgMar w:header="0" w:footer="566" w:top="1500" w:bottom="280" w:left="600" w:right="600"/>
          <w:cols w:num="2" w:equalWidth="0">
            <w:col w:w="3199" w:space="40"/>
            <w:col w:w="780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header="0" w:footer="566" w:top="1500" w:bottom="280" w:left="600" w:right="60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242" w:lineRule="auto" w:before="0"/>
        <w:ind w:left="1201" w:right="38" w:firstLine="0"/>
        <w:jc w:val="center"/>
        <w:rPr>
          <w:sz w:val="21"/>
        </w:rPr>
      </w:pPr>
      <w:r>
        <w:rPr>
          <w:rFonts w:ascii="Arial"/>
          <w:b/>
          <w:color w:val="182472"/>
          <w:spacing w:val="-2"/>
          <w:w w:val="105"/>
          <w:sz w:val="20"/>
        </w:rPr>
        <w:t>Current</w:t>
      </w:r>
      <w:r>
        <w:rPr>
          <w:rFonts w:ascii="Arial"/>
          <w:b/>
          <w:color w:val="182472"/>
          <w:spacing w:val="40"/>
          <w:w w:val="105"/>
          <w:sz w:val="20"/>
        </w:rPr>
        <w:t> </w:t>
      </w:r>
      <w:r>
        <w:rPr>
          <w:rFonts w:ascii="Arial"/>
          <w:b/>
          <w:color w:val="182472"/>
          <w:w w:val="105"/>
          <w:sz w:val="20"/>
        </w:rPr>
        <w:t>Girlfriend: Cheryl </w:t>
      </w:r>
      <w:r>
        <w:rPr>
          <w:color w:val="182472"/>
          <w:spacing w:val="-2"/>
          <w:w w:val="105"/>
          <w:sz w:val="21"/>
        </w:rPr>
        <w:t>Used</w:t>
      </w:r>
      <w:r>
        <w:rPr>
          <w:color w:val="182472"/>
          <w:spacing w:val="-12"/>
          <w:w w:val="105"/>
          <w:sz w:val="21"/>
        </w:rPr>
        <w:t> </w:t>
      </w:r>
      <w:r>
        <w:rPr>
          <w:color w:val="182472"/>
          <w:spacing w:val="-2"/>
          <w:w w:val="105"/>
          <w:sz w:val="21"/>
        </w:rPr>
        <w:t>drugs</w:t>
      </w:r>
      <w:r>
        <w:rPr>
          <w:color w:val="182472"/>
          <w:spacing w:val="-12"/>
          <w:w w:val="105"/>
          <w:sz w:val="21"/>
        </w:rPr>
        <w:t> </w:t>
      </w:r>
      <w:r>
        <w:rPr>
          <w:color w:val="182472"/>
          <w:spacing w:val="-2"/>
          <w:w w:val="105"/>
          <w:sz w:val="21"/>
        </w:rPr>
        <w:t>together, </w:t>
      </w:r>
      <w:r>
        <w:rPr>
          <w:color w:val="182472"/>
          <w:w w:val="105"/>
          <w:sz w:val="21"/>
        </w:rPr>
        <w:t>loyal, secretive, </w:t>
      </w:r>
      <w:r>
        <w:rPr>
          <w:color w:val="182472"/>
          <w:spacing w:val="-2"/>
          <w:w w:val="105"/>
          <w:sz w:val="21"/>
        </w:rPr>
        <w:t>trustworthy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0" w:right="38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182472"/>
          <w:spacing w:val="-4"/>
          <w:sz w:val="20"/>
        </w:rPr>
        <w:t>Self</w:t>
      </w:r>
    </w:p>
    <w:p>
      <w:pPr>
        <w:spacing w:line="240" w:lineRule="auto" w:before="7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before="0"/>
        <w:ind w:left="1646" w:right="305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182472"/>
          <w:spacing w:val="-2"/>
          <w:sz w:val="20"/>
        </w:rPr>
        <w:t>Sister:</w:t>
      </w:r>
    </w:p>
    <w:p>
      <w:pPr>
        <w:spacing w:before="1"/>
        <w:ind w:left="1201" w:right="2615" w:hanging="3"/>
        <w:jc w:val="center"/>
        <w:rPr>
          <w:sz w:val="21"/>
        </w:rPr>
      </w:pPr>
      <w:r>
        <w:rPr>
          <w:rFonts w:ascii="Arial"/>
          <w:b/>
          <w:color w:val="182472"/>
          <w:spacing w:val="-4"/>
          <w:w w:val="105"/>
          <w:sz w:val="21"/>
        </w:rPr>
        <w:t>Amy </w:t>
      </w:r>
      <w:r>
        <w:rPr>
          <w:color w:val="182472"/>
          <w:spacing w:val="-2"/>
          <w:w w:val="105"/>
          <w:sz w:val="21"/>
        </w:rPr>
        <w:t>Competitive,</w:t>
      </w:r>
      <w:r>
        <w:rPr>
          <w:color w:val="182472"/>
          <w:spacing w:val="-7"/>
          <w:w w:val="105"/>
          <w:sz w:val="21"/>
        </w:rPr>
        <w:t> </w:t>
      </w:r>
      <w:r>
        <w:rPr>
          <w:color w:val="182472"/>
          <w:spacing w:val="-2"/>
          <w:w w:val="105"/>
          <w:sz w:val="21"/>
        </w:rPr>
        <w:t>will </w:t>
      </w:r>
      <w:r>
        <w:rPr>
          <w:color w:val="182472"/>
          <w:w w:val="105"/>
          <w:sz w:val="21"/>
        </w:rPr>
        <w:t>steal your men, </w:t>
      </w:r>
      <w:r>
        <w:rPr>
          <w:color w:val="182472"/>
          <w:spacing w:val="-2"/>
          <w:w w:val="105"/>
          <w:sz w:val="21"/>
        </w:rPr>
        <w:t>angry</w:t>
      </w:r>
    </w:p>
    <w:p>
      <w:pPr>
        <w:spacing w:after="0"/>
        <w:jc w:val="center"/>
        <w:rPr>
          <w:sz w:val="21"/>
        </w:rPr>
        <w:sectPr>
          <w:type w:val="continuous"/>
          <w:pgSz w:w="12240" w:h="15840"/>
          <w:pgMar w:header="0" w:footer="566" w:top="1500" w:bottom="280" w:left="600" w:right="600"/>
          <w:cols w:num="3" w:equalWidth="0">
            <w:col w:w="3049" w:space="690"/>
            <w:col w:w="1616" w:space="331"/>
            <w:col w:w="5354"/>
          </w:cols>
        </w:sectPr>
      </w:pPr>
    </w:p>
    <w:p>
      <w:pPr>
        <w:pStyle w:val="BodyText"/>
        <w:spacing w:before="6"/>
        <w:rPr>
          <w:sz w:val="29"/>
        </w:rPr>
      </w:pPr>
      <w:r>
        <w:rPr/>
        <w:pict>
          <v:group style="position:absolute;margin-left:71.940002pt;margin-top:71.940002pt;width:468pt;height:648pt;mso-position-horizontal-relative:page;mso-position-vertical-relative:page;z-index:-18717184" id="docshapegroup86" coordorigin="1439,1439" coordsize="9360,12960">
            <v:rect style="position:absolute;left:1438;top:1438;width:9360;height:12960" id="docshape87" filled="true" fillcolor="#ced1e4" stroked="false">
              <v:fill type="solid"/>
            </v:rect>
            <v:shape style="position:absolute;left:1917;top:5884;width:2340;height:2386" id="docshape88" coordorigin="1918,5885" coordsize="2340,2386" path="m3088,8270l3162,8268,3234,8261,3306,8250,3375,8234,3444,8214,3510,8190,3575,8162,3637,8131,3698,8095,3756,8057,3811,8015,3864,7969,3915,7921,3962,7870,4007,7816,4048,7759,4086,7700,4120,7638,4151,7575,4179,7509,4202,7441,4222,7371,4237,7300,4248,7227,4255,7153,4258,7078,4255,7002,4248,6928,4237,6855,4222,6784,4202,6714,4179,6646,4151,6581,4120,6517,4086,6455,4048,6396,4007,6339,3962,6285,3915,6234,3864,6186,3811,6141,3756,6099,3698,6060,3637,6025,3575,5993,3510,5965,3444,5941,3375,5921,3306,5905,3234,5894,3162,5887,3088,5885,3014,5887,2941,5894,2869,5905,2799,5921,2731,5941,2664,5965,2600,5993,2537,6025,2477,6060,2419,6099,2363,6141,2310,6186,2260,6234,2213,6285,2168,6339,2127,6396,2089,6455,2055,6517,2024,6581,1996,6646,1973,6714,1953,6784,1938,6855,1927,6928,1920,7002,1918,7078,1920,7153,1927,7227,1938,7300,1953,7371,1973,7441,1996,7509,2024,7575,2055,7638,2089,7700,2127,7759,2168,7816,2213,7870,2260,7921,2310,7969,2363,8015,2419,8057,2477,8095,2537,8131,2600,8162,2664,8190,2731,8214,2799,8234,2869,8250,2941,8261,3014,8268,3088,8270xe" filled="false" stroked="true" strokeweight=".96pt" strokecolor="#101d6d">
              <v:path arrowok="t"/>
              <v:stroke dashstyle="solid"/>
            </v:shape>
            <v:shape style="position:absolute;left:1549;top:9615;width:2340;height:2385" id="docshape89" coordorigin="1549,9616" coordsize="2340,2385" path="m2719,9616l2645,9618,2573,9625,2501,9636,2431,9652,2363,9672,2297,9696,2232,9724,2169,9755,2109,9791,2051,9829,1995,9871,1942,9917,1892,9965,1845,10016,1800,10070,1759,10127,1721,10186,1686,10247,1655,10311,1628,10377,1605,10444,1585,10514,1570,10585,1558,10658,1552,10732,1549,10807,1552,10883,1558,10957,1570,11030,1585,11101,1605,11171,1628,11238,1655,11304,1686,11368,1721,11430,1759,11489,1800,11545,1845,11599,1892,11651,1942,11699,1995,11744,2051,11786,2109,11825,2169,11860,2232,11892,2297,11920,2363,11944,2431,11964,2501,11979,2573,11991,2645,11998,2719,12000,2793,11998,2866,11991,2938,11979,3007,11964,3076,11944,3142,11920,3207,11892,3270,11860,3330,11825,3388,11786,3444,11744,3496,11699,3547,11651,3594,11599,3639,11545,3680,11489,3718,11430,3752,11368,3783,11304,3811,11238,3834,11171,3854,11101,3869,11030,3880,10957,3887,10883,3889,10807,3887,10732,3880,10658,3869,10585,3854,10514,3834,10444,3811,10377,3783,10311,3752,10247,3718,10186,3680,10127,3639,10070,3594,10016,3547,9965,3496,9917,3444,9871,3388,9829,3330,9791,3270,9755,3207,9724,3142,9696,3076,9672,3007,9652,2938,9636,2866,9625,2793,9618,2719,9616xe" filled="true" fillcolor="#ced1e4" stroked="false">
              <v:path arrowok="t"/>
              <v:fill type="solid"/>
            </v:shape>
            <v:shape style="position:absolute;left:1549;top:9615;width:2340;height:2385" id="docshape90" coordorigin="1549,9616" coordsize="2340,2385" path="m2719,12000l2793,11998,2866,11991,2938,11979,3007,11964,3076,11944,3142,11920,3207,11892,3270,11860,3330,11825,3388,11786,3444,11744,3496,11699,3547,11651,3594,11599,3639,11545,3680,11489,3718,11430,3752,11368,3783,11304,3811,11238,3834,11171,3854,11101,3869,11030,3880,10957,3887,10883,3889,10807,3887,10732,3880,10658,3869,10585,3854,10514,3834,10444,3811,10377,3783,10311,3752,10247,3718,10186,3680,10127,3639,10070,3594,10016,3547,9965,3496,9917,3444,9871,3388,9829,3330,9791,3270,9755,3207,9724,3142,9696,3076,9672,3007,9652,2938,9636,2866,9625,2793,9618,2719,9616,2645,9618,2573,9625,2501,9636,2431,9652,2363,9672,2297,9696,2232,9724,2169,9755,2109,9791,2051,9829,1995,9871,1942,9917,1892,9965,1845,10016,1800,10070,1759,10127,1721,10186,1686,10247,1655,10311,1628,10377,1605,10444,1585,10514,1570,10585,1558,10658,1552,10732,1549,10807,1552,10883,1558,10957,1570,11030,1585,11101,1605,11171,1628,11238,1655,11304,1686,11368,1721,11430,1759,11489,1800,11545,1845,11599,1892,11651,1942,11699,1995,11744,2051,11786,2109,11825,2169,11860,2232,11892,2297,11920,2363,11944,2431,11964,2501,11979,2573,11991,2645,11998,2719,12000xe" filled="false" stroked="true" strokeweight=".96pt" strokecolor="#101d6d">
              <v:path arrowok="t"/>
              <v:stroke dashstyle="solid"/>
            </v:shape>
            <v:shape style="position:absolute;left:4653;top:6045;width:2340;height:2385" id="docshape91" coordorigin="4654,6046" coordsize="2340,2385" path="m5824,6046l5750,6048,5677,6055,5605,6066,5535,6082,5467,6102,5400,6126,5336,6154,5273,6185,5213,6221,5155,6259,5099,6301,5046,6347,4996,6395,4949,6446,4904,6500,4863,6557,4825,6616,4791,6677,4760,6741,4732,6807,4709,6874,4689,6944,4674,7015,4663,7088,4656,7162,4654,7237,4656,7313,4663,7387,4674,7460,4689,7531,4709,7601,4732,7668,4760,7734,4791,7798,4825,7860,4863,7919,4904,7975,4949,8029,4996,8081,5046,8129,5099,8174,5155,8216,5213,8255,5273,8290,5336,8322,5400,8350,5467,8374,5535,8394,5605,8409,5677,8421,5750,8428,5824,8430,5898,8428,5970,8421,6042,8409,6111,8394,6180,8374,6246,8350,6311,8322,6373,8290,6434,8255,6492,8216,6547,8174,6600,8129,6651,8081,6698,8029,6743,7975,6784,7919,6822,7860,6856,7798,6887,7734,6915,7668,6938,7601,6958,7531,6973,7460,6984,7387,6991,7313,6994,7237,6991,7162,6984,7088,6973,7015,6958,6944,6938,6874,6915,6807,6887,6741,6856,6677,6822,6616,6784,6557,6743,6500,6698,6446,6651,6395,6600,6347,6547,6301,6492,6259,6434,6221,6373,6185,6311,6154,6246,6126,6180,6102,6111,6082,6042,6066,5970,6055,5898,6048,5824,6046xe" filled="true" fillcolor="#ced1e4" stroked="false">
              <v:path arrowok="t"/>
              <v:fill type="solid"/>
            </v:shape>
            <v:shape style="position:absolute;left:4653;top:6045;width:2340;height:2385" id="docshape92" coordorigin="4654,6046" coordsize="2340,2385" path="m5824,8430l5898,8428,5970,8421,6042,8409,6111,8394,6180,8374,6246,8350,6311,8322,6373,8290,6434,8255,6492,8216,6547,8174,6600,8129,6651,8081,6698,8029,6743,7975,6784,7919,6822,7860,6856,7798,6887,7734,6915,7668,6938,7601,6958,7531,6973,7460,6984,7387,6991,7313,6994,7237,6991,7162,6984,7088,6973,7015,6958,6944,6938,6874,6915,6807,6887,6741,6856,6677,6822,6616,6784,6557,6743,6500,6698,6446,6651,6395,6600,6347,6547,6301,6492,6259,6434,6221,6373,6185,6311,6154,6246,6126,6180,6102,6111,6082,6042,6066,5970,6055,5898,6048,5824,6046,5750,6048,5677,6055,5605,6066,5535,6082,5467,6102,5400,6126,5336,6154,5273,6185,5213,6221,5155,6259,5099,6301,5046,6347,4996,6395,4949,6446,4904,6500,4863,6557,4825,6616,4791,6677,4760,6741,4732,6807,4709,6874,4689,6944,4674,7015,4663,7088,4656,7162,4654,7237,4656,7313,4663,7387,4674,7460,4689,7531,4709,7601,4732,7668,4760,7734,4791,7798,4825,7860,4863,7919,4904,7975,4949,8029,4996,8081,5046,8129,5099,8174,5155,8216,5213,8255,5273,8290,5336,8322,5400,8350,5467,8374,5535,8394,5605,8409,5677,8421,5750,8428,5824,8430xe" filled="false" stroked="true" strokeweight=".96pt" strokecolor="#101d6d">
              <v:path arrowok="t"/>
              <v:stroke dashstyle="solid"/>
            </v:shape>
            <v:shape style="position:absolute;left:7083;top:8080;width:2340;height:2386" id="docshape93" coordorigin="7084,8081" coordsize="2340,2386" path="m8254,8081l8180,8083,8107,8090,8035,8101,7965,8117,7897,8137,7830,8161,7766,8189,7703,8221,7643,8256,7585,8295,7529,8337,7476,8382,7426,8430,7379,8481,7334,8535,7293,8592,7255,8651,7221,8713,7190,8777,7162,8842,7139,8910,7119,8980,7104,9051,7093,9124,7086,9198,7084,9274,7086,9349,7093,9423,7104,9496,7119,9567,7139,9637,7162,9705,7190,9771,7221,9834,7255,9896,7293,9955,7334,10012,7379,10066,7426,10117,7476,10165,7529,10211,7585,10253,7643,10291,7703,10327,7766,10358,7830,10386,7897,10410,7965,10430,8035,10446,8107,10457,8180,10464,8254,10466,8328,10464,8400,10457,8472,10446,8541,10430,8610,10410,8676,10386,8741,10358,8803,10327,8864,10291,8922,10253,8977,10211,9030,10165,9081,10117,9128,10066,9173,10012,9214,9955,9252,9896,9286,9834,9317,9771,9345,9705,9368,9637,9388,9567,9403,9496,9414,9423,9421,9349,9424,9274,9421,9198,9414,9124,9403,9051,9388,8980,9368,8910,9345,8842,9317,8777,9286,8713,9252,8651,9214,8592,9173,8535,9128,8481,9081,8430,9030,8382,8977,8337,8922,8295,8864,8256,8803,8221,8741,8189,8676,8161,8610,8137,8541,8117,8472,8101,8400,8090,8328,8083,8254,8081xe" filled="true" fillcolor="#ced1e4" stroked="false">
              <v:path arrowok="t"/>
              <v:fill type="solid"/>
            </v:shape>
            <v:shape style="position:absolute;left:7083;top:8080;width:2340;height:2386" id="docshape94" coordorigin="7084,8081" coordsize="2340,2386" path="m8254,10466l8328,10464,8400,10457,8472,10446,8541,10430,8610,10410,8676,10386,8741,10358,8803,10327,8864,10291,8922,10253,8977,10211,9030,10165,9081,10117,9128,10066,9173,10012,9214,9955,9252,9896,9286,9834,9317,9771,9345,9705,9368,9637,9388,9567,9403,9496,9414,9423,9421,9349,9424,9274,9421,9198,9414,9124,9403,9051,9388,8980,9368,8910,9345,8842,9317,8777,9286,8713,9252,8651,9214,8592,9173,8535,9128,8481,9081,8430,9030,8382,8977,8337,8922,8295,8864,8256,8803,8221,8741,8189,8676,8161,8610,8137,8541,8117,8472,8101,8400,8090,8328,8083,8254,8081,8180,8083,8107,8090,8035,8101,7965,8117,7897,8137,7830,8161,7766,8189,7703,8221,7643,8256,7585,8295,7529,8337,7476,8382,7426,8430,7379,8481,7334,8535,7293,8592,7255,8651,7221,8713,7190,8777,7162,8842,7139,8910,7119,8980,7104,9051,7093,9124,7086,9198,7084,9274,7086,9349,7093,9423,7104,9496,7119,9567,7139,9637,7162,9705,7190,9771,7221,9834,7255,9896,7293,9955,7334,10012,7379,10066,7426,10117,7476,10165,7529,10211,7585,10253,7643,10291,7703,10327,7766,10358,7830,10386,7897,10410,7965,10430,8035,10446,8107,10457,8180,10464,8254,10466xe" filled="false" stroked="true" strokeweight=".96pt" strokecolor="#101d6d">
              <v:path arrowok="t"/>
              <v:stroke dashstyle="solid"/>
            </v:shape>
            <v:shape style="position:absolute;left:4563;top:8584;width:2340;height:2386" id="docshape95" coordorigin="4564,8585" coordsize="2340,2386" path="m5734,8585l5660,8587,5587,8594,5515,8605,5445,8621,5377,8641,5310,8665,5246,8693,5183,8725,5123,8760,5065,8799,5009,8841,4956,8886,4906,8934,4859,8985,4814,9039,4773,9096,4735,9155,4701,9217,4670,9281,4642,9346,4619,9414,4599,9484,4584,9555,4573,9628,4566,9702,4564,9778,4566,9853,4573,9927,4584,10000,4599,10071,4619,10141,4642,10209,4670,10275,4701,10338,4735,10400,4773,10459,4814,10516,4859,10570,4906,10621,4956,10669,5009,10715,5065,10757,5123,10795,5183,10831,5246,10862,5310,10890,5377,10914,5445,10934,5515,10950,5587,10961,5660,10968,5734,10970,5808,10968,5880,10961,5952,10950,6021,10934,6090,10914,6156,10890,6221,10862,6283,10831,6344,10795,6402,10757,6457,10715,6510,10669,6561,10621,6608,10570,6653,10516,6694,10459,6732,10400,6766,10338,6797,10275,6825,10209,6848,10141,6868,10071,6883,10000,6894,9927,6901,9853,6904,9778,6901,9702,6894,9628,6883,9555,6868,9484,6848,9414,6825,9346,6797,9281,6766,9217,6732,9155,6694,9096,6653,9039,6608,8985,6561,8934,6510,8886,6457,8841,6402,8799,6344,8760,6283,8725,6221,8693,6156,8665,6090,8641,6021,8621,5952,8605,5880,8594,5808,8587,5734,8585xe" filled="true" fillcolor="#ced1e4" stroked="false">
              <v:path arrowok="t"/>
              <v:fill type="solid"/>
            </v:shape>
            <v:shape style="position:absolute;left:4563;top:8584;width:2340;height:2386" id="docshape96" coordorigin="4564,8585" coordsize="2340,2386" path="m5734,10970l5808,10968,5880,10961,5952,10950,6021,10934,6090,10914,6156,10890,6221,10862,6283,10831,6344,10795,6402,10757,6457,10715,6510,10669,6561,10621,6608,10570,6653,10516,6694,10459,6732,10400,6766,10338,6797,10275,6825,10209,6848,10141,6868,10071,6883,10000,6894,9927,6901,9853,6904,9778,6901,9702,6894,9628,6883,9555,6868,9484,6848,9414,6825,9346,6797,9281,6766,9217,6732,9155,6694,9096,6653,9039,6608,8985,6561,8934,6510,8886,6457,8841,6402,8799,6344,8760,6283,8725,6221,8693,6156,8665,6090,8641,6021,8621,5952,8605,5880,8594,5808,8587,5734,8585,5660,8587,5587,8594,5515,8605,5445,8621,5377,8641,5310,8665,5246,8693,5183,8725,5123,8760,5065,8799,5009,8841,4956,8886,4906,8934,4859,8985,4814,9039,4773,9096,4735,9155,4701,9217,4670,9281,4642,9346,4619,9414,4599,9484,4584,9555,4573,9628,4566,9702,4564,9778,4566,9853,4573,9927,4584,10000,4599,10071,4619,10141,4642,10209,4670,10275,4701,10338,4735,10400,4773,10459,4814,10516,4859,10570,4906,10621,4956,10669,5009,10715,5065,10757,5123,10795,5183,10831,5246,10862,5310,10890,5377,10914,5445,10934,5515,10950,5587,10961,5660,10968,5734,10970xe" filled="false" stroked="true" strokeweight=".96pt" strokecolor="#101d6d">
              <v:path arrowok="t"/>
              <v:stroke dashstyle="solid"/>
            </v:shape>
            <v:shape style="position:absolute;left:5463;top:10996;width:2340;height:2386" id="docshape97" coordorigin="5464,10997" coordsize="2340,2386" path="m6634,10997l6560,10999,6487,11006,6415,11017,6345,11033,6277,11053,6210,11077,6146,11105,6083,11137,6023,11172,5965,11211,5909,11253,5856,11298,5806,11346,5759,11397,5714,11451,5673,11508,5635,11567,5601,11629,5570,11693,5542,11758,5519,11826,5499,11896,5484,11967,5473,12040,5466,12114,5464,12190,5466,12265,5473,12339,5484,12412,5499,12483,5519,12553,5542,12621,5570,12687,5601,12750,5635,12812,5673,12871,5714,12928,5759,12982,5806,13033,5856,13081,5909,13127,5965,13169,6023,13207,6083,13243,6146,13274,6210,13302,6277,13326,6345,13346,6415,13362,6487,13373,6560,13380,6634,13382,6708,13380,6780,13373,6852,13362,6921,13346,6990,13326,7056,13302,7121,13274,7183,13243,7244,13207,7302,13169,7357,13127,7410,13081,7461,13033,7508,12982,7553,12928,7594,12871,7632,12812,7666,12750,7697,12687,7725,12621,7748,12553,7768,12483,7783,12412,7794,12339,7801,12265,7804,12190,7801,12114,7794,12040,7783,11967,7768,11896,7748,11826,7725,11758,7697,11693,7666,11629,7632,11567,7594,11508,7553,11451,7508,11397,7461,11346,7410,11298,7357,11253,7302,11211,7244,11172,7183,11137,7121,11105,7056,11077,6990,11053,6921,11033,6852,11017,6780,11006,6708,10999,6634,10997xe" filled="true" fillcolor="#ced1e4" stroked="false">
              <v:path arrowok="t"/>
              <v:fill type="solid"/>
            </v:shape>
            <v:shape style="position:absolute;left:5463;top:10996;width:2340;height:2386" id="docshape98" coordorigin="5464,10997" coordsize="2340,2386" path="m6634,13382l6708,13380,6780,13373,6852,13362,6921,13346,6990,13326,7056,13302,7121,13274,7183,13243,7244,13207,7302,13169,7357,13127,7410,13081,7461,13033,7508,12982,7553,12928,7594,12871,7632,12812,7666,12750,7697,12687,7725,12621,7748,12553,7768,12483,7783,12412,7794,12339,7801,12265,7804,12190,7801,12114,7794,12040,7783,11967,7768,11896,7748,11826,7725,11758,7697,11693,7666,11629,7632,11567,7594,11508,7553,11451,7508,11397,7461,11346,7410,11298,7357,11253,7302,11211,7244,11172,7183,11137,7121,11105,7056,11077,6990,11053,6921,11033,6852,11017,6780,11006,6708,10999,6634,10997,6560,10999,6487,11006,6415,11017,6345,11033,6277,11053,6210,11077,6146,11105,6083,11137,6023,11172,5965,11211,5909,11253,5856,11298,5806,11346,5759,11397,5714,11451,5673,11508,5635,11567,5601,11629,5570,11693,5542,11758,5519,11826,5499,11896,5484,11967,5473,12040,5466,12114,5464,12190,5466,12265,5473,12339,5484,12412,5499,12483,5519,12553,5542,12621,5570,12687,5601,12750,5635,12812,5673,12871,5714,12928,5759,12982,5806,13033,5856,13081,5909,13127,5965,13169,6023,13207,6083,13243,6146,13274,6210,13302,6277,13326,6345,13346,6415,13362,6487,13373,6560,13380,6634,13382xe" filled="false" stroked="true" strokeweight=".96pt" strokecolor="#101d6d">
              <v:path arrowok="t"/>
              <v:stroke dashstyle="solid"/>
            </v:shape>
            <v:shape style="position:absolute;left:8380;top:11965;width:2340;height:2385" id="docshape99" coordorigin="8381,11965" coordsize="2340,2385" path="m9551,11965l9477,11968,9404,11974,9333,11986,9263,12002,9195,12022,9128,12045,9064,12073,9001,12105,8941,12140,8883,12179,8827,12221,8774,12266,8724,12315,8676,12366,8632,12420,8591,12477,8553,12536,8518,12597,8487,12661,8460,12727,8436,12795,8417,12864,8401,12936,8390,13008,8383,13083,8381,13158,8383,13233,8390,13307,8401,13380,8417,13451,8436,13521,8460,13588,8487,13654,8518,13718,8553,13779,8591,13839,8632,13895,8676,13949,8724,14000,8774,14049,8827,14094,8883,14136,8941,14175,9001,14210,9064,14241,9128,14269,9195,14293,9263,14313,9333,14329,9404,14340,9477,14347,9551,14350,9625,14347,9698,14340,9769,14329,9839,14313,9907,14293,9974,14269,10039,14241,10101,14210,10161,14175,10220,14136,10275,14094,10328,14049,10378,14000,10426,13949,10470,13895,10511,13839,10549,13779,10584,13718,10615,13654,10642,13588,10666,13521,10685,13451,10701,13380,10712,13307,10719,13233,10721,13158,10719,13083,10712,13008,10701,12936,10685,12864,10666,12795,10642,12727,10615,12661,10584,12597,10549,12536,10511,12477,10470,12420,10426,12366,10378,12315,10328,12266,10275,12221,10220,12179,10161,12140,10101,12105,10039,12073,9974,12045,9907,12022,9839,12002,9769,11986,9698,11974,9625,11968,9551,11965xe" filled="true" fillcolor="#ced1e4" stroked="false">
              <v:path arrowok="t"/>
              <v:fill type="solid"/>
            </v:shape>
            <v:shape style="position:absolute;left:8380;top:11965;width:2340;height:2385" id="docshape100" coordorigin="8381,11965" coordsize="2340,2385" path="m9551,14350l9625,14347,9698,14340,9769,14329,9839,14313,9907,14293,9974,14269,10039,14241,10101,14210,10161,14175,10220,14136,10275,14094,10328,14049,10378,14000,10426,13949,10470,13895,10511,13839,10549,13779,10584,13718,10615,13654,10642,13588,10666,13521,10685,13451,10701,13380,10712,13307,10719,13233,10721,13158,10719,13083,10712,13008,10701,12936,10685,12864,10666,12795,10642,12727,10615,12661,10584,12597,10549,12536,10511,12477,10470,12420,10426,12366,10378,12315,10328,12266,10275,12221,10220,12179,10161,12140,10101,12105,10039,12073,9974,12045,9907,12022,9839,12002,9769,11986,9698,11974,9625,11968,9551,11965,9477,11968,9404,11974,9333,11986,9263,12002,9195,12022,9128,12045,9064,12073,9001,12105,8941,12140,8883,12179,8827,12221,8774,12266,8724,12315,8676,12366,8632,12420,8591,12477,8553,12536,8518,12597,8487,12661,8460,12727,8436,12795,8417,12864,8401,12936,8390,13008,8383,13083,8381,13158,8383,13233,8390,13307,8401,13380,8417,13451,8436,13521,8460,13588,8487,13654,8518,13718,8553,13779,8591,13839,8632,13895,8676,13949,8724,14000,8774,14049,8827,14094,8883,14136,8941,14175,9001,14210,9064,14241,9128,14269,9195,14293,9263,14313,9333,14329,9404,14340,9477,14347,9551,14350xe" filled="false" stroked="true" strokeweight=".96pt" strokecolor="#101d6d">
              <v:path arrowok="t"/>
              <v:stroke dashstyle="solid"/>
            </v:shape>
            <w10:wrap type="none"/>
          </v:group>
        </w:pict>
      </w:r>
    </w:p>
    <w:p>
      <w:pPr>
        <w:spacing w:before="93"/>
        <w:ind w:left="5267" w:right="4240" w:firstLine="7"/>
        <w:jc w:val="center"/>
        <w:rPr>
          <w:sz w:val="21"/>
        </w:rPr>
      </w:pPr>
      <w:r>
        <w:rPr>
          <w:rFonts w:ascii="Arial"/>
          <w:b/>
          <w:color w:val="182472"/>
          <w:spacing w:val="-2"/>
          <w:w w:val="105"/>
          <w:sz w:val="20"/>
        </w:rPr>
        <w:t>Mother: </w:t>
      </w:r>
      <w:r>
        <w:rPr>
          <w:color w:val="182472"/>
          <w:w w:val="105"/>
          <w:sz w:val="21"/>
        </w:rPr>
        <w:t>Competitive,</w:t>
      </w:r>
      <w:r>
        <w:rPr>
          <w:color w:val="182472"/>
          <w:spacing w:val="31"/>
          <w:w w:val="105"/>
          <w:sz w:val="21"/>
        </w:rPr>
        <w:t> </w:t>
      </w:r>
      <w:r>
        <w:rPr>
          <w:color w:val="182472"/>
          <w:w w:val="105"/>
          <w:sz w:val="21"/>
        </w:rPr>
        <w:t>not dependable,</w:t>
      </w:r>
      <w:r>
        <w:rPr>
          <w:color w:val="182472"/>
          <w:spacing w:val="-2"/>
          <w:w w:val="105"/>
          <w:sz w:val="21"/>
        </w:rPr>
        <w:t> </w:t>
      </w:r>
      <w:r>
        <w:rPr>
          <w:color w:val="182472"/>
          <w:spacing w:val="-4"/>
          <w:w w:val="105"/>
          <w:sz w:val="21"/>
        </w:rPr>
        <w:t>cold</w:t>
      </w:r>
    </w:p>
    <w:p>
      <w:pPr>
        <w:pStyle w:val="BodyText"/>
        <w:rPr>
          <w:sz w:val="21"/>
        </w:rPr>
      </w:pPr>
    </w:p>
    <w:p>
      <w:pPr>
        <w:spacing w:before="94"/>
        <w:ind w:left="8259" w:right="1393" w:firstLine="22"/>
        <w:jc w:val="center"/>
        <w:rPr>
          <w:sz w:val="21"/>
        </w:rPr>
      </w:pPr>
      <w:r>
        <w:rPr>
          <w:rFonts w:ascii="Arial"/>
          <w:b/>
          <w:color w:val="182472"/>
          <w:sz w:val="20"/>
        </w:rPr>
        <w:t>Sister: Tara </w:t>
      </w:r>
      <w:r>
        <w:rPr>
          <w:color w:val="182472"/>
          <w:spacing w:val="-2"/>
          <w:sz w:val="21"/>
        </w:rPr>
        <w:t>Unavailable, </w:t>
      </w:r>
      <w:r>
        <w:rPr>
          <w:color w:val="182472"/>
          <w:sz w:val="21"/>
        </w:rPr>
        <w:t>secretive, angry</w:t>
      </w:r>
    </w:p>
    <w:p>
      <w:pPr>
        <w:spacing w:after="0"/>
        <w:jc w:val="center"/>
        <w:rPr>
          <w:sz w:val="21"/>
        </w:rPr>
        <w:sectPr>
          <w:type w:val="continuous"/>
          <w:pgSz w:w="12240" w:h="15840"/>
          <w:pgMar w:header="0" w:footer="566" w:top="1500" w:bottom="280" w:left="600" w:right="600"/>
        </w:sectPr>
      </w:pPr>
    </w:p>
    <w:p>
      <w:pPr>
        <w:pStyle w:val="BodyText"/>
        <w:spacing w:line="273" w:lineRule="auto" w:before="69"/>
        <w:ind w:left="1130" w:right="188" w:hanging="4"/>
      </w:pPr>
      <w:r>
        <w:rPr>
          <w:color w:val="1F2B75"/>
          <w:w w:val="115"/>
        </w:rPr>
        <w:t>1997). Trauma </w:t>
      </w:r>
      <w:r>
        <w:rPr>
          <w:color w:val="313D80"/>
          <w:w w:val="115"/>
        </w:rPr>
        <w:t>survivors </w:t>
      </w:r>
      <w:r>
        <w:rPr>
          <w:color w:val="1F2B75"/>
          <w:w w:val="115"/>
        </w:rPr>
        <w:t>may</w:t>
      </w:r>
      <w:r>
        <w:rPr>
          <w:color w:val="1F2B75"/>
          <w:spacing w:val="-2"/>
          <w:w w:val="115"/>
        </w:rPr>
        <w:t> </w:t>
      </w:r>
      <w:r>
        <w:rPr>
          <w:color w:val="313D80"/>
          <w:w w:val="115"/>
        </w:rPr>
        <w:t>view sex </w:t>
      </w:r>
      <w:r>
        <w:rPr>
          <w:color w:val="1F2B75"/>
          <w:w w:val="115"/>
        </w:rPr>
        <w:t>as taboo or hurtful and their </w:t>
      </w:r>
      <w:r>
        <w:rPr>
          <w:color w:val="313D80"/>
          <w:w w:val="115"/>
        </w:rPr>
        <w:t>sexual </w:t>
      </w:r>
      <w:r>
        <w:rPr>
          <w:color w:val="1F2B75"/>
          <w:w w:val="115"/>
        </w:rPr>
        <w:t>responses as bad. In addition, </w:t>
      </w:r>
      <w:r>
        <w:rPr>
          <w:color w:val="313D80"/>
          <w:w w:val="115"/>
        </w:rPr>
        <w:t>sexual relationships sometimes can</w:t>
      </w:r>
      <w:r>
        <w:rPr>
          <w:color w:val="313D80"/>
          <w:w w:val="115"/>
        </w:rPr>
        <w:t> </w:t>
      </w:r>
      <w:r>
        <w:rPr>
          <w:color w:val="1F2B75"/>
          <w:w w:val="115"/>
        </w:rPr>
        <w:t>trigger painful memories</w:t>
      </w:r>
    </w:p>
    <w:p>
      <w:pPr>
        <w:pStyle w:val="BodyText"/>
        <w:spacing w:line="271" w:lineRule="auto"/>
        <w:ind w:left="1127" w:right="378" w:firstLine="5"/>
      </w:pPr>
      <w:r>
        <w:rPr>
          <w:color w:val="1F2B75"/>
          <w:w w:val="115"/>
        </w:rPr>
        <w:t>of past abuse that </w:t>
      </w:r>
      <w:r>
        <w:rPr>
          <w:color w:val="313D80"/>
          <w:w w:val="115"/>
        </w:rPr>
        <w:t>can create </w:t>
      </w:r>
      <w:r>
        <w:rPr>
          <w:color w:val="1F2B75"/>
          <w:w w:val="115"/>
        </w:rPr>
        <w:t>difficulties for</w:t>
      </w:r>
      <w:r>
        <w:rPr>
          <w:color w:val="1F2B75"/>
          <w:w w:val="115"/>
        </w:rPr>
        <w:t> women, particularly in</w:t>
      </w:r>
      <w:r>
        <w:rPr>
          <w:color w:val="1F2B75"/>
          <w:spacing w:val="-7"/>
          <w:w w:val="115"/>
        </w:rPr>
        <w:t> </w:t>
      </w:r>
      <w:r>
        <w:rPr>
          <w:color w:val="313D80"/>
          <w:w w:val="115"/>
        </w:rPr>
        <w:t>early </w:t>
      </w:r>
      <w:r>
        <w:rPr>
          <w:color w:val="1F2B75"/>
          <w:w w:val="115"/>
        </w:rPr>
        <w:t>recovery (Covington 1997; Finkelstein 1996).</w:t>
      </w:r>
    </w:p>
    <w:p>
      <w:pPr>
        <w:pStyle w:val="ListParagraph"/>
        <w:numPr>
          <w:ilvl w:val="1"/>
          <w:numId w:val="10"/>
        </w:numPr>
        <w:tabs>
          <w:tab w:pos="1130" w:val="left" w:leader="none"/>
        </w:tabs>
        <w:spacing w:line="271" w:lineRule="auto" w:before="0" w:after="0"/>
        <w:ind w:left="1123" w:right="3" w:hanging="259"/>
        <w:jc w:val="left"/>
        <w:rPr>
          <w:color w:val="1F2B75"/>
          <w:sz w:val="21"/>
        </w:rPr>
      </w:pPr>
      <w:r>
        <w:rPr>
          <w:i/>
          <w:color w:val="1F2B75"/>
          <w:w w:val="115"/>
          <w:sz w:val="21"/>
        </w:rPr>
        <w:t>Sexual dysfunctions. </w:t>
      </w:r>
      <w:r>
        <w:rPr>
          <w:color w:val="1F2B75"/>
          <w:w w:val="115"/>
          <w:sz w:val="20"/>
        </w:rPr>
        <w:t>Alcohol and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drugs </w:t>
      </w:r>
      <w:r>
        <w:rPr>
          <w:color w:val="313D80"/>
          <w:w w:val="115"/>
          <w:sz w:val="20"/>
        </w:rPr>
        <w:t>interfere </w:t>
      </w:r>
      <w:r>
        <w:rPr>
          <w:color w:val="1F2B75"/>
          <w:w w:val="115"/>
          <w:sz w:val="20"/>
        </w:rPr>
        <w:t>with sexual </w:t>
      </w:r>
      <w:r>
        <w:rPr>
          <w:color w:val="313D80"/>
          <w:w w:val="115"/>
          <w:sz w:val="20"/>
        </w:rPr>
        <w:t>sensitivity </w:t>
      </w:r>
      <w:r>
        <w:rPr>
          <w:color w:val="1F2B75"/>
          <w:w w:val="115"/>
          <w:sz w:val="20"/>
        </w:rPr>
        <w:t>and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313D80"/>
          <w:w w:val="115"/>
          <w:sz w:val="20"/>
        </w:rPr>
        <w:t>enjoyment </w:t>
      </w:r>
      <w:r>
        <w:rPr>
          <w:color w:val="1F2B75"/>
          <w:w w:val="115"/>
          <w:sz w:val="20"/>
        </w:rPr>
        <w:t>in many ways. They disrupt the delicate balance of a woman's hormonal </w:t>
      </w:r>
      <w:r>
        <w:rPr>
          <w:color w:val="313D80"/>
          <w:w w:val="115"/>
          <w:sz w:val="20"/>
        </w:rPr>
        <w:t>system, </w:t>
      </w:r>
      <w:r>
        <w:rPr>
          <w:color w:val="1F2B75"/>
          <w:w w:val="115"/>
          <w:sz w:val="20"/>
        </w:rPr>
        <w:t>interfering with her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body's</w:t>
      </w:r>
      <w:r>
        <w:rPr>
          <w:color w:val="1F2B75"/>
          <w:spacing w:val="58"/>
          <w:w w:val="115"/>
          <w:sz w:val="20"/>
        </w:rPr>
        <w:t> </w:t>
      </w:r>
      <w:r>
        <w:rPr>
          <w:color w:val="313D80"/>
          <w:w w:val="115"/>
          <w:sz w:val="20"/>
        </w:rPr>
        <w:t>emotional,</w:t>
      </w:r>
      <w:r>
        <w:rPr>
          <w:color w:val="313D80"/>
          <w:w w:val="115"/>
          <w:sz w:val="20"/>
        </w:rPr>
        <w:t> </w:t>
      </w:r>
      <w:r>
        <w:rPr>
          <w:color w:val="1F2B75"/>
          <w:w w:val="115"/>
          <w:sz w:val="20"/>
        </w:rPr>
        <w:t>reproductive,</w:t>
      </w:r>
      <w:r>
        <w:rPr>
          <w:color w:val="1F2B75"/>
          <w:w w:val="115"/>
          <w:sz w:val="20"/>
        </w:rPr>
        <w:t> and physiological functions </w:t>
      </w:r>
      <w:r>
        <w:rPr>
          <w:color w:val="313D80"/>
          <w:w w:val="115"/>
          <w:sz w:val="20"/>
        </w:rPr>
        <w:t>(Greenfield</w:t>
      </w:r>
      <w:r>
        <w:rPr>
          <w:color w:val="313D80"/>
          <w:w w:val="115"/>
          <w:sz w:val="20"/>
        </w:rPr>
        <w:t>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O'Leary 2002). Women with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313D80"/>
          <w:w w:val="115"/>
          <w:sz w:val="20"/>
        </w:rPr>
        <w:t>substance </w:t>
      </w:r>
      <w:r>
        <w:rPr>
          <w:color w:val="1F2B75"/>
          <w:w w:val="115"/>
          <w:sz w:val="20"/>
        </w:rPr>
        <w:t>use</w:t>
      </w:r>
      <w:r>
        <w:rPr>
          <w:color w:val="1F2B75"/>
          <w:spacing w:val="-17"/>
          <w:w w:val="115"/>
          <w:sz w:val="20"/>
        </w:rPr>
        <w:t> </w:t>
      </w:r>
      <w:r>
        <w:rPr>
          <w:color w:val="1F2B75"/>
          <w:w w:val="115"/>
          <w:sz w:val="20"/>
        </w:rPr>
        <w:t>disorders have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the </w:t>
      </w:r>
      <w:r>
        <w:rPr>
          <w:color w:val="313D80"/>
          <w:w w:val="115"/>
          <w:sz w:val="20"/>
        </w:rPr>
        <w:t>same </w:t>
      </w:r>
      <w:r>
        <w:rPr>
          <w:color w:val="1F2B75"/>
          <w:w w:val="115"/>
          <w:sz w:val="20"/>
        </w:rPr>
        <w:t>kinds of </w:t>
      </w:r>
      <w:r>
        <w:rPr>
          <w:color w:val="313D80"/>
          <w:w w:val="115"/>
          <w:sz w:val="20"/>
        </w:rPr>
        <w:t>sexual dysfunctions</w:t>
      </w:r>
      <w:r>
        <w:rPr>
          <w:color w:val="313D80"/>
          <w:w w:val="115"/>
          <w:sz w:val="20"/>
        </w:rPr>
        <w:t> </w:t>
      </w:r>
      <w:r>
        <w:rPr>
          <w:color w:val="1F2B75"/>
          <w:w w:val="115"/>
          <w:sz w:val="20"/>
        </w:rPr>
        <w:t>as those without the disorder (lack of orgasm, lack</w:t>
      </w:r>
    </w:p>
    <w:p>
      <w:pPr>
        <w:pStyle w:val="BodyText"/>
        <w:spacing w:line="273" w:lineRule="auto"/>
        <w:ind w:left="1131" w:right="188" w:firstLine="2"/>
      </w:pPr>
      <w:r>
        <w:rPr>
          <w:color w:val="1F2B75"/>
          <w:w w:val="115"/>
        </w:rPr>
        <w:t>of lubrication, lack of </w:t>
      </w:r>
      <w:r>
        <w:rPr>
          <w:color w:val="313D80"/>
          <w:w w:val="115"/>
        </w:rPr>
        <w:t>sexual</w:t>
      </w:r>
      <w:r>
        <w:rPr>
          <w:color w:val="313D80"/>
          <w:spacing w:val="-1"/>
          <w:w w:val="115"/>
        </w:rPr>
        <w:t> </w:t>
      </w:r>
      <w:r>
        <w:rPr>
          <w:color w:val="1F2B75"/>
          <w:w w:val="115"/>
        </w:rPr>
        <w:t>interest, </w:t>
      </w:r>
      <w:r>
        <w:rPr>
          <w:color w:val="313D80"/>
          <w:w w:val="115"/>
        </w:rPr>
        <w:t>etc.), </w:t>
      </w:r>
      <w:r>
        <w:rPr>
          <w:color w:val="1F2B75"/>
          <w:w w:val="115"/>
        </w:rPr>
        <w:t>but they have more problems more often (Covington 2000).</w:t>
      </w:r>
    </w:p>
    <w:p>
      <w:pPr>
        <w:pStyle w:val="ListParagraph"/>
        <w:numPr>
          <w:ilvl w:val="1"/>
          <w:numId w:val="10"/>
        </w:numPr>
        <w:tabs>
          <w:tab w:pos="1130" w:val="left" w:leader="none"/>
        </w:tabs>
        <w:spacing w:line="266" w:lineRule="auto" w:before="0" w:after="0"/>
        <w:ind w:left="1133" w:right="87" w:hanging="269"/>
        <w:jc w:val="left"/>
        <w:rPr>
          <w:color w:val="1F2B75"/>
          <w:sz w:val="21"/>
        </w:rPr>
      </w:pPr>
      <w:r>
        <w:rPr>
          <w:i/>
          <w:color w:val="1F2B75"/>
          <w:w w:val="110"/>
          <w:sz w:val="21"/>
        </w:rPr>
        <w:t>Sexual and </w:t>
      </w:r>
      <w:r>
        <w:rPr>
          <w:i/>
          <w:color w:val="313D80"/>
          <w:w w:val="110"/>
          <w:sz w:val="21"/>
        </w:rPr>
        <w:t>interpersonal </w:t>
      </w:r>
      <w:r>
        <w:rPr>
          <w:i/>
          <w:color w:val="1F2B75"/>
          <w:w w:val="110"/>
          <w:sz w:val="21"/>
        </w:rPr>
        <w:t>violence. </w:t>
      </w:r>
      <w:r>
        <w:rPr>
          <w:color w:val="1F2B75"/>
          <w:w w:val="110"/>
          <w:sz w:val="20"/>
        </w:rPr>
        <w:t>Sexuality often is associated with violence and</w:t>
      </w:r>
    </w:p>
    <w:p>
      <w:pPr>
        <w:pStyle w:val="BodyText"/>
        <w:spacing w:line="271" w:lineRule="auto"/>
        <w:ind w:left="1123" w:right="188" w:firstLine="10"/>
      </w:pPr>
      <w:r>
        <w:rPr>
          <w:color w:val="1F2B75"/>
          <w:w w:val="115"/>
        </w:rPr>
        <w:t>abuse for female clients with histories of trauma. Consequently,</w:t>
      </w:r>
      <w:r>
        <w:rPr>
          <w:color w:val="1F2B75"/>
          <w:spacing w:val="32"/>
          <w:w w:val="115"/>
        </w:rPr>
        <w:t> </w:t>
      </w:r>
      <w:r>
        <w:rPr>
          <w:color w:val="1F2B75"/>
          <w:w w:val="115"/>
        </w:rPr>
        <w:t>they may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be fearful, angry, and distrustful, and have difficulty functioning </w:t>
      </w:r>
      <w:r>
        <w:rPr>
          <w:color w:val="313D80"/>
          <w:w w:val="115"/>
        </w:rPr>
        <w:t>sexually. </w:t>
      </w:r>
      <w:r>
        <w:rPr>
          <w:color w:val="1F2B75"/>
          <w:w w:val="115"/>
        </w:rPr>
        <w:t>Given the</w:t>
      </w:r>
      <w:r>
        <w:rPr>
          <w:color w:val="1F2B75"/>
          <w:w w:val="115"/>
        </w:rPr>
        <w:t> association </w:t>
      </w:r>
      <w:r>
        <w:rPr>
          <w:color w:val="313D80"/>
          <w:w w:val="115"/>
        </w:rPr>
        <w:t>between substance </w:t>
      </w:r>
      <w:r>
        <w:rPr>
          <w:color w:val="1F2B75"/>
          <w:w w:val="115"/>
        </w:rPr>
        <w:t>abuse and</w:t>
      </w:r>
      <w:r>
        <w:rPr>
          <w:color w:val="1F2B75"/>
          <w:w w:val="115"/>
        </w:rPr>
        <w:t> </w:t>
      </w:r>
      <w:r>
        <w:rPr>
          <w:color w:val="313D80"/>
          <w:w w:val="115"/>
        </w:rPr>
        <w:t>sexual </w:t>
      </w:r>
      <w:r>
        <w:rPr>
          <w:color w:val="1F2B75"/>
          <w:w w:val="115"/>
        </w:rPr>
        <w:t>abuse (Ullman</w:t>
      </w:r>
      <w:r>
        <w:rPr>
          <w:color w:val="1F2B75"/>
          <w:spacing w:val="-7"/>
          <w:w w:val="115"/>
        </w:rPr>
        <w:t> </w:t>
      </w:r>
      <w:r>
        <w:rPr>
          <w:color w:val="313D80"/>
          <w:w w:val="115"/>
        </w:rPr>
        <w:t>et</w:t>
      </w:r>
      <w:r>
        <w:rPr>
          <w:color w:val="313D80"/>
          <w:spacing w:val="-8"/>
          <w:w w:val="115"/>
        </w:rPr>
        <w:t> </w:t>
      </w:r>
      <w:r>
        <w:rPr>
          <w:color w:val="1F2B75"/>
          <w:w w:val="115"/>
        </w:rPr>
        <w:t>al.</w:t>
      </w:r>
      <w:r>
        <w:rPr>
          <w:color w:val="1F2B75"/>
          <w:w w:val="115"/>
        </w:rPr>
        <w:t> 2005),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who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have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been abused may use alcohol or drugs to numb</w:t>
      </w:r>
    </w:p>
    <w:p>
      <w:pPr>
        <w:pStyle w:val="BodyText"/>
        <w:spacing w:line="273" w:lineRule="auto"/>
        <w:ind w:left="1129" w:right="12" w:firstLine="4"/>
      </w:pPr>
      <w:r>
        <w:rPr>
          <w:color w:val="1F2B75"/>
          <w:w w:val="115"/>
        </w:rPr>
        <w:t>the </w:t>
      </w:r>
      <w:r>
        <w:rPr>
          <w:color w:val="313D80"/>
          <w:w w:val="115"/>
        </w:rPr>
        <w:t>emotional </w:t>
      </w:r>
      <w:r>
        <w:rPr>
          <w:color w:val="1F2B75"/>
          <w:w w:val="115"/>
        </w:rPr>
        <w:t>pain of the</w:t>
      </w:r>
      <w:r>
        <w:rPr>
          <w:color w:val="1F2B75"/>
          <w:spacing w:val="33"/>
          <w:w w:val="115"/>
        </w:rPr>
        <w:t> </w:t>
      </w:r>
      <w:r>
        <w:rPr>
          <w:color w:val="1F2B75"/>
          <w:w w:val="115"/>
        </w:rPr>
        <w:t>abusive </w:t>
      </w:r>
      <w:r>
        <w:rPr>
          <w:color w:val="313D80"/>
          <w:w w:val="115"/>
        </w:rPr>
        <w:t>experience. </w:t>
      </w:r>
      <w:r>
        <w:rPr>
          <w:color w:val="1F2B75"/>
          <w:w w:val="115"/>
        </w:rPr>
        <w:t>This </w:t>
      </w:r>
      <w:r>
        <w:rPr>
          <w:color w:val="313D80"/>
          <w:w w:val="115"/>
        </w:rPr>
        <w:t>can </w:t>
      </w:r>
      <w:r>
        <w:rPr>
          <w:color w:val="1F2B75"/>
          <w:w w:val="115"/>
        </w:rPr>
        <w:t>create a spiraling relationship where many women use </w:t>
      </w:r>
      <w:r>
        <w:rPr>
          <w:color w:val="313D80"/>
          <w:w w:val="115"/>
        </w:rPr>
        <w:t>substances </w:t>
      </w:r>
      <w:r>
        <w:rPr>
          <w:color w:val="1F2B75"/>
          <w:w w:val="115"/>
        </w:rPr>
        <w:t>to </w:t>
      </w:r>
      <w:r>
        <w:rPr>
          <w:color w:val="313D80"/>
          <w:w w:val="115"/>
        </w:rPr>
        <w:t>alleviate </w:t>
      </w:r>
      <w:r>
        <w:rPr>
          <w:color w:val="1F2B75"/>
          <w:w w:val="115"/>
        </w:rPr>
        <w:t>the </w:t>
      </w:r>
      <w:r>
        <w:rPr>
          <w:color w:val="313D80"/>
          <w:w w:val="115"/>
        </w:rPr>
        <w:t>sexual </w:t>
      </w:r>
      <w:r>
        <w:rPr>
          <w:color w:val="1F2B75"/>
          <w:w w:val="115"/>
        </w:rPr>
        <w:t>difficulties</w:t>
      </w:r>
      <w:r>
        <w:rPr>
          <w:color w:val="1F2B75"/>
          <w:w w:val="115"/>
        </w:rPr>
        <w:t> they </w:t>
      </w:r>
      <w:r>
        <w:rPr>
          <w:color w:val="313D80"/>
          <w:w w:val="115"/>
        </w:rPr>
        <w:t>are</w:t>
      </w:r>
      <w:r>
        <w:rPr>
          <w:color w:val="313D80"/>
          <w:w w:val="115"/>
        </w:rPr>
        <w:t> experiencing.</w:t>
      </w:r>
    </w:p>
    <w:p>
      <w:pPr>
        <w:pStyle w:val="BodyText"/>
        <w:spacing w:line="271" w:lineRule="auto"/>
        <w:ind w:left="1129" w:right="12" w:hanging="3"/>
      </w:pPr>
      <w:r>
        <w:rPr>
          <w:color w:val="1F2B75"/>
          <w:w w:val="110"/>
        </w:rPr>
        <w:t>But</w:t>
      </w:r>
      <w:r>
        <w:rPr>
          <w:color w:val="1F2B75"/>
          <w:w w:val="110"/>
        </w:rPr>
        <w:t> the alcohol or drugs only </w:t>
      </w:r>
      <w:r>
        <w:rPr>
          <w:color w:val="313D80"/>
          <w:w w:val="110"/>
        </w:rPr>
        <w:t>exacerbate </w:t>
      </w:r>
      <w:r>
        <w:rPr>
          <w:color w:val="1F2B75"/>
          <w:w w:val="110"/>
        </w:rPr>
        <w:t>the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problem. Women who are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under the</w:t>
      </w:r>
      <w:r>
        <w:rPr>
          <w:color w:val="1F2B75"/>
          <w:spacing w:val="-2"/>
          <w:w w:val="110"/>
        </w:rPr>
        <w:t> </w:t>
      </w:r>
      <w:r>
        <w:rPr>
          <w:color w:val="1F2B75"/>
          <w:w w:val="110"/>
        </w:rPr>
        <w:t>influence of drugs are at </w:t>
      </w:r>
      <w:r>
        <w:rPr>
          <w:color w:val="313D80"/>
          <w:w w:val="110"/>
        </w:rPr>
        <w:t>greater </w:t>
      </w:r>
      <w:r>
        <w:rPr>
          <w:color w:val="1F2B75"/>
          <w:w w:val="110"/>
        </w:rPr>
        <w:t>risk for </w:t>
      </w:r>
      <w:r>
        <w:rPr>
          <w:color w:val="313D80"/>
          <w:w w:val="110"/>
        </w:rPr>
        <w:t>sexual </w:t>
      </w:r>
      <w:r>
        <w:rPr>
          <w:color w:val="1F2B75"/>
          <w:w w:val="110"/>
        </w:rPr>
        <w:t>and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physical aggression (Blume 1991; Testa </w:t>
      </w:r>
      <w:r>
        <w:rPr>
          <w:color w:val="313D80"/>
          <w:w w:val="110"/>
        </w:rPr>
        <w:t>et </w:t>
      </w:r>
      <w:r>
        <w:rPr>
          <w:color w:val="1F2B75"/>
          <w:w w:val="110"/>
        </w:rPr>
        <w:t>al. 2003), </w:t>
      </w:r>
      <w:r>
        <w:rPr>
          <w:color w:val="313D80"/>
          <w:w w:val="110"/>
        </w:rPr>
        <w:t>and</w:t>
      </w:r>
      <w:r>
        <w:rPr>
          <w:color w:val="313D80"/>
          <w:spacing w:val="40"/>
          <w:w w:val="110"/>
        </w:rPr>
        <w:t> </w:t>
      </w:r>
      <w:r>
        <w:rPr>
          <w:color w:val="1F2B75"/>
          <w:w w:val="110"/>
        </w:rPr>
        <w:t>this remains true with </w:t>
      </w:r>
      <w:r>
        <w:rPr>
          <w:color w:val="313D80"/>
          <w:w w:val="110"/>
        </w:rPr>
        <w:t>pregnant </w:t>
      </w:r>
      <w:r>
        <w:rPr>
          <w:color w:val="1F2B75"/>
          <w:w w:val="110"/>
        </w:rPr>
        <w:t>women who have </w:t>
      </w:r>
      <w:r>
        <w:rPr>
          <w:color w:val="313D80"/>
          <w:w w:val="110"/>
        </w:rPr>
        <w:t>substance </w:t>
      </w:r>
      <w:r>
        <w:rPr>
          <w:color w:val="1F2B75"/>
          <w:w w:val="110"/>
        </w:rPr>
        <w:t>use disorders (Velez </w:t>
      </w:r>
      <w:r>
        <w:rPr>
          <w:color w:val="313D80"/>
          <w:w w:val="110"/>
        </w:rPr>
        <w:t>et</w:t>
      </w:r>
      <w:r>
        <w:rPr>
          <w:color w:val="313D80"/>
          <w:w w:val="110"/>
        </w:rPr>
        <w:t> </w:t>
      </w:r>
      <w:r>
        <w:rPr>
          <w:color w:val="1F2B75"/>
          <w:w w:val="110"/>
        </w:rPr>
        <w:t>al.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2006).</w:t>
      </w:r>
    </w:p>
    <w:p>
      <w:pPr>
        <w:pStyle w:val="ListParagraph"/>
        <w:numPr>
          <w:ilvl w:val="1"/>
          <w:numId w:val="10"/>
        </w:numPr>
        <w:tabs>
          <w:tab w:pos="1130" w:val="left" w:leader="none"/>
        </w:tabs>
        <w:spacing w:line="268" w:lineRule="auto" w:before="0" w:after="0"/>
        <w:ind w:left="1124" w:right="328" w:hanging="261"/>
        <w:jc w:val="left"/>
        <w:rPr>
          <w:color w:val="1F2B75"/>
          <w:sz w:val="21"/>
        </w:rPr>
      </w:pPr>
      <w:r>
        <w:rPr>
          <w:i/>
          <w:color w:val="1F2B75"/>
          <w:w w:val="110"/>
          <w:sz w:val="21"/>
        </w:rPr>
        <w:t>Sexually transmitted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diseases (STDs).</w:t>
      </w:r>
      <w:r>
        <w:rPr>
          <w:i/>
          <w:color w:val="1F2B75"/>
          <w:spacing w:val="80"/>
          <w:w w:val="110"/>
          <w:sz w:val="21"/>
        </w:rPr>
        <w:t> </w:t>
      </w:r>
      <w:r>
        <w:rPr>
          <w:color w:val="1F2B75"/>
          <w:w w:val="110"/>
          <w:sz w:val="20"/>
        </w:rPr>
        <w:t>The use</w:t>
      </w:r>
      <w:r>
        <w:rPr>
          <w:color w:val="1F2B75"/>
          <w:spacing w:val="-2"/>
          <w:w w:val="110"/>
          <w:sz w:val="20"/>
        </w:rPr>
        <w:t> </w:t>
      </w:r>
      <w:r>
        <w:rPr>
          <w:color w:val="1F2B75"/>
          <w:w w:val="110"/>
          <w:sz w:val="20"/>
        </w:rPr>
        <w:t>of alcohol 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drugs increases the likelihood</w:t>
      </w:r>
      <w:r>
        <w:rPr>
          <w:color w:val="1F2B75"/>
          <w:w w:val="110"/>
          <w:sz w:val="20"/>
        </w:rPr>
        <w:t> of </w:t>
      </w:r>
      <w:r>
        <w:rPr>
          <w:color w:val="313D80"/>
          <w:w w:val="110"/>
          <w:sz w:val="20"/>
        </w:rPr>
        <w:t>contracting </w:t>
      </w:r>
      <w:r>
        <w:rPr>
          <w:color w:val="1F2B75"/>
          <w:w w:val="110"/>
          <w:sz w:val="20"/>
        </w:rPr>
        <w:t>STDs, </w:t>
      </w:r>
      <w:r>
        <w:rPr>
          <w:color w:val="313D80"/>
          <w:w w:val="110"/>
          <w:sz w:val="20"/>
        </w:rPr>
        <w:t>including</w:t>
      </w:r>
    </w:p>
    <w:p>
      <w:pPr>
        <w:pStyle w:val="BodyText"/>
        <w:spacing w:line="271" w:lineRule="auto"/>
        <w:ind w:left="1123" w:right="118" w:firstLine="9"/>
      </w:pPr>
      <w:r>
        <w:rPr>
          <w:color w:val="1F2B75"/>
          <w:w w:val="115"/>
        </w:rPr>
        <w:t>HIV/AIDS.</w:t>
      </w:r>
      <w:r>
        <w:rPr>
          <w:color w:val="1F2B75"/>
          <w:w w:val="115"/>
        </w:rPr>
        <w:t> There are three primary reasons for this increased risk. When drunk or high, many women neglect to protect themselves against STDs or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to make </w:t>
      </w:r>
      <w:r>
        <w:rPr>
          <w:color w:val="313D80"/>
          <w:w w:val="115"/>
        </w:rPr>
        <w:t>sure </w:t>
      </w:r>
      <w:r>
        <w:rPr>
          <w:color w:val="1F2B75"/>
          <w:w w:val="115"/>
        </w:rPr>
        <w:t>they do not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use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contaminated</w:t>
      </w:r>
      <w:r>
        <w:rPr>
          <w:color w:val="1F2B75"/>
          <w:w w:val="115"/>
        </w:rPr>
        <w:t> needles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(Evans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et al. 2003; Pugatch </w:t>
      </w:r>
      <w:r>
        <w:rPr>
          <w:color w:val="313D80"/>
          <w:w w:val="115"/>
        </w:rPr>
        <w:t>et </w:t>
      </w:r>
      <w:r>
        <w:rPr>
          <w:color w:val="1F2B75"/>
          <w:w w:val="115"/>
        </w:rPr>
        <w:t>al. 2000). Often women </w:t>
      </w:r>
      <w:r>
        <w:rPr>
          <w:color w:val="313D80"/>
          <w:w w:val="115"/>
        </w:rPr>
        <w:t>with substance </w:t>
      </w:r>
      <w:r>
        <w:rPr>
          <w:color w:val="1F2B75"/>
          <w:w w:val="115"/>
        </w:rPr>
        <w:t>use disorders find themselves</w:t>
      </w:r>
    </w:p>
    <w:p>
      <w:pPr>
        <w:pStyle w:val="BodyText"/>
        <w:spacing w:line="266" w:lineRule="auto" w:before="74"/>
        <w:ind w:left="498" w:right="1175"/>
      </w:pPr>
      <w:r>
        <w:rPr/>
        <w:br w:type="column"/>
      </w:r>
      <w:r>
        <w:rPr>
          <w:color w:val="313D80"/>
          <w:w w:val="115"/>
        </w:rPr>
        <w:t>in </w:t>
      </w:r>
      <w:r>
        <w:rPr>
          <w:color w:val="1F2B75"/>
          <w:w w:val="115"/>
        </w:rPr>
        <w:t>relationships with men who are</w:t>
      </w:r>
      <w:r>
        <w:rPr>
          <w:color w:val="1F2B75"/>
          <w:spacing w:val="40"/>
          <w:w w:val="115"/>
        </w:rPr>
        <w:t> </w:t>
      </w:r>
      <w:r>
        <w:rPr>
          <w:color w:val="313D80"/>
          <w:w w:val="115"/>
        </w:rPr>
        <w:t>also chemically </w:t>
      </w:r>
      <w:r>
        <w:rPr>
          <w:color w:val="1F2B75"/>
          <w:w w:val="115"/>
        </w:rPr>
        <w:t>dependent, thereby increasing the risk that their partner mayhave STDs or</w:t>
      </w:r>
      <w:r>
        <w:rPr>
          <w:color w:val="1F2B75"/>
          <w:w w:val="115"/>
        </w:rPr>
        <w:t> are</w:t>
      </w:r>
      <w:r>
        <w:rPr>
          <w:color w:val="1F2B75"/>
          <w:spacing w:val="35"/>
          <w:w w:val="115"/>
        </w:rPr>
        <w:t> </w:t>
      </w:r>
      <w:r>
        <w:rPr>
          <w:b/>
          <w:color w:val="1F2B75"/>
          <w:w w:val="115"/>
          <w:sz w:val="22"/>
        </w:rPr>
        <w:t>HIV</w:t>
      </w:r>
      <w:r>
        <w:rPr>
          <w:b/>
          <w:color w:val="1F2B75"/>
          <w:spacing w:val="-2"/>
          <w:w w:val="115"/>
          <w:sz w:val="22"/>
        </w:rPr>
        <w:t> </w:t>
      </w:r>
      <w:r>
        <w:rPr>
          <w:color w:val="1F2B75"/>
          <w:w w:val="115"/>
        </w:rPr>
        <w:t>positive. In</w:t>
      </w:r>
      <w:r>
        <w:rPr>
          <w:color w:val="1F2B75"/>
          <w:w w:val="115"/>
        </w:rPr>
        <w:t> addition, rates of other infectious diseases among women with substance use disorders tend to be</w:t>
      </w:r>
    </w:p>
    <w:p>
      <w:pPr>
        <w:pStyle w:val="BodyText"/>
        <w:spacing w:line="271" w:lineRule="auto" w:before="5"/>
        <w:ind w:left="493" w:right="861" w:firstLine="9"/>
      </w:pPr>
      <w:r>
        <w:rPr>
          <w:color w:val="1F2B75"/>
          <w:w w:val="115"/>
        </w:rPr>
        <w:t>higher than among other </w:t>
      </w:r>
      <w:r>
        <w:rPr>
          <w:color w:val="313D80"/>
          <w:w w:val="115"/>
        </w:rPr>
        <w:t>female </w:t>
      </w:r>
      <w:r>
        <w:rPr>
          <w:color w:val="1F2B75"/>
          <w:w w:val="115"/>
        </w:rPr>
        <w:t>populations (CSAT 1993c; Grella </w:t>
      </w:r>
      <w:r>
        <w:rPr>
          <w:color w:val="313D80"/>
          <w:w w:val="115"/>
        </w:rPr>
        <w:t>et </w:t>
      </w:r>
      <w:r>
        <w:rPr>
          <w:color w:val="1F2B75"/>
          <w:w w:val="115"/>
        </w:rPr>
        <w:t>al. 1995). </w:t>
      </w:r>
      <w:r>
        <w:rPr>
          <w:color w:val="313D80"/>
          <w:w w:val="115"/>
        </w:rPr>
        <w:t>Notably, </w:t>
      </w:r>
      <w:r>
        <w:rPr>
          <w:color w:val="1F2B75"/>
          <w:w w:val="115"/>
        </w:rPr>
        <w:t>preliminary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findings</w:t>
      </w:r>
      <w:r>
        <w:rPr>
          <w:color w:val="1F2B75"/>
          <w:spacing w:val="-13"/>
          <w:w w:val="115"/>
        </w:rPr>
        <w:t> </w:t>
      </w:r>
      <w:r>
        <w:rPr>
          <w:color w:val="313D80"/>
          <w:w w:val="115"/>
        </w:rPr>
        <w:t>suggest</w:t>
      </w:r>
      <w:r>
        <w:rPr>
          <w:color w:val="313D80"/>
          <w:spacing w:val="-11"/>
          <w:w w:val="115"/>
        </w:rPr>
        <w:t> </w:t>
      </w:r>
      <w:r>
        <w:rPr>
          <w:color w:val="1F2B75"/>
          <w:w w:val="115"/>
        </w:rPr>
        <w:t>that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who inject illicit drugs and have </w:t>
      </w:r>
      <w:r>
        <w:rPr>
          <w:color w:val="313D80"/>
          <w:w w:val="115"/>
        </w:rPr>
        <w:t>sex </w:t>
      </w:r>
      <w:r>
        <w:rPr>
          <w:color w:val="1F2B75"/>
          <w:w w:val="115"/>
        </w:rPr>
        <w:t>with other women </w:t>
      </w:r>
      <w:r>
        <w:rPr>
          <w:color w:val="313D80"/>
          <w:w w:val="115"/>
        </w:rPr>
        <w:t>exhibit </w:t>
      </w:r>
      <w:r>
        <w:rPr>
          <w:color w:val="1F2B75"/>
          <w:w w:val="115"/>
        </w:rPr>
        <w:t>increased HIV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infection and risk behaviors in </w:t>
      </w:r>
      <w:r>
        <w:rPr>
          <w:color w:val="313D80"/>
          <w:w w:val="115"/>
        </w:rPr>
        <w:t>comparison</w:t>
      </w:r>
      <w:r>
        <w:rPr>
          <w:color w:val="313D80"/>
          <w:w w:val="115"/>
        </w:rPr>
        <w:t> </w:t>
      </w:r>
      <w:r>
        <w:rPr>
          <w:color w:val="1F2B75"/>
          <w:w w:val="115"/>
        </w:rPr>
        <w:t>to other people who use injection drugs (Young</w:t>
      </w:r>
      <w:r>
        <w:rPr>
          <w:color w:val="1F2B75"/>
          <w:spacing w:val="-4"/>
          <w:w w:val="115"/>
        </w:rPr>
        <w:t> </w:t>
      </w:r>
      <w:r>
        <w:rPr>
          <w:color w:val="313D80"/>
          <w:w w:val="115"/>
        </w:rPr>
        <w:t>et</w:t>
      </w:r>
      <w:r>
        <w:rPr>
          <w:color w:val="313D80"/>
          <w:w w:val="115"/>
        </w:rPr>
        <w:t> </w:t>
      </w:r>
      <w:r>
        <w:rPr>
          <w:color w:val="1F2B75"/>
          <w:w w:val="115"/>
        </w:rPr>
        <w:t>al.</w:t>
      </w:r>
      <w:r>
        <w:rPr>
          <w:color w:val="1F2B75"/>
          <w:spacing w:val="26"/>
          <w:w w:val="115"/>
        </w:rPr>
        <w:t> </w:t>
      </w:r>
      <w:r>
        <w:rPr>
          <w:color w:val="1F2B75"/>
          <w:w w:val="115"/>
        </w:rPr>
        <w:t>2005).</w:t>
      </w:r>
    </w:p>
    <w:p>
      <w:pPr>
        <w:pStyle w:val="BodyText"/>
        <w:spacing w:line="271" w:lineRule="auto" w:before="185"/>
        <w:ind w:left="210" w:right="861" w:firstLine="1"/>
      </w:pPr>
      <w:r>
        <w:rPr>
          <w:color w:val="1F2B75"/>
          <w:w w:val="115"/>
        </w:rPr>
        <w:t>In</w:t>
      </w:r>
      <w:r>
        <w:rPr>
          <w:color w:val="1F2B75"/>
          <w:w w:val="115"/>
        </w:rPr>
        <w:t> addition to research pertaining to prevalence, </w:t>
      </w:r>
      <w:r>
        <w:rPr>
          <w:color w:val="313D80"/>
          <w:w w:val="115"/>
        </w:rPr>
        <w:t>counselors </w:t>
      </w:r>
      <w:r>
        <w:rPr>
          <w:color w:val="1F2B75"/>
          <w:w w:val="115"/>
        </w:rPr>
        <w:t>need to address </w:t>
      </w:r>
      <w:r>
        <w:rPr>
          <w:color w:val="313D80"/>
          <w:w w:val="115"/>
        </w:rPr>
        <w:t>clinical </w:t>
      </w:r>
      <w:r>
        <w:rPr>
          <w:color w:val="1F2B75"/>
          <w:w w:val="115"/>
        </w:rPr>
        <w:t>issues associated with infectious diseases. Specifically, </w:t>
      </w:r>
      <w:r>
        <w:rPr>
          <w:color w:val="313D80"/>
          <w:w w:val="115"/>
        </w:rPr>
        <w:t>shame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</w:t>
      </w:r>
      <w:r>
        <w:rPr>
          <w:color w:val="313D80"/>
          <w:w w:val="115"/>
        </w:rPr>
        <w:t>stigma </w:t>
      </w:r>
      <w:r>
        <w:rPr>
          <w:color w:val="1F2B75"/>
          <w:w w:val="115"/>
        </w:rPr>
        <w:t>are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highly associated with </w:t>
      </w:r>
      <w:r>
        <w:rPr>
          <w:color w:val="313D80"/>
          <w:w w:val="115"/>
        </w:rPr>
        <w:t>sexually </w:t>
      </w:r>
      <w:r>
        <w:rPr>
          <w:color w:val="1F2B75"/>
          <w:w w:val="115"/>
        </w:rPr>
        <w:t>transmitted</w:t>
      </w:r>
      <w:r>
        <w:rPr>
          <w:color w:val="1F2B75"/>
          <w:w w:val="115"/>
        </w:rPr>
        <w:t> diseases and</w:t>
      </w:r>
      <w:r>
        <w:rPr>
          <w:color w:val="1F2B75"/>
          <w:spacing w:val="39"/>
          <w:w w:val="115"/>
        </w:rPr>
        <w:t> </w:t>
      </w:r>
      <w:r>
        <w:rPr>
          <w:color w:val="1F2B75"/>
          <w:w w:val="115"/>
        </w:rPr>
        <w:t>HIV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infection (Fortenberry</w:t>
      </w:r>
      <w:r>
        <w:rPr>
          <w:color w:val="1F2B75"/>
          <w:spacing w:val="40"/>
          <w:w w:val="115"/>
        </w:rPr>
        <w:t> </w:t>
      </w:r>
      <w:r>
        <w:rPr>
          <w:color w:val="313D80"/>
          <w:w w:val="115"/>
        </w:rPr>
        <w:t>et </w:t>
      </w:r>
      <w:r>
        <w:rPr>
          <w:color w:val="1F2B75"/>
          <w:w w:val="115"/>
        </w:rPr>
        <w:t>al. 2002),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and, as a result, women who are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addicted and infected with</w:t>
      </w:r>
    </w:p>
    <w:p>
      <w:pPr>
        <w:pStyle w:val="BodyText"/>
        <w:spacing w:line="271" w:lineRule="auto" w:before="2"/>
        <w:ind w:left="211" w:right="1175" w:firstLine="2"/>
      </w:pPr>
      <w:r>
        <w:rPr>
          <w:color w:val="1F2B75"/>
          <w:w w:val="120"/>
        </w:rPr>
        <w:t>a</w:t>
      </w:r>
      <w:r>
        <w:rPr>
          <w:color w:val="1F2B75"/>
          <w:spacing w:val="-5"/>
          <w:w w:val="120"/>
        </w:rPr>
        <w:t> </w:t>
      </w:r>
      <w:r>
        <w:rPr>
          <w:color w:val="313D80"/>
          <w:w w:val="120"/>
        </w:rPr>
        <w:t>sexually </w:t>
      </w:r>
      <w:r>
        <w:rPr>
          <w:color w:val="1F2B75"/>
          <w:w w:val="120"/>
        </w:rPr>
        <w:t>transmitted</w:t>
      </w:r>
      <w:r>
        <w:rPr>
          <w:color w:val="1F2B75"/>
          <w:w w:val="120"/>
        </w:rPr>
        <w:t> disease</w:t>
      </w:r>
      <w:r>
        <w:rPr>
          <w:color w:val="1F2B75"/>
          <w:spacing w:val="-5"/>
          <w:w w:val="120"/>
        </w:rPr>
        <w:t> </w:t>
      </w:r>
      <w:r>
        <w:rPr>
          <w:color w:val="1F2B75"/>
          <w:w w:val="120"/>
        </w:rPr>
        <w:t>are likely to </w:t>
      </w:r>
      <w:r>
        <w:rPr>
          <w:color w:val="313D80"/>
          <w:w w:val="120"/>
        </w:rPr>
        <w:t>perceive </w:t>
      </w:r>
      <w:r>
        <w:rPr>
          <w:color w:val="1F2B75"/>
          <w:w w:val="120"/>
        </w:rPr>
        <w:t>and</w:t>
      </w:r>
      <w:r>
        <w:rPr>
          <w:color w:val="1F2B75"/>
          <w:w w:val="120"/>
        </w:rPr>
        <w:t> </w:t>
      </w:r>
      <w:r>
        <w:rPr>
          <w:color w:val="313D80"/>
          <w:w w:val="120"/>
        </w:rPr>
        <w:t>experience </w:t>
      </w:r>
      <w:r>
        <w:rPr>
          <w:color w:val="1F2B75"/>
          <w:w w:val="120"/>
        </w:rPr>
        <w:t>a more</w:t>
      </w:r>
      <w:r>
        <w:rPr>
          <w:color w:val="1F2B75"/>
          <w:spacing w:val="-1"/>
          <w:w w:val="120"/>
        </w:rPr>
        <w:t> </w:t>
      </w:r>
      <w:r>
        <w:rPr>
          <w:color w:val="313D80"/>
          <w:w w:val="120"/>
        </w:rPr>
        <w:t>profound sense</w:t>
      </w:r>
      <w:r>
        <w:rPr>
          <w:color w:val="313D80"/>
          <w:spacing w:val="-8"/>
          <w:w w:val="120"/>
        </w:rPr>
        <w:t> </w:t>
      </w:r>
      <w:r>
        <w:rPr>
          <w:color w:val="1F2B75"/>
          <w:w w:val="120"/>
        </w:rPr>
        <w:t>of</w:t>
      </w:r>
      <w:r>
        <w:rPr>
          <w:color w:val="1F2B75"/>
          <w:spacing w:val="-2"/>
          <w:w w:val="120"/>
        </w:rPr>
        <w:t> </w:t>
      </w:r>
      <w:r>
        <w:rPr>
          <w:color w:val="313D80"/>
          <w:w w:val="120"/>
        </w:rPr>
        <w:t>shame</w:t>
      </w:r>
      <w:r>
        <w:rPr>
          <w:color w:val="313D80"/>
          <w:spacing w:val="-1"/>
          <w:w w:val="120"/>
        </w:rPr>
        <w:t> </w:t>
      </w:r>
      <w:r>
        <w:rPr>
          <w:color w:val="1F2B75"/>
          <w:w w:val="120"/>
        </w:rPr>
        <w:t>and</w:t>
      </w:r>
      <w:r>
        <w:rPr>
          <w:color w:val="1F2B75"/>
          <w:w w:val="120"/>
        </w:rPr>
        <w:t> higher</w:t>
      </w:r>
      <w:r>
        <w:rPr>
          <w:color w:val="1F2B75"/>
          <w:spacing w:val="-12"/>
          <w:w w:val="120"/>
        </w:rPr>
        <w:t> </w:t>
      </w:r>
      <w:r>
        <w:rPr>
          <w:color w:val="1F2B75"/>
          <w:w w:val="120"/>
        </w:rPr>
        <w:t>levels</w:t>
      </w:r>
      <w:r>
        <w:rPr>
          <w:color w:val="1F2B75"/>
          <w:spacing w:val="-5"/>
          <w:w w:val="120"/>
        </w:rPr>
        <w:t> </w:t>
      </w:r>
      <w:r>
        <w:rPr>
          <w:color w:val="1F2B75"/>
          <w:w w:val="120"/>
        </w:rPr>
        <w:t>of</w:t>
      </w:r>
      <w:r>
        <w:rPr>
          <w:color w:val="1F2B75"/>
          <w:spacing w:val="-6"/>
          <w:w w:val="120"/>
        </w:rPr>
        <w:t> </w:t>
      </w:r>
      <w:r>
        <w:rPr>
          <w:color w:val="313D80"/>
          <w:w w:val="120"/>
        </w:rPr>
        <w:t>stigma­ </w:t>
      </w:r>
      <w:r>
        <w:rPr>
          <w:color w:val="1F2B75"/>
          <w:w w:val="115"/>
        </w:rPr>
        <w:t>potentially </w:t>
      </w:r>
      <w:r>
        <w:rPr>
          <w:color w:val="313D80"/>
          <w:w w:val="115"/>
        </w:rPr>
        <w:t>serving </w:t>
      </w:r>
      <w:r>
        <w:rPr>
          <w:color w:val="1F2B75"/>
          <w:w w:val="115"/>
        </w:rPr>
        <w:t>as a barrier to</w:t>
      </w:r>
      <w:r>
        <w:rPr>
          <w:color w:val="1F2B75"/>
          <w:spacing w:val="-24"/>
          <w:w w:val="115"/>
        </w:rPr>
        <w:t> </w:t>
      </w:r>
      <w:r>
        <w:rPr>
          <w:color w:val="313D80"/>
          <w:w w:val="115"/>
        </w:rPr>
        <w:t>engaging</w:t>
      </w:r>
      <w:r>
        <w:rPr>
          <w:color w:val="313D80"/>
          <w:spacing w:val="-2"/>
          <w:w w:val="115"/>
        </w:rPr>
        <w:t> </w:t>
      </w:r>
      <w:r>
        <w:rPr>
          <w:color w:val="1F2B75"/>
          <w:w w:val="115"/>
        </w:rPr>
        <w:t>in </w:t>
      </w:r>
      <w:r>
        <w:rPr>
          <w:color w:val="1F2B75"/>
          <w:w w:val="120"/>
        </w:rPr>
        <w:t>help-seeking behavior.</w:t>
      </w:r>
    </w:p>
    <w:p>
      <w:pPr>
        <w:pStyle w:val="BodyText"/>
        <w:spacing w:before="11"/>
        <w:rPr>
          <w:sz w:val="24"/>
        </w:rPr>
      </w:pPr>
    </w:p>
    <w:p>
      <w:pPr>
        <w:pStyle w:val="Heading8"/>
        <w:ind w:left="211"/>
      </w:pPr>
      <w:r>
        <w:rPr>
          <w:color w:val="1F2B75"/>
          <w:spacing w:val="-2"/>
        </w:rPr>
        <w:t>Pregnancy</w:t>
      </w:r>
    </w:p>
    <w:p>
      <w:pPr>
        <w:pStyle w:val="BodyText"/>
        <w:spacing w:line="271" w:lineRule="auto" w:before="109"/>
        <w:ind w:left="203" w:right="1175" w:firstLine="14"/>
      </w:pPr>
      <w:r>
        <w:rPr>
          <w:color w:val="1F2B75"/>
          <w:w w:val="115"/>
        </w:rPr>
        <w:t>Pregnancy </w:t>
      </w:r>
      <w:r>
        <w:rPr>
          <w:color w:val="313D80"/>
          <w:w w:val="115"/>
        </w:rPr>
        <w:t>creates stress </w:t>
      </w:r>
      <w:r>
        <w:rPr>
          <w:color w:val="1F2B75"/>
          <w:w w:val="115"/>
        </w:rPr>
        <w:t>for many </w:t>
      </w:r>
      <w:r>
        <w:rPr>
          <w:color w:val="313D80"/>
          <w:w w:val="115"/>
        </w:rPr>
        <w:t>women. </w:t>
      </w:r>
      <w:r>
        <w:rPr>
          <w:color w:val="1F2B75"/>
          <w:w w:val="115"/>
        </w:rPr>
        <w:t>Literature </w:t>
      </w:r>
      <w:r>
        <w:rPr>
          <w:color w:val="313D80"/>
          <w:w w:val="115"/>
        </w:rPr>
        <w:t>suggests </w:t>
      </w:r>
      <w:r>
        <w:rPr>
          <w:color w:val="1F2B75"/>
          <w:w w:val="115"/>
        </w:rPr>
        <w:t>that this </w:t>
      </w:r>
      <w:r>
        <w:rPr>
          <w:color w:val="313D80"/>
          <w:w w:val="115"/>
        </w:rPr>
        <w:t>stress can come </w:t>
      </w:r>
      <w:r>
        <w:rPr>
          <w:color w:val="1F2B75"/>
          <w:w w:val="115"/>
        </w:rPr>
        <w:t>from the woman's physical discomfort; her anxiety about the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health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of her</w:t>
      </w:r>
      <w:r>
        <w:rPr>
          <w:color w:val="1F2B75"/>
          <w:spacing w:val="32"/>
          <w:w w:val="115"/>
        </w:rPr>
        <w:t> </w:t>
      </w:r>
      <w:r>
        <w:rPr>
          <w:color w:val="1F2B75"/>
          <w:w w:val="115"/>
        </w:rPr>
        <w:t>fetus and how </w:t>
      </w:r>
      <w:r>
        <w:rPr>
          <w:color w:val="313D80"/>
          <w:w w:val="115"/>
        </w:rPr>
        <w:t>she </w:t>
      </w:r>
      <w:r>
        <w:rPr>
          <w:color w:val="1F2B75"/>
          <w:w w:val="115"/>
        </w:rPr>
        <w:t>will care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for her baby; or her </w:t>
      </w:r>
      <w:r>
        <w:rPr>
          <w:color w:val="313D80"/>
          <w:w w:val="115"/>
        </w:rPr>
        <w:t>shame</w:t>
      </w:r>
      <w:r>
        <w:rPr>
          <w:color w:val="313D80"/>
          <w:spacing w:val="-2"/>
          <w:w w:val="115"/>
        </w:rPr>
        <w:t> </w:t>
      </w:r>
      <w:r>
        <w:rPr>
          <w:color w:val="1F2B75"/>
          <w:w w:val="115"/>
        </w:rPr>
        <w:t>from the </w:t>
      </w:r>
      <w:r>
        <w:rPr>
          <w:color w:val="313D80"/>
          <w:w w:val="115"/>
        </w:rPr>
        <w:t>social </w:t>
      </w:r>
      <w:r>
        <w:rPr>
          <w:color w:val="1F2B75"/>
          <w:w w:val="115"/>
        </w:rPr>
        <w:t>stigma of using drugs, alcohol, or tobacco while </w:t>
      </w:r>
      <w:r>
        <w:rPr>
          <w:color w:val="313D80"/>
          <w:w w:val="115"/>
        </w:rPr>
        <w:t>she is pregnant </w:t>
      </w:r>
      <w:r>
        <w:rPr>
          <w:color w:val="1F2B75"/>
          <w:w w:val="115"/>
        </w:rPr>
        <w:t>(Daley </w:t>
      </w:r>
      <w:r>
        <w:rPr>
          <w:color w:val="313D80"/>
          <w:w w:val="115"/>
        </w:rPr>
        <w:t>et </w:t>
      </w:r>
      <w:r>
        <w:rPr>
          <w:color w:val="1F2B75"/>
          <w:w w:val="115"/>
        </w:rPr>
        <w:t>al.</w:t>
      </w:r>
    </w:p>
    <w:p>
      <w:pPr>
        <w:pStyle w:val="BodyText"/>
        <w:spacing w:line="273" w:lineRule="auto" w:before="2"/>
        <w:ind w:left="205" w:right="975" w:firstLine="2"/>
      </w:pPr>
      <w:r>
        <w:rPr>
          <w:color w:val="1F2B75"/>
          <w:w w:val="115"/>
        </w:rPr>
        <w:t>1998). Providers </w:t>
      </w:r>
      <w:r>
        <w:rPr>
          <w:color w:val="313D80"/>
          <w:w w:val="115"/>
        </w:rPr>
        <w:t>can create </w:t>
      </w:r>
      <w:r>
        <w:rPr>
          <w:color w:val="1F2B75"/>
          <w:w w:val="115"/>
        </w:rPr>
        <w:t>an atmosphere</w:t>
      </w:r>
      <w:r>
        <w:rPr>
          <w:color w:val="1F2B75"/>
          <w:w w:val="115"/>
        </w:rPr>
        <w:t> that </w:t>
      </w:r>
      <w:r>
        <w:rPr>
          <w:color w:val="313D80"/>
          <w:w w:val="115"/>
        </w:rPr>
        <w:t>supports </w:t>
      </w:r>
      <w:r>
        <w:rPr>
          <w:color w:val="1F2B75"/>
          <w:w w:val="115"/>
        </w:rPr>
        <w:t>talking freely about pregnancy</w:t>
      </w:r>
      <w:r>
        <w:rPr>
          <w:color w:val="1F2B75"/>
          <w:w w:val="115"/>
        </w:rPr>
        <w:t> and recognize that ambivalence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toward pregnancy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is a normal reaction. Counselors should make</w:t>
      </w:r>
    </w:p>
    <w:p>
      <w:pPr>
        <w:pStyle w:val="BodyText"/>
        <w:spacing w:line="271" w:lineRule="auto"/>
        <w:ind w:left="212" w:right="861" w:firstLine="1"/>
      </w:pPr>
      <w:r>
        <w:rPr>
          <w:color w:val="1F2B75"/>
          <w:w w:val="115"/>
        </w:rPr>
        <w:t>a </w:t>
      </w:r>
      <w:r>
        <w:rPr>
          <w:color w:val="313D80"/>
          <w:w w:val="115"/>
        </w:rPr>
        <w:t>careful </w:t>
      </w:r>
      <w:r>
        <w:rPr>
          <w:color w:val="1F2B75"/>
          <w:w w:val="115"/>
        </w:rPr>
        <w:t>assessment</w:t>
      </w:r>
      <w:r>
        <w:rPr>
          <w:color w:val="1F2B75"/>
          <w:w w:val="115"/>
        </w:rPr>
        <w:t> of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woman's </w:t>
      </w:r>
      <w:r>
        <w:rPr>
          <w:color w:val="313D80"/>
          <w:w w:val="115"/>
        </w:rPr>
        <w:t>existing parenting </w:t>
      </w:r>
      <w:r>
        <w:rPr>
          <w:color w:val="1F2B75"/>
          <w:w w:val="115"/>
        </w:rPr>
        <w:t>and other </w:t>
      </w:r>
      <w:r>
        <w:rPr>
          <w:color w:val="313D80"/>
          <w:w w:val="115"/>
        </w:rPr>
        <w:t>family </w:t>
      </w:r>
      <w:r>
        <w:rPr>
          <w:color w:val="1F2B75"/>
          <w:w w:val="115"/>
        </w:rPr>
        <w:t>responsibilities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11"/>
          <w:w w:val="115"/>
        </w:rPr>
        <w:t> </w:t>
      </w:r>
      <w:r>
        <w:rPr>
          <w:color w:val="313D80"/>
          <w:w w:val="115"/>
        </w:rPr>
        <w:t>social</w:t>
      </w:r>
      <w:r>
        <w:rPr>
          <w:color w:val="313D80"/>
          <w:spacing w:val="-15"/>
          <w:w w:val="115"/>
        </w:rPr>
        <w:t> </w:t>
      </w:r>
      <w:r>
        <w:rPr>
          <w:color w:val="313D80"/>
          <w:w w:val="115"/>
        </w:rPr>
        <w:t>services</w:t>
      </w:r>
      <w:r>
        <w:rPr>
          <w:color w:val="313D80"/>
          <w:spacing w:val="-12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</w:t>
      </w:r>
      <w:r>
        <w:rPr>
          <w:color w:val="313D80"/>
          <w:w w:val="115"/>
        </w:rPr>
        <w:t>economic</w:t>
      </w:r>
      <w:r>
        <w:rPr>
          <w:color w:val="313D80"/>
          <w:spacing w:val="-10"/>
          <w:w w:val="115"/>
        </w:rPr>
        <w:t> </w:t>
      </w:r>
      <w:r>
        <w:rPr>
          <w:color w:val="1F2B75"/>
          <w:w w:val="115"/>
        </w:rPr>
        <w:t>resources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the mother needs.</w:t>
      </w:r>
    </w:p>
    <w:p>
      <w:pPr>
        <w:pStyle w:val="BodyText"/>
        <w:spacing w:line="273" w:lineRule="auto" w:before="113"/>
        <w:ind w:left="212" w:right="861" w:firstLine="1"/>
      </w:pPr>
      <w:r>
        <w:rPr>
          <w:color w:val="1F2B75"/>
          <w:w w:val="110"/>
        </w:rPr>
        <w:t>Some women experience feelings of ambivalence </w:t>
      </w:r>
      <w:r>
        <w:rPr>
          <w:color w:val="1F2B75"/>
          <w:w w:val="115"/>
        </w:rPr>
        <w:t>about their pregnancy that become apparent during treatment.</w:t>
      </w:r>
      <w:r>
        <w:rPr>
          <w:color w:val="1F2B75"/>
          <w:w w:val="115"/>
        </w:rPr>
        <w:t> Educational programs, </w:t>
      </w:r>
      <w:r>
        <w:rPr>
          <w:color w:val="313D80"/>
          <w:w w:val="115"/>
        </w:rPr>
        <w:t>particularly </w:t>
      </w:r>
      <w:r>
        <w:rPr>
          <w:color w:val="1F2B75"/>
          <w:w w:val="115"/>
        </w:rPr>
        <w:t>for </w:t>
      </w:r>
      <w:r>
        <w:rPr>
          <w:color w:val="313D80"/>
          <w:w w:val="115"/>
        </w:rPr>
        <w:t>young </w:t>
      </w:r>
      <w:r>
        <w:rPr>
          <w:color w:val="1F2B75"/>
          <w:w w:val="115"/>
        </w:rPr>
        <w:t>women, that review</w:t>
      </w:r>
    </w:p>
    <w:p>
      <w:pPr>
        <w:pStyle w:val="BodyText"/>
        <w:spacing w:line="271" w:lineRule="auto"/>
        <w:ind w:left="213" w:right="1175"/>
      </w:pPr>
      <w:r>
        <w:rPr>
          <w:color w:val="1F2B75"/>
          <w:w w:val="115"/>
        </w:rPr>
        <w:t>the</w:t>
      </w:r>
      <w:r>
        <w:rPr>
          <w:color w:val="1F2B75"/>
          <w:w w:val="115"/>
        </w:rPr>
        <w:t> </w:t>
      </w:r>
      <w:r>
        <w:rPr>
          <w:color w:val="313D80"/>
          <w:w w:val="115"/>
        </w:rPr>
        <w:t>effects</w:t>
      </w:r>
      <w:r>
        <w:rPr>
          <w:color w:val="313D80"/>
          <w:spacing w:val="-2"/>
          <w:w w:val="115"/>
        </w:rPr>
        <w:t> </w:t>
      </w:r>
      <w:r>
        <w:rPr>
          <w:color w:val="313D80"/>
          <w:w w:val="115"/>
        </w:rPr>
        <w:t>of </w:t>
      </w:r>
      <w:r>
        <w:rPr>
          <w:color w:val="1F2B75"/>
          <w:w w:val="115"/>
        </w:rPr>
        <w:t>alcohol, drug,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tobacco use on pregnant women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their fetuses may</w:t>
      </w:r>
    </w:p>
    <w:p>
      <w:pPr>
        <w:spacing w:after="0" w:line="271" w:lineRule="auto"/>
        <w:sectPr>
          <w:footerReference w:type="default" r:id="rId36"/>
          <w:pgSz w:w="12240" w:h="15840"/>
          <w:pgMar w:footer="575" w:header="0" w:top="1320" w:bottom="760" w:left="600" w:right="600"/>
          <w:cols w:num="2" w:equalWidth="0">
            <w:col w:w="5399" w:space="40"/>
            <w:col w:w="5601"/>
          </w:cols>
        </w:sectPr>
      </w:pPr>
    </w:p>
    <w:p>
      <w:pPr>
        <w:pStyle w:val="BodyText"/>
        <w:spacing w:line="271" w:lineRule="auto" w:before="69"/>
        <w:ind w:left="839" w:right="-9" w:firstLine="3"/>
      </w:pPr>
      <w:r>
        <w:rPr>
          <w:color w:val="1D2A75"/>
          <w:w w:val="115"/>
        </w:rPr>
        <w:t>provide motivation to enter treatment, but this information </w:t>
      </w:r>
      <w:r>
        <w:rPr>
          <w:color w:val="2F3B80"/>
          <w:w w:val="115"/>
        </w:rPr>
        <w:t>will</w:t>
      </w:r>
      <w:r>
        <w:rPr>
          <w:color w:val="2F3B80"/>
          <w:spacing w:val="-1"/>
          <w:w w:val="115"/>
        </w:rPr>
        <w:t> </w:t>
      </w:r>
      <w:r>
        <w:rPr>
          <w:color w:val="1D2A75"/>
          <w:w w:val="115"/>
        </w:rPr>
        <w:t>probably also</w:t>
      </w:r>
      <w:r>
        <w:rPr>
          <w:color w:val="1D2A75"/>
          <w:spacing w:val="-7"/>
          <w:w w:val="115"/>
        </w:rPr>
        <w:t> </w:t>
      </w:r>
      <w:r>
        <w:rPr>
          <w:color w:val="2F3B80"/>
          <w:w w:val="115"/>
        </w:rPr>
        <w:t>generate concern </w:t>
      </w:r>
      <w:r>
        <w:rPr>
          <w:color w:val="1D2A75"/>
          <w:w w:val="115"/>
        </w:rPr>
        <w:t>over the </w:t>
      </w:r>
      <w:r>
        <w:rPr>
          <w:color w:val="2F3B80"/>
          <w:w w:val="115"/>
        </w:rPr>
        <w:t>status </w:t>
      </w:r>
      <w:r>
        <w:rPr>
          <w:color w:val="1D2A75"/>
          <w:w w:val="115"/>
        </w:rPr>
        <w:t>of their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fetus. </w:t>
      </w:r>
      <w:r>
        <w:rPr>
          <w:color w:val="1D2A75"/>
          <w:w w:val="115"/>
        </w:rPr>
        <w:t>Counselors </w:t>
      </w:r>
      <w:r>
        <w:rPr>
          <w:color w:val="2F3B80"/>
          <w:w w:val="115"/>
        </w:rPr>
        <w:t>should be supportive </w:t>
      </w:r>
      <w:r>
        <w:rPr>
          <w:color w:val="1D2A75"/>
          <w:w w:val="115"/>
        </w:rPr>
        <w:t>of the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client as </w:t>
      </w:r>
      <w:r>
        <w:rPr>
          <w:color w:val="2F3B80"/>
          <w:w w:val="115"/>
        </w:rPr>
        <w:t>she </w:t>
      </w:r>
      <w:r>
        <w:rPr>
          <w:color w:val="1D2A75"/>
          <w:w w:val="115"/>
        </w:rPr>
        <w:t>processes this </w:t>
      </w:r>
      <w:r>
        <w:rPr>
          <w:color w:val="2F3B80"/>
          <w:w w:val="115"/>
        </w:rPr>
        <w:t>emotionally </w:t>
      </w:r>
      <w:r>
        <w:rPr>
          <w:color w:val="1D2A75"/>
          <w:w w:val="115"/>
        </w:rPr>
        <w:t>difficult information.</w:t>
      </w:r>
      <w:r>
        <w:rPr>
          <w:color w:val="1D2A75"/>
          <w:w w:val="115"/>
        </w:rPr>
        <w:t> Counselors must understand a woman's </w:t>
      </w:r>
      <w:r>
        <w:rPr>
          <w:color w:val="2F3B80"/>
          <w:w w:val="115"/>
        </w:rPr>
        <w:t>guilt, shame,</w:t>
      </w:r>
    </w:p>
    <w:p>
      <w:pPr>
        <w:pStyle w:val="BodyText"/>
        <w:spacing w:line="271" w:lineRule="auto" w:before="3"/>
        <w:ind w:left="841" w:right="-9" w:firstLine="3"/>
      </w:pPr>
      <w:r>
        <w:rPr>
          <w:color w:val="1D2A75"/>
          <w:w w:val="120"/>
        </w:rPr>
        <w:t>and</w:t>
      </w:r>
      <w:r>
        <w:rPr>
          <w:color w:val="1D2A75"/>
          <w:w w:val="120"/>
        </w:rPr>
        <w:t> unspoken</w:t>
      </w:r>
      <w:r>
        <w:rPr>
          <w:color w:val="1D2A75"/>
          <w:spacing w:val="-5"/>
          <w:w w:val="120"/>
        </w:rPr>
        <w:t> </w:t>
      </w:r>
      <w:r>
        <w:rPr>
          <w:color w:val="2F3B80"/>
          <w:w w:val="120"/>
        </w:rPr>
        <w:t>feelings </w:t>
      </w:r>
      <w:r>
        <w:rPr>
          <w:color w:val="1D2A75"/>
          <w:w w:val="120"/>
        </w:rPr>
        <w:t>about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the</w:t>
      </w:r>
      <w:r>
        <w:rPr>
          <w:color w:val="1D2A75"/>
          <w:spacing w:val="-13"/>
          <w:w w:val="120"/>
        </w:rPr>
        <w:t> </w:t>
      </w:r>
      <w:r>
        <w:rPr>
          <w:color w:val="2F3B80"/>
          <w:w w:val="120"/>
        </w:rPr>
        <w:t>effects</w:t>
      </w:r>
      <w:r>
        <w:rPr>
          <w:color w:val="2F3B80"/>
          <w:spacing w:val="-1"/>
          <w:w w:val="120"/>
        </w:rPr>
        <w:t> </w:t>
      </w:r>
      <w:r>
        <w:rPr>
          <w:color w:val="1D2A75"/>
          <w:w w:val="120"/>
        </w:rPr>
        <w:t>of </w:t>
      </w:r>
      <w:r>
        <w:rPr>
          <w:color w:val="2F3B80"/>
          <w:w w:val="120"/>
        </w:rPr>
        <w:t>substance </w:t>
      </w:r>
      <w:r>
        <w:rPr>
          <w:color w:val="1D2A75"/>
          <w:w w:val="120"/>
        </w:rPr>
        <w:t>use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on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fetal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health</w:t>
      </w:r>
      <w:r>
        <w:rPr>
          <w:color w:val="1D2A75"/>
          <w:spacing w:val="-3"/>
          <w:w w:val="120"/>
        </w:rPr>
        <w:t> </w:t>
      </w:r>
      <w:r>
        <w:rPr>
          <w:color w:val="2F3B80"/>
          <w:w w:val="120"/>
        </w:rPr>
        <w:t>and </w:t>
      </w:r>
      <w:r>
        <w:rPr>
          <w:color w:val="1D2A75"/>
          <w:w w:val="120"/>
        </w:rPr>
        <w:t>development. </w:t>
      </w:r>
      <w:r>
        <w:rPr>
          <w:color w:val="1D2A75"/>
          <w:w w:val="115"/>
        </w:rPr>
        <w:t>Counselors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advocate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for </w:t>
      </w:r>
      <w:r>
        <w:rPr>
          <w:color w:val="2F3B80"/>
          <w:w w:val="115"/>
        </w:rPr>
        <w:t>fetal</w:t>
      </w:r>
      <w:r>
        <w:rPr>
          <w:color w:val="2F3B80"/>
          <w:spacing w:val="-1"/>
          <w:w w:val="115"/>
        </w:rPr>
        <w:t> </w:t>
      </w:r>
      <w:r>
        <w:rPr>
          <w:color w:val="2F3B80"/>
          <w:w w:val="115"/>
        </w:rPr>
        <w:t>well-being but </w:t>
      </w:r>
      <w:r>
        <w:rPr>
          <w:color w:val="1D2A75"/>
          <w:w w:val="120"/>
        </w:rPr>
        <w:t>must </w:t>
      </w:r>
      <w:r>
        <w:rPr>
          <w:color w:val="2F3B80"/>
          <w:w w:val="120"/>
        </w:rPr>
        <w:t>also</w:t>
      </w:r>
      <w:r>
        <w:rPr>
          <w:color w:val="2F3B80"/>
          <w:spacing w:val="-8"/>
          <w:w w:val="120"/>
        </w:rPr>
        <w:t> </w:t>
      </w:r>
      <w:r>
        <w:rPr>
          <w:color w:val="2F3B80"/>
          <w:w w:val="120"/>
        </w:rPr>
        <w:t>give</w:t>
      </w:r>
      <w:r>
        <w:rPr>
          <w:color w:val="2F3B80"/>
          <w:spacing w:val="-2"/>
          <w:w w:val="120"/>
        </w:rPr>
        <w:t> </w:t>
      </w:r>
      <w:r>
        <w:rPr>
          <w:color w:val="1D2A75"/>
          <w:w w:val="120"/>
        </w:rPr>
        <w:t>the</w:t>
      </w:r>
      <w:r>
        <w:rPr>
          <w:color w:val="1D2A75"/>
          <w:w w:val="120"/>
        </w:rPr>
        <w:t> mother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information</w:t>
      </w:r>
      <w:r>
        <w:rPr>
          <w:color w:val="1D2A75"/>
          <w:w w:val="120"/>
        </w:rPr>
        <w:t> that</w:t>
      </w:r>
      <w:r>
        <w:rPr>
          <w:color w:val="1D2A75"/>
          <w:spacing w:val="-13"/>
          <w:w w:val="120"/>
        </w:rPr>
        <w:t> </w:t>
      </w:r>
      <w:r>
        <w:rPr>
          <w:color w:val="2F3B80"/>
          <w:w w:val="120"/>
        </w:rPr>
        <w:t>is </w:t>
      </w:r>
      <w:r>
        <w:rPr>
          <w:color w:val="1D2A75"/>
          <w:w w:val="120"/>
        </w:rPr>
        <w:t>nonjudgmental.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It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is</w:t>
      </w:r>
      <w:r>
        <w:rPr>
          <w:color w:val="1D2A75"/>
          <w:spacing w:val="-16"/>
          <w:w w:val="120"/>
        </w:rPr>
        <w:t> </w:t>
      </w:r>
      <w:r>
        <w:rPr>
          <w:color w:val="1D2A75"/>
          <w:w w:val="120"/>
        </w:rPr>
        <w:t>important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for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counselors</w:t>
      </w:r>
      <w:r>
        <w:rPr>
          <w:color w:val="2F3B80"/>
          <w:spacing w:val="-10"/>
          <w:w w:val="120"/>
        </w:rPr>
        <w:t> </w:t>
      </w:r>
      <w:r>
        <w:rPr>
          <w:color w:val="1D2A75"/>
          <w:w w:val="120"/>
        </w:rPr>
        <w:t>to </w:t>
      </w:r>
      <w:r>
        <w:rPr>
          <w:color w:val="2F3B80"/>
          <w:w w:val="120"/>
        </w:rPr>
        <w:t>stress </w:t>
      </w:r>
      <w:r>
        <w:rPr>
          <w:color w:val="1D2A75"/>
          <w:w w:val="120"/>
        </w:rPr>
        <w:t>that</w:t>
      </w:r>
      <w:r>
        <w:rPr>
          <w:color w:val="1D2A75"/>
          <w:spacing w:val="-5"/>
          <w:w w:val="120"/>
        </w:rPr>
        <w:t> </w:t>
      </w:r>
      <w:r>
        <w:rPr>
          <w:color w:val="2F3B80"/>
          <w:w w:val="120"/>
        </w:rPr>
        <w:t>"it </w:t>
      </w:r>
      <w:r>
        <w:rPr>
          <w:color w:val="1D2A75"/>
          <w:w w:val="120"/>
        </w:rPr>
        <w:t>is</w:t>
      </w:r>
      <w:r>
        <w:rPr>
          <w:color w:val="1D2A75"/>
          <w:spacing w:val="-18"/>
          <w:w w:val="120"/>
        </w:rPr>
        <w:t> </w:t>
      </w:r>
      <w:r>
        <w:rPr>
          <w:color w:val="1D2A75"/>
          <w:w w:val="120"/>
        </w:rPr>
        <w:t>never too</w:t>
      </w:r>
      <w:r>
        <w:rPr>
          <w:color w:val="1D2A75"/>
          <w:spacing w:val="-19"/>
          <w:w w:val="120"/>
        </w:rPr>
        <w:t> </w:t>
      </w:r>
      <w:r>
        <w:rPr>
          <w:color w:val="1D2A75"/>
          <w:w w:val="120"/>
        </w:rPr>
        <w:t>late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to</w:t>
      </w:r>
      <w:r>
        <w:rPr>
          <w:color w:val="1D2A75"/>
          <w:spacing w:val="-10"/>
          <w:w w:val="120"/>
        </w:rPr>
        <w:t> </w:t>
      </w:r>
      <w:r>
        <w:rPr>
          <w:color w:val="2F3B80"/>
          <w:w w:val="120"/>
        </w:rPr>
        <w:t>stop,"</w:t>
      </w:r>
      <w:r>
        <w:rPr>
          <w:color w:val="2F3B80"/>
          <w:spacing w:val="-4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that whenever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pregnant</w:t>
      </w:r>
      <w:r>
        <w:rPr>
          <w:color w:val="1D2A75"/>
          <w:spacing w:val="-4"/>
          <w:w w:val="120"/>
        </w:rPr>
        <w:t> </w:t>
      </w:r>
      <w:r>
        <w:rPr>
          <w:color w:val="1D2A75"/>
          <w:w w:val="120"/>
        </w:rPr>
        <w:t>women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reduce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or</w:t>
      </w:r>
      <w:r>
        <w:rPr>
          <w:color w:val="1D2A75"/>
          <w:spacing w:val="-5"/>
          <w:w w:val="120"/>
        </w:rPr>
        <w:t> </w:t>
      </w:r>
      <w:r>
        <w:rPr>
          <w:color w:val="2F3B80"/>
          <w:w w:val="120"/>
        </w:rPr>
        <w:t>stop</w:t>
      </w:r>
      <w:r>
        <w:rPr>
          <w:color w:val="2F3B80"/>
          <w:spacing w:val="-14"/>
          <w:w w:val="120"/>
        </w:rPr>
        <w:t> </w:t>
      </w:r>
      <w:r>
        <w:rPr>
          <w:color w:val="1D2A75"/>
          <w:w w:val="120"/>
        </w:rPr>
        <w:t>drug and </w:t>
      </w:r>
      <w:r>
        <w:rPr>
          <w:color w:val="2F3B80"/>
          <w:w w:val="120"/>
        </w:rPr>
        <w:t>alcohol </w:t>
      </w:r>
      <w:r>
        <w:rPr>
          <w:color w:val="1D2A75"/>
          <w:w w:val="120"/>
        </w:rPr>
        <w:t>use, benefits are</w:t>
      </w:r>
      <w:r>
        <w:rPr>
          <w:color w:val="1D2A75"/>
          <w:spacing w:val="31"/>
          <w:w w:val="120"/>
        </w:rPr>
        <w:t> </w:t>
      </w:r>
      <w:r>
        <w:rPr>
          <w:color w:val="1D2A75"/>
          <w:w w:val="120"/>
        </w:rPr>
        <w:t>obtained!</w:t>
      </w:r>
    </w:p>
    <w:p>
      <w:pPr>
        <w:pStyle w:val="BodyText"/>
        <w:spacing w:line="271" w:lineRule="auto" w:before="127"/>
        <w:ind w:left="839" w:right="123" w:hanging="1"/>
      </w:pPr>
      <w:r>
        <w:rPr>
          <w:color w:val="1D2A75"/>
          <w:w w:val="115"/>
        </w:rPr>
        <w:t>Women </w:t>
      </w:r>
      <w:r>
        <w:rPr>
          <w:color w:val="2F3B80"/>
          <w:w w:val="115"/>
        </w:rPr>
        <w:t>should be encouraged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consult with </w:t>
      </w:r>
      <w:r>
        <w:rPr>
          <w:color w:val="1D2A75"/>
          <w:w w:val="115"/>
        </w:rPr>
        <w:t>an</w:t>
      </w:r>
      <w:r>
        <w:rPr>
          <w:color w:val="1D2A75"/>
          <w:w w:val="115"/>
        </w:rPr>
        <w:t> obstetrician or </w:t>
      </w:r>
      <w:r>
        <w:rPr>
          <w:color w:val="2F3B80"/>
          <w:w w:val="115"/>
        </w:rPr>
        <w:t>geneticist </w:t>
      </w:r>
      <w:r>
        <w:rPr>
          <w:color w:val="1D2A75"/>
          <w:w w:val="115"/>
        </w:rPr>
        <w:t>regarding their </w:t>
      </w:r>
      <w:r>
        <w:rPr>
          <w:color w:val="2F3B80"/>
          <w:w w:val="115"/>
        </w:rPr>
        <w:t>concerns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prenatal exposure </w:t>
      </w:r>
      <w:r>
        <w:rPr>
          <w:color w:val="1D2A75"/>
          <w:w w:val="115"/>
        </w:rPr>
        <w:t>on the fetus. However, </w:t>
      </w:r>
      <w:r>
        <w:rPr>
          <w:color w:val="2F3B80"/>
          <w:w w:val="115"/>
        </w:rPr>
        <w:t>caution should </w:t>
      </w:r>
      <w:r>
        <w:rPr>
          <w:color w:val="1D2A75"/>
          <w:w w:val="115"/>
        </w:rPr>
        <w:t>be exercised in </w:t>
      </w:r>
      <w:r>
        <w:rPr>
          <w:color w:val="2F3B80"/>
          <w:w w:val="115"/>
        </w:rPr>
        <w:t>evaluating </w:t>
      </w:r>
      <w:r>
        <w:rPr>
          <w:color w:val="1D2A75"/>
          <w:w w:val="115"/>
        </w:rPr>
        <w:t>pregnancy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outcomes based on use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of alcohol, drugs, or tobacco during pregnancy and</w:t>
      </w:r>
      <w:r>
        <w:rPr>
          <w:color w:val="1D2A75"/>
          <w:w w:val="115"/>
        </w:rPr>
        <w:t> their </w:t>
      </w:r>
      <w:r>
        <w:rPr>
          <w:color w:val="2F3B80"/>
          <w:w w:val="115"/>
        </w:rPr>
        <w:t>possible effects </w:t>
      </w:r>
      <w:r>
        <w:rPr>
          <w:color w:val="1D2A75"/>
          <w:w w:val="115"/>
        </w:rPr>
        <w:t>on the</w:t>
      </w:r>
      <w:r>
        <w:rPr>
          <w:color w:val="1D2A75"/>
          <w:w w:val="115"/>
        </w:rPr>
        <w:t> newborn.</w:t>
      </w:r>
      <w:r>
        <w:rPr>
          <w:color w:val="1D2A75"/>
          <w:w w:val="115"/>
        </w:rPr>
        <w:t> It is </w:t>
      </w:r>
      <w:r>
        <w:rPr>
          <w:color w:val="2F3B80"/>
          <w:w w:val="115"/>
        </w:rPr>
        <w:t>almost</w:t>
      </w:r>
      <w:r>
        <w:rPr>
          <w:color w:val="2F3B80"/>
          <w:spacing w:val="-2"/>
          <w:w w:val="115"/>
        </w:rPr>
        <w:t> </w:t>
      </w:r>
      <w:r>
        <w:rPr>
          <w:color w:val="1D2A75"/>
          <w:w w:val="115"/>
        </w:rPr>
        <w:t>impossible to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make </w:t>
      </w:r>
      <w:r>
        <w:rPr>
          <w:color w:val="2F3B80"/>
          <w:w w:val="115"/>
        </w:rPr>
        <w:t>accurate predictions </w:t>
      </w:r>
      <w:r>
        <w:rPr>
          <w:color w:val="1D2A75"/>
          <w:w w:val="115"/>
        </w:rPr>
        <w:t>on neonatal outcomes.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Nevertheless,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 woman </w:t>
      </w:r>
      <w:r>
        <w:rPr>
          <w:color w:val="2F3B80"/>
          <w:w w:val="115"/>
        </w:rPr>
        <w:t>should </w:t>
      </w:r>
      <w:r>
        <w:rPr>
          <w:color w:val="1D2A75"/>
          <w:w w:val="115"/>
        </w:rPr>
        <w:t>have </w:t>
      </w:r>
      <w:r>
        <w:rPr>
          <w:color w:val="2F3B80"/>
          <w:w w:val="115"/>
        </w:rPr>
        <w:t>support </w:t>
      </w:r>
      <w:r>
        <w:rPr>
          <w:color w:val="1D2A75"/>
          <w:w w:val="115"/>
        </w:rPr>
        <w:t>from her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</w:t>
      </w:r>
      <w:r>
        <w:rPr>
          <w:color w:val="2F3B80"/>
          <w:w w:val="115"/>
        </w:rPr>
        <w:t>counselor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to meet </w:t>
      </w:r>
      <w:r>
        <w:rPr>
          <w:color w:val="2F3B80"/>
          <w:w w:val="115"/>
        </w:rPr>
        <w:t>with </w:t>
      </w:r>
      <w:r>
        <w:rPr>
          <w:color w:val="1D2A75"/>
          <w:w w:val="115"/>
        </w:rPr>
        <w:t>her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prenatal </w:t>
      </w:r>
      <w:r>
        <w:rPr>
          <w:color w:val="2F3B80"/>
          <w:w w:val="115"/>
        </w:rPr>
        <w:t>care provider </w:t>
      </w:r>
      <w:r>
        <w:rPr>
          <w:color w:val="1D2A75"/>
          <w:w w:val="115"/>
        </w:rPr>
        <w:t>to discuss these </w:t>
      </w:r>
      <w:r>
        <w:rPr>
          <w:color w:val="2F3B80"/>
          <w:w w:val="115"/>
        </w:rPr>
        <w:t>issues.</w:t>
      </w:r>
    </w:p>
    <w:p>
      <w:pPr>
        <w:pStyle w:val="BodyText"/>
        <w:spacing w:line="271" w:lineRule="auto" w:before="125"/>
        <w:ind w:left="836" w:right="185" w:firstLine="4"/>
      </w:pPr>
      <w:r>
        <w:rPr>
          <w:color w:val="2F3B80"/>
          <w:w w:val="115"/>
        </w:rPr>
        <w:t>After </w:t>
      </w:r>
      <w:r>
        <w:rPr>
          <w:color w:val="1D2A75"/>
          <w:w w:val="115"/>
        </w:rPr>
        <w:t>detoxification </w:t>
      </w:r>
      <w:r>
        <w:rPr>
          <w:color w:val="2F3B80"/>
          <w:w w:val="115"/>
        </w:rPr>
        <w:t>and stabilization, counselors</w:t>
      </w:r>
      <w:r>
        <w:rPr>
          <w:color w:val="2F3B80"/>
          <w:spacing w:val="-1"/>
          <w:w w:val="115"/>
        </w:rPr>
        <w:t> </w:t>
      </w:r>
      <w:r>
        <w:rPr>
          <w:color w:val="2F3B80"/>
          <w:w w:val="115"/>
        </w:rPr>
        <w:t>should</w:t>
      </w:r>
      <w:r>
        <w:rPr>
          <w:color w:val="2F3B80"/>
          <w:spacing w:val="-4"/>
          <w:w w:val="115"/>
        </w:rPr>
        <w:t> </w:t>
      </w:r>
      <w:r>
        <w:rPr>
          <w:color w:val="1D2A75"/>
          <w:w w:val="115"/>
        </w:rPr>
        <w:t>offer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important message that abstinence, </w:t>
      </w:r>
      <w:r>
        <w:rPr>
          <w:color w:val="2F3B80"/>
          <w:w w:val="115"/>
        </w:rPr>
        <w:t>staying </w:t>
      </w:r>
      <w:r>
        <w:rPr>
          <w:color w:val="1D2A75"/>
          <w:w w:val="115"/>
        </w:rPr>
        <w:t>in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treatment, and prenatal care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reduce the </w:t>
      </w:r>
      <w:r>
        <w:rPr>
          <w:color w:val="2F3B80"/>
          <w:w w:val="115"/>
        </w:rPr>
        <w:t>impact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on the fetus (Bolnick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Rayburn 2003). Research indicates that</w:t>
      </w:r>
    </w:p>
    <w:p>
      <w:pPr>
        <w:pStyle w:val="BodyText"/>
        <w:spacing w:line="271" w:lineRule="auto" w:before="3"/>
        <w:ind w:left="844" w:right="614"/>
      </w:pPr>
      <w:r>
        <w:rPr>
          <w:color w:val="1D2A75"/>
          <w:w w:val="115"/>
        </w:rPr>
        <w:t>a positive </w:t>
      </w:r>
      <w:r>
        <w:rPr>
          <w:color w:val="2F3B80"/>
          <w:w w:val="115"/>
        </w:rPr>
        <w:t>environment</w:t>
      </w:r>
      <w:r>
        <w:rPr>
          <w:color w:val="2F3B80"/>
          <w:spacing w:val="39"/>
          <w:w w:val="115"/>
        </w:rPr>
        <w:t> </w:t>
      </w:r>
      <w:r>
        <w:rPr>
          <w:color w:val="1D2A75"/>
          <w:w w:val="115"/>
        </w:rPr>
        <w:t>is as </w:t>
      </w:r>
      <w:r>
        <w:rPr>
          <w:color w:val="2F3B80"/>
          <w:w w:val="115"/>
        </w:rPr>
        <w:t>enriching</w:t>
      </w:r>
      <w:r>
        <w:rPr>
          <w:color w:val="2F3B80"/>
          <w:spacing w:val="29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w w:val="115"/>
        </w:rPr>
        <w:t> a</w:t>
      </w:r>
      <w:r>
        <w:rPr>
          <w:color w:val="1D2A75"/>
          <w:spacing w:val="-5"/>
          <w:w w:val="115"/>
        </w:rPr>
        <w:t> </w:t>
      </w:r>
      <w:r>
        <w:rPr>
          <w:color w:val="2F3B80"/>
          <w:w w:val="115"/>
        </w:rPr>
        <w:t>child's</w:t>
      </w:r>
      <w:r>
        <w:rPr>
          <w:color w:val="2F3B80"/>
          <w:spacing w:val="-3"/>
          <w:w w:val="115"/>
        </w:rPr>
        <w:t> </w:t>
      </w:r>
      <w:r>
        <w:rPr>
          <w:color w:val="2F3B80"/>
          <w:w w:val="115"/>
        </w:rPr>
        <w:t>early</w:t>
      </w:r>
      <w:r>
        <w:rPr>
          <w:color w:val="2F3B80"/>
          <w:spacing w:val="-3"/>
          <w:w w:val="115"/>
        </w:rPr>
        <w:t> </w:t>
      </w:r>
      <w:r>
        <w:rPr>
          <w:color w:val="2F3B80"/>
          <w:w w:val="115"/>
        </w:rPr>
        <w:t>growth</w:t>
      </w:r>
      <w:r>
        <w:rPr>
          <w:color w:val="2F3B80"/>
          <w:spacing w:val="-2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development</w:t>
      </w:r>
      <w:r>
        <w:rPr>
          <w:color w:val="1D2A75"/>
          <w:w w:val="115"/>
        </w:rPr>
        <w:t> as</w:t>
      </w:r>
    </w:p>
    <w:p>
      <w:pPr>
        <w:pStyle w:val="BodyText"/>
        <w:spacing w:line="271" w:lineRule="auto"/>
        <w:ind w:left="836" w:right="185" w:firstLine="6"/>
      </w:pPr>
      <w:r>
        <w:rPr>
          <w:color w:val="1D2A75"/>
          <w:w w:val="115"/>
        </w:rPr>
        <w:t>prenatal </w:t>
      </w:r>
      <w:r>
        <w:rPr>
          <w:color w:val="2F3B80"/>
          <w:w w:val="115"/>
        </w:rPr>
        <w:t>exposure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substances </w:t>
      </w:r>
      <w:r>
        <w:rPr>
          <w:color w:val="1D2A75"/>
          <w:w w:val="115"/>
        </w:rPr>
        <w:t>is detrimental (Frank </w:t>
      </w:r>
      <w:r>
        <w:rPr>
          <w:color w:val="2F3B80"/>
          <w:w w:val="115"/>
        </w:rPr>
        <w:t>et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al. 2001;</w:t>
      </w:r>
      <w:r>
        <w:rPr>
          <w:color w:val="1D2A75"/>
          <w:spacing w:val="-3"/>
          <w:w w:val="115"/>
        </w:rPr>
        <w:t> </w:t>
      </w:r>
      <w:r>
        <w:rPr>
          <w:b/>
          <w:color w:val="1D2A75"/>
          <w:w w:val="115"/>
          <w:sz w:val="19"/>
        </w:rPr>
        <w:t>Hurt</w:t>
      </w:r>
      <w:r>
        <w:rPr>
          <w:b/>
          <w:color w:val="1D2A75"/>
          <w:spacing w:val="-2"/>
          <w:w w:val="115"/>
          <w:sz w:val="19"/>
        </w:rPr>
        <w:t> </w:t>
      </w:r>
      <w:r>
        <w:rPr>
          <w:color w:val="1D2A75"/>
          <w:w w:val="115"/>
        </w:rPr>
        <w:t>et al.</w:t>
      </w:r>
      <w:r>
        <w:rPr>
          <w:color w:val="1D2A75"/>
          <w:w w:val="115"/>
        </w:rPr>
        <w:t> 2001). After the </w:t>
      </w:r>
      <w:r>
        <w:rPr>
          <w:color w:val="2F3B80"/>
          <w:w w:val="115"/>
        </w:rPr>
        <w:t>child </w:t>
      </w:r>
      <w:r>
        <w:rPr>
          <w:color w:val="1D2A75"/>
          <w:w w:val="115"/>
        </w:rPr>
        <w:t>is born, a mother can work to </w:t>
      </w:r>
      <w:r>
        <w:rPr>
          <w:color w:val="2F3B80"/>
          <w:w w:val="115"/>
        </w:rPr>
        <w:t>create </w:t>
      </w:r>
      <w:r>
        <w:rPr>
          <w:color w:val="1D2A75"/>
          <w:w w:val="115"/>
        </w:rPr>
        <w:t>a </w:t>
      </w:r>
      <w:r>
        <w:rPr>
          <w:color w:val="2F3B80"/>
          <w:w w:val="115"/>
        </w:rPr>
        <w:t>positive environment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her </w:t>
      </w:r>
      <w:r>
        <w:rPr>
          <w:color w:val="2F3B80"/>
          <w:w w:val="115"/>
        </w:rPr>
        <w:t>child's </w:t>
      </w:r>
      <w:r>
        <w:rPr>
          <w:color w:val="1D2A75"/>
          <w:w w:val="115"/>
        </w:rPr>
        <w:t>healthy development.</w:t>
      </w:r>
      <w:r>
        <w:rPr>
          <w:color w:val="1D2A75"/>
          <w:w w:val="115"/>
        </w:rPr>
        <w:t> This approach </w:t>
      </w:r>
      <w:r>
        <w:rPr>
          <w:color w:val="2F3B80"/>
          <w:w w:val="115"/>
        </w:rPr>
        <w:t>emphasizes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the recovering woman's </w:t>
      </w:r>
      <w:r>
        <w:rPr>
          <w:color w:val="2F3B80"/>
          <w:w w:val="115"/>
        </w:rPr>
        <w:t>control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self-efficacy; </w:t>
      </w:r>
      <w:r>
        <w:rPr>
          <w:color w:val="1D2A75"/>
          <w:w w:val="115"/>
        </w:rPr>
        <w:t>it is another element of empowerment for recovering women (Covington 2002a).</w:t>
      </w:r>
    </w:p>
    <w:p>
      <w:pPr>
        <w:pStyle w:val="BodyText"/>
        <w:spacing w:before="4"/>
        <w:rPr>
          <w:sz w:val="24"/>
        </w:rPr>
      </w:pPr>
    </w:p>
    <w:p>
      <w:pPr>
        <w:pStyle w:val="Heading6"/>
        <w:ind w:left="841"/>
      </w:pPr>
      <w:r>
        <w:rPr>
          <w:color w:val="1D2A75"/>
          <w:spacing w:val="-2"/>
        </w:rPr>
        <w:t>Parenting</w:t>
      </w:r>
    </w:p>
    <w:p>
      <w:pPr>
        <w:pStyle w:val="BodyText"/>
        <w:spacing w:line="273" w:lineRule="auto" w:before="107"/>
        <w:ind w:left="836" w:right="138" w:firstLine="4"/>
      </w:pPr>
      <w:r>
        <w:rPr>
          <w:color w:val="2F3B80"/>
          <w:w w:val="115"/>
        </w:rPr>
        <w:t>A </w:t>
      </w:r>
      <w:r>
        <w:rPr>
          <w:color w:val="1D2A75"/>
          <w:w w:val="115"/>
        </w:rPr>
        <w:t>woman's relationship with her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and her identity as a mother play a vital role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in her </w:t>
      </w:r>
      <w:r>
        <w:rPr>
          <w:color w:val="2F3B80"/>
          <w:w w:val="115"/>
        </w:rPr>
        <w:t>sense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self. </w:t>
      </w:r>
      <w:r>
        <w:rPr>
          <w:color w:val="1D2A75"/>
          <w:w w:val="115"/>
        </w:rPr>
        <w:t>These relationships </w:t>
      </w:r>
      <w:r>
        <w:rPr>
          <w:color w:val="2F3B80"/>
          <w:w w:val="115"/>
        </w:rPr>
        <w:t>are </w:t>
      </w:r>
      <w:r>
        <w:rPr>
          <w:color w:val="1D2A75"/>
          <w:w w:val="115"/>
        </w:rPr>
        <w:t>important </w:t>
      </w:r>
      <w:r>
        <w:rPr>
          <w:color w:val="2F3B80"/>
          <w:w w:val="115"/>
        </w:rPr>
        <w:t>in </w:t>
      </w:r>
      <w:r>
        <w:rPr>
          <w:color w:val="1D2A75"/>
          <w:w w:val="115"/>
        </w:rPr>
        <w:t>recovery from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 disorders. The</w:t>
      </w:r>
    </w:p>
    <w:p>
      <w:pPr>
        <w:pStyle w:val="BodyText"/>
        <w:spacing w:line="271" w:lineRule="auto" w:before="69"/>
        <w:ind w:left="251" w:right="945" w:firstLine="1"/>
      </w:pPr>
      <w:r>
        <w:rPr/>
        <w:br w:type="column"/>
      </w:r>
      <w:r>
        <w:rPr>
          <w:color w:val="1D2A75"/>
          <w:w w:val="115"/>
        </w:rPr>
        <w:t>consensus</w:t>
      </w:r>
      <w:r>
        <w:rPr>
          <w:color w:val="1D2A75"/>
          <w:w w:val="115"/>
        </w:rPr>
        <w:t> panel believes that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</w:t>
      </w:r>
      <w:r>
        <w:rPr>
          <w:color w:val="1D2A75"/>
          <w:w w:val="115"/>
        </w:rPr>
        <w:t> programs should offer treatment that addresses the </w:t>
      </w:r>
      <w:r>
        <w:rPr>
          <w:color w:val="2F3B80"/>
          <w:w w:val="115"/>
        </w:rPr>
        <w:t>critical component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of parenting </w:t>
      </w:r>
      <w:r>
        <w:rPr>
          <w:color w:val="2F3B80"/>
          <w:w w:val="115"/>
        </w:rPr>
        <w:t>connections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children, </w:t>
      </w:r>
      <w:r>
        <w:rPr>
          <w:color w:val="1D2A75"/>
          <w:w w:val="115"/>
        </w:rPr>
        <w:t>as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well </w:t>
      </w:r>
      <w:r>
        <w:rPr>
          <w:color w:val="2F3B80"/>
          <w:w w:val="115"/>
        </w:rPr>
        <w:t>as a </w:t>
      </w:r>
      <w:r>
        <w:rPr>
          <w:color w:val="1D2A75"/>
          <w:w w:val="115"/>
        </w:rPr>
        <w:t>full range of </w:t>
      </w:r>
      <w:r>
        <w:rPr>
          <w:color w:val="2F3B80"/>
          <w:w w:val="115"/>
        </w:rPr>
        <w:t>children's </w:t>
      </w:r>
      <w:r>
        <w:rPr>
          <w:color w:val="1D2A75"/>
          <w:w w:val="115"/>
        </w:rPr>
        <w:t>physical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mental health </w:t>
      </w:r>
      <w:r>
        <w:rPr>
          <w:color w:val="2F3B80"/>
          <w:w w:val="115"/>
        </w:rPr>
        <w:t>care, </w:t>
      </w:r>
      <w:r>
        <w:rPr>
          <w:color w:val="1D2A75"/>
          <w:w w:val="115"/>
        </w:rPr>
        <w:t>along with other </w:t>
      </w:r>
      <w:r>
        <w:rPr>
          <w:color w:val="2F3B80"/>
          <w:w w:val="115"/>
        </w:rPr>
        <w:t>services, </w:t>
      </w:r>
      <w:r>
        <w:rPr>
          <w:color w:val="1D2A75"/>
          <w:w w:val="115"/>
        </w:rPr>
        <w:t>whether within a treatment</w:t>
      </w:r>
      <w:r>
        <w:rPr>
          <w:color w:val="1D2A75"/>
          <w:w w:val="115"/>
        </w:rPr>
        <w:t> program itself, or by referral to a </w:t>
      </w:r>
      <w:r>
        <w:rPr>
          <w:color w:val="2F3B80"/>
          <w:w w:val="115"/>
        </w:rPr>
        <w:t>collaborating </w:t>
      </w:r>
      <w:r>
        <w:rPr>
          <w:color w:val="1D2A75"/>
          <w:w w:val="115"/>
        </w:rPr>
        <w:t>agency.</w:t>
      </w:r>
      <w:r>
        <w:rPr>
          <w:color w:val="1D2A75"/>
          <w:w w:val="115"/>
        </w:rPr>
        <w:t> Refer to chapter </w:t>
      </w:r>
      <w:r>
        <w:rPr>
          <w:color w:val="2F3B80"/>
          <w:w w:val="115"/>
        </w:rPr>
        <w:t>5</w:t>
      </w:r>
      <w:r>
        <w:rPr>
          <w:color w:val="2F3B80"/>
          <w:spacing w:val="-2"/>
          <w:w w:val="115"/>
        </w:rPr>
        <w:t> </w:t>
      </w:r>
      <w:r>
        <w:rPr>
          <w:color w:val="1D2A75"/>
          <w:w w:val="115"/>
        </w:rPr>
        <w:t>for more </w:t>
      </w:r>
      <w:r>
        <w:rPr>
          <w:color w:val="2F3B80"/>
          <w:w w:val="115"/>
        </w:rPr>
        <w:t>specific </w:t>
      </w:r>
      <w:r>
        <w:rPr>
          <w:color w:val="1D2A75"/>
          <w:w w:val="115"/>
        </w:rPr>
        <w:t>information</w:t>
      </w:r>
      <w:r>
        <w:rPr>
          <w:color w:val="1D2A75"/>
          <w:w w:val="115"/>
        </w:rPr>
        <w:t> on </w:t>
      </w:r>
      <w:r>
        <w:rPr>
          <w:color w:val="2F3B80"/>
          <w:w w:val="115"/>
        </w:rPr>
        <w:t>programming </w:t>
      </w:r>
      <w:r>
        <w:rPr>
          <w:color w:val="1D2A75"/>
          <w:w w:val="115"/>
        </w:rPr>
        <w:t>across </w:t>
      </w:r>
      <w:r>
        <w:rPr>
          <w:color w:val="2F3B80"/>
          <w:w w:val="115"/>
        </w:rPr>
        <w:t>each </w:t>
      </w:r>
      <w:r>
        <w:rPr>
          <w:color w:val="1D2A75"/>
          <w:w w:val="115"/>
        </w:rPr>
        <w:t>level of </w:t>
      </w:r>
      <w:r>
        <w:rPr>
          <w:color w:val="2F3B80"/>
          <w:w w:val="115"/>
        </w:rPr>
        <w:t>care</w:t>
      </w:r>
      <w:r>
        <w:rPr>
          <w:color w:val="2F3B80"/>
          <w:spacing w:val="-2"/>
          <w:w w:val="115"/>
        </w:rPr>
        <w:t> </w:t>
      </w:r>
      <w:r>
        <w:rPr>
          <w:color w:val="1D2A75"/>
          <w:w w:val="115"/>
        </w:rPr>
        <w:t>for women who are </w:t>
      </w:r>
      <w:r>
        <w:rPr>
          <w:color w:val="2F3B80"/>
          <w:w w:val="115"/>
        </w:rPr>
        <w:t>pregnant </w:t>
      </w:r>
      <w:r>
        <w:rPr>
          <w:color w:val="1D2A75"/>
          <w:w w:val="115"/>
        </w:rPr>
        <w:t>and/or have </w:t>
      </w:r>
      <w:r>
        <w:rPr>
          <w:color w:val="2F3B80"/>
          <w:w w:val="115"/>
        </w:rPr>
        <w:t>children.</w:t>
      </w:r>
    </w:p>
    <w:p>
      <w:pPr>
        <w:pStyle w:val="BodyText"/>
        <w:spacing w:line="271" w:lineRule="auto" w:before="126"/>
        <w:ind w:left="244" w:right="829" w:firstLine="8"/>
      </w:pPr>
      <w:r>
        <w:rPr>
          <w:color w:val="1D2A75"/>
          <w:w w:val="115"/>
        </w:rPr>
        <w:t>Most mothers who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in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 feel a strong </w:t>
      </w:r>
      <w:r>
        <w:rPr>
          <w:color w:val="2F3B80"/>
          <w:w w:val="115"/>
        </w:rPr>
        <w:t>connection </w:t>
      </w:r>
      <w:r>
        <w:rPr>
          <w:color w:val="1D2A75"/>
          <w:w w:val="115"/>
        </w:rPr>
        <w:t>with their children and want to be </w:t>
      </w:r>
      <w:r>
        <w:rPr>
          <w:color w:val="2F3B80"/>
          <w:w w:val="115"/>
        </w:rPr>
        <w:t>good </w:t>
      </w:r>
      <w:r>
        <w:rPr>
          <w:color w:val="1D2A75"/>
          <w:w w:val="115"/>
        </w:rPr>
        <w:t>mothers. Most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want to maintain or regain </w:t>
      </w:r>
      <w:r>
        <w:rPr>
          <w:color w:val="2F3B80"/>
          <w:w w:val="115"/>
        </w:rPr>
        <w:t>custody </w:t>
      </w:r>
      <w:r>
        <w:rPr>
          <w:color w:val="1D2A75"/>
          <w:w w:val="115"/>
        </w:rPr>
        <w:t>of their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become "caring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competent parents" </w:t>
      </w:r>
      <w:r>
        <w:rPr>
          <w:color w:val="1D2A75"/>
          <w:w w:val="115"/>
        </w:rPr>
        <w:t>(Brudenell 2000, p. </w:t>
      </w:r>
      <w:r>
        <w:rPr>
          <w:color w:val="2F3B80"/>
          <w:w w:val="115"/>
        </w:rPr>
        <w:t>86). Women </w:t>
      </w:r>
      <w:r>
        <w:rPr>
          <w:color w:val="1D2A75"/>
          <w:w w:val="115"/>
        </w:rPr>
        <w:t>who believe they have not cared for their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adequately or who believe that they are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perceived</w:t>
      </w:r>
      <w:r>
        <w:rPr>
          <w:color w:val="1D2A75"/>
          <w:w w:val="115"/>
        </w:rPr>
        <w:t> as having </w:t>
      </w:r>
      <w:r>
        <w:rPr>
          <w:color w:val="2F3B80"/>
          <w:w w:val="115"/>
        </w:rPr>
        <w:t>neglected </w:t>
      </w:r>
      <w:r>
        <w:rPr>
          <w:color w:val="1D2A75"/>
          <w:w w:val="115"/>
        </w:rPr>
        <w:t>their children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carry enormous guilt </w:t>
      </w:r>
      <w:r>
        <w:rPr>
          <w:color w:val="1D2A75"/>
          <w:w w:val="115"/>
        </w:rPr>
        <w:t>(Sun 2000). Therefore, for many women, maintaining </w:t>
      </w:r>
      <w:r>
        <w:rPr>
          <w:color w:val="2F3B80"/>
          <w:w w:val="115"/>
        </w:rPr>
        <w:t>caring </w:t>
      </w:r>
      <w:r>
        <w:rPr>
          <w:color w:val="1D2A75"/>
          <w:w w:val="115"/>
        </w:rPr>
        <w:t>relationships with their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is </w:t>
      </w:r>
      <w:r>
        <w:rPr>
          <w:color w:val="2F3B80"/>
          <w:w w:val="115"/>
        </w:rPr>
        <w:t>sufficient </w:t>
      </w:r>
      <w:r>
        <w:rPr>
          <w:color w:val="1D2A75"/>
          <w:w w:val="115"/>
        </w:rPr>
        <w:t>motivation to keep them in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treatment.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Unfortunately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they often have inadequate role models in their own lives or lack the </w:t>
      </w:r>
      <w:r>
        <w:rPr>
          <w:color w:val="2F3B80"/>
          <w:w w:val="115"/>
        </w:rPr>
        <w:t>information, skills, </w:t>
      </w:r>
      <w:r>
        <w:rPr>
          <w:color w:val="1D2A75"/>
          <w:w w:val="115"/>
        </w:rPr>
        <w:t>or </w:t>
      </w:r>
      <w:r>
        <w:rPr>
          <w:color w:val="2F3B80"/>
          <w:w w:val="115"/>
        </w:rPr>
        <w:t>economic </w:t>
      </w:r>
      <w:r>
        <w:rPr>
          <w:color w:val="1D2A75"/>
          <w:w w:val="115"/>
        </w:rPr>
        <w:t>resources that </w:t>
      </w:r>
      <w:r>
        <w:rPr>
          <w:color w:val="2F3B80"/>
          <w:w w:val="115"/>
        </w:rPr>
        <w:t>could </w:t>
      </w:r>
      <w:r>
        <w:rPr>
          <w:color w:val="1D2A75"/>
          <w:w w:val="115"/>
        </w:rPr>
        <w:t>make motherhood less difficult (Camp and</w:t>
      </w:r>
      <w:r>
        <w:rPr>
          <w:color w:val="1D2A75"/>
          <w:spacing w:val="13"/>
          <w:w w:val="115"/>
        </w:rPr>
        <w:t> </w:t>
      </w:r>
      <w:r>
        <w:rPr>
          <w:color w:val="1D2A75"/>
          <w:w w:val="115"/>
        </w:rPr>
        <w:t>Finkelstein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1997;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Moore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Finkelstein 2001). They also have the </w:t>
      </w:r>
      <w:r>
        <w:rPr>
          <w:color w:val="2F3B80"/>
          <w:w w:val="115"/>
        </w:rPr>
        <w:t>challenge </w:t>
      </w:r>
      <w:r>
        <w:rPr>
          <w:color w:val="1D2A75"/>
          <w:w w:val="115"/>
        </w:rPr>
        <w:t>of balancing the work necessary for</w:t>
      </w:r>
      <w:r>
        <w:rPr>
          <w:color w:val="1D2A75"/>
          <w:w w:val="115"/>
        </w:rPr>
        <w:t> recovery with their tasks as mothers. </w:t>
      </w:r>
      <w:r>
        <w:rPr>
          <w:color w:val="2F3B80"/>
          <w:w w:val="115"/>
        </w:rPr>
        <w:t>Another challenge </w:t>
      </w:r>
      <w:r>
        <w:rPr>
          <w:color w:val="1D2A75"/>
          <w:w w:val="115"/>
        </w:rPr>
        <w:t>treatment</w:t>
      </w:r>
      <w:r>
        <w:rPr>
          <w:color w:val="1D2A75"/>
          <w:w w:val="115"/>
        </w:rPr>
        <w:t> providers may</w:t>
      </w:r>
      <w:r>
        <w:rPr>
          <w:color w:val="1D2A75"/>
          <w:spacing w:val="-17"/>
          <w:w w:val="115"/>
        </w:rPr>
        <w:t> </w:t>
      </w:r>
      <w:r>
        <w:rPr>
          <w:color w:val="2F3B80"/>
          <w:w w:val="115"/>
        </w:rPr>
        <w:t>face </w:t>
      </w:r>
      <w:r>
        <w:rPr>
          <w:color w:val="1D2A75"/>
          <w:w w:val="115"/>
        </w:rPr>
        <w:t>is the mother who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is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developmentally </w:t>
      </w:r>
      <w:r>
        <w:rPr>
          <w:color w:val="1D2A75"/>
          <w:w w:val="115"/>
        </w:rPr>
        <w:t>disabled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to the</w:t>
      </w:r>
      <w:r>
        <w:rPr>
          <w:color w:val="1D2A75"/>
          <w:spacing w:val="35"/>
          <w:w w:val="115"/>
        </w:rPr>
        <w:t> </w:t>
      </w:r>
      <w:r>
        <w:rPr>
          <w:color w:val="2F3B80"/>
          <w:w w:val="115"/>
        </w:rPr>
        <w:t>extent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that </w:t>
      </w:r>
      <w:r>
        <w:rPr>
          <w:color w:val="1D2A75"/>
          <w:w w:val="115"/>
        </w:rPr>
        <w:t>her mothering is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inadequate.</w:t>
      </w:r>
      <w:r>
        <w:rPr>
          <w:color w:val="1D2A75"/>
          <w:w w:val="115"/>
        </w:rPr>
        <w:t> Ensuring the </w:t>
      </w:r>
      <w:r>
        <w:rPr>
          <w:color w:val="2F3B80"/>
          <w:w w:val="115"/>
        </w:rPr>
        <w:t>safety </w:t>
      </w:r>
      <w:r>
        <w:rPr>
          <w:color w:val="1D2A75"/>
          <w:w w:val="115"/>
        </w:rPr>
        <w:t>of her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children while respecting the mother's </w:t>
      </w:r>
      <w:r>
        <w:rPr>
          <w:color w:val="2F3B80"/>
          <w:w w:val="115"/>
        </w:rPr>
        <w:t>choice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care </w:t>
      </w:r>
      <w:r>
        <w:rPr>
          <w:color w:val="1D2A75"/>
          <w:w w:val="115"/>
        </w:rPr>
        <w:t>for them requires </w:t>
      </w:r>
      <w:r>
        <w:rPr>
          <w:color w:val="2F3B80"/>
          <w:w w:val="115"/>
        </w:rPr>
        <w:t>careful </w:t>
      </w:r>
      <w:r>
        <w:rPr>
          <w:color w:val="1D2A75"/>
          <w:w w:val="115"/>
        </w:rPr>
        <w:t>case management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to provide </w:t>
      </w:r>
      <w:r>
        <w:rPr>
          <w:color w:val="2F3B80"/>
          <w:w w:val="115"/>
        </w:rPr>
        <w:t>support </w:t>
      </w:r>
      <w:r>
        <w:rPr>
          <w:color w:val="1D2A75"/>
          <w:w w:val="115"/>
        </w:rPr>
        <w:t>for the mother.</w:t>
      </w:r>
    </w:p>
    <w:p>
      <w:pPr>
        <w:pStyle w:val="BodyText"/>
        <w:spacing w:line="271" w:lineRule="auto" w:before="135"/>
        <w:ind w:left="243" w:right="945" w:firstLine="14"/>
      </w:pPr>
      <w:r>
        <w:rPr>
          <w:color w:val="1D2A75"/>
          <w:w w:val="115"/>
        </w:rPr>
        <w:t>People take from their family relationships</w:t>
      </w:r>
      <w:r>
        <w:rPr>
          <w:color w:val="1D2A75"/>
          <w:w w:val="115"/>
        </w:rPr>
        <w:t> a </w:t>
      </w:r>
      <w:r>
        <w:rPr>
          <w:color w:val="2F3B80"/>
          <w:w w:val="115"/>
        </w:rPr>
        <w:t>basic sense </w:t>
      </w:r>
      <w:r>
        <w:rPr>
          <w:color w:val="1D2A75"/>
          <w:w w:val="115"/>
        </w:rPr>
        <w:t>of their </w:t>
      </w:r>
      <w:r>
        <w:rPr>
          <w:color w:val="2F3B80"/>
          <w:w w:val="115"/>
        </w:rPr>
        <w:t>own </w:t>
      </w:r>
      <w:r>
        <w:rPr>
          <w:color w:val="1D2A75"/>
          <w:w w:val="115"/>
        </w:rPr>
        <w:t>identity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an </w:t>
      </w:r>
      <w:r>
        <w:rPr>
          <w:color w:val="2F3B80"/>
          <w:w w:val="115"/>
        </w:rPr>
        <w:t>equally basic </w:t>
      </w:r>
      <w:r>
        <w:rPr>
          <w:color w:val="1D2A75"/>
          <w:w w:val="115"/>
        </w:rPr>
        <w:t>model for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 relationships they later develop with others. Mother-child</w:t>
      </w:r>
      <w:r>
        <w:rPr>
          <w:color w:val="1D2A75"/>
          <w:w w:val="115"/>
        </w:rPr>
        <w:t> relationships are</w:t>
      </w:r>
      <w:r>
        <w:rPr>
          <w:color w:val="1D2A75"/>
          <w:w w:val="115"/>
        </w:rPr>
        <w:t> understood</w:t>
      </w:r>
      <w:r>
        <w:rPr>
          <w:color w:val="1D2A75"/>
          <w:w w:val="115"/>
        </w:rPr>
        <w:t> to be the model for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 </w:t>
      </w:r>
      <w:r>
        <w:rPr>
          <w:color w:val="2F3B80"/>
          <w:w w:val="115"/>
        </w:rPr>
        <w:t>child's future </w:t>
      </w:r>
      <w:r>
        <w:rPr>
          <w:color w:val="1D2A75"/>
          <w:w w:val="115"/>
        </w:rPr>
        <w:t>relationships. </w:t>
      </w:r>
      <w:r>
        <w:rPr>
          <w:color w:val="2F3B80"/>
          <w:w w:val="115"/>
        </w:rPr>
        <w:t>At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same </w:t>
      </w:r>
      <w:r>
        <w:rPr>
          <w:color w:val="1D2A75"/>
          <w:w w:val="115"/>
        </w:rPr>
        <w:t>time, because women tend to develop their </w:t>
      </w:r>
      <w:r>
        <w:rPr>
          <w:color w:val="2F3B80"/>
          <w:w w:val="115"/>
        </w:rPr>
        <w:t>sense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self </w:t>
      </w:r>
      <w:r>
        <w:rPr>
          <w:color w:val="1D2A75"/>
          <w:w w:val="115"/>
        </w:rPr>
        <w:t>through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relationships, a woman's identity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also deepened when </w:t>
      </w:r>
      <w:r>
        <w:rPr>
          <w:color w:val="2F3B80"/>
          <w:w w:val="115"/>
        </w:rPr>
        <w:t>she </w:t>
      </w:r>
      <w:r>
        <w:rPr>
          <w:color w:val="1D2A75"/>
          <w:w w:val="115"/>
        </w:rPr>
        <w:t>becomes a mother.</w:t>
      </w:r>
    </w:p>
    <w:p>
      <w:pPr>
        <w:pStyle w:val="BodyText"/>
        <w:spacing w:line="276" w:lineRule="auto" w:before="1"/>
        <w:ind w:left="253" w:right="829" w:hanging="1"/>
      </w:pPr>
      <w:r>
        <w:rPr>
          <w:color w:val="1D2A75"/>
          <w:w w:val="115"/>
        </w:rPr>
        <w:t>Society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places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high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value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on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woman's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ability to mother, and her own perceived </w:t>
      </w:r>
      <w:r>
        <w:rPr>
          <w:color w:val="2F3B80"/>
          <w:w w:val="115"/>
        </w:rPr>
        <w:t>success </w:t>
      </w:r>
      <w:r>
        <w:rPr>
          <w:color w:val="1D2A75"/>
          <w:w w:val="115"/>
        </w:rPr>
        <w:t>or</w:t>
      </w:r>
    </w:p>
    <w:p>
      <w:pPr>
        <w:spacing w:after="0" w:line="276" w:lineRule="auto"/>
        <w:sectPr>
          <w:footerReference w:type="default" r:id="rId37"/>
          <w:pgSz w:w="12240" w:h="15840"/>
          <w:pgMar w:footer="581" w:header="0" w:top="1320" w:bottom="780" w:left="600" w:right="600"/>
          <w:cols w:num="2" w:equalWidth="0">
            <w:col w:w="5359" w:space="40"/>
            <w:col w:w="5641"/>
          </w:cols>
        </w:sectPr>
      </w:pPr>
    </w:p>
    <w:p>
      <w:pPr>
        <w:pStyle w:val="BodyText"/>
        <w:spacing w:line="273" w:lineRule="auto" w:before="69"/>
        <w:ind w:left="843" w:right="286" w:hanging="9"/>
      </w:pPr>
      <w:r>
        <w:rPr>
          <w:color w:val="1D2A75"/>
          <w:w w:val="115"/>
        </w:rPr>
        <w:t>failure in this </w:t>
      </w:r>
      <w:r>
        <w:rPr>
          <w:color w:val="2F3B80"/>
          <w:w w:val="115"/>
        </w:rPr>
        <w:t>endeavor </w:t>
      </w:r>
      <w:r>
        <w:rPr>
          <w:color w:val="1D2A75"/>
          <w:w w:val="115"/>
        </w:rPr>
        <w:t>forms an important aspect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her</w:t>
      </w:r>
      <w:r>
        <w:rPr>
          <w:color w:val="1D2A75"/>
          <w:spacing w:val="26"/>
          <w:w w:val="115"/>
        </w:rPr>
        <w:t> </w:t>
      </w:r>
      <w:r>
        <w:rPr>
          <w:color w:val="2F3B80"/>
          <w:w w:val="115"/>
        </w:rPr>
        <w:t>self-concept.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a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mother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with a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disorder, this </w:t>
      </w:r>
      <w:r>
        <w:rPr>
          <w:color w:val="2F3B80"/>
          <w:w w:val="115"/>
        </w:rPr>
        <w:t>concept can </w:t>
      </w:r>
      <w:r>
        <w:rPr>
          <w:color w:val="1D2A75"/>
          <w:w w:val="115"/>
        </w:rPr>
        <w:t>be </w:t>
      </w:r>
      <w:r>
        <w:rPr>
          <w:color w:val="2F3B80"/>
          <w:w w:val="115"/>
        </w:rPr>
        <w:t>paramount </w:t>
      </w:r>
      <w:r>
        <w:rPr>
          <w:color w:val="1D2A75"/>
          <w:w w:val="115"/>
        </w:rPr>
        <w:t>(Feinberg 1995).</w:t>
      </w:r>
    </w:p>
    <w:p>
      <w:pPr>
        <w:pStyle w:val="BodyText"/>
        <w:spacing w:before="1"/>
        <w:rPr>
          <w:sz w:val="25"/>
        </w:rPr>
      </w:pPr>
    </w:p>
    <w:p>
      <w:pPr>
        <w:pStyle w:val="Heading7"/>
        <w:rPr>
          <w:i/>
        </w:rPr>
      </w:pPr>
      <w:r>
        <w:rPr>
          <w:i/>
          <w:color w:val="1D2A75"/>
        </w:rPr>
        <w:t>Parenting</w:t>
      </w:r>
      <w:r>
        <w:rPr>
          <w:i/>
          <w:color w:val="1D2A75"/>
          <w:spacing w:val="30"/>
        </w:rPr>
        <w:t> </w:t>
      </w:r>
      <w:r>
        <w:rPr>
          <w:i/>
          <w:color w:val="1D2A75"/>
          <w:spacing w:val="-2"/>
        </w:rPr>
        <w:t>programs</w:t>
      </w:r>
    </w:p>
    <w:p>
      <w:pPr>
        <w:pStyle w:val="BodyText"/>
        <w:spacing w:line="271" w:lineRule="auto" w:before="15"/>
        <w:ind w:left="843" w:firstLine="5"/>
      </w:pPr>
      <w:r>
        <w:rPr>
          <w:color w:val="1D2A75"/>
          <w:w w:val="115"/>
        </w:rPr>
        <w:t>Research findings are</w:t>
      </w:r>
      <w:r>
        <w:rPr>
          <w:color w:val="1D2A75"/>
          <w:w w:val="115"/>
        </w:rPr>
        <w:t> inconsistent in demonstrating the </w:t>
      </w:r>
      <w:r>
        <w:rPr>
          <w:color w:val="2F3B80"/>
          <w:w w:val="115"/>
        </w:rPr>
        <w:t>effectiveness </w:t>
      </w:r>
      <w:r>
        <w:rPr>
          <w:color w:val="1D2A75"/>
          <w:w w:val="115"/>
        </w:rPr>
        <w:t>of behavioral parenting programs for </w:t>
      </w:r>
      <w:r>
        <w:rPr>
          <w:color w:val="2F3B80"/>
          <w:w w:val="115"/>
        </w:rPr>
        <w:t>improving </w:t>
      </w:r>
      <w:r>
        <w:rPr>
          <w:color w:val="1D2A75"/>
          <w:w w:val="115"/>
        </w:rPr>
        <w:t>the parent­ </w:t>
      </w:r>
      <w:r>
        <w:rPr>
          <w:color w:val="2F3B80"/>
          <w:w w:val="115"/>
        </w:rPr>
        <w:t>child </w:t>
      </w:r>
      <w:r>
        <w:rPr>
          <w:color w:val="1D2A75"/>
          <w:w w:val="115"/>
        </w:rPr>
        <w:t>relationship and </w:t>
      </w:r>
      <w:r>
        <w:rPr>
          <w:color w:val="2F3B80"/>
          <w:w w:val="115"/>
        </w:rPr>
        <w:t>children's psychological adjustment among</w:t>
      </w:r>
      <w:r>
        <w:rPr>
          <w:color w:val="2F3B80"/>
          <w:spacing w:val="-4"/>
          <w:w w:val="115"/>
        </w:rPr>
        <w:t> </w:t>
      </w:r>
      <w:r>
        <w:rPr>
          <w:color w:val="1D2A75"/>
          <w:w w:val="115"/>
        </w:rPr>
        <w:t>mothers who have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 disorders (for review, </w:t>
      </w:r>
      <w:r>
        <w:rPr>
          <w:color w:val="2F3B80"/>
          <w:w w:val="115"/>
        </w:rPr>
        <w:t>see </w:t>
      </w:r>
      <w:r>
        <w:rPr>
          <w:color w:val="1D2A75"/>
          <w:w w:val="115"/>
        </w:rPr>
        <w:t>Suchman </w:t>
      </w:r>
      <w:r>
        <w:rPr>
          <w:color w:val="2F3B80"/>
          <w:w w:val="115"/>
        </w:rPr>
        <w:t>et al.</w:t>
      </w:r>
    </w:p>
    <w:p>
      <w:pPr>
        <w:pStyle w:val="BodyText"/>
        <w:spacing w:line="271" w:lineRule="auto" w:before="3"/>
        <w:ind w:left="836" w:firstLine="6"/>
      </w:pPr>
      <w:r>
        <w:rPr>
          <w:color w:val="1D2A75"/>
          <w:w w:val="115"/>
        </w:rPr>
        <w:t>2004;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Suchman</w:t>
      </w:r>
      <w:r>
        <w:rPr>
          <w:color w:val="1D2A75"/>
          <w:spacing w:val="-5"/>
          <w:w w:val="115"/>
        </w:rPr>
        <w:t> </w:t>
      </w:r>
      <w:r>
        <w:rPr>
          <w:color w:val="2F3B80"/>
          <w:w w:val="115"/>
        </w:rPr>
        <w:t>et</w:t>
      </w:r>
      <w:r>
        <w:rPr>
          <w:color w:val="2F3B80"/>
          <w:spacing w:val="-6"/>
          <w:w w:val="115"/>
        </w:rPr>
        <w:t> </w:t>
      </w:r>
      <w:r>
        <w:rPr>
          <w:color w:val="1D2A75"/>
          <w:w w:val="115"/>
        </w:rPr>
        <w:t>al. 2007;</w:t>
      </w:r>
      <w:r>
        <w:rPr>
          <w:color w:val="1D2A75"/>
          <w:spacing w:val="-15"/>
          <w:w w:val="115"/>
        </w:rPr>
        <w:t> </w:t>
      </w:r>
      <w:r>
        <w:rPr>
          <w:color w:val="2F3B80"/>
          <w:w w:val="115"/>
        </w:rPr>
        <w:t>Velez</w:t>
      </w:r>
      <w:r>
        <w:rPr>
          <w:color w:val="2F3B80"/>
          <w:spacing w:val="-5"/>
          <w:w w:val="115"/>
        </w:rPr>
        <w:t> </w:t>
      </w:r>
      <w:r>
        <w:rPr>
          <w:color w:val="2F3B80"/>
          <w:w w:val="115"/>
        </w:rPr>
        <w:t>et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20"/>
          <w:w w:val="115"/>
        </w:rPr>
        <w:t> </w:t>
      </w:r>
      <w:r>
        <w:rPr>
          <w:color w:val="1D2A75"/>
          <w:w w:val="115"/>
        </w:rPr>
        <w:t>2004). More research is needed to </w:t>
      </w:r>
      <w:r>
        <w:rPr>
          <w:color w:val="2F3B80"/>
          <w:w w:val="115"/>
        </w:rPr>
        <w:t>evaluate </w:t>
      </w:r>
      <w:r>
        <w:rPr>
          <w:color w:val="1D2A75"/>
          <w:w w:val="115"/>
        </w:rPr>
        <w:t>the most </w:t>
      </w:r>
      <w:r>
        <w:rPr>
          <w:color w:val="2F3B80"/>
          <w:w w:val="115"/>
        </w:rPr>
        <w:t>effective </w:t>
      </w:r>
      <w:r>
        <w:rPr>
          <w:color w:val="1D2A75"/>
          <w:w w:val="115"/>
        </w:rPr>
        <w:t>parenting approaches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to address research methodological </w:t>
      </w:r>
      <w:r>
        <w:rPr>
          <w:color w:val="2F3B80"/>
          <w:w w:val="115"/>
        </w:rPr>
        <w:t>issues surrounding parenting program evaluations.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In </w:t>
      </w:r>
      <w:r>
        <w:rPr>
          <w:color w:val="2F3B80"/>
          <w:w w:val="115"/>
        </w:rPr>
        <w:t>general, </w:t>
      </w:r>
      <w:r>
        <w:rPr>
          <w:color w:val="1D2A75"/>
          <w:w w:val="115"/>
        </w:rPr>
        <w:t>literature appears to </w:t>
      </w:r>
      <w:r>
        <w:rPr>
          <w:color w:val="2F3B80"/>
          <w:w w:val="115"/>
        </w:rPr>
        <w:t>support combining </w:t>
      </w:r>
      <w:r>
        <w:rPr>
          <w:color w:val="1D2A75"/>
          <w:w w:val="115"/>
        </w:rPr>
        <w:t>behavioral training with attachment-based parenting interventions</w:t>
      </w:r>
      <w:r>
        <w:rPr>
          <w:color w:val="1D2A75"/>
          <w:w w:val="115"/>
        </w:rPr>
        <w:t> (relational model).</w:t>
      </w:r>
    </w:p>
    <w:p>
      <w:pPr>
        <w:pStyle w:val="BodyText"/>
        <w:spacing w:line="271" w:lineRule="auto" w:before="127"/>
        <w:ind w:left="839" w:right="43" w:firstLine="1"/>
      </w:pPr>
      <w:r>
        <w:rPr>
          <w:color w:val="2F3B80"/>
          <w:w w:val="115"/>
        </w:rPr>
        <w:t>A strengths-based relational </w:t>
      </w:r>
      <w:r>
        <w:rPr>
          <w:color w:val="1D2A75"/>
          <w:w w:val="115"/>
        </w:rPr>
        <w:t>approach to </w:t>
      </w:r>
      <w:r>
        <w:rPr>
          <w:color w:val="2F3B80"/>
          <w:w w:val="115"/>
        </w:rPr>
        <w:t>parenting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assumes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maternal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assets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already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exist</w:t>
      </w:r>
      <w:r>
        <w:rPr>
          <w:color w:val="2F3B80"/>
          <w:spacing w:val="39"/>
          <w:w w:val="115"/>
        </w:rPr>
        <w:t> </w:t>
      </w:r>
      <w:r>
        <w:rPr>
          <w:color w:val="1D2A75"/>
          <w:w w:val="115"/>
        </w:rPr>
        <w:t>that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be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identified</w:t>
      </w:r>
      <w:r>
        <w:rPr>
          <w:color w:val="1D2A75"/>
          <w:spacing w:val="38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built</w:t>
      </w:r>
      <w:r>
        <w:rPr>
          <w:color w:val="1D2A75"/>
          <w:spacing w:val="38"/>
          <w:w w:val="115"/>
        </w:rPr>
        <w:t> </w:t>
      </w:r>
      <w:r>
        <w:rPr>
          <w:color w:val="2F3B80"/>
          <w:w w:val="115"/>
        </w:rPr>
        <w:t>on,</w:t>
      </w:r>
      <w:r>
        <w:rPr>
          <w:color w:val="2F3B80"/>
          <w:spacing w:val="38"/>
          <w:w w:val="115"/>
        </w:rPr>
        <w:t> </w:t>
      </w:r>
      <w:r>
        <w:rPr>
          <w:color w:val="1D2A75"/>
          <w:w w:val="115"/>
        </w:rPr>
        <w:t>and that the </w:t>
      </w:r>
      <w:r>
        <w:rPr>
          <w:color w:val="2F3B80"/>
          <w:w w:val="115"/>
        </w:rPr>
        <w:t>emotional </w:t>
      </w:r>
      <w:r>
        <w:rPr>
          <w:color w:val="1D2A75"/>
          <w:w w:val="115"/>
        </w:rPr>
        <w:t>quality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parent-child relationship is equally important in improving the</w:t>
      </w:r>
      <w:r>
        <w:rPr>
          <w:color w:val="1D2A75"/>
          <w:spacing w:val="30"/>
          <w:w w:val="115"/>
        </w:rPr>
        <w:t> </w:t>
      </w:r>
      <w:r>
        <w:rPr>
          <w:color w:val="1D2A75"/>
          <w:w w:val="115"/>
        </w:rPr>
        <w:t>parent-child</w:t>
      </w:r>
      <w:r>
        <w:rPr>
          <w:color w:val="1D2A75"/>
          <w:spacing w:val="42"/>
          <w:w w:val="115"/>
        </w:rPr>
        <w:t> </w:t>
      </w:r>
      <w:r>
        <w:rPr>
          <w:color w:val="1D2A75"/>
          <w:w w:val="115"/>
        </w:rPr>
        <w:t>relationship</w:t>
      </w:r>
      <w:r>
        <w:rPr>
          <w:color w:val="1D2A75"/>
          <w:spacing w:val="3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38"/>
          <w:w w:val="115"/>
        </w:rPr>
        <w:t> </w:t>
      </w:r>
      <w:r>
        <w:rPr>
          <w:color w:val="1D2A75"/>
          <w:spacing w:val="-2"/>
          <w:w w:val="110"/>
        </w:rPr>
        <w:t>psychological</w:t>
      </w:r>
    </w:p>
    <w:p>
      <w:pPr>
        <w:pStyle w:val="BodyText"/>
        <w:spacing w:line="271" w:lineRule="auto" w:before="3"/>
        <w:ind w:left="842" w:right="43" w:firstLine="2"/>
      </w:pPr>
      <w:r>
        <w:rPr>
          <w:color w:val="1D2A75"/>
          <w:w w:val="115"/>
        </w:rPr>
        <w:t>adjustment of the</w:t>
      </w:r>
      <w:r>
        <w:rPr>
          <w:color w:val="1D2A75"/>
          <w:spacing w:val="29"/>
          <w:w w:val="115"/>
        </w:rPr>
        <w:t> </w:t>
      </w:r>
      <w:r>
        <w:rPr>
          <w:color w:val="2F3B80"/>
          <w:w w:val="115"/>
        </w:rPr>
        <w:t>child. </w:t>
      </w:r>
      <w:r>
        <w:rPr>
          <w:color w:val="1D2A75"/>
          <w:w w:val="115"/>
        </w:rPr>
        <w:t>In </w:t>
      </w:r>
      <w:r>
        <w:rPr>
          <w:color w:val="2F3B80"/>
          <w:w w:val="115"/>
        </w:rPr>
        <w:t>essence, </w:t>
      </w:r>
      <w:r>
        <w:rPr>
          <w:color w:val="1D2A75"/>
          <w:w w:val="115"/>
        </w:rPr>
        <w:t>parenting</w:t>
      </w:r>
      <w:r>
        <w:rPr>
          <w:color w:val="1D2A75"/>
          <w:spacing w:val="-5"/>
          <w:w w:val="115"/>
        </w:rPr>
        <w:t> </w:t>
      </w:r>
      <w:r>
        <w:rPr>
          <w:color w:val="2F3B80"/>
          <w:w w:val="115"/>
        </w:rPr>
        <w:t>is </w:t>
      </w:r>
      <w:r>
        <w:rPr>
          <w:color w:val="1D2A75"/>
          <w:w w:val="115"/>
        </w:rPr>
        <w:t>a relationship-not </w:t>
      </w:r>
      <w:r>
        <w:rPr>
          <w:color w:val="2F3B80"/>
          <w:w w:val="115"/>
        </w:rPr>
        <w:t>solely a set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skills. </w:t>
      </w:r>
      <w:r>
        <w:rPr>
          <w:color w:val="1D2A75"/>
          <w:w w:val="115"/>
        </w:rPr>
        <w:t>Some topics for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parenting skills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relationship building include:</w:t>
      </w:r>
    </w:p>
    <w:p>
      <w:pPr>
        <w:pStyle w:val="ListParagraph"/>
        <w:numPr>
          <w:ilvl w:val="1"/>
          <w:numId w:val="10"/>
        </w:numPr>
        <w:tabs>
          <w:tab w:pos="1120" w:val="left" w:leader="none"/>
        </w:tabs>
        <w:spacing w:line="271" w:lineRule="auto" w:before="123" w:after="0"/>
        <w:ind w:left="1131" w:right="636" w:hanging="267"/>
        <w:jc w:val="left"/>
        <w:rPr>
          <w:color w:val="1D2A75"/>
          <w:sz w:val="20"/>
        </w:rPr>
      </w:pPr>
      <w:r>
        <w:rPr>
          <w:color w:val="2F3B80"/>
          <w:w w:val="115"/>
          <w:sz w:val="20"/>
        </w:rPr>
        <w:t>Age-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28"/>
          <w:w w:val="115"/>
          <w:sz w:val="20"/>
        </w:rPr>
        <w:t> </w:t>
      </w:r>
      <w:r>
        <w:rPr>
          <w:color w:val="1D2A75"/>
          <w:w w:val="115"/>
          <w:sz w:val="20"/>
        </w:rPr>
        <w:t>developmentally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appropriate behavioral </w:t>
      </w:r>
      <w:r>
        <w:rPr>
          <w:color w:val="2F3B80"/>
          <w:w w:val="115"/>
          <w:sz w:val="20"/>
        </w:rPr>
        <w:t>expectations </w:t>
      </w:r>
      <w:r>
        <w:rPr>
          <w:color w:val="1D2A75"/>
          <w:w w:val="115"/>
          <w:sz w:val="20"/>
        </w:rPr>
        <w:t>for children.</w:t>
      </w:r>
    </w:p>
    <w:p>
      <w:pPr>
        <w:pStyle w:val="ListParagraph"/>
        <w:numPr>
          <w:ilvl w:val="1"/>
          <w:numId w:val="10"/>
        </w:numPr>
        <w:tabs>
          <w:tab w:pos="1129" w:val="left" w:leader="none"/>
        </w:tabs>
        <w:spacing w:line="271" w:lineRule="auto" w:before="0" w:after="0"/>
        <w:ind w:left="1133" w:right="893" w:hanging="269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Children's </w:t>
      </w:r>
      <w:r>
        <w:rPr>
          <w:color w:val="2F3B80"/>
          <w:w w:val="115"/>
          <w:sz w:val="20"/>
        </w:rPr>
        <w:t>emotional, </w:t>
      </w:r>
      <w:r>
        <w:rPr>
          <w:color w:val="1D2A75"/>
          <w:w w:val="115"/>
          <w:sz w:val="20"/>
        </w:rPr>
        <w:t>physical, and developmental needs.</w:t>
      </w:r>
    </w:p>
    <w:p>
      <w:pPr>
        <w:pStyle w:val="ListParagraph"/>
        <w:numPr>
          <w:ilvl w:val="1"/>
          <w:numId w:val="10"/>
        </w:numPr>
        <w:tabs>
          <w:tab w:pos="1128" w:val="left" w:leader="none"/>
        </w:tabs>
        <w:spacing w:line="271" w:lineRule="auto" w:before="0" w:after="0"/>
        <w:ind w:left="1130" w:right="0" w:hanging="266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Parenting </w:t>
      </w:r>
      <w:r>
        <w:rPr>
          <w:color w:val="2F3B80"/>
          <w:w w:val="115"/>
          <w:sz w:val="20"/>
        </w:rPr>
        <w:t>styles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other </w:t>
      </w:r>
      <w:r>
        <w:rPr>
          <w:color w:val="2F3B80"/>
          <w:w w:val="115"/>
          <w:sz w:val="20"/>
        </w:rPr>
        <w:t>childrearing </w:t>
      </w:r>
      <w:r>
        <w:rPr>
          <w:color w:val="1D2A75"/>
          <w:w w:val="115"/>
          <w:sz w:val="20"/>
        </w:rPr>
        <w:t>practices, including attachment-oriented approaches (defined as enhancing the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parent's ability to </w:t>
      </w:r>
      <w:r>
        <w:rPr>
          <w:color w:val="2F3B80"/>
          <w:w w:val="115"/>
          <w:sz w:val="20"/>
        </w:rPr>
        <w:t>accurately </w:t>
      </w:r>
      <w:r>
        <w:rPr>
          <w:color w:val="1D2A75"/>
          <w:w w:val="115"/>
          <w:sz w:val="20"/>
        </w:rPr>
        <w:t>perceive and </w:t>
      </w:r>
      <w:r>
        <w:rPr>
          <w:color w:val="2F3B80"/>
          <w:w w:val="115"/>
          <w:sz w:val="20"/>
        </w:rPr>
        <w:t>sensitively</w:t>
      </w:r>
      <w:r>
        <w:rPr>
          <w:color w:val="2F3B80"/>
          <w:w w:val="115"/>
          <w:sz w:val="20"/>
        </w:rPr>
        <w:t> </w:t>
      </w:r>
      <w:r>
        <w:rPr>
          <w:color w:val="1D2A75"/>
          <w:w w:val="115"/>
          <w:sz w:val="20"/>
        </w:rPr>
        <w:t>respond to the </w:t>
      </w:r>
      <w:r>
        <w:rPr>
          <w:color w:val="2F3B80"/>
          <w:w w:val="115"/>
          <w:sz w:val="20"/>
        </w:rPr>
        <w:t>emotional </w:t>
      </w:r>
      <w:r>
        <w:rPr>
          <w:color w:val="1D2A75"/>
          <w:w w:val="115"/>
          <w:sz w:val="20"/>
        </w:rPr>
        <w:t>needs reflected in their </w:t>
      </w:r>
      <w:r>
        <w:rPr>
          <w:color w:val="2F3B80"/>
          <w:w w:val="115"/>
          <w:sz w:val="20"/>
        </w:rPr>
        <w:t>child's </w:t>
      </w:r>
      <w:r>
        <w:rPr>
          <w:color w:val="1D2A75"/>
          <w:w w:val="115"/>
          <w:sz w:val="20"/>
        </w:rPr>
        <w:t>behavior) (Slade and Cohen 1996; Suchman </w:t>
      </w:r>
      <w:r>
        <w:rPr>
          <w:color w:val="2F3B80"/>
          <w:w w:val="115"/>
          <w:sz w:val="20"/>
        </w:rPr>
        <w:t>et </w:t>
      </w:r>
      <w:r>
        <w:rPr>
          <w:color w:val="1D2A75"/>
          <w:w w:val="115"/>
          <w:sz w:val="20"/>
        </w:rPr>
        <w:t>al. 2006).</w:t>
      </w:r>
    </w:p>
    <w:p>
      <w:pPr>
        <w:pStyle w:val="ListParagraph"/>
        <w:numPr>
          <w:ilvl w:val="1"/>
          <w:numId w:val="10"/>
        </w:numPr>
        <w:tabs>
          <w:tab w:pos="1124" w:val="left" w:leader="none"/>
        </w:tabs>
        <w:spacing w:line="273" w:lineRule="auto" w:before="1" w:after="0"/>
        <w:ind w:left="1129" w:right="170" w:hanging="265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Strategies to improve nurturing that begin with helping mothers find a way to nurture themselves as </w:t>
      </w:r>
      <w:r>
        <w:rPr>
          <w:color w:val="2F3B80"/>
          <w:w w:val="115"/>
          <w:sz w:val="20"/>
        </w:rPr>
        <w:t>an </w:t>
      </w:r>
      <w:r>
        <w:rPr>
          <w:color w:val="1D2A75"/>
          <w:w w:val="115"/>
          <w:sz w:val="20"/>
        </w:rPr>
        <w:t>important</w:t>
      </w:r>
      <w:r>
        <w:rPr>
          <w:color w:val="1D2A75"/>
          <w:w w:val="115"/>
          <w:sz w:val="20"/>
        </w:rPr>
        <w:t> step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in</w:t>
      </w:r>
      <w:r>
        <w:rPr>
          <w:color w:val="2F3B80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learning how to nurture their </w:t>
      </w:r>
      <w:r>
        <w:rPr>
          <w:color w:val="2F3B80"/>
          <w:w w:val="115"/>
          <w:sz w:val="20"/>
        </w:rPr>
        <w:t>children.</w:t>
      </w:r>
    </w:p>
    <w:p>
      <w:pPr>
        <w:pStyle w:val="ListParagraph"/>
        <w:numPr>
          <w:ilvl w:val="1"/>
          <w:numId w:val="10"/>
        </w:numPr>
        <w:tabs>
          <w:tab w:pos="1129" w:val="left" w:leader="none"/>
        </w:tabs>
        <w:spacing w:line="271" w:lineRule="auto" w:before="0" w:after="0"/>
        <w:ind w:left="1133" w:right="375" w:hanging="269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Constructive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discipline</w:t>
      </w:r>
      <w:r>
        <w:rPr>
          <w:color w:val="1D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strategies</w:t>
      </w:r>
      <w:r>
        <w:rPr>
          <w:color w:val="2F3B80"/>
          <w:spacing w:val="-9"/>
          <w:w w:val="115"/>
          <w:sz w:val="20"/>
        </w:rPr>
        <w:t> </w:t>
      </w:r>
      <w:r>
        <w:rPr>
          <w:color w:val="1D2A75"/>
          <w:w w:val="115"/>
          <w:sz w:val="20"/>
        </w:rPr>
        <w:t>without </w:t>
      </w:r>
      <w:r>
        <w:rPr>
          <w:color w:val="2F3B80"/>
          <w:w w:val="115"/>
          <w:sz w:val="20"/>
        </w:rPr>
        <w:t>corporal </w:t>
      </w:r>
      <w:r>
        <w:rPr>
          <w:color w:val="1D2A75"/>
          <w:w w:val="115"/>
          <w:sz w:val="20"/>
        </w:rPr>
        <w:t>punishment.</w:t>
      </w:r>
    </w:p>
    <w:p>
      <w:pPr>
        <w:pStyle w:val="ListParagraph"/>
        <w:numPr>
          <w:ilvl w:val="0"/>
          <w:numId w:val="10"/>
        </w:numPr>
        <w:tabs>
          <w:tab w:pos="548" w:val="left" w:leader="none"/>
        </w:tabs>
        <w:spacing w:line="271" w:lineRule="auto" w:before="74" w:after="0"/>
        <w:ind w:left="552" w:right="827" w:hanging="260"/>
        <w:jc w:val="left"/>
        <w:rPr>
          <w:color w:val="1D2A75"/>
          <w:sz w:val="20"/>
        </w:rPr>
      </w:pPr>
      <w:r>
        <w:rPr>
          <w:color w:val="2F3B80"/>
          <w:spacing w:val="-1"/>
          <w:w w:val="111"/>
          <w:sz w:val="20"/>
        </w:rPr>
        <w:br w:type="column"/>
      </w:r>
      <w:r>
        <w:rPr>
          <w:color w:val="2F3B80"/>
          <w:w w:val="115"/>
          <w:sz w:val="20"/>
        </w:rPr>
        <w:t>Anger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D2A75"/>
          <w:w w:val="115"/>
          <w:sz w:val="20"/>
        </w:rPr>
        <w:t>management</w:t>
      </w:r>
      <w:r>
        <w:rPr>
          <w:color w:val="1D2A75"/>
          <w:w w:val="115"/>
          <w:sz w:val="20"/>
        </w:rPr>
        <w:t> strategies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to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assist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parents in learning how they </w:t>
      </w:r>
      <w:r>
        <w:rPr>
          <w:color w:val="2F3B80"/>
          <w:w w:val="115"/>
          <w:sz w:val="20"/>
        </w:rPr>
        <w:t>can </w:t>
      </w:r>
      <w:r>
        <w:rPr>
          <w:color w:val="1D2A75"/>
          <w:w w:val="115"/>
          <w:sz w:val="20"/>
        </w:rPr>
        <w:t>appropriately manage their </w:t>
      </w:r>
      <w:r>
        <w:rPr>
          <w:color w:val="2F3B80"/>
          <w:w w:val="115"/>
          <w:sz w:val="20"/>
        </w:rPr>
        <w:t>strong feelings.</w:t>
      </w:r>
    </w:p>
    <w:p>
      <w:pPr>
        <w:pStyle w:val="ListParagraph"/>
        <w:numPr>
          <w:ilvl w:val="0"/>
          <w:numId w:val="10"/>
        </w:numPr>
        <w:tabs>
          <w:tab w:pos="548" w:val="left" w:leader="none"/>
        </w:tabs>
        <w:spacing w:line="271" w:lineRule="auto" w:before="0" w:after="0"/>
        <w:ind w:left="562" w:right="1261" w:hanging="269"/>
        <w:jc w:val="left"/>
        <w:rPr>
          <w:color w:val="1D2A75"/>
          <w:sz w:val="20"/>
        </w:rPr>
      </w:pPr>
      <w:r>
        <w:rPr>
          <w:color w:val="1D2A75"/>
          <w:w w:val="120"/>
          <w:sz w:val="20"/>
        </w:rPr>
        <w:t>Appropriate</w:t>
      </w:r>
      <w:r>
        <w:rPr>
          <w:color w:val="1D2A75"/>
          <w:spacing w:val="-14"/>
          <w:w w:val="120"/>
          <w:sz w:val="20"/>
        </w:rPr>
        <w:t> </w:t>
      </w:r>
      <w:r>
        <w:rPr>
          <w:color w:val="2F3B80"/>
          <w:w w:val="120"/>
          <w:sz w:val="20"/>
        </w:rPr>
        <w:t>parent-child</w:t>
      </w:r>
      <w:r>
        <w:rPr>
          <w:color w:val="2F3B80"/>
          <w:spacing w:val="-10"/>
          <w:w w:val="120"/>
          <w:sz w:val="20"/>
        </w:rPr>
        <w:t> </w:t>
      </w:r>
      <w:r>
        <w:rPr>
          <w:color w:val="1D2A75"/>
          <w:w w:val="120"/>
          <w:sz w:val="20"/>
        </w:rPr>
        <w:t>roles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including modeling opportunities.</w:t>
      </w:r>
    </w:p>
    <w:p>
      <w:pPr>
        <w:pStyle w:val="ListParagraph"/>
        <w:numPr>
          <w:ilvl w:val="0"/>
          <w:numId w:val="10"/>
        </w:numPr>
        <w:tabs>
          <w:tab w:pos="554" w:val="left" w:leader="none"/>
        </w:tabs>
        <w:spacing w:line="271" w:lineRule="auto" w:before="3" w:after="0"/>
        <w:ind w:left="559" w:right="886" w:hanging="267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Integration of culturally </w:t>
      </w:r>
      <w:r>
        <w:rPr>
          <w:color w:val="2F3B80"/>
          <w:w w:val="115"/>
          <w:sz w:val="20"/>
        </w:rPr>
        <w:t>congruent</w:t>
      </w:r>
      <w:r>
        <w:rPr>
          <w:color w:val="2F3B80"/>
          <w:w w:val="115"/>
          <w:sz w:val="20"/>
        </w:rPr>
        <w:t> </w:t>
      </w:r>
      <w:r>
        <w:rPr>
          <w:color w:val="1D2A75"/>
          <w:w w:val="115"/>
          <w:sz w:val="20"/>
        </w:rPr>
        <w:t>parenting practices and </w:t>
      </w:r>
      <w:r>
        <w:rPr>
          <w:color w:val="2F3B80"/>
          <w:w w:val="115"/>
          <w:sz w:val="20"/>
        </w:rPr>
        <w:t>expectations.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268" w:lineRule="auto"/>
        <w:ind w:left="269" w:right="909" w:firstLine="3"/>
      </w:pPr>
      <w:r>
        <w:rPr>
          <w:color w:val="1D2A75"/>
          <w:w w:val="115"/>
        </w:rPr>
        <w:t>Clients need time to practice these </w:t>
      </w:r>
      <w:r>
        <w:rPr>
          <w:color w:val="2F3B80"/>
          <w:w w:val="115"/>
        </w:rPr>
        <w:t>new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parenting </w:t>
      </w:r>
      <w:r>
        <w:rPr>
          <w:color w:val="2F3B80"/>
          <w:w w:val="115"/>
        </w:rPr>
        <w:t>skills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change </w:t>
      </w:r>
      <w:r>
        <w:rPr>
          <w:color w:val="1D2A75"/>
          <w:w w:val="115"/>
        </w:rPr>
        <w:t>patterns of behavior to improve interactions with their children (CSAT </w:t>
      </w:r>
      <w:r>
        <w:rPr>
          <w:i/>
          <w:color w:val="1D2A75"/>
          <w:w w:val="115"/>
          <w:sz w:val="21"/>
        </w:rPr>
        <w:t>2000b).</w:t>
      </w:r>
      <w:r>
        <w:rPr>
          <w:i/>
          <w:color w:val="1D2A75"/>
          <w:spacing w:val="-3"/>
          <w:w w:val="115"/>
          <w:sz w:val="21"/>
        </w:rPr>
        <w:t> </w:t>
      </w:r>
      <w:r>
        <w:rPr>
          <w:color w:val="1D2A75"/>
          <w:w w:val="115"/>
          <w:sz w:val="22"/>
        </w:rPr>
        <w:t>It </w:t>
      </w:r>
      <w:r>
        <w:rPr>
          <w:color w:val="1D2A75"/>
          <w:w w:val="115"/>
        </w:rPr>
        <w:t>is helpful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to match parenting, </w:t>
      </w:r>
      <w:r>
        <w:rPr>
          <w:color w:val="2F3B80"/>
          <w:w w:val="115"/>
        </w:rPr>
        <w:t>coaching, </w:t>
      </w:r>
      <w:r>
        <w:rPr>
          <w:color w:val="1D2A75"/>
          <w:w w:val="115"/>
        </w:rPr>
        <w:t>or other </w:t>
      </w:r>
      <w:r>
        <w:rPr>
          <w:color w:val="2F3B80"/>
          <w:w w:val="115"/>
        </w:rPr>
        <w:t>support groups </w:t>
      </w:r>
      <w:r>
        <w:rPr>
          <w:color w:val="1D2A75"/>
          <w:w w:val="115"/>
        </w:rPr>
        <w:t>to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woman's ability to </w:t>
      </w:r>
      <w:r>
        <w:rPr>
          <w:color w:val="2F3B80"/>
          <w:w w:val="115"/>
        </w:rPr>
        <w:t>cope </w:t>
      </w:r>
      <w:r>
        <w:rPr>
          <w:color w:val="1D2A75"/>
          <w:w w:val="115"/>
        </w:rPr>
        <w:t>with her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and the other problems </w:t>
      </w:r>
      <w:r>
        <w:rPr>
          <w:color w:val="2F3B80"/>
          <w:w w:val="115"/>
        </w:rPr>
        <w:t>she </w:t>
      </w:r>
      <w:r>
        <w:rPr>
          <w:color w:val="1D2A75"/>
          <w:w w:val="115"/>
        </w:rPr>
        <w:t>is facing. Substance abuse </w:t>
      </w:r>
      <w:r>
        <w:rPr>
          <w:color w:val="2F3B80"/>
          <w:w w:val="115"/>
        </w:rPr>
        <w:t>counselors </w:t>
      </w:r>
      <w:r>
        <w:rPr>
          <w:color w:val="1D2A75"/>
          <w:w w:val="115"/>
        </w:rPr>
        <w:t>must </w:t>
      </w:r>
      <w:r>
        <w:rPr>
          <w:color w:val="2F3B80"/>
          <w:w w:val="115"/>
        </w:rPr>
        <w:t>simultaneously </w:t>
      </w:r>
      <w:r>
        <w:rPr>
          <w:color w:val="1D2A75"/>
          <w:w w:val="115"/>
        </w:rPr>
        <w:t>help mothers address their other ongoing challenges while teaching them to be better parents (Camp and</w:t>
      </w:r>
      <w:r>
        <w:rPr>
          <w:color w:val="1D2A75"/>
          <w:w w:val="115"/>
        </w:rPr>
        <w:t> Finkelstein 1997). Programs that </w:t>
      </w:r>
      <w:r>
        <w:rPr>
          <w:color w:val="2F3B80"/>
          <w:w w:val="115"/>
        </w:rPr>
        <w:t>provide support and </w:t>
      </w:r>
      <w:r>
        <w:rPr>
          <w:color w:val="1D2A75"/>
          <w:w w:val="115"/>
        </w:rPr>
        <w:t>parent training to mothers </w:t>
      </w:r>
      <w:r>
        <w:rPr>
          <w:color w:val="2F3B80"/>
          <w:w w:val="115"/>
        </w:rPr>
        <w:t>can</w:t>
      </w:r>
    </w:p>
    <w:p>
      <w:pPr>
        <w:pStyle w:val="BodyText"/>
        <w:spacing w:line="273" w:lineRule="auto" w:before="7"/>
        <w:ind w:left="270" w:right="856" w:firstLine="2"/>
      </w:pPr>
      <w:r>
        <w:rPr>
          <w:color w:val="1D2A75"/>
          <w:w w:val="115"/>
        </w:rPr>
        <w:t>also help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by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building their </w:t>
      </w:r>
      <w:r>
        <w:rPr>
          <w:color w:val="2F3B80"/>
          <w:w w:val="115"/>
        </w:rPr>
        <w:t>self-esteem, supporting</w:t>
      </w:r>
      <w:r>
        <w:rPr>
          <w:color w:val="2F3B80"/>
          <w:spacing w:val="-4"/>
          <w:w w:val="115"/>
        </w:rPr>
        <w:t> </w:t>
      </w:r>
      <w:r>
        <w:rPr>
          <w:color w:val="1D2A75"/>
          <w:w w:val="115"/>
        </w:rPr>
        <w:t>them</w:t>
      </w:r>
      <w:r>
        <w:rPr>
          <w:color w:val="1D2A75"/>
          <w:spacing w:val="-10"/>
          <w:w w:val="115"/>
        </w:rPr>
        <w:t> </w:t>
      </w:r>
      <w:r>
        <w:rPr>
          <w:color w:val="2F3B80"/>
          <w:w w:val="115"/>
        </w:rPr>
        <w:t>educationally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emotionally,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assisting them to achieve developmental </w:t>
      </w:r>
      <w:r>
        <w:rPr>
          <w:color w:val="1D2A75"/>
          <w:spacing w:val="-2"/>
          <w:w w:val="115"/>
        </w:rPr>
        <w:t>milestones.</w:t>
      </w:r>
    </w:p>
    <w:p>
      <w:pPr>
        <w:pStyle w:val="BodyText"/>
        <w:spacing w:line="271" w:lineRule="auto" w:before="114"/>
        <w:ind w:left="267" w:right="1109" w:firstLine="5"/>
      </w:pPr>
      <w:r>
        <w:rPr>
          <w:color w:val="1D2A75"/>
          <w:w w:val="115"/>
        </w:rPr>
        <w:t>Children </w:t>
      </w:r>
      <w:r>
        <w:rPr>
          <w:color w:val="2F3B80"/>
          <w:w w:val="115"/>
        </w:rPr>
        <w:t>affected </w:t>
      </w:r>
      <w:r>
        <w:rPr>
          <w:color w:val="1D2A75"/>
          <w:w w:val="115"/>
        </w:rPr>
        <w:t>by maternal </w:t>
      </w:r>
      <w:r>
        <w:rPr>
          <w:color w:val="2F3B80"/>
          <w:w w:val="115"/>
        </w:rPr>
        <w:t>alcohol </w:t>
      </w:r>
      <w:r>
        <w:rPr>
          <w:color w:val="1D2A75"/>
          <w:w w:val="115"/>
        </w:rPr>
        <w:t>and drug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dependence have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increased </w:t>
      </w:r>
      <w:r>
        <w:rPr>
          <w:color w:val="2F3B80"/>
          <w:w w:val="115"/>
        </w:rPr>
        <w:t>vulnerability </w:t>
      </w:r>
      <w:r>
        <w:rPr>
          <w:color w:val="1D2A75"/>
          <w:w w:val="115"/>
        </w:rPr>
        <w:t>for physical, </w:t>
      </w:r>
      <w:r>
        <w:rPr>
          <w:color w:val="2F3B80"/>
          <w:w w:val="115"/>
        </w:rPr>
        <w:t>social-emotional,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academic problems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(Conners</w:t>
      </w:r>
      <w:r>
        <w:rPr>
          <w:color w:val="1D2A75"/>
          <w:spacing w:val="-10"/>
          <w:w w:val="115"/>
        </w:rPr>
        <w:t> </w:t>
      </w:r>
      <w:r>
        <w:rPr>
          <w:color w:val="2F3B80"/>
          <w:w w:val="115"/>
        </w:rPr>
        <w:t>et</w:t>
      </w:r>
      <w:r>
        <w:rPr>
          <w:color w:val="2F3B80"/>
          <w:spacing w:val="-15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2004;</w:t>
      </w:r>
      <w:r>
        <w:rPr>
          <w:color w:val="1D2A75"/>
          <w:spacing w:val="-15"/>
          <w:w w:val="115"/>
        </w:rPr>
        <w:t> </w:t>
      </w:r>
      <w:r>
        <w:rPr>
          <w:color w:val="2F3B80"/>
          <w:w w:val="115"/>
        </w:rPr>
        <w:t>VanDeMark</w:t>
      </w:r>
      <w:r>
        <w:rPr>
          <w:color w:val="2F3B80"/>
          <w:spacing w:val="-1"/>
          <w:w w:val="115"/>
        </w:rPr>
        <w:t> </w:t>
      </w:r>
      <w:r>
        <w:rPr>
          <w:color w:val="2F3B80"/>
          <w:w w:val="115"/>
        </w:rPr>
        <w:t>et </w:t>
      </w:r>
      <w:r>
        <w:rPr>
          <w:color w:val="1D2A75"/>
          <w:w w:val="110"/>
        </w:rPr>
        <w:t>al.</w:t>
      </w:r>
      <w:r>
        <w:rPr>
          <w:color w:val="1D2A75"/>
          <w:w w:val="110"/>
        </w:rPr>
        <w:t> 2005). Moreover, analysis from SAMHSA's Women, Co-Occurring Disorders and Violence</w:t>
      </w:r>
    </w:p>
    <w:p>
      <w:pPr>
        <w:pStyle w:val="BodyText"/>
        <w:spacing w:line="271" w:lineRule="auto" w:before="3"/>
        <w:ind w:left="270" w:right="856" w:firstLine="2"/>
      </w:pPr>
      <w:r>
        <w:rPr>
          <w:color w:val="1D2A75"/>
          <w:spacing w:val="-2"/>
          <w:w w:val="115"/>
        </w:rPr>
        <w:t>Study</w:t>
      </w:r>
      <w:r>
        <w:rPr>
          <w:color w:val="1D2A75"/>
          <w:spacing w:val="-12"/>
          <w:w w:val="115"/>
        </w:rPr>
        <w:t> </w:t>
      </w:r>
      <w:r>
        <w:rPr>
          <w:color w:val="1D2A75"/>
          <w:spacing w:val="-2"/>
          <w:w w:val="115"/>
        </w:rPr>
        <w:t>(WCDVS)</w:t>
      </w:r>
      <w:r>
        <w:rPr>
          <w:color w:val="1D2A75"/>
          <w:spacing w:val="-9"/>
          <w:w w:val="115"/>
        </w:rPr>
        <w:t> </w:t>
      </w:r>
      <w:r>
        <w:rPr>
          <w:color w:val="2F3B80"/>
          <w:spacing w:val="-2"/>
          <w:w w:val="115"/>
        </w:rPr>
        <w:t>suggests </w:t>
      </w:r>
      <w:r>
        <w:rPr>
          <w:color w:val="1D2A75"/>
          <w:spacing w:val="-2"/>
          <w:w w:val="115"/>
        </w:rPr>
        <w:t>that</w:t>
      </w:r>
      <w:r>
        <w:rPr>
          <w:color w:val="1D2A75"/>
          <w:spacing w:val="-9"/>
          <w:w w:val="115"/>
        </w:rPr>
        <w:t> </w:t>
      </w:r>
      <w:r>
        <w:rPr>
          <w:color w:val="2F3B80"/>
          <w:spacing w:val="-2"/>
          <w:w w:val="115"/>
        </w:rPr>
        <w:t>children</w:t>
      </w:r>
      <w:r>
        <w:rPr>
          <w:color w:val="2F3B80"/>
          <w:spacing w:val="-5"/>
          <w:w w:val="115"/>
        </w:rPr>
        <w:t> </w:t>
      </w:r>
      <w:r>
        <w:rPr>
          <w:color w:val="2F3B80"/>
          <w:spacing w:val="-2"/>
          <w:w w:val="115"/>
        </w:rPr>
        <w:t>are </w:t>
      </w:r>
      <w:r>
        <w:rPr>
          <w:color w:val="1D2A75"/>
          <w:spacing w:val="-2"/>
          <w:w w:val="115"/>
        </w:rPr>
        <w:t>also</w:t>
      </w:r>
      <w:r>
        <w:rPr>
          <w:color w:val="1D2A75"/>
          <w:spacing w:val="-12"/>
          <w:w w:val="115"/>
        </w:rPr>
        <w:t> </w:t>
      </w:r>
      <w:r>
        <w:rPr>
          <w:color w:val="2F3B80"/>
          <w:spacing w:val="-2"/>
          <w:w w:val="115"/>
        </w:rPr>
        <w:t>at </w:t>
      </w:r>
      <w:r>
        <w:rPr>
          <w:color w:val="1D2A75"/>
          <w:w w:val="115"/>
        </w:rPr>
        <w:t>an increased risk for </w:t>
      </w:r>
      <w:r>
        <w:rPr>
          <w:color w:val="2F3B80"/>
          <w:w w:val="115"/>
        </w:rPr>
        <w:t>physical child </w:t>
      </w:r>
      <w:r>
        <w:rPr>
          <w:color w:val="1D2A75"/>
          <w:w w:val="115"/>
        </w:rPr>
        <w:t>abuse when the mother has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4"/>
          <w:w w:val="115"/>
        </w:rPr>
        <w:t> </w:t>
      </w:r>
      <w:r>
        <w:rPr>
          <w:color w:val="2F3B80"/>
          <w:w w:val="115"/>
        </w:rPr>
        <w:t>current </w:t>
      </w:r>
      <w:r>
        <w:rPr>
          <w:color w:val="1D2A75"/>
          <w:w w:val="115"/>
        </w:rPr>
        <w:t>history of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mental health </w:t>
      </w:r>
      <w:r>
        <w:rPr>
          <w:color w:val="2F3B80"/>
          <w:w w:val="115"/>
        </w:rPr>
        <w:t>symptoms, </w:t>
      </w:r>
      <w:r>
        <w:rPr>
          <w:color w:val="1D2A75"/>
          <w:w w:val="115"/>
        </w:rPr>
        <w:t>alcohol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drug use</w:t>
      </w:r>
      <w:r>
        <w:rPr>
          <w:color w:val="1D2A75"/>
          <w:spacing w:val="-18"/>
          <w:w w:val="115"/>
        </w:rPr>
        <w:t> </w:t>
      </w:r>
      <w:r>
        <w:rPr>
          <w:color w:val="2F3B80"/>
          <w:w w:val="115"/>
        </w:rPr>
        <w:t>severity, </w:t>
      </w:r>
      <w:r>
        <w:rPr>
          <w:color w:val="1D2A75"/>
          <w:w w:val="115"/>
        </w:rPr>
        <w:t>and trauma (Rinehart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 2005). Thus, children need more than just </w:t>
      </w:r>
      <w:r>
        <w:rPr>
          <w:color w:val="2F3B80"/>
          <w:w w:val="115"/>
        </w:rPr>
        <w:t>adequate child care.</w:t>
      </w:r>
    </w:p>
    <w:p>
      <w:pPr>
        <w:pStyle w:val="BodyText"/>
        <w:spacing w:line="271" w:lineRule="auto" w:before="123"/>
        <w:ind w:left="264" w:right="881" w:firstLine="4"/>
      </w:pPr>
      <w:r>
        <w:rPr>
          <w:color w:val="1D2A75"/>
          <w:w w:val="115"/>
        </w:rPr>
        <w:t>The</w:t>
      </w:r>
      <w:r>
        <w:rPr>
          <w:color w:val="1D2A75"/>
          <w:spacing w:val="-10"/>
          <w:w w:val="115"/>
        </w:rPr>
        <w:t> </w:t>
      </w:r>
      <w:r>
        <w:rPr>
          <w:color w:val="2F3B80"/>
          <w:w w:val="115"/>
        </w:rPr>
        <w:t>consensus </w:t>
      </w:r>
      <w:r>
        <w:rPr>
          <w:color w:val="1D2A75"/>
          <w:w w:val="115"/>
        </w:rPr>
        <w:t>panel recommends that </w:t>
      </w:r>
      <w:r>
        <w:rPr>
          <w:color w:val="2F3B80"/>
          <w:w w:val="115"/>
        </w:rPr>
        <w:t>an</w:t>
      </w:r>
      <w:r>
        <w:rPr>
          <w:color w:val="2F3B80"/>
          <w:spacing w:val="-9"/>
          <w:w w:val="115"/>
        </w:rPr>
        <w:t> </w:t>
      </w:r>
      <w:r>
        <w:rPr>
          <w:color w:val="1D2A75"/>
          <w:w w:val="115"/>
        </w:rPr>
        <w:t>onsite </w:t>
      </w:r>
      <w:r>
        <w:rPr>
          <w:color w:val="2F3B80"/>
          <w:w w:val="115"/>
        </w:rPr>
        <w:t>child specialist </w:t>
      </w:r>
      <w:r>
        <w:rPr>
          <w:color w:val="1D2A75"/>
          <w:w w:val="115"/>
        </w:rPr>
        <w:t>or </w:t>
      </w:r>
      <w:r>
        <w:rPr>
          <w:color w:val="2F3B80"/>
          <w:w w:val="115"/>
        </w:rPr>
        <w:t>one </w:t>
      </w:r>
      <w:r>
        <w:rPr>
          <w:color w:val="1D2A75"/>
          <w:w w:val="115"/>
        </w:rPr>
        <w:t>available by referral </w:t>
      </w:r>
      <w:r>
        <w:rPr>
          <w:color w:val="2F3B80"/>
          <w:w w:val="115"/>
        </w:rPr>
        <w:t>should </w:t>
      </w:r>
      <w:r>
        <w:rPr>
          <w:color w:val="1D2A75"/>
          <w:w w:val="115"/>
        </w:rPr>
        <w:t>be a </w:t>
      </w:r>
      <w:r>
        <w:rPr>
          <w:color w:val="2F3B80"/>
          <w:w w:val="115"/>
        </w:rPr>
        <w:t>standard </w:t>
      </w:r>
      <w:r>
        <w:rPr>
          <w:color w:val="1D2A75"/>
          <w:w w:val="115"/>
        </w:rPr>
        <w:t>element of programs that include children. Assessment and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screening</w:t>
      </w:r>
    </w:p>
    <w:p>
      <w:pPr>
        <w:pStyle w:val="BodyText"/>
        <w:spacing w:line="271" w:lineRule="auto" w:before="3"/>
        <w:ind w:left="270" w:right="1327" w:hanging="8"/>
      </w:pPr>
      <w:r>
        <w:rPr>
          <w:color w:val="1D2A75"/>
          <w:w w:val="115"/>
        </w:rPr>
        <w:t>for</w:t>
      </w:r>
      <w:r>
        <w:rPr>
          <w:color w:val="1D2A75"/>
          <w:w w:val="115"/>
        </w:rPr>
        <w:t> developmental and</w:t>
      </w:r>
      <w:r>
        <w:rPr>
          <w:color w:val="1D2A75"/>
          <w:w w:val="115"/>
        </w:rPr>
        <w:t> learning delays and </w:t>
      </w:r>
      <w:r>
        <w:rPr>
          <w:color w:val="2F3B80"/>
          <w:w w:val="115"/>
        </w:rPr>
        <w:t>social problems is </w:t>
      </w:r>
      <w:r>
        <w:rPr>
          <w:color w:val="1D2A75"/>
          <w:w w:val="115"/>
        </w:rPr>
        <w:t>necessary, as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play 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expressive </w:t>
      </w:r>
      <w:r>
        <w:rPr>
          <w:color w:val="1D2A75"/>
          <w:w w:val="115"/>
        </w:rPr>
        <w:t>therapies that help </w:t>
      </w:r>
      <w:r>
        <w:rPr>
          <w:color w:val="2F3B80"/>
          <w:w w:val="115"/>
        </w:rPr>
        <w:t>children</w:t>
      </w:r>
    </w:p>
    <w:p>
      <w:pPr>
        <w:pStyle w:val="BodyText"/>
        <w:spacing w:line="273" w:lineRule="auto"/>
        <w:ind w:left="269" w:right="856" w:firstLine="3"/>
      </w:pPr>
      <w:r>
        <w:rPr>
          <w:color w:val="1D2A75"/>
          <w:w w:val="115"/>
        </w:rPr>
        <w:t>acknowledge</w:t>
      </w:r>
      <w:r>
        <w:rPr>
          <w:color w:val="1D2A75"/>
          <w:w w:val="115"/>
        </w:rPr>
        <w:t> and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express feelings </w:t>
      </w:r>
      <w:r>
        <w:rPr>
          <w:color w:val="1D2A75"/>
          <w:w w:val="115"/>
        </w:rPr>
        <w:t>about their parents' problems. Children </w:t>
      </w:r>
      <w:r>
        <w:rPr>
          <w:color w:val="2F3B80"/>
          <w:w w:val="115"/>
        </w:rPr>
        <w:t>should </w:t>
      </w:r>
      <w:r>
        <w:rPr>
          <w:color w:val="1D2A75"/>
          <w:w w:val="115"/>
        </w:rPr>
        <w:t>be provided with information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regarding their mother's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 disorder in an age-appropriate</w:t>
      </w:r>
    </w:p>
    <w:p>
      <w:pPr>
        <w:spacing w:after="0" w:line="273" w:lineRule="auto"/>
        <w:sectPr>
          <w:footerReference w:type="default" r:id="rId38"/>
          <w:pgSz w:w="12240" w:h="15840"/>
          <w:pgMar w:footer="580" w:header="0" w:top="1320" w:bottom="760" w:left="600" w:right="600"/>
          <w:cols w:num="2" w:equalWidth="0">
            <w:col w:w="5340" w:space="40"/>
            <w:col w:w="5660"/>
          </w:cols>
        </w:sectPr>
      </w:pPr>
    </w:p>
    <w:p>
      <w:pPr>
        <w:pStyle w:val="BodyText"/>
        <w:spacing w:line="271" w:lineRule="auto" w:before="69"/>
        <w:ind w:left="842" w:firstLine="3"/>
      </w:pPr>
      <w:r>
        <w:rPr>
          <w:color w:val="1D2A75"/>
          <w:w w:val="115"/>
        </w:rPr>
        <w:t>manner.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Counselors can </w:t>
      </w:r>
      <w:r>
        <w:rPr>
          <w:color w:val="1D2A75"/>
          <w:w w:val="115"/>
        </w:rPr>
        <w:t>help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the mother and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frankly discuss issues </w:t>
      </w:r>
      <w:r>
        <w:rPr>
          <w:color w:val="2F3B80"/>
          <w:w w:val="115"/>
        </w:rPr>
        <w:t>surrounding substance </w:t>
      </w:r>
      <w:r>
        <w:rPr>
          <w:color w:val="1D2A75"/>
          <w:w w:val="115"/>
        </w:rPr>
        <w:t>use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and recovery. A staff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member </w:t>
      </w:r>
      <w:r>
        <w:rPr>
          <w:color w:val="2F3B80"/>
          <w:w w:val="115"/>
        </w:rPr>
        <w:t>providing </w:t>
      </w:r>
      <w:r>
        <w:rPr>
          <w:color w:val="1D2A75"/>
          <w:w w:val="115"/>
        </w:rPr>
        <w:t>therapeutic </w:t>
      </w:r>
      <w:r>
        <w:rPr>
          <w:color w:val="2F3B80"/>
          <w:w w:val="115"/>
        </w:rPr>
        <w:t>services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children should conduct substance </w:t>
      </w:r>
      <w:r>
        <w:rPr>
          <w:color w:val="1D2A75"/>
          <w:w w:val="115"/>
        </w:rPr>
        <w:t>abuse prevention activities for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of all</w:t>
      </w:r>
      <w:r>
        <w:rPr>
          <w:color w:val="1D2A75"/>
          <w:w w:val="115"/>
        </w:rPr>
        <w:t> ages.</w:t>
      </w:r>
    </w:p>
    <w:p>
      <w:pPr>
        <w:pStyle w:val="BodyText"/>
        <w:spacing w:line="271" w:lineRule="auto" w:before="123"/>
        <w:ind w:left="836" w:firstLine="3"/>
      </w:pPr>
      <w:r>
        <w:rPr>
          <w:color w:val="1D2A75"/>
          <w:w w:val="115"/>
        </w:rPr>
        <w:t>While a woman is learning to parent, her children need assistance to overcome the </w:t>
      </w:r>
      <w:r>
        <w:rPr>
          <w:color w:val="2F3B80"/>
          <w:w w:val="115"/>
        </w:rPr>
        <w:t>effects </w:t>
      </w:r>
      <w:r>
        <w:rPr>
          <w:color w:val="1D2A75"/>
          <w:w w:val="115"/>
        </w:rPr>
        <w:t>of her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substance abuse. </w:t>
      </w:r>
      <w:r>
        <w:rPr>
          <w:color w:val="1D2A75"/>
          <w:w w:val="115"/>
        </w:rPr>
        <w:t>It is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likely their mother has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been</w:t>
      </w:r>
      <w:r>
        <w:rPr>
          <w:color w:val="1D2A75"/>
          <w:spacing w:val="-11"/>
          <w:w w:val="115"/>
        </w:rPr>
        <w:t> </w:t>
      </w:r>
      <w:r>
        <w:rPr>
          <w:color w:val="2F3B80"/>
          <w:w w:val="115"/>
        </w:rPr>
        <w:t>emotionally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11"/>
          <w:w w:val="115"/>
        </w:rPr>
        <w:t> </w:t>
      </w:r>
      <w:r>
        <w:rPr>
          <w:color w:val="1D2A75"/>
          <w:w w:val="115"/>
        </w:rPr>
        <w:t>physically</w:t>
      </w:r>
      <w:r>
        <w:rPr>
          <w:color w:val="1D2A75"/>
          <w:w w:val="115"/>
        </w:rPr>
        <w:t> unavailable at times. Counselors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help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realize that their mother's behavior was unintentional and, as</w:t>
      </w:r>
      <w:r>
        <w:rPr>
          <w:color w:val="1D2A75"/>
          <w:spacing w:val="-8"/>
          <w:w w:val="115"/>
        </w:rPr>
        <w:t> </w:t>
      </w:r>
      <w:r>
        <w:rPr>
          <w:color w:val="2F3B80"/>
          <w:w w:val="115"/>
        </w:rPr>
        <w:t>she</w:t>
      </w:r>
      <w:r>
        <w:rPr>
          <w:color w:val="2F3B80"/>
          <w:spacing w:val="-18"/>
          <w:w w:val="115"/>
        </w:rPr>
        <w:t> </w:t>
      </w:r>
      <w:r>
        <w:rPr>
          <w:color w:val="1D2A75"/>
          <w:w w:val="115"/>
        </w:rPr>
        <w:t>regains control of her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life, </w:t>
      </w:r>
      <w:r>
        <w:rPr>
          <w:color w:val="2F3B80"/>
          <w:w w:val="115"/>
        </w:rPr>
        <w:t>she </w:t>
      </w:r>
      <w:r>
        <w:rPr>
          <w:color w:val="1D2A75"/>
          <w:w w:val="115"/>
        </w:rPr>
        <w:t>will likely become more available. In addition,</w:t>
      </w:r>
    </w:p>
    <w:p>
      <w:pPr>
        <w:pStyle w:val="BodyText"/>
        <w:spacing w:line="271" w:lineRule="auto" w:before="7"/>
        <w:ind w:left="844" w:right="370" w:hanging="5"/>
      </w:pPr>
      <w:r>
        <w:rPr>
          <w:color w:val="1D2A75"/>
          <w:w w:val="115"/>
        </w:rPr>
        <w:t>Alateen; psychoeducational </w:t>
      </w:r>
      <w:r>
        <w:rPr>
          <w:color w:val="2F3B80"/>
          <w:w w:val="115"/>
        </w:rPr>
        <w:t>curricula, such </w:t>
      </w:r>
      <w:r>
        <w:rPr>
          <w:color w:val="1D2A75"/>
          <w:w w:val="115"/>
        </w:rPr>
        <w:t>as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the </w:t>
      </w:r>
      <w:r>
        <w:rPr>
          <w:color w:val="2F3B80"/>
          <w:w w:val="115"/>
        </w:rPr>
        <w:t>National Association </w:t>
      </w:r>
      <w:r>
        <w:rPr>
          <w:color w:val="1D2A75"/>
          <w:w w:val="115"/>
        </w:rPr>
        <w:t>for</w:t>
      </w:r>
      <w:r>
        <w:rPr>
          <w:color w:val="1D2A75"/>
          <w:spacing w:val="26"/>
          <w:w w:val="115"/>
        </w:rPr>
        <w:t> </w:t>
      </w:r>
      <w:r>
        <w:rPr>
          <w:color w:val="1D2A75"/>
          <w:w w:val="115"/>
        </w:rPr>
        <w:t>Children of</w:t>
      </w:r>
    </w:p>
    <w:p>
      <w:pPr>
        <w:pStyle w:val="BodyText"/>
        <w:spacing w:line="276" w:lineRule="auto"/>
        <w:ind w:left="834" w:right="65" w:firstLine="6"/>
      </w:pPr>
      <w:r>
        <w:rPr>
          <w:color w:val="1D2A75"/>
          <w:w w:val="110"/>
        </w:rPr>
        <w:t>Alcoholics</w:t>
      </w:r>
      <w:r>
        <w:rPr>
          <w:color w:val="1D2A75"/>
          <w:spacing w:val="-2"/>
          <w:w w:val="110"/>
        </w:rPr>
        <w:t> </w:t>
      </w:r>
      <w:r>
        <w:rPr>
          <w:color w:val="2F3B80"/>
          <w:w w:val="110"/>
        </w:rPr>
        <w:t>"Celebrating</w:t>
      </w:r>
      <w:r>
        <w:rPr>
          <w:color w:val="2F3B80"/>
          <w:spacing w:val="-8"/>
          <w:w w:val="110"/>
        </w:rPr>
        <w:t> </w:t>
      </w:r>
      <w:r>
        <w:rPr>
          <w:color w:val="1D2A75"/>
          <w:w w:val="110"/>
        </w:rPr>
        <w:t>FamiliesTM;" and</w:t>
      </w:r>
      <w:r>
        <w:rPr>
          <w:color w:val="1D2A75"/>
          <w:spacing w:val="34"/>
          <w:w w:val="110"/>
        </w:rPr>
        <w:t> </w:t>
      </w:r>
      <w:r>
        <w:rPr>
          <w:color w:val="1D2A75"/>
          <w:w w:val="110"/>
        </w:rPr>
        <w:t>onsite </w:t>
      </w:r>
      <w:r>
        <w:rPr>
          <w:color w:val="1D2A75"/>
          <w:w w:val="115"/>
        </w:rPr>
        <w:t>individual and group therapy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provide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further </w:t>
      </w:r>
      <w:r>
        <w:rPr>
          <w:color w:val="2F3B80"/>
          <w:w w:val="115"/>
        </w:rPr>
        <w:t>support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children.</w:t>
      </w:r>
    </w:p>
    <w:p>
      <w:pPr>
        <w:pStyle w:val="BodyText"/>
        <w:spacing w:before="7"/>
        <w:rPr>
          <w:sz w:val="24"/>
        </w:rPr>
      </w:pPr>
    </w:p>
    <w:p>
      <w:pPr>
        <w:pStyle w:val="Heading7"/>
        <w:spacing w:line="259" w:lineRule="auto"/>
        <w:ind w:left="836" w:hanging="1"/>
      </w:pPr>
      <w:r>
        <w:rPr>
          <w:i/>
          <w:color w:val="1D2A75"/>
        </w:rPr>
        <w:t>Parenting issues for women with</w:t>
      </w:r>
      <w:r>
        <w:rPr>
          <w:color w:val="1D2A75"/>
        </w:rPr>
        <w:t> trauma histories</w:t>
      </w:r>
    </w:p>
    <w:p>
      <w:pPr>
        <w:pStyle w:val="BodyText"/>
        <w:spacing w:line="271" w:lineRule="auto"/>
        <w:ind w:left="836" w:firstLine="4"/>
      </w:pPr>
      <w:r>
        <w:rPr>
          <w:color w:val="2F3B80"/>
          <w:w w:val="115"/>
        </w:rPr>
        <w:t>A </w:t>
      </w:r>
      <w:r>
        <w:rPr>
          <w:color w:val="1D2A75"/>
          <w:w w:val="115"/>
        </w:rPr>
        <w:t>history of trauma can affect both how a woman </w:t>
      </w:r>
      <w:r>
        <w:rPr>
          <w:color w:val="2F3B80"/>
          <w:w w:val="115"/>
        </w:rPr>
        <w:t>experiences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parenting and how</w:t>
      </w:r>
      <w:r>
        <w:rPr>
          <w:color w:val="1D2A75"/>
          <w:spacing w:val="-8"/>
          <w:w w:val="115"/>
        </w:rPr>
        <w:t> </w:t>
      </w:r>
      <w:r>
        <w:rPr>
          <w:color w:val="2F3B80"/>
          <w:w w:val="115"/>
        </w:rPr>
        <w:t>effective she </w:t>
      </w:r>
      <w:r>
        <w:rPr>
          <w:color w:val="1D2A75"/>
          <w:w w:val="115"/>
        </w:rPr>
        <w:t>is </w:t>
      </w:r>
      <w:r>
        <w:rPr>
          <w:color w:val="2F3B80"/>
          <w:w w:val="115"/>
        </w:rPr>
        <w:t>as a parent. </w:t>
      </w:r>
      <w:r>
        <w:rPr>
          <w:color w:val="1D2A75"/>
          <w:w w:val="115"/>
        </w:rPr>
        <w:t>Factors that affect a woman's parenting include the </w:t>
      </w:r>
      <w:r>
        <w:rPr>
          <w:color w:val="2F3B80"/>
          <w:w w:val="115"/>
        </w:rPr>
        <w:t>extent </w:t>
      </w:r>
      <w:r>
        <w:rPr>
          <w:color w:val="1D2A75"/>
          <w:w w:val="115"/>
        </w:rPr>
        <w:t>of trauma history, who the</w:t>
      </w:r>
      <w:r>
        <w:rPr>
          <w:color w:val="1D2A75"/>
          <w:w w:val="115"/>
        </w:rPr>
        <w:t> abuser was, and</w:t>
      </w:r>
      <w:r>
        <w:rPr>
          <w:color w:val="1D2A75"/>
          <w:w w:val="115"/>
        </w:rPr>
        <w:t> a woman's </w:t>
      </w:r>
      <w:r>
        <w:rPr>
          <w:color w:val="2F3B80"/>
          <w:w w:val="115"/>
        </w:rPr>
        <w:t>parenting </w:t>
      </w:r>
      <w:r>
        <w:rPr>
          <w:color w:val="1D2A75"/>
          <w:w w:val="115"/>
        </w:rPr>
        <w:t>role models, as well as whether </w:t>
      </w:r>
      <w:r>
        <w:rPr>
          <w:color w:val="2F3B80"/>
          <w:w w:val="115"/>
        </w:rPr>
        <w:t>she </w:t>
      </w:r>
      <w:r>
        <w:rPr>
          <w:color w:val="1D2A75"/>
          <w:w w:val="115"/>
        </w:rPr>
        <w:t>has been </w:t>
      </w:r>
      <w:r>
        <w:rPr>
          <w:color w:val="2F3B80"/>
          <w:w w:val="115"/>
        </w:rPr>
        <w:t>involved</w:t>
      </w:r>
      <w:r>
        <w:rPr>
          <w:color w:val="2F3B80"/>
          <w:spacing w:val="-1"/>
          <w:w w:val="115"/>
        </w:rPr>
        <w:t> </w:t>
      </w:r>
      <w:r>
        <w:rPr>
          <w:color w:val="1D2A75"/>
          <w:w w:val="115"/>
        </w:rPr>
        <w:t>with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trauma work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or has developed the </w:t>
      </w:r>
      <w:r>
        <w:rPr>
          <w:color w:val="2F3B80"/>
          <w:w w:val="115"/>
        </w:rPr>
        <w:t>skills </w:t>
      </w:r>
      <w:r>
        <w:rPr>
          <w:color w:val="1D2A75"/>
          <w:w w:val="115"/>
        </w:rPr>
        <w:t>to manage trauma memories</w:t>
      </w:r>
      <w:r>
        <w:rPr>
          <w:color w:val="1D2A75"/>
          <w:w w:val="115"/>
        </w:rPr>
        <w:t> 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feelings </w:t>
      </w:r>
      <w:r>
        <w:rPr>
          <w:color w:val="1D2A75"/>
          <w:w w:val="115"/>
        </w:rPr>
        <w:t>(Melnick</w:t>
      </w:r>
      <w:r>
        <w:rPr>
          <w:color w:val="1D2A75"/>
          <w:w w:val="115"/>
        </w:rPr>
        <w:t>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Bassuk 2000). Several major parenting issues for</w:t>
      </w:r>
      <w:r>
        <w:rPr>
          <w:color w:val="1D2A75"/>
          <w:w w:val="115"/>
        </w:rPr>
        <w:t> trauma </w:t>
      </w:r>
      <w:r>
        <w:rPr>
          <w:color w:val="2F3B80"/>
          <w:w w:val="115"/>
        </w:rPr>
        <w:t>survivors can </w:t>
      </w:r>
      <w:r>
        <w:rPr>
          <w:color w:val="1D2A75"/>
          <w:w w:val="115"/>
        </w:rPr>
        <w:t>be </w:t>
      </w:r>
      <w:r>
        <w:rPr>
          <w:color w:val="1D2A75"/>
          <w:spacing w:val="-2"/>
          <w:w w:val="115"/>
        </w:rPr>
        <w:t>identified:</w:t>
      </w:r>
    </w:p>
    <w:p>
      <w:pPr>
        <w:pStyle w:val="ListParagraph"/>
        <w:numPr>
          <w:ilvl w:val="1"/>
          <w:numId w:val="10"/>
        </w:numPr>
        <w:tabs>
          <w:tab w:pos="1123" w:val="left" w:leader="none"/>
        </w:tabs>
        <w:spacing w:line="271" w:lineRule="auto" w:before="122" w:after="0"/>
        <w:ind w:left="1128" w:right="484" w:hanging="264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Many</w:t>
      </w:r>
      <w:r>
        <w:rPr>
          <w:color w:val="1D2A75"/>
          <w:spacing w:val="-13"/>
          <w:w w:val="115"/>
          <w:sz w:val="20"/>
        </w:rPr>
        <w:t> </w:t>
      </w:r>
      <w:r>
        <w:rPr>
          <w:color w:val="1D2A75"/>
          <w:w w:val="115"/>
          <w:sz w:val="20"/>
        </w:rPr>
        <w:t>women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feel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shame,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guilt,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self­ </w:t>
      </w:r>
      <w:r>
        <w:rPr>
          <w:color w:val="1D2A75"/>
          <w:w w:val="115"/>
          <w:sz w:val="20"/>
        </w:rPr>
        <w:t>blame, which </w:t>
      </w:r>
      <w:r>
        <w:rPr>
          <w:color w:val="2F3B80"/>
          <w:w w:val="115"/>
          <w:sz w:val="20"/>
        </w:rPr>
        <w:t>can </w:t>
      </w:r>
      <w:r>
        <w:rPr>
          <w:color w:val="1D2A75"/>
          <w:w w:val="115"/>
          <w:sz w:val="20"/>
        </w:rPr>
        <w:t>interfere with their </w:t>
      </w:r>
      <w:r>
        <w:rPr>
          <w:color w:val="2F3B80"/>
          <w:w w:val="115"/>
          <w:sz w:val="20"/>
        </w:rPr>
        <w:t>emotional </w:t>
      </w:r>
      <w:r>
        <w:rPr>
          <w:color w:val="1D2A75"/>
          <w:w w:val="115"/>
          <w:sz w:val="20"/>
        </w:rPr>
        <w:t>availability</w:t>
      </w:r>
      <w:r>
        <w:rPr>
          <w:color w:val="1D2A75"/>
          <w:w w:val="115"/>
          <w:sz w:val="20"/>
        </w:rPr>
        <w:t> to their </w:t>
      </w:r>
      <w:r>
        <w:rPr>
          <w:color w:val="2F3B80"/>
          <w:w w:val="115"/>
          <w:sz w:val="20"/>
        </w:rPr>
        <w:t>children. </w:t>
      </w:r>
      <w:r>
        <w:rPr>
          <w:color w:val="1D2A75"/>
          <w:w w:val="115"/>
          <w:sz w:val="20"/>
        </w:rPr>
        <w:t>This </w:t>
      </w:r>
      <w:r>
        <w:rPr>
          <w:color w:val="2F3B80"/>
          <w:w w:val="115"/>
          <w:sz w:val="20"/>
        </w:rPr>
        <w:t>includes </w:t>
      </w:r>
      <w:r>
        <w:rPr>
          <w:color w:val="1D2A75"/>
          <w:w w:val="115"/>
          <w:sz w:val="20"/>
        </w:rPr>
        <w:t>a mother's </w:t>
      </w:r>
      <w:r>
        <w:rPr>
          <w:color w:val="2F3B80"/>
          <w:w w:val="115"/>
          <w:sz w:val="20"/>
        </w:rPr>
        <w:t>self-criticism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or depression when </w:t>
      </w:r>
      <w:r>
        <w:rPr>
          <w:color w:val="2F3B80"/>
          <w:w w:val="115"/>
          <w:sz w:val="20"/>
        </w:rPr>
        <w:t>evaluating current </w:t>
      </w:r>
      <w:r>
        <w:rPr>
          <w:color w:val="1D2A75"/>
          <w:w w:val="115"/>
          <w:sz w:val="20"/>
        </w:rPr>
        <w:t>parenting as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well as her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belief that </w:t>
      </w:r>
      <w:r>
        <w:rPr>
          <w:color w:val="2F3B80"/>
          <w:w w:val="115"/>
          <w:sz w:val="20"/>
        </w:rPr>
        <w:t>she</w:t>
      </w:r>
    </w:p>
    <w:p>
      <w:pPr>
        <w:pStyle w:val="BodyText"/>
        <w:spacing w:line="273" w:lineRule="auto"/>
        <w:ind w:left="1131" w:right="253" w:firstLine="2"/>
      </w:pPr>
      <w:r>
        <w:rPr>
          <w:color w:val="1D2A75"/>
          <w:w w:val="115"/>
        </w:rPr>
        <w:t>deserves blame for inadequate parenting, </w:t>
      </w:r>
      <w:r>
        <w:rPr>
          <w:color w:val="1D2A75"/>
          <w:w w:val="120"/>
        </w:rPr>
        <w:t>or</w:t>
      </w:r>
      <w:r>
        <w:rPr>
          <w:color w:val="1D2A75"/>
          <w:spacing w:val="-4"/>
          <w:w w:val="120"/>
        </w:rPr>
        <w:t> </w:t>
      </w:r>
      <w:r>
        <w:rPr>
          <w:color w:val="1D2A75"/>
          <w:w w:val="120"/>
        </w:rPr>
        <w:t>feeling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that her</w:t>
      </w:r>
      <w:r>
        <w:rPr>
          <w:color w:val="1D2A75"/>
          <w:spacing w:val="-7"/>
          <w:w w:val="120"/>
        </w:rPr>
        <w:t> </w:t>
      </w:r>
      <w:r>
        <w:rPr>
          <w:color w:val="2F3B80"/>
          <w:w w:val="120"/>
        </w:rPr>
        <w:t>children's </w:t>
      </w:r>
      <w:r>
        <w:rPr>
          <w:color w:val="1D2A75"/>
          <w:w w:val="120"/>
        </w:rPr>
        <w:t>behavior </w:t>
      </w:r>
      <w:r>
        <w:rPr>
          <w:color w:val="2F3B80"/>
          <w:w w:val="120"/>
        </w:rPr>
        <w:t>is </w:t>
      </w:r>
      <w:r>
        <w:rPr>
          <w:color w:val="1D2A75"/>
          <w:w w:val="120"/>
        </w:rPr>
        <w:t>an attack because they had inadequate </w:t>
      </w:r>
      <w:r>
        <w:rPr>
          <w:color w:val="2F3B80"/>
          <w:spacing w:val="-2"/>
          <w:w w:val="120"/>
        </w:rPr>
        <w:t>parenting.</w:t>
      </w:r>
    </w:p>
    <w:p>
      <w:pPr>
        <w:pStyle w:val="ListParagraph"/>
        <w:numPr>
          <w:ilvl w:val="1"/>
          <w:numId w:val="10"/>
        </w:numPr>
        <w:tabs>
          <w:tab w:pos="1126" w:val="left" w:leader="none"/>
        </w:tabs>
        <w:spacing w:line="271" w:lineRule="auto" w:before="0" w:after="0"/>
        <w:ind w:left="1123" w:right="52" w:hanging="259"/>
        <w:jc w:val="left"/>
        <w:rPr>
          <w:color w:val="1D2A75"/>
          <w:sz w:val="20"/>
        </w:rPr>
      </w:pPr>
      <w:r>
        <w:rPr>
          <w:color w:val="1D2A75"/>
          <w:w w:val="120"/>
          <w:sz w:val="20"/>
        </w:rPr>
        <w:t>Interaction with a </w:t>
      </w:r>
      <w:r>
        <w:rPr>
          <w:color w:val="2F3B80"/>
          <w:w w:val="120"/>
          <w:sz w:val="20"/>
        </w:rPr>
        <w:t>child can </w:t>
      </w:r>
      <w:r>
        <w:rPr>
          <w:color w:val="1D2A75"/>
          <w:w w:val="120"/>
          <w:sz w:val="20"/>
        </w:rPr>
        <w:t>trigger a mother's traumatic past. This includes </w:t>
      </w:r>
      <w:r>
        <w:rPr>
          <w:color w:val="2F3B80"/>
          <w:w w:val="120"/>
          <w:sz w:val="20"/>
        </w:rPr>
        <w:t>experiencing </w:t>
      </w:r>
      <w:r>
        <w:rPr>
          <w:color w:val="1D2A75"/>
          <w:w w:val="120"/>
          <w:sz w:val="20"/>
        </w:rPr>
        <w:t>a</w:t>
      </w:r>
      <w:r>
        <w:rPr>
          <w:color w:val="1D2A75"/>
          <w:spacing w:val="-1"/>
          <w:w w:val="120"/>
          <w:sz w:val="20"/>
        </w:rPr>
        <w:t> </w:t>
      </w:r>
      <w:r>
        <w:rPr>
          <w:color w:val="2F3B80"/>
          <w:w w:val="120"/>
          <w:sz w:val="20"/>
        </w:rPr>
        <w:t>child's</w:t>
      </w:r>
      <w:r>
        <w:rPr>
          <w:color w:val="2F3B80"/>
          <w:spacing w:val="-1"/>
          <w:w w:val="120"/>
          <w:sz w:val="20"/>
        </w:rPr>
        <w:t> </w:t>
      </w:r>
      <w:r>
        <w:rPr>
          <w:color w:val="1D2A75"/>
          <w:w w:val="120"/>
          <w:sz w:val="20"/>
        </w:rPr>
        <w:t>misbehavior</w:t>
      </w:r>
      <w:r>
        <w:rPr>
          <w:color w:val="1D2A75"/>
          <w:w w:val="120"/>
          <w:sz w:val="20"/>
        </w:rPr>
        <w:t> as a traumatic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trigger,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2F3B80"/>
          <w:w w:val="120"/>
          <w:sz w:val="20"/>
        </w:rPr>
        <w:t>children's</w:t>
      </w:r>
      <w:r>
        <w:rPr>
          <w:color w:val="2F3B80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distress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or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need for</w:t>
      </w:r>
      <w:r>
        <w:rPr>
          <w:color w:val="1D2A75"/>
          <w:spacing w:val="-9"/>
          <w:w w:val="120"/>
          <w:sz w:val="20"/>
        </w:rPr>
        <w:t> </w:t>
      </w:r>
      <w:r>
        <w:rPr>
          <w:color w:val="1D2A75"/>
          <w:w w:val="120"/>
          <w:sz w:val="20"/>
        </w:rPr>
        <w:t>bonding</w:t>
      </w:r>
      <w:r>
        <w:rPr>
          <w:color w:val="1D2A75"/>
          <w:spacing w:val="-14"/>
          <w:w w:val="120"/>
          <w:sz w:val="20"/>
        </w:rPr>
        <w:t> </w:t>
      </w:r>
      <w:r>
        <w:rPr>
          <w:color w:val="1D2A75"/>
          <w:w w:val="120"/>
          <w:sz w:val="20"/>
        </w:rPr>
        <w:t>reminding</w:t>
      </w:r>
      <w:r>
        <w:rPr>
          <w:color w:val="1D2A75"/>
          <w:spacing w:val="-11"/>
          <w:w w:val="120"/>
          <w:sz w:val="20"/>
        </w:rPr>
        <w:t> </w:t>
      </w:r>
      <w:r>
        <w:rPr>
          <w:color w:val="2F3B80"/>
          <w:w w:val="120"/>
          <w:sz w:val="20"/>
        </w:rPr>
        <w:t>a</w:t>
      </w:r>
      <w:r>
        <w:rPr>
          <w:color w:val="2F3B80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mother</w:t>
      </w:r>
      <w:r>
        <w:rPr>
          <w:color w:val="1D2A75"/>
          <w:spacing w:val="-13"/>
          <w:w w:val="120"/>
          <w:sz w:val="20"/>
        </w:rPr>
        <w:t> </w:t>
      </w:r>
      <w:r>
        <w:rPr>
          <w:color w:val="1D2A75"/>
          <w:w w:val="120"/>
          <w:sz w:val="20"/>
        </w:rPr>
        <w:t>of</w:t>
      </w:r>
      <w:r>
        <w:rPr>
          <w:color w:val="1D2A75"/>
          <w:spacing w:val="-11"/>
          <w:w w:val="120"/>
          <w:sz w:val="20"/>
        </w:rPr>
        <w:t> </w:t>
      </w:r>
      <w:r>
        <w:rPr>
          <w:color w:val="1D2A75"/>
          <w:w w:val="120"/>
          <w:sz w:val="20"/>
        </w:rPr>
        <w:t>her</w:t>
      </w:r>
      <w:r>
        <w:rPr>
          <w:color w:val="1D2A75"/>
          <w:spacing w:val="16"/>
          <w:w w:val="120"/>
          <w:sz w:val="20"/>
        </w:rPr>
        <w:t> </w:t>
      </w:r>
      <w:r>
        <w:rPr>
          <w:color w:val="1D2A75"/>
          <w:w w:val="120"/>
          <w:sz w:val="20"/>
        </w:rPr>
        <w:t>own vulnerabilities, and having posttraumatic</w:t>
      </w:r>
    </w:p>
    <w:p>
      <w:pPr>
        <w:pStyle w:val="BodyText"/>
        <w:spacing w:line="271" w:lineRule="auto" w:before="74"/>
        <w:ind w:left="557" w:right="940"/>
      </w:pPr>
      <w:r>
        <w:rPr/>
        <w:br w:type="column"/>
      </w:r>
      <w:r>
        <w:rPr>
          <w:color w:val="1D2A75"/>
          <w:w w:val="115"/>
        </w:rPr>
        <w:t>stress disorder (PTSD) symptoms triggered </w:t>
      </w:r>
      <w:r>
        <w:rPr>
          <w:color w:val="2F3B80"/>
          <w:w w:val="115"/>
        </w:rPr>
        <w:t>by normal </w:t>
      </w:r>
      <w:r>
        <w:rPr>
          <w:color w:val="1D2A75"/>
          <w:w w:val="115"/>
        </w:rPr>
        <w:t>developmental </w:t>
      </w:r>
      <w:r>
        <w:rPr>
          <w:color w:val="2F3B80"/>
          <w:w w:val="115"/>
        </w:rPr>
        <w:t>events </w:t>
      </w:r>
      <w:r>
        <w:rPr>
          <w:color w:val="1D2A75"/>
          <w:w w:val="115"/>
        </w:rPr>
        <w:t>such as </w:t>
      </w:r>
      <w:r>
        <w:rPr>
          <w:color w:val="2F3B80"/>
          <w:w w:val="115"/>
        </w:rPr>
        <w:t>breastfeeding,</w:t>
      </w:r>
      <w:r>
        <w:rPr>
          <w:color w:val="2F3B80"/>
          <w:spacing w:val="-3"/>
          <w:w w:val="115"/>
        </w:rPr>
        <w:t> </w:t>
      </w:r>
      <w:r>
        <w:rPr>
          <w:color w:val="2F3B80"/>
          <w:w w:val="115"/>
        </w:rPr>
        <w:t>bathing </w:t>
      </w:r>
      <w:r>
        <w:rPr>
          <w:color w:val="1D2A75"/>
          <w:w w:val="115"/>
        </w:rPr>
        <w:t>a </w:t>
      </w:r>
      <w:r>
        <w:rPr>
          <w:color w:val="2F3B80"/>
          <w:w w:val="115"/>
        </w:rPr>
        <w:t>child, </w:t>
      </w:r>
      <w:r>
        <w:rPr>
          <w:color w:val="1D2A75"/>
          <w:w w:val="115"/>
        </w:rPr>
        <w:t>and providing </w:t>
      </w:r>
      <w:r>
        <w:rPr>
          <w:color w:val="2F3B80"/>
          <w:w w:val="115"/>
        </w:rPr>
        <w:t>sexual education </w:t>
      </w:r>
      <w:r>
        <w:rPr>
          <w:color w:val="1D2A75"/>
          <w:w w:val="115"/>
        </w:rPr>
        <w:t>to a </w:t>
      </w:r>
      <w:r>
        <w:rPr>
          <w:color w:val="2F3B80"/>
          <w:w w:val="115"/>
        </w:rPr>
        <w:t>child. </w:t>
      </w:r>
      <w:r>
        <w:rPr>
          <w:color w:val="1D2A75"/>
          <w:w w:val="115"/>
        </w:rPr>
        <w:t>Likewise, a mother may </w:t>
      </w:r>
      <w:r>
        <w:rPr>
          <w:color w:val="2F3B80"/>
          <w:w w:val="115"/>
        </w:rPr>
        <w:t>experience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heightened anxiety 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vigilance </w:t>
      </w:r>
      <w:r>
        <w:rPr>
          <w:color w:val="1D2A75"/>
          <w:w w:val="115"/>
        </w:rPr>
        <w:t>when one of her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children reaches the </w:t>
      </w:r>
      <w:r>
        <w:rPr>
          <w:color w:val="2F3B80"/>
          <w:w w:val="115"/>
        </w:rPr>
        <w:t>same </w:t>
      </w:r>
      <w:r>
        <w:rPr>
          <w:color w:val="1D2A75"/>
          <w:w w:val="115"/>
        </w:rPr>
        <w:t>age that her own prior </w:t>
      </w:r>
      <w:r>
        <w:rPr>
          <w:color w:val="2F3B80"/>
          <w:w w:val="115"/>
        </w:rPr>
        <w:t>sexual abuse </w:t>
      </w:r>
      <w:r>
        <w:rPr>
          <w:color w:val="1D2A75"/>
          <w:w w:val="115"/>
        </w:rPr>
        <w:t>or trauma </w:t>
      </w:r>
      <w:r>
        <w:rPr>
          <w:color w:val="2F3B80"/>
          <w:w w:val="115"/>
        </w:rPr>
        <w:t>began </w:t>
      </w:r>
      <w:r>
        <w:rPr>
          <w:color w:val="1D2A75"/>
          <w:w w:val="115"/>
        </w:rPr>
        <w:t>or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occurred.</w:t>
      </w:r>
    </w:p>
    <w:p>
      <w:pPr>
        <w:pStyle w:val="BodyText"/>
        <w:spacing w:line="271" w:lineRule="auto" w:before="2"/>
        <w:ind w:left="553" w:right="940" w:firstLine="5"/>
      </w:pPr>
      <w:r>
        <w:rPr>
          <w:color w:val="1D2A75"/>
          <w:w w:val="110"/>
        </w:rPr>
        <w:t>For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example,</w:t>
      </w:r>
      <w:r>
        <w:rPr>
          <w:color w:val="2F3B80"/>
          <w:spacing w:val="38"/>
          <w:w w:val="110"/>
        </w:rPr>
        <w:t> </w:t>
      </w:r>
      <w:r>
        <w:rPr>
          <w:color w:val="1D2A75"/>
          <w:w w:val="110"/>
        </w:rPr>
        <w:t>if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a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client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witnessed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her </w:t>
      </w:r>
      <w:r>
        <w:rPr>
          <w:color w:val="2F3B80"/>
          <w:w w:val="110"/>
        </w:rPr>
        <w:t>younger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brother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getting shot </w:t>
      </w:r>
      <w:r>
        <w:rPr>
          <w:color w:val="1D2A75"/>
          <w:w w:val="110"/>
        </w:rPr>
        <w:t>when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she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was 12,</w:t>
      </w:r>
      <w:r>
        <w:rPr>
          <w:color w:val="1D2A75"/>
          <w:w w:val="110"/>
        </w:rPr>
        <w:t> </w:t>
      </w:r>
      <w:r>
        <w:rPr>
          <w:color w:val="2F3B80"/>
          <w:w w:val="110"/>
        </w:rPr>
        <w:t>she </w:t>
      </w:r>
      <w:r>
        <w:rPr>
          <w:color w:val="1D2A75"/>
          <w:w w:val="110"/>
        </w:rPr>
        <w:t>may encounter more traumatic </w:t>
      </w:r>
      <w:r>
        <w:rPr>
          <w:color w:val="2F3B80"/>
          <w:w w:val="110"/>
        </w:rPr>
        <w:t>stress</w:t>
      </w:r>
      <w:r>
        <w:rPr>
          <w:color w:val="2F3B80"/>
          <w:spacing w:val="40"/>
          <w:w w:val="110"/>
        </w:rPr>
        <w:t> </w:t>
      </w:r>
      <w:r>
        <w:rPr>
          <w:color w:val="2F3B80"/>
          <w:w w:val="110"/>
        </w:rPr>
        <w:t>symptoms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as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her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oldest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child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reaches the same age as her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brother.</w:t>
      </w:r>
    </w:p>
    <w:p>
      <w:pPr>
        <w:pStyle w:val="ListParagraph"/>
        <w:numPr>
          <w:ilvl w:val="0"/>
          <w:numId w:val="10"/>
        </w:numPr>
        <w:tabs>
          <w:tab w:pos="547" w:val="left" w:leader="none"/>
        </w:tabs>
        <w:spacing w:line="271" w:lineRule="auto" w:before="3" w:after="0"/>
        <w:ind w:left="560" w:right="1222" w:hanging="269"/>
        <w:jc w:val="left"/>
        <w:rPr>
          <w:color w:val="1D2A75"/>
          <w:sz w:val="20"/>
        </w:rPr>
      </w:pPr>
      <w:r>
        <w:rPr>
          <w:color w:val="2F3B80"/>
          <w:w w:val="115"/>
          <w:sz w:val="20"/>
        </w:rPr>
        <w:t>A </w:t>
      </w:r>
      <w:r>
        <w:rPr>
          <w:color w:val="1D2A75"/>
          <w:w w:val="115"/>
          <w:sz w:val="20"/>
        </w:rPr>
        <w:t>mother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may internalize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reenact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the role of both victim and</w:t>
      </w:r>
      <w:r>
        <w:rPr>
          <w:color w:val="1D2A75"/>
          <w:spacing w:val="35"/>
          <w:w w:val="115"/>
          <w:sz w:val="20"/>
        </w:rPr>
        <w:t> </w:t>
      </w:r>
      <w:r>
        <w:rPr>
          <w:color w:val="1D2A75"/>
          <w:w w:val="115"/>
          <w:sz w:val="20"/>
        </w:rPr>
        <w:t>perpetrator </w:t>
      </w:r>
      <w:r>
        <w:rPr>
          <w:color w:val="1D2A75"/>
          <w:w w:val="115"/>
          <w:sz w:val="20"/>
        </w:rPr>
        <w:t>in</w:t>
      </w:r>
    </w:p>
    <w:p>
      <w:pPr>
        <w:pStyle w:val="BodyText"/>
        <w:spacing w:line="271" w:lineRule="auto"/>
        <w:ind w:left="549" w:right="978" w:firstLine="11"/>
      </w:pPr>
      <w:r>
        <w:rPr>
          <w:color w:val="1D2A75"/>
          <w:w w:val="115"/>
        </w:rPr>
        <w:t>response to trauma. This may </w:t>
      </w:r>
      <w:r>
        <w:rPr>
          <w:color w:val="2F3B80"/>
          <w:w w:val="115"/>
        </w:rPr>
        <w:t>cause </w:t>
      </w:r>
      <w:r>
        <w:rPr>
          <w:color w:val="1D2A75"/>
          <w:w w:val="115"/>
        </w:rPr>
        <w:t>her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to worry that her children will be mistreated and lead to </w:t>
      </w:r>
      <w:r>
        <w:rPr>
          <w:color w:val="2F3B80"/>
          <w:w w:val="115"/>
        </w:rPr>
        <w:t>either </w:t>
      </w:r>
      <w:r>
        <w:rPr>
          <w:color w:val="1D2A75"/>
          <w:w w:val="115"/>
        </w:rPr>
        <w:t>overprotectiveness or helplessness,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reluctance to</w:t>
      </w:r>
      <w:r>
        <w:rPr>
          <w:color w:val="1D2A75"/>
          <w:spacing w:val="-8"/>
          <w:w w:val="115"/>
        </w:rPr>
        <w:t> </w:t>
      </w:r>
      <w:r>
        <w:rPr>
          <w:color w:val="2F3B80"/>
          <w:w w:val="115"/>
        </w:rPr>
        <w:t>set</w:t>
      </w:r>
      <w:r>
        <w:rPr>
          <w:color w:val="2F3B80"/>
          <w:spacing w:val="-12"/>
          <w:w w:val="115"/>
        </w:rPr>
        <w:t> </w:t>
      </w:r>
      <w:r>
        <w:rPr>
          <w:color w:val="1D2A75"/>
          <w:w w:val="115"/>
        </w:rPr>
        <w:t>limits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out of </w:t>
      </w:r>
      <w:r>
        <w:rPr>
          <w:color w:val="2F3B80"/>
          <w:w w:val="115"/>
        </w:rPr>
        <w:t>fear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identifying </w:t>
      </w:r>
      <w:r>
        <w:rPr>
          <w:color w:val="1D2A75"/>
          <w:w w:val="115"/>
        </w:rPr>
        <w:t>with a </w:t>
      </w:r>
      <w:r>
        <w:rPr>
          <w:color w:val="2F3B80"/>
          <w:w w:val="115"/>
        </w:rPr>
        <w:t>perpetrator.</w:t>
      </w:r>
    </w:p>
    <w:p>
      <w:pPr>
        <w:pStyle w:val="ListParagraph"/>
        <w:numPr>
          <w:ilvl w:val="0"/>
          <w:numId w:val="10"/>
        </w:numPr>
        <w:tabs>
          <w:tab w:pos="550" w:val="left" w:leader="none"/>
        </w:tabs>
        <w:spacing w:line="271" w:lineRule="auto" w:before="2" w:after="0"/>
        <w:ind w:left="556" w:right="1032" w:hanging="265"/>
        <w:jc w:val="left"/>
        <w:rPr>
          <w:color w:val="1D2A75"/>
          <w:sz w:val="20"/>
        </w:rPr>
      </w:pPr>
      <w:r>
        <w:rPr>
          <w:color w:val="1D2A75"/>
          <w:w w:val="110"/>
          <w:sz w:val="20"/>
        </w:rPr>
        <w:t>Female clients will need to </w:t>
      </w:r>
      <w:r>
        <w:rPr>
          <w:color w:val="2F3B80"/>
          <w:w w:val="110"/>
          <w:sz w:val="20"/>
        </w:rPr>
        <w:t>come </w:t>
      </w:r>
      <w:r>
        <w:rPr>
          <w:color w:val="1D2A75"/>
          <w:w w:val="110"/>
          <w:sz w:val="20"/>
        </w:rPr>
        <w:t>to terms with having been inadequately</w:t>
      </w:r>
      <w:r>
        <w:rPr>
          <w:color w:val="1D2A75"/>
          <w:w w:val="110"/>
          <w:sz w:val="20"/>
        </w:rPr>
        <w:t> nurturing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parents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at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times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with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the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complexities </w:t>
      </w:r>
      <w:r>
        <w:rPr>
          <w:color w:val="1D2A75"/>
          <w:w w:val="110"/>
          <w:sz w:val="20"/>
        </w:rPr>
        <w:t>of providing a better relationship with their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children </w:t>
      </w:r>
      <w:r>
        <w:rPr>
          <w:color w:val="1D2A75"/>
          <w:w w:val="110"/>
          <w:sz w:val="20"/>
        </w:rPr>
        <w:t>(Melnick </w:t>
      </w:r>
      <w:r>
        <w:rPr>
          <w:color w:val="2F3B80"/>
          <w:w w:val="110"/>
          <w:sz w:val="20"/>
        </w:rPr>
        <w:t>and</w:t>
      </w:r>
      <w:r>
        <w:rPr>
          <w:color w:val="2F3B80"/>
          <w:w w:val="110"/>
          <w:sz w:val="20"/>
        </w:rPr>
        <w:t> </w:t>
      </w:r>
      <w:r>
        <w:rPr>
          <w:color w:val="1D2A75"/>
          <w:w w:val="110"/>
          <w:sz w:val="20"/>
        </w:rPr>
        <w:t>Bassuk 2000).</w:t>
      </w:r>
    </w:p>
    <w:p>
      <w:pPr>
        <w:pStyle w:val="BodyText"/>
        <w:spacing w:line="271" w:lineRule="auto" w:before="181"/>
        <w:ind w:left="261" w:right="907" w:firstLine="6"/>
      </w:pPr>
      <w:r>
        <w:rPr>
          <w:color w:val="1D2A75"/>
          <w:w w:val="115"/>
        </w:rPr>
        <w:t>Trauma-informed parent training assists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mothers in </w:t>
      </w:r>
      <w:r>
        <w:rPr>
          <w:color w:val="2F3B80"/>
          <w:w w:val="115"/>
        </w:rPr>
        <w:t>identifying </w:t>
      </w:r>
      <w:r>
        <w:rPr>
          <w:color w:val="1D2A75"/>
          <w:w w:val="115"/>
        </w:rPr>
        <w:t>their triggers, learning appropriate boundaries and discipline, and learning nurturing behaviors </w:t>
      </w:r>
      <w:r>
        <w:rPr>
          <w:color w:val="2F3B80"/>
          <w:w w:val="115"/>
        </w:rPr>
        <w:t>so </w:t>
      </w:r>
      <w:r>
        <w:rPr>
          <w:color w:val="1D2A75"/>
          <w:w w:val="115"/>
        </w:rPr>
        <w:t>they </w:t>
      </w:r>
      <w:r>
        <w:rPr>
          <w:color w:val="2F3B80"/>
          <w:w w:val="115"/>
        </w:rPr>
        <w:t>can care</w:t>
      </w:r>
      <w:r>
        <w:rPr>
          <w:color w:val="2F3B80"/>
          <w:spacing w:val="80"/>
          <w:w w:val="115"/>
        </w:rPr>
        <w:t> </w:t>
      </w:r>
      <w:r>
        <w:rPr>
          <w:color w:val="1D2A75"/>
          <w:w w:val="115"/>
        </w:rPr>
        <w:t>for their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in healthy ways. As the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mother becomes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more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stable,</w:t>
      </w:r>
      <w:r>
        <w:rPr>
          <w:color w:val="2F3B80"/>
          <w:spacing w:val="-6"/>
          <w:w w:val="115"/>
        </w:rPr>
        <w:t> </w:t>
      </w:r>
      <w:r>
        <w:rPr>
          <w:color w:val="2F3B80"/>
          <w:w w:val="115"/>
        </w:rPr>
        <w:t>she</w:t>
      </w:r>
      <w:r>
        <w:rPr>
          <w:color w:val="2F3B80"/>
          <w:spacing w:val="-19"/>
          <w:w w:val="115"/>
        </w:rPr>
        <w:t> </w:t>
      </w:r>
      <w:r>
        <w:rPr>
          <w:color w:val="1D2A75"/>
          <w:w w:val="115"/>
        </w:rPr>
        <w:t>will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need to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be prepared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for the possibility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that her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will </w:t>
      </w:r>
      <w:r>
        <w:rPr>
          <w:color w:val="2F3B80"/>
          <w:w w:val="115"/>
        </w:rPr>
        <w:t>feel safer </w:t>
      </w:r>
      <w:r>
        <w:rPr>
          <w:color w:val="1D2A75"/>
          <w:w w:val="115"/>
        </w:rPr>
        <w:t>in acting out their previous distress. Programs </w:t>
      </w:r>
      <w:r>
        <w:rPr>
          <w:color w:val="2F3B80"/>
          <w:w w:val="115"/>
        </w:rPr>
        <w:t>can prepare </w:t>
      </w:r>
      <w:r>
        <w:rPr>
          <w:color w:val="1D2A75"/>
          <w:w w:val="115"/>
        </w:rPr>
        <w:t>women </w:t>
      </w:r>
      <w:r>
        <w:rPr>
          <w:color w:val="2F3B80"/>
          <w:w w:val="115"/>
        </w:rPr>
        <w:t>in</w:t>
      </w:r>
    </w:p>
    <w:p>
      <w:pPr>
        <w:pStyle w:val="BodyText"/>
        <w:spacing w:line="271" w:lineRule="auto" w:before="6"/>
        <w:ind w:left="267" w:right="857" w:hanging="2"/>
      </w:pPr>
      <w:r>
        <w:rPr>
          <w:color w:val="2F3B80"/>
          <w:w w:val="115"/>
        </w:rPr>
        <w:t>early </w:t>
      </w:r>
      <w:r>
        <w:rPr>
          <w:color w:val="1D2A75"/>
          <w:w w:val="115"/>
        </w:rPr>
        <w:t>recovery for</w:t>
      </w:r>
      <w:r>
        <w:rPr>
          <w:color w:val="1D2A75"/>
          <w:w w:val="115"/>
        </w:rPr>
        <w:t> this predictable </w:t>
      </w:r>
      <w:r>
        <w:rPr>
          <w:color w:val="2F3B80"/>
          <w:w w:val="115"/>
        </w:rPr>
        <w:t>event </w:t>
      </w:r>
      <w:r>
        <w:rPr>
          <w:color w:val="1D2A75"/>
          <w:w w:val="115"/>
        </w:rPr>
        <w:t>with information, </w:t>
      </w:r>
      <w:r>
        <w:rPr>
          <w:color w:val="2F3B80"/>
          <w:w w:val="115"/>
        </w:rPr>
        <w:t>coaching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effective </w:t>
      </w:r>
      <w:r>
        <w:rPr>
          <w:color w:val="1D2A75"/>
          <w:w w:val="115"/>
        </w:rPr>
        <w:t>parenting,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 reframing the children's behavior as a </w:t>
      </w:r>
      <w:r>
        <w:rPr>
          <w:color w:val="2F3B80"/>
          <w:w w:val="115"/>
        </w:rPr>
        <w:t>signal </w:t>
      </w:r>
      <w:r>
        <w:rPr>
          <w:color w:val="1D2A75"/>
          <w:w w:val="115"/>
        </w:rPr>
        <w:t>that they feel </w:t>
      </w:r>
      <w:r>
        <w:rPr>
          <w:color w:val="2F3B80"/>
          <w:w w:val="115"/>
        </w:rPr>
        <w:t>safer </w:t>
      </w:r>
      <w:r>
        <w:rPr>
          <w:color w:val="1D2A75"/>
          <w:w w:val="115"/>
        </w:rPr>
        <w:t>and can afford to </w:t>
      </w:r>
      <w:r>
        <w:rPr>
          <w:color w:val="2F3B80"/>
          <w:w w:val="115"/>
        </w:rPr>
        <w:t>express </w:t>
      </w:r>
      <w:r>
        <w:rPr>
          <w:color w:val="1D2A75"/>
          <w:spacing w:val="-2"/>
          <w:w w:val="115"/>
        </w:rPr>
        <w:t>themselves.</w:t>
      </w:r>
    </w:p>
    <w:p>
      <w:pPr>
        <w:pStyle w:val="BodyText"/>
        <w:spacing w:before="5"/>
        <w:rPr>
          <w:sz w:val="25"/>
        </w:rPr>
      </w:pPr>
    </w:p>
    <w:p>
      <w:pPr>
        <w:pStyle w:val="Heading7"/>
        <w:spacing w:line="264" w:lineRule="auto"/>
        <w:ind w:left="264" w:right="1062" w:hanging="2"/>
      </w:pPr>
      <w:r>
        <w:rPr>
          <w:i/>
          <w:color w:val="1D2A75"/>
        </w:rPr>
        <w:t>Children who are not in a</w:t>
      </w:r>
      <w:r>
        <w:rPr>
          <w:color w:val="1D2A75"/>
        </w:rPr>
        <w:t> mother's care</w:t>
      </w:r>
    </w:p>
    <w:p>
      <w:pPr>
        <w:pStyle w:val="BodyText"/>
        <w:spacing w:line="214" w:lineRule="exact"/>
        <w:ind w:left="275"/>
      </w:pPr>
      <w:r>
        <w:rPr>
          <w:color w:val="1D2A75"/>
          <w:w w:val="115"/>
        </w:rPr>
        <w:t>Regaining</w:t>
      </w:r>
      <w:r>
        <w:rPr>
          <w:color w:val="1D2A75"/>
          <w:spacing w:val="5"/>
          <w:w w:val="115"/>
        </w:rPr>
        <w:t> </w:t>
      </w:r>
      <w:r>
        <w:rPr>
          <w:color w:val="1D2A75"/>
          <w:w w:val="115"/>
        </w:rPr>
        <w:t>custody</w:t>
      </w:r>
      <w:r>
        <w:rPr>
          <w:color w:val="1D2A75"/>
          <w:spacing w:val="6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spacing w:val="11"/>
          <w:w w:val="115"/>
        </w:rPr>
        <w:t> </w:t>
      </w:r>
      <w:r>
        <w:rPr>
          <w:color w:val="1D2A75"/>
          <w:w w:val="115"/>
        </w:rPr>
        <w:t>re-establishing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their</w:t>
      </w:r>
      <w:r>
        <w:rPr>
          <w:color w:val="1D2A75"/>
          <w:spacing w:val="6"/>
          <w:w w:val="115"/>
        </w:rPr>
        <w:t> </w:t>
      </w:r>
      <w:r>
        <w:rPr>
          <w:color w:val="1D2A75"/>
          <w:spacing w:val="-4"/>
          <w:w w:val="115"/>
        </w:rPr>
        <w:t>role</w:t>
      </w:r>
    </w:p>
    <w:p>
      <w:pPr>
        <w:pStyle w:val="BodyText"/>
        <w:spacing w:line="271" w:lineRule="auto" w:before="34"/>
        <w:ind w:left="261" w:right="940" w:firstLine="10"/>
      </w:pPr>
      <w:r>
        <w:rPr>
          <w:color w:val="1D2A75"/>
          <w:w w:val="115"/>
        </w:rPr>
        <w:t>of primary caregiver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be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major motivating </w:t>
      </w:r>
      <w:r>
        <w:rPr>
          <w:color w:val="2F3B80"/>
          <w:w w:val="115"/>
        </w:rPr>
        <w:t>factor </w:t>
      </w:r>
      <w:r>
        <w:rPr>
          <w:color w:val="1D2A75"/>
          <w:w w:val="115"/>
        </w:rPr>
        <w:t>for women in</w:t>
      </w:r>
      <w:r>
        <w:rPr>
          <w:color w:val="1D2A75"/>
          <w:w w:val="115"/>
        </w:rPr>
        <w:t> treatment.</w:t>
      </w:r>
      <w:r>
        <w:rPr>
          <w:color w:val="1D2A75"/>
          <w:w w:val="115"/>
        </w:rPr>
        <w:t> Professionals at </w:t>
      </w:r>
      <w:r>
        <w:rPr>
          <w:color w:val="2F3B80"/>
          <w:w w:val="115"/>
        </w:rPr>
        <w:t>all</w:t>
      </w:r>
      <w:r>
        <w:rPr>
          <w:color w:val="2F3B80"/>
          <w:spacing w:val="-4"/>
          <w:w w:val="115"/>
        </w:rPr>
        <w:t> </w:t>
      </w:r>
      <w:r>
        <w:rPr>
          <w:color w:val="1D2A75"/>
          <w:w w:val="115"/>
        </w:rPr>
        <w:t>levels of </w:t>
      </w:r>
      <w:r>
        <w:rPr>
          <w:color w:val="2F3B80"/>
          <w:w w:val="115"/>
        </w:rPr>
        <w:t>care are encouraged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support </w:t>
      </w:r>
      <w:r>
        <w:rPr>
          <w:color w:val="1D2A75"/>
          <w:w w:val="115"/>
        </w:rPr>
        <w:t>the relationship between mothers </w:t>
      </w:r>
      <w:r>
        <w:rPr>
          <w:color w:val="2F3B80"/>
          <w:w w:val="115"/>
        </w:rPr>
        <w:t>and children </w:t>
      </w:r>
      <w:r>
        <w:rPr>
          <w:color w:val="1D2A75"/>
          <w:w w:val="115"/>
        </w:rPr>
        <w:t>and to </w:t>
      </w:r>
      <w:r>
        <w:rPr>
          <w:color w:val="2F3B80"/>
          <w:w w:val="115"/>
        </w:rPr>
        <w:t>support </w:t>
      </w:r>
      <w:r>
        <w:rPr>
          <w:color w:val="1D2A75"/>
          <w:w w:val="115"/>
        </w:rPr>
        <w:t>and facilitate ongoing connections with their children in foster </w:t>
      </w:r>
      <w:r>
        <w:rPr>
          <w:color w:val="2F3B80"/>
          <w:w w:val="115"/>
        </w:rPr>
        <w:t>care </w:t>
      </w:r>
      <w:r>
        <w:rPr>
          <w:color w:val="1D2A75"/>
          <w:w w:val="115"/>
        </w:rPr>
        <w:t>or with</w:t>
      </w:r>
    </w:p>
    <w:p>
      <w:pPr>
        <w:spacing w:after="0" w:line="271" w:lineRule="auto"/>
        <w:sectPr>
          <w:footerReference w:type="default" r:id="rId39"/>
          <w:pgSz w:w="12240" w:h="15840"/>
          <w:pgMar w:footer="575" w:header="0" w:top="1320" w:bottom="760" w:left="600" w:right="600"/>
          <w:cols w:num="2" w:equalWidth="0">
            <w:col w:w="5341" w:space="40"/>
            <w:col w:w="5659"/>
          </w:cols>
        </w:sectPr>
      </w:pPr>
    </w:p>
    <w:p>
      <w:pPr>
        <w:pStyle w:val="BodyText"/>
        <w:spacing w:line="271" w:lineRule="auto" w:before="69"/>
        <w:ind w:left="834" w:right="79" w:firstLine="11"/>
      </w:pPr>
      <w:r>
        <w:rPr>
          <w:color w:val="1F2A75"/>
          <w:w w:val="120"/>
        </w:rPr>
        <w:t>relative caregivers. Since </w:t>
      </w:r>
      <w:r>
        <w:rPr>
          <w:color w:val="313B80"/>
          <w:w w:val="120"/>
        </w:rPr>
        <w:t>parent-child </w:t>
      </w:r>
      <w:r>
        <w:rPr>
          <w:color w:val="1F2A75"/>
          <w:w w:val="120"/>
        </w:rPr>
        <w:t>visiting is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an</w:t>
      </w:r>
      <w:r>
        <w:rPr>
          <w:color w:val="1F2A75"/>
          <w:w w:val="120"/>
        </w:rPr>
        <w:t> </w:t>
      </w:r>
      <w:r>
        <w:rPr>
          <w:color w:val="313B80"/>
          <w:w w:val="120"/>
        </w:rPr>
        <w:t>essential</w:t>
      </w:r>
      <w:r>
        <w:rPr>
          <w:color w:val="313B80"/>
          <w:spacing w:val="-7"/>
          <w:w w:val="120"/>
        </w:rPr>
        <w:t> </w:t>
      </w:r>
      <w:r>
        <w:rPr>
          <w:color w:val="1F2A75"/>
          <w:w w:val="120"/>
        </w:rPr>
        <w:t>ingredient toward reunification, </w:t>
      </w:r>
      <w:r>
        <w:rPr>
          <w:color w:val="313B80"/>
          <w:w w:val="120"/>
        </w:rPr>
        <w:t>substance abuse </w:t>
      </w:r>
      <w:r>
        <w:rPr>
          <w:color w:val="1F2A75"/>
          <w:w w:val="120"/>
        </w:rPr>
        <w:t>treatment</w:t>
      </w:r>
      <w:r>
        <w:rPr>
          <w:color w:val="1F2A75"/>
          <w:w w:val="120"/>
        </w:rPr>
        <w:t> providers may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be able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provide </w:t>
      </w:r>
      <w:r>
        <w:rPr>
          <w:color w:val="313B80"/>
          <w:w w:val="120"/>
        </w:rPr>
        <w:t>supervised visits,</w:t>
      </w:r>
      <w:r>
        <w:rPr>
          <w:color w:val="313B80"/>
          <w:spacing w:val="-2"/>
          <w:w w:val="120"/>
        </w:rPr>
        <w:t> </w:t>
      </w:r>
      <w:r>
        <w:rPr>
          <w:color w:val="1F2A75"/>
          <w:w w:val="120"/>
        </w:rPr>
        <w:t>offering an opportunity for therapeutic intervention and the mother's attention to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her relationship with children not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in her </w:t>
      </w:r>
      <w:r>
        <w:rPr>
          <w:color w:val="313B80"/>
          <w:w w:val="120"/>
        </w:rPr>
        <w:t>custody. Yet, </w:t>
      </w:r>
      <w:r>
        <w:rPr>
          <w:color w:val="1F2A75"/>
          <w:w w:val="120"/>
        </w:rPr>
        <w:t>numerous factors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inhibit</w:t>
      </w:r>
      <w:r>
        <w:rPr>
          <w:color w:val="1F2A75"/>
          <w:spacing w:val="-15"/>
          <w:w w:val="120"/>
        </w:rPr>
        <w:t> </w:t>
      </w:r>
      <w:r>
        <w:rPr>
          <w:color w:val="313B80"/>
          <w:w w:val="120"/>
        </w:rPr>
        <w:t>visitation,</w:t>
      </w:r>
      <w:r>
        <w:rPr>
          <w:color w:val="313B80"/>
          <w:spacing w:val="-15"/>
          <w:w w:val="120"/>
        </w:rPr>
        <w:t> </w:t>
      </w:r>
      <w:r>
        <w:rPr>
          <w:color w:val="1F2A75"/>
          <w:w w:val="120"/>
        </w:rPr>
        <w:t>including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mother's health </w:t>
      </w:r>
      <w:r>
        <w:rPr>
          <w:color w:val="313B80"/>
          <w:w w:val="120"/>
        </w:rPr>
        <w:t>status, </w:t>
      </w:r>
      <w:r>
        <w:rPr>
          <w:color w:val="1F2A75"/>
          <w:w w:val="120"/>
        </w:rPr>
        <w:t>transportation needs, and</w:t>
      </w:r>
      <w:r>
        <w:rPr>
          <w:color w:val="1F2A75"/>
          <w:spacing w:val="80"/>
          <w:w w:val="120"/>
        </w:rPr>
        <w:t> </w:t>
      </w:r>
      <w:r>
        <w:rPr>
          <w:color w:val="313B80"/>
          <w:w w:val="115"/>
        </w:rPr>
        <w:t>support</w:t>
      </w:r>
      <w:r>
        <w:rPr>
          <w:color w:val="313B80"/>
          <w:spacing w:val="-6"/>
          <w:w w:val="115"/>
        </w:rPr>
        <w:t> </w:t>
      </w:r>
      <w:r>
        <w:rPr>
          <w:color w:val="1F2A75"/>
          <w:w w:val="115"/>
        </w:rPr>
        <w:t>from others (Kovalesky 2001),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20"/>
          <w:w w:val="115"/>
        </w:rPr>
        <w:t> </w:t>
      </w:r>
      <w:r>
        <w:rPr>
          <w:color w:val="313B80"/>
          <w:w w:val="115"/>
        </w:rPr>
        <w:t>staff </w:t>
      </w:r>
      <w:r>
        <w:rPr>
          <w:color w:val="313B80"/>
          <w:w w:val="120"/>
        </w:rPr>
        <w:t>should</w:t>
      </w:r>
      <w:r>
        <w:rPr>
          <w:color w:val="313B80"/>
          <w:spacing w:val="-5"/>
          <w:w w:val="120"/>
        </w:rPr>
        <w:t> </w:t>
      </w:r>
      <w:r>
        <w:rPr>
          <w:color w:val="1F2A75"/>
          <w:w w:val="120"/>
        </w:rPr>
        <w:t>be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aware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of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these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variables.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Ultimately, counselors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will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need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help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women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recognize</w:t>
      </w:r>
    </w:p>
    <w:p>
      <w:pPr>
        <w:pStyle w:val="BodyText"/>
        <w:spacing w:line="273" w:lineRule="auto" w:before="6"/>
        <w:ind w:left="844" w:right="3"/>
      </w:pPr>
      <w:r>
        <w:rPr>
          <w:color w:val="1F2A75"/>
          <w:w w:val="115"/>
        </w:rPr>
        <w:t>how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their</w:t>
      </w:r>
      <w:r>
        <w:rPr>
          <w:color w:val="1F2A75"/>
          <w:spacing w:val="-9"/>
          <w:w w:val="115"/>
        </w:rPr>
        <w:t> </w:t>
      </w:r>
      <w:r>
        <w:rPr>
          <w:color w:val="313B80"/>
          <w:w w:val="115"/>
        </w:rPr>
        <w:t>recovery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needs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can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complicate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meeting their </w:t>
      </w:r>
      <w:r>
        <w:rPr>
          <w:color w:val="313B80"/>
          <w:w w:val="115"/>
        </w:rPr>
        <w:t>children's </w:t>
      </w:r>
      <w:r>
        <w:rPr>
          <w:color w:val="1F2A75"/>
          <w:w w:val="115"/>
        </w:rPr>
        <w:t>needs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determine the pacing of reunification </w:t>
      </w:r>
      <w:r>
        <w:rPr>
          <w:color w:val="313B80"/>
          <w:w w:val="115"/>
        </w:rPr>
        <w:t>efforts.</w:t>
      </w:r>
    </w:p>
    <w:p>
      <w:pPr>
        <w:pStyle w:val="BodyText"/>
        <w:spacing w:line="271" w:lineRule="auto" w:before="117"/>
        <w:ind w:left="836" w:right="62" w:firstLine="8"/>
      </w:pPr>
      <w:r>
        <w:rPr>
          <w:color w:val="1F2A75"/>
          <w:w w:val="115"/>
        </w:rPr>
        <w:t>Occasionally, a mother in </w:t>
      </w:r>
      <w:r>
        <w:rPr>
          <w:color w:val="313B80"/>
          <w:w w:val="115"/>
        </w:rPr>
        <w:t>substance abuse </w:t>
      </w:r>
      <w:r>
        <w:rPr>
          <w:color w:val="1F2A75"/>
          <w:w w:val="115"/>
        </w:rPr>
        <w:t>treatment </w:t>
      </w:r>
      <w:r>
        <w:rPr>
          <w:color w:val="313B80"/>
          <w:w w:val="115"/>
        </w:rPr>
        <w:t>expresses a </w:t>
      </w:r>
      <w:r>
        <w:rPr>
          <w:color w:val="1F2A75"/>
          <w:w w:val="115"/>
        </w:rPr>
        <w:t>desire not to keep her children. The woman may feel unable to be a mother or has no </w:t>
      </w:r>
      <w:r>
        <w:rPr>
          <w:color w:val="313B80"/>
          <w:w w:val="115"/>
        </w:rPr>
        <w:t>support </w:t>
      </w:r>
      <w:r>
        <w:rPr>
          <w:color w:val="1F2A75"/>
          <w:w w:val="115"/>
        </w:rPr>
        <w:t>in doing </w:t>
      </w:r>
      <w:r>
        <w:rPr>
          <w:color w:val="313B80"/>
          <w:w w:val="115"/>
        </w:rPr>
        <w:t>so, </w:t>
      </w:r>
      <w:r>
        <w:rPr>
          <w:color w:val="1F2A75"/>
          <w:w w:val="115"/>
        </w:rPr>
        <w:t>or</w:t>
      </w:r>
      <w:r>
        <w:rPr>
          <w:color w:val="1F2A75"/>
          <w:w w:val="115"/>
        </w:rPr>
        <w:t> her </w:t>
      </w:r>
      <w:r>
        <w:rPr>
          <w:color w:val="313B80"/>
          <w:w w:val="115"/>
        </w:rPr>
        <w:t>children</w:t>
      </w:r>
      <w:r>
        <w:rPr>
          <w:color w:val="313B80"/>
          <w:spacing w:val="39"/>
          <w:w w:val="115"/>
        </w:rPr>
        <w:t> </w:t>
      </w:r>
      <w:r>
        <w:rPr>
          <w:color w:val="1F2A75"/>
          <w:w w:val="115"/>
        </w:rPr>
        <w:t>have been</w:t>
      </w:r>
      <w:r>
        <w:rPr>
          <w:color w:val="1F2A75"/>
          <w:spacing w:val="34"/>
          <w:w w:val="115"/>
        </w:rPr>
        <w:t> </w:t>
      </w:r>
      <w:r>
        <w:rPr>
          <w:color w:val="313B80"/>
          <w:w w:val="115"/>
        </w:rPr>
        <w:t>cared </w:t>
      </w:r>
      <w:r>
        <w:rPr>
          <w:color w:val="1F2A75"/>
          <w:w w:val="115"/>
        </w:rPr>
        <w:t>for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by others 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 long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time. In other </w:t>
      </w:r>
      <w:r>
        <w:rPr>
          <w:color w:val="313B80"/>
          <w:w w:val="115"/>
        </w:rPr>
        <w:t>cases,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it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possible </w:t>
      </w:r>
      <w:r>
        <w:rPr>
          <w:color w:val="1F2A75"/>
          <w:w w:val="115"/>
        </w:rPr>
        <w:t>that these </w:t>
      </w:r>
      <w:r>
        <w:rPr>
          <w:color w:val="313B80"/>
          <w:w w:val="115"/>
        </w:rPr>
        <w:t>children </w:t>
      </w:r>
      <w:r>
        <w:rPr>
          <w:color w:val="1F2A75"/>
          <w:w w:val="115"/>
        </w:rPr>
        <w:t>were the result of rape or prostitution. Sometimes it is in the</w:t>
      </w:r>
      <w:r>
        <w:rPr>
          <w:color w:val="1F2A75"/>
          <w:w w:val="115"/>
        </w:rPr>
        <w:t> best interest of both the mother and the </w:t>
      </w:r>
      <w:r>
        <w:rPr>
          <w:color w:val="313B80"/>
          <w:w w:val="115"/>
        </w:rPr>
        <w:t>child(ren)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the mother to relinquish </w:t>
      </w:r>
      <w:r>
        <w:rPr>
          <w:color w:val="313B80"/>
          <w:w w:val="115"/>
        </w:rPr>
        <w:t>care. </w:t>
      </w:r>
      <w:r>
        <w:rPr>
          <w:color w:val="1F2A75"/>
          <w:w w:val="115"/>
        </w:rPr>
        <w:t>Counselors must be </w:t>
      </w:r>
      <w:r>
        <w:rPr>
          <w:color w:val="313B80"/>
          <w:w w:val="115"/>
        </w:rPr>
        <w:t>careful </w:t>
      </w:r>
      <w:r>
        <w:rPr>
          <w:color w:val="1F2A75"/>
          <w:w w:val="115"/>
        </w:rPr>
        <w:t>to allow the</w:t>
      </w:r>
      <w:r>
        <w:rPr>
          <w:color w:val="1F2A75"/>
          <w:w w:val="115"/>
        </w:rPr>
        <w:t> decision to belong to the</w:t>
      </w:r>
      <w:r>
        <w:rPr>
          <w:color w:val="1F2A75"/>
          <w:w w:val="115"/>
        </w:rPr>
        <w:t> woman, to listen to her</w:t>
      </w:r>
      <w:r>
        <w:rPr>
          <w:color w:val="1F2A75"/>
          <w:w w:val="115"/>
        </w:rPr>
        <w:t> ambivalence, and</w:t>
      </w:r>
      <w:r>
        <w:rPr>
          <w:color w:val="1F2A75"/>
          <w:w w:val="115"/>
        </w:rPr>
        <w:t> to </w:t>
      </w:r>
      <w:r>
        <w:rPr>
          <w:color w:val="313B80"/>
          <w:w w:val="115"/>
        </w:rPr>
        <w:t>support </w:t>
      </w:r>
      <w:r>
        <w:rPr>
          <w:color w:val="1F2A75"/>
          <w:w w:val="115"/>
        </w:rPr>
        <w:t>her regardless of her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decision (CSAT 2001b).</w:t>
      </w:r>
    </w:p>
    <w:p>
      <w:pPr>
        <w:pStyle w:val="BodyText"/>
        <w:spacing w:before="9"/>
        <w:rPr>
          <w:sz w:val="26"/>
        </w:rPr>
      </w:pPr>
    </w:p>
    <w:p>
      <w:pPr>
        <w:pStyle w:val="Heading9"/>
        <w:rPr>
          <w:i/>
        </w:rPr>
      </w:pPr>
      <w:r>
        <w:rPr>
          <w:i/>
          <w:color w:val="1F2A75"/>
          <w:w w:val="105"/>
        </w:rPr>
        <w:t>Children</w:t>
      </w:r>
      <w:r>
        <w:rPr>
          <w:i/>
          <w:color w:val="1F2A75"/>
          <w:spacing w:val="13"/>
          <w:w w:val="105"/>
        </w:rPr>
        <w:t> </w:t>
      </w:r>
      <w:r>
        <w:rPr>
          <w:i/>
          <w:color w:val="1F2A75"/>
          <w:w w:val="105"/>
        </w:rPr>
        <w:t>with</w:t>
      </w:r>
      <w:r>
        <w:rPr>
          <w:i/>
          <w:color w:val="1F2A75"/>
          <w:spacing w:val="-2"/>
          <w:w w:val="105"/>
        </w:rPr>
        <w:t> </w:t>
      </w:r>
      <w:r>
        <w:rPr>
          <w:i/>
          <w:color w:val="1F2A75"/>
          <w:w w:val="105"/>
        </w:rPr>
        <w:t>special</w:t>
      </w:r>
      <w:r>
        <w:rPr>
          <w:i/>
          <w:color w:val="1F2A75"/>
          <w:spacing w:val="-3"/>
          <w:w w:val="105"/>
        </w:rPr>
        <w:t> </w:t>
      </w:r>
      <w:r>
        <w:rPr>
          <w:i/>
          <w:color w:val="1F2A75"/>
          <w:spacing w:val="-2"/>
          <w:w w:val="105"/>
        </w:rPr>
        <w:t>needs</w:t>
      </w:r>
    </w:p>
    <w:p>
      <w:pPr>
        <w:pStyle w:val="BodyText"/>
        <w:spacing w:line="271" w:lineRule="auto" w:before="17"/>
        <w:ind w:left="841" w:right="218" w:firstLine="3"/>
      </w:pPr>
      <w:r>
        <w:rPr>
          <w:color w:val="1F2A75"/>
          <w:w w:val="115"/>
        </w:rPr>
        <w:t>Some mothers with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disorders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have children with </w:t>
      </w:r>
      <w:r>
        <w:rPr>
          <w:color w:val="313B80"/>
          <w:w w:val="115"/>
        </w:rPr>
        <w:t>special </w:t>
      </w:r>
      <w:r>
        <w:rPr>
          <w:color w:val="1F2A75"/>
          <w:w w:val="115"/>
        </w:rPr>
        <w:t>needs, possibly as a result of </w:t>
      </w:r>
      <w:r>
        <w:rPr>
          <w:color w:val="313B80"/>
          <w:w w:val="115"/>
        </w:rPr>
        <w:t>alcohol </w:t>
      </w:r>
      <w:r>
        <w:rPr>
          <w:color w:val="1F2A75"/>
          <w:w w:val="115"/>
        </w:rPr>
        <w:t>or</w:t>
      </w:r>
      <w:r>
        <w:rPr>
          <w:color w:val="1F2A75"/>
          <w:w w:val="115"/>
        </w:rPr>
        <w:t> drug use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during pregnancy, </w:t>
      </w:r>
      <w:r>
        <w:rPr>
          <w:color w:val="313B80"/>
          <w:w w:val="115"/>
        </w:rPr>
        <w:t>inadequate prenatal care, </w:t>
      </w:r>
      <w:r>
        <w:rPr>
          <w:color w:val="1F2A75"/>
          <w:w w:val="115"/>
        </w:rPr>
        <w:t>poor nutrition during </w:t>
      </w:r>
      <w:r>
        <w:rPr>
          <w:color w:val="313B80"/>
          <w:w w:val="115"/>
        </w:rPr>
        <w:t>pregnancy, </w:t>
      </w:r>
      <w:r>
        <w:rPr>
          <w:color w:val="1F2A75"/>
          <w:w w:val="115"/>
        </w:rPr>
        <w:t>or other factors. In </w:t>
      </w:r>
      <w:r>
        <w:rPr>
          <w:color w:val="313B80"/>
          <w:w w:val="115"/>
        </w:rPr>
        <w:t>addition </w:t>
      </w:r>
      <w:r>
        <w:rPr>
          <w:color w:val="1F2A75"/>
          <w:w w:val="115"/>
        </w:rPr>
        <w:t>to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coping </w:t>
      </w:r>
      <w:r>
        <w:rPr>
          <w:color w:val="1F2A75"/>
          <w:w w:val="115"/>
        </w:rPr>
        <w:t>with the</w:t>
      </w:r>
      <w:r>
        <w:rPr>
          <w:color w:val="1F2A75"/>
          <w:w w:val="115"/>
        </w:rPr>
        <w:t> personal guilt, mothers will</w:t>
      </w:r>
    </w:p>
    <w:p>
      <w:pPr>
        <w:pStyle w:val="BodyText"/>
        <w:spacing w:line="273" w:lineRule="auto" w:before="3"/>
        <w:ind w:left="844" w:right="218" w:hanging="6"/>
      </w:pPr>
      <w:r>
        <w:rPr>
          <w:color w:val="1F2A75"/>
          <w:w w:val="120"/>
        </w:rPr>
        <w:t>find that these </w:t>
      </w:r>
      <w:r>
        <w:rPr>
          <w:color w:val="313B80"/>
          <w:w w:val="120"/>
        </w:rPr>
        <w:t>children </w:t>
      </w:r>
      <w:r>
        <w:rPr>
          <w:color w:val="1F2A75"/>
          <w:w w:val="120"/>
        </w:rPr>
        <w:t>demand </w:t>
      </w:r>
      <w:r>
        <w:rPr>
          <w:color w:val="313B80"/>
          <w:w w:val="120"/>
        </w:rPr>
        <w:t>extra care </w:t>
      </w:r>
      <w:r>
        <w:rPr>
          <w:color w:val="1F2A75"/>
          <w:w w:val="120"/>
        </w:rPr>
        <w:t>and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attention and create additional </w:t>
      </w:r>
      <w:r>
        <w:rPr>
          <w:color w:val="313B80"/>
          <w:w w:val="120"/>
        </w:rPr>
        <w:t>stresses </w:t>
      </w:r>
      <w:r>
        <w:rPr>
          <w:color w:val="1F2A75"/>
          <w:w w:val="115"/>
        </w:rPr>
        <w:t>during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recovery.</w:t>
      </w:r>
      <w:r>
        <w:rPr>
          <w:color w:val="1F2A75"/>
          <w:w w:val="115"/>
        </w:rPr>
        <w:t> Careful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assessment</w:t>
      </w:r>
      <w:r>
        <w:rPr>
          <w:color w:val="1F2A75"/>
          <w:w w:val="115"/>
        </w:rPr>
        <w:t> of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these</w:t>
      </w:r>
    </w:p>
    <w:p>
      <w:pPr>
        <w:pStyle w:val="BodyText"/>
        <w:spacing w:line="271" w:lineRule="auto"/>
        <w:ind w:left="834" w:right="62" w:firstLine="10"/>
      </w:pPr>
      <w:r>
        <w:rPr>
          <w:color w:val="1F2A75"/>
          <w:w w:val="115"/>
        </w:rPr>
        <w:t>children by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trained professionals is</w:t>
      </w:r>
      <w:r>
        <w:rPr>
          <w:color w:val="1F2A75"/>
          <w:spacing w:val="-6"/>
          <w:w w:val="115"/>
        </w:rPr>
        <w:t> </w:t>
      </w:r>
      <w:r>
        <w:rPr>
          <w:color w:val="313B80"/>
          <w:w w:val="115"/>
        </w:rPr>
        <w:t>essential.</w:t>
      </w:r>
      <w:r>
        <w:rPr>
          <w:color w:val="313B80"/>
          <w:w w:val="115"/>
        </w:rPr>
        <w:t> An educational </w:t>
      </w:r>
      <w:r>
        <w:rPr>
          <w:color w:val="1F2A75"/>
          <w:w w:val="115"/>
        </w:rPr>
        <w:t>and/or treatment </w:t>
      </w:r>
      <w:r>
        <w:rPr>
          <w:color w:val="313B80"/>
          <w:w w:val="115"/>
        </w:rPr>
        <w:t>plan should </w:t>
      </w:r>
      <w:r>
        <w:rPr>
          <w:color w:val="1F2A75"/>
          <w:w w:val="115"/>
        </w:rPr>
        <w:t>result from an assessment that is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integrated with the mother's treatment</w:t>
      </w:r>
      <w:r>
        <w:rPr>
          <w:color w:val="1F2A75"/>
          <w:w w:val="115"/>
        </w:rPr>
        <w:t> plan. Because </w:t>
      </w:r>
      <w:r>
        <w:rPr>
          <w:color w:val="313B80"/>
          <w:w w:val="115"/>
        </w:rPr>
        <w:t>so </w:t>
      </w:r>
      <w:r>
        <w:rPr>
          <w:color w:val="1F2A75"/>
          <w:w w:val="115"/>
        </w:rPr>
        <w:t>many of</w:t>
      </w:r>
    </w:p>
    <w:p>
      <w:pPr>
        <w:pStyle w:val="BodyText"/>
        <w:spacing w:line="271" w:lineRule="auto"/>
        <w:ind w:left="842" w:right="62" w:firstLine="3"/>
      </w:pPr>
      <w:r>
        <w:rPr>
          <w:color w:val="1F2A75"/>
          <w:w w:val="115"/>
        </w:rPr>
        <w:t>the</w:t>
      </w:r>
      <w:r>
        <w:rPr>
          <w:color w:val="1F2A75"/>
          <w:spacing w:val="28"/>
          <w:w w:val="115"/>
        </w:rPr>
        <w:t> </w:t>
      </w:r>
      <w:r>
        <w:rPr>
          <w:color w:val="313B80"/>
          <w:w w:val="115"/>
        </w:rPr>
        <w:t>children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who</w:t>
      </w:r>
      <w:r>
        <w:rPr>
          <w:color w:val="1F2A75"/>
          <w:spacing w:val="-4"/>
          <w:w w:val="115"/>
        </w:rPr>
        <w:t> </w:t>
      </w:r>
      <w:r>
        <w:rPr>
          <w:color w:val="313B80"/>
          <w:w w:val="115"/>
        </w:rPr>
        <w:t>are</w:t>
      </w:r>
      <w:r>
        <w:rPr>
          <w:color w:val="313B80"/>
          <w:spacing w:val="23"/>
          <w:w w:val="115"/>
        </w:rPr>
        <w:t> </w:t>
      </w:r>
      <w:r>
        <w:rPr>
          <w:color w:val="1F2A75"/>
          <w:w w:val="115"/>
        </w:rPr>
        <w:t>included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in treatment with their mothers have </w:t>
      </w:r>
      <w:r>
        <w:rPr>
          <w:color w:val="313B80"/>
          <w:w w:val="115"/>
        </w:rPr>
        <w:t>emotional </w:t>
      </w:r>
      <w:r>
        <w:rPr>
          <w:color w:val="1F2A75"/>
          <w:w w:val="115"/>
        </w:rPr>
        <w:t>or developmental </w:t>
      </w:r>
      <w:r>
        <w:rPr>
          <w:color w:val="313B80"/>
          <w:w w:val="115"/>
        </w:rPr>
        <w:t>problems, </w:t>
      </w:r>
      <w:r>
        <w:rPr>
          <w:color w:val="1F2A75"/>
          <w:w w:val="115"/>
        </w:rPr>
        <w:t>there is a real need for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child specialists </w:t>
      </w:r>
      <w:r>
        <w:rPr>
          <w:color w:val="1F2A75"/>
          <w:w w:val="115"/>
        </w:rPr>
        <w:t>on </w:t>
      </w:r>
      <w:r>
        <w:rPr>
          <w:color w:val="313B80"/>
          <w:w w:val="115"/>
        </w:rPr>
        <w:t>staff </w:t>
      </w:r>
      <w:r>
        <w:rPr>
          <w:color w:val="1F2A75"/>
          <w:w w:val="115"/>
        </w:rPr>
        <w:t>(Conners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2004; CSAT 2000b). A linkage to </w:t>
      </w:r>
      <w:r>
        <w:rPr>
          <w:color w:val="313B80"/>
          <w:w w:val="115"/>
        </w:rPr>
        <w:t>programs </w:t>
      </w:r>
      <w:r>
        <w:rPr>
          <w:color w:val="1F2A75"/>
          <w:w w:val="115"/>
        </w:rPr>
        <w:t>for </w:t>
      </w:r>
      <w:r>
        <w:rPr>
          <w:color w:val="313B80"/>
          <w:w w:val="115"/>
        </w:rPr>
        <w:t>children</w:t>
      </w:r>
    </w:p>
    <w:p>
      <w:pPr>
        <w:pStyle w:val="BodyText"/>
        <w:spacing w:line="271" w:lineRule="auto" w:before="74"/>
        <w:ind w:left="204" w:right="878" w:hanging="4"/>
      </w:pPr>
      <w:r>
        <w:rPr/>
        <w:br w:type="column"/>
      </w:r>
      <w:r>
        <w:rPr>
          <w:color w:val="1F2A75"/>
          <w:w w:val="115"/>
        </w:rPr>
        <w:t>with special needs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children </w:t>
      </w:r>
      <w:r>
        <w:rPr>
          <w:color w:val="1F2A75"/>
          <w:w w:val="115"/>
        </w:rPr>
        <w:t>with disabilities </w:t>
      </w:r>
      <w:r>
        <w:rPr>
          <w:color w:val="313B80"/>
          <w:w w:val="115"/>
        </w:rPr>
        <w:t>would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be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</w:t>
      </w:r>
      <w:r>
        <w:rPr>
          <w:color w:val="1F2A75"/>
          <w:w w:val="115"/>
        </w:rPr>
        <w:t> asset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providing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services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these </w:t>
      </w:r>
      <w:r>
        <w:rPr>
          <w:color w:val="313B80"/>
          <w:w w:val="115"/>
        </w:rPr>
        <w:t>children </w:t>
      </w:r>
      <w:r>
        <w:rPr>
          <w:color w:val="1F2A75"/>
          <w:w w:val="115"/>
        </w:rPr>
        <w:t>need.</w:t>
      </w:r>
    </w:p>
    <w:p>
      <w:pPr>
        <w:pStyle w:val="BodyText"/>
        <w:rPr>
          <w:sz w:val="25"/>
        </w:rPr>
      </w:pPr>
    </w:p>
    <w:p>
      <w:pPr>
        <w:pStyle w:val="Heading8"/>
        <w:ind w:left="202"/>
      </w:pPr>
      <w:r>
        <w:rPr>
          <w:color w:val="1F2A75"/>
          <w:w w:val="105"/>
        </w:rPr>
        <w:t>History</w:t>
      </w:r>
      <w:r>
        <w:rPr>
          <w:color w:val="1F2A75"/>
          <w:spacing w:val="10"/>
          <w:w w:val="105"/>
        </w:rPr>
        <w:t> </w:t>
      </w:r>
      <w:r>
        <w:rPr>
          <w:color w:val="1F2A75"/>
          <w:w w:val="105"/>
        </w:rPr>
        <w:t>of</w:t>
      </w:r>
      <w:r>
        <w:rPr>
          <w:color w:val="1F2A75"/>
          <w:spacing w:val="13"/>
          <w:w w:val="105"/>
        </w:rPr>
        <w:t> </w:t>
      </w:r>
      <w:r>
        <w:rPr>
          <w:color w:val="1F2A75"/>
          <w:spacing w:val="-2"/>
          <w:w w:val="105"/>
        </w:rPr>
        <w:t>Trauma</w:t>
      </w:r>
    </w:p>
    <w:p>
      <w:pPr>
        <w:pStyle w:val="BodyText"/>
        <w:spacing w:line="271" w:lineRule="auto" w:before="109"/>
        <w:ind w:left="200" w:right="891"/>
      </w:pPr>
      <w:r>
        <w:rPr>
          <w:color w:val="1F2A75"/>
          <w:w w:val="115"/>
        </w:rPr>
        <w:t>Trauma can result from numerous </w:t>
      </w:r>
      <w:r>
        <w:rPr>
          <w:color w:val="313B80"/>
          <w:w w:val="115"/>
        </w:rPr>
        <w:t>experiences, including emotional,</w:t>
      </w:r>
      <w:r>
        <w:rPr>
          <w:color w:val="313B80"/>
          <w:spacing w:val="40"/>
          <w:w w:val="115"/>
        </w:rPr>
        <w:t> </w:t>
      </w:r>
      <w:r>
        <w:rPr>
          <w:color w:val="313B80"/>
          <w:w w:val="115"/>
        </w:rPr>
        <w:t>physical,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sexual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abuse, as well as assault, war, natural disasters, terrorism,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interpersonal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violence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that occurs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between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family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members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w w:val="115"/>
        </w:rPr>
        <w:t> with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intimate partners. Women who </w:t>
      </w:r>
      <w:r>
        <w:rPr>
          <w:color w:val="313B80"/>
          <w:w w:val="115"/>
        </w:rPr>
        <w:t>experience </w:t>
      </w:r>
      <w:r>
        <w:rPr>
          <w:color w:val="1F2A75"/>
          <w:w w:val="115"/>
        </w:rPr>
        <w:t>or witness </w:t>
      </w:r>
      <w:r>
        <w:rPr>
          <w:color w:val="313B80"/>
          <w:w w:val="115"/>
        </w:rPr>
        <w:t>violence, </w:t>
      </w:r>
      <w:r>
        <w:rPr>
          <w:color w:val="1F2A75"/>
          <w:w w:val="115"/>
        </w:rPr>
        <w:t>particularly actions that threaten</w:t>
      </w:r>
    </w:p>
    <w:p>
      <w:pPr>
        <w:spacing w:line="264" w:lineRule="auto" w:before="3"/>
        <w:ind w:left="195" w:right="878" w:firstLine="9"/>
        <w:jc w:val="left"/>
        <w:rPr>
          <w:sz w:val="20"/>
        </w:rPr>
      </w:pPr>
      <w:r>
        <w:rPr>
          <w:color w:val="1F2A75"/>
          <w:w w:val="115"/>
          <w:sz w:val="20"/>
        </w:rPr>
        <w:t>their lives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safety, can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become traumatized </w:t>
      </w:r>
      <w:r>
        <w:rPr>
          <w:color w:val="313B80"/>
          <w:w w:val="115"/>
          <w:sz w:val="20"/>
        </w:rPr>
        <w:t>by</w:t>
      </w:r>
      <w:r>
        <w:rPr>
          <w:color w:val="31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these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313B80"/>
          <w:w w:val="115"/>
          <w:sz w:val="20"/>
        </w:rPr>
        <w:t>events</w:t>
      </w:r>
      <w:r>
        <w:rPr>
          <w:color w:val="31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(Herman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1997).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16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Diagnostic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Statistical Manual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Mental</w:t>
      </w:r>
      <w:r>
        <w:rPr>
          <w:i/>
          <w:color w:val="1F2A75"/>
          <w:w w:val="115"/>
          <w:sz w:val="21"/>
        </w:rPr>
        <w:t> Disorders,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0"/>
          <w:sz w:val="21"/>
        </w:rPr>
        <w:t>4th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Edition,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Text</w:t>
      </w:r>
      <w:r>
        <w:rPr>
          <w:i/>
          <w:color w:val="1F2A75"/>
          <w:w w:val="110"/>
          <w:sz w:val="21"/>
        </w:rPr>
        <w:t> Revision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color w:val="1F2A75"/>
          <w:w w:val="110"/>
          <w:sz w:val="20"/>
        </w:rPr>
        <w:t>(DSM-IV-TR)</w:t>
      </w:r>
      <w:r>
        <w:rPr>
          <w:color w:val="1F2A75"/>
          <w:w w:val="110"/>
          <w:sz w:val="20"/>
        </w:rPr>
        <w:t> defines </w:t>
      </w:r>
      <w:r>
        <w:rPr>
          <w:color w:val="1F2A75"/>
          <w:w w:val="115"/>
          <w:sz w:val="20"/>
        </w:rPr>
        <w:t>trauma as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"involving </w:t>
      </w:r>
      <w:r>
        <w:rPr>
          <w:color w:val="1F2A75"/>
          <w:w w:val="115"/>
          <w:sz w:val="20"/>
        </w:rPr>
        <w:t>direct personal experience of an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event </w:t>
      </w:r>
      <w:r>
        <w:rPr>
          <w:color w:val="1F2A75"/>
          <w:w w:val="115"/>
          <w:sz w:val="20"/>
        </w:rPr>
        <w:t>that </w:t>
      </w:r>
      <w:r>
        <w:rPr>
          <w:color w:val="313B80"/>
          <w:w w:val="115"/>
          <w:sz w:val="20"/>
        </w:rPr>
        <w:t>involves </w:t>
      </w:r>
      <w:r>
        <w:rPr>
          <w:color w:val="1F2A75"/>
          <w:w w:val="115"/>
          <w:sz w:val="20"/>
        </w:rPr>
        <w:t>actual or threatened death or </w:t>
      </w:r>
      <w:r>
        <w:rPr>
          <w:color w:val="313B80"/>
          <w:w w:val="115"/>
          <w:sz w:val="20"/>
        </w:rPr>
        <w:t>serious </w:t>
      </w:r>
      <w:r>
        <w:rPr>
          <w:color w:val="1F2A75"/>
          <w:w w:val="115"/>
          <w:sz w:val="20"/>
        </w:rPr>
        <w:t>injury, or other threat to</w:t>
      </w:r>
    </w:p>
    <w:p>
      <w:pPr>
        <w:pStyle w:val="BodyText"/>
        <w:spacing w:line="271" w:lineRule="auto" w:before="12"/>
        <w:ind w:left="202" w:right="878" w:firstLine="2"/>
      </w:pPr>
      <w:r>
        <w:rPr>
          <w:color w:val="1F2A75"/>
          <w:w w:val="115"/>
        </w:rPr>
        <w:t>one's physical integrity; or witnessing an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event </w:t>
      </w:r>
      <w:r>
        <w:rPr>
          <w:color w:val="1F2A75"/>
          <w:w w:val="115"/>
        </w:rPr>
        <w:t>that involves death, injury, or a threat to the physical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integrity of another person; or learning about unexpected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violent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death, </w:t>
      </w:r>
      <w:r>
        <w:rPr>
          <w:color w:val="313B80"/>
          <w:w w:val="115"/>
        </w:rPr>
        <w:t>serious </w:t>
      </w:r>
      <w:r>
        <w:rPr>
          <w:color w:val="1F2A75"/>
          <w:w w:val="115"/>
        </w:rPr>
        <w:t>harm, or threat of death or injury </w:t>
      </w:r>
      <w:r>
        <w:rPr>
          <w:color w:val="313B80"/>
          <w:w w:val="115"/>
        </w:rPr>
        <w:t>experienced</w:t>
      </w:r>
    </w:p>
    <w:p>
      <w:pPr>
        <w:pStyle w:val="BodyText"/>
        <w:spacing w:line="228" w:lineRule="auto" w:before="13"/>
        <w:ind w:left="202" w:right="789" w:hanging="1"/>
        <w:rPr>
          <w:sz w:val="21"/>
        </w:rPr>
      </w:pPr>
      <w:r>
        <w:rPr>
          <w:color w:val="313B80"/>
          <w:w w:val="110"/>
        </w:rPr>
        <w:t>by </w:t>
      </w:r>
      <w:r>
        <w:rPr>
          <w:color w:val="1F2A75"/>
          <w:w w:val="110"/>
        </w:rPr>
        <w:t>a </w:t>
      </w:r>
      <w:r>
        <w:rPr>
          <w:color w:val="313B80"/>
          <w:w w:val="110"/>
        </w:rPr>
        <w:t>family </w:t>
      </w:r>
      <w:r>
        <w:rPr>
          <w:color w:val="1F2A75"/>
          <w:w w:val="110"/>
        </w:rPr>
        <w:t>member or other close </w:t>
      </w:r>
      <w:r>
        <w:rPr>
          <w:color w:val="313B80"/>
          <w:w w:val="110"/>
        </w:rPr>
        <w:t>associate" </w:t>
      </w:r>
      <w:r>
        <w:rPr>
          <w:color w:val="1F2A75"/>
          <w:w w:val="110"/>
        </w:rPr>
        <w:t>(American Psychiatric </w:t>
      </w:r>
      <w:r>
        <w:rPr>
          <w:color w:val="313B80"/>
          <w:w w:val="110"/>
        </w:rPr>
        <w:t>Association </w:t>
      </w:r>
      <w:r>
        <w:rPr>
          <w:color w:val="1F2A75"/>
          <w:w w:val="110"/>
        </w:rPr>
        <w:t>[</w:t>
      </w:r>
      <w:r>
        <w:rPr>
          <w:color w:val="313B80"/>
          <w:w w:val="110"/>
        </w:rPr>
        <w:t>APA</w:t>
      </w:r>
      <w:r>
        <w:rPr>
          <w:rFonts w:ascii="Arial"/>
          <w:color w:val="1F2A75"/>
          <w:w w:val="110"/>
          <w:sz w:val="27"/>
        </w:rPr>
        <w:t>J</w:t>
      </w:r>
      <w:r>
        <w:rPr>
          <w:rFonts w:ascii="Arial"/>
          <w:color w:val="1F2A75"/>
          <w:spacing w:val="-12"/>
          <w:w w:val="110"/>
          <w:sz w:val="27"/>
        </w:rPr>
        <w:t> </w:t>
      </w:r>
      <w:r>
        <w:rPr>
          <w:color w:val="1F2A75"/>
          <w:w w:val="110"/>
        </w:rPr>
        <w:t>2000a, </w:t>
      </w:r>
      <w:r>
        <w:rPr>
          <w:color w:val="1F2A75"/>
          <w:w w:val="110"/>
          <w:sz w:val="21"/>
        </w:rPr>
        <w:t>p. </w:t>
      </w:r>
      <w:r>
        <w:rPr>
          <w:color w:val="313B80"/>
          <w:w w:val="110"/>
          <w:sz w:val="21"/>
        </w:rPr>
        <w:t>463).</w:t>
      </w:r>
    </w:p>
    <w:p>
      <w:pPr>
        <w:pStyle w:val="BodyText"/>
        <w:spacing w:line="271" w:lineRule="auto" w:before="146"/>
        <w:ind w:left="194" w:right="977" w:firstLine="4"/>
      </w:pPr>
      <w:r>
        <w:rPr>
          <w:color w:val="1F2A75"/>
          <w:w w:val="115"/>
        </w:rPr>
        <w:t>Women respond to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and are affected by trauma in a </w:t>
      </w:r>
      <w:r>
        <w:rPr>
          <w:color w:val="313B80"/>
          <w:w w:val="115"/>
        </w:rPr>
        <w:t>variety </w:t>
      </w:r>
      <w:r>
        <w:rPr>
          <w:color w:val="1F2A75"/>
          <w:w w:val="115"/>
        </w:rPr>
        <w:t>of ways. Based on their histories, </w:t>
      </w:r>
      <w:r>
        <w:rPr>
          <w:color w:val="313B80"/>
          <w:w w:val="115"/>
        </w:rPr>
        <w:t>circumstances,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other factors, </w:t>
      </w:r>
      <w:r>
        <w:rPr>
          <w:color w:val="313B80"/>
          <w:w w:val="115"/>
        </w:rPr>
        <w:t>some </w:t>
      </w:r>
      <w:r>
        <w:rPr>
          <w:color w:val="1F2A75"/>
          <w:w w:val="115"/>
        </w:rPr>
        <w:t>women </w:t>
      </w:r>
      <w:r>
        <w:rPr>
          <w:color w:val="313B80"/>
          <w:w w:val="115"/>
        </w:rPr>
        <w:t>experience </w:t>
      </w:r>
      <w:r>
        <w:rPr>
          <w:color w:val="1F2A75"/>
          <w:w w:val="115"/>
        </w:rPr>
        <w:t>traumatic </w:t>
      </w:r>
      <w:r>
        <w:rPr>
          <w:color w:val="313B80"/>
          <w:w w:val="115"/>
        </w:rPr>
        <w:t>stress symptoms </w:t>
      </w:r>
      <w:r>
        <w:rPr>
          <w:color w:val="1F2A75"/>
          <w:w w:val="115"/>
        </w:rPr>
        <w:t>that dissipate over time, while other women are resilient to the </w:t>
      </w:r>
      <w:r>
        <w:rPr>
          <w:color w:val="313B80"/>
          <w:w w:val="115"/>
        </w:rPr>
        <w:t>effects </w:t>
      </w:r>
      <w:r>
        <w:rPr>
          <w:color w:val="1F2A75"/>
          <w:w w:val="115"/>
        </w:rPr>
        <w:t>of trauma and recover from it quickly (Foa and</w:t>
      </w:r>
      <w:r>
        <w:rPr>
          <w:color w:val="1F2A75"/>
          <w:w w:val="115"/>
        </w:rPr>
        <w:t> Rothbaum 1998).</w:t>
      </w:r>
    </w:p>
    <w:p>
      <w:pPr>
        <w:pStyle w:val="BodyText"/>
        <w:spacing w:line="271" w:lineRule="auto" w:before="7"/>
        <w:ind w:left="195" w:right="821" w:firstLine="8"/>
      </w:pPr>
      <w:r>
        <w:rPr>
          <w:color w:val="1F2A75"/>
          <w:w w:val="115"/>
        </w:rPr>
        <w:t>Some women develop psychological disorders including PTSD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other anxiety and</w:t>
      </w:r>
      <w:r>
        <w:rPr>
          <w:color w:val="1F2A75"/>
          <w:w w:val="115"/>
        </w:rPr>
        <w:t> mood disorders, and other women may use alcohol, tobacco, and drugs to </w:t>
      </w:r>
      <w:r>
        <w:rPr>
          <w:color w:val="313B80"/>
          <w:w w:val="115"/>
        </w:rPr>
        <w:t>cope </w:t>
      </w:r>
      <w:r>
        <w:rPr>
          <w:color w:val="1F2A75"/>
          <w:w w:val="115"/>
        </w:rPr>
        <w:t>with the</w:t>
      </w:r>
      <w:r>
        <w:rPr>
          <w:color w:val="1F2A75"/>
          <w:w w:val="115"/>
        </w:rPr>
        <w:t> trauma and its </w:t>
      </w:r>
      <w:r>
        <w:rPr>
          <w:color w:val="313B80"/>
          <w:w w:val="115"/>
        </w:rPr>
        <w:t>symptoms. </w:t>
      </w:r>
      <w:r>
        <w:rPr>
          <w:color w:val="1F2A75"/>
          <w:w w:val="115"/>
        </w:rPr>
        <w:t>Still others may replicate their trauma by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engaging in</w:t>
      </w:r>
      <w:r>
        <w:rPr>
          <w:color w:val="1F2A75"/>
          <w:w w:val="115"/>
        </w:rPr>
        <w:t> problematic</w:t>
      </w:r>
      <w:r>
        <w:rPr>
          <w:color w:val="1F2A75"/>
          <w:w w:val="115"/>
        </w:rPr>
        <w:t> parent-child </w:t>
      </w:r>
      <w:r>
        <w:rPr>
          <w:color w:val="313B80"/>
          <w:w w:val="115"/>
        </w:rPr>
        <w:t>interactions, </w:t>
      </w:r>
      <w:r>
        <w:rPr>
          <w:color w:val="1F2A75"/>
          <w:w w:val="115"/>
        </w:rPr>
        <w:t>including abuse and</w:t>
      </w:r>
      <w:r>
        <w:rPr>
          <w:color w:val="1F2A75"/>
          <w:w w:val="115"/>
        </w:rPr>
        <w:t> neglect (McMahon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Luthar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1998).</w:t>
      </w:r>
      <w:r>
        <w:rPr>
          <w:color w:val="1F2A75"/>
          <w:spacing w:val="-10"/>
          <w:w w:val="115"/>
        </w:rPr>
        <w:t> </w:t>
      </w:r>
      <w:r>
        <w:rPr>
          <w:color w:val="313B80"/>
          <w:w w:val="115"/>
        </w:rPr>
        <w:t>A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family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history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 anxiety, </w:t>
      </w:r>
      <w:r>
        <w:rPr>
          <w:color w:val="313B80"/>
          <w:w w:val="115"/>
        </w:rPr>
        <w:t>early </w:t>
      </w:r>
      <w:r>
        <w:rPr>
          <w:color w:val="1F2A75"/>
          <w:w w:val="115"/>
        </w:rPr>
        <w:t>traumatic violence, and</w:t>
      </w:r>
      <w:r>
        <w:rPr>
          <w:color w:val="1F2A75"/>
          <w:w w:val="115"/>
        </w:rPr>
        <w:t> repeated </w:t>
      </w:r>
      <w:r>
        <w:rPr>
          <w:color w:val="313B80"/>
          <w:w w:val="115"/>
        </w:rPr>
        <w:t>exposure </w:t>
      </w:r>
      <w:r>
        <w:rPr>
          <w:color w:val="1F2A75"/>
          <w:w w:val="115"/>
        </w:rPr>
        <w:t>to trauma can predispose an individual to develop </w:t>
      </w:r>
      <w:r>
        <w:rPr>
          <w:color w:val="313B80"/>
          <w:w w:val="115"/>
        </w:rPr>
        <w:t>severe </w:t>
      </w:r>
      <w:r>
        <w:rPr>
          <w:color w:val="1F2A75"/>
          <w:w w:val="115"/>
        </w:rPr>
        <w:t>problems.</w:t>
      </w:r>
      <w:r>
        <w:rPr>
          <w:color w:val="1F2A75"/>
          <w:w w:val="115"/>
        </w:rPr>
        <w:t> The </w:t>
      </w:r>
      <w:r>
        <w:rPr>
          <w:color w:val="313B80"/>
          <w:w w:val="115"/>
        </w:rPr>
        <w:t>Adverse </w:t>
      </w:r>
      <w:r>
        <w:rPr>
          <w:color w:val="1F2A75"/>
          <w:w w:val="115"/>
        </w:rPr>
        <w:t>Childhood Experiences Study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(Felitti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al.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1998) reflected </w:t>
      </w:r>
      <w:r>
        <w:rPr>
          <w:color w:val="313B80"/>
          <w:w w:val="115"/>
        </w:rPr>
        <w:t>a strong </w:t>
      </w:r>
      <w:r>
        <w:rPr>
          <w:color w:val="1F2A75"/>
          <w:w w:val="115"/>
        </w:rPr>
        <w:t>association</w:t>
      </w:r>
      <w:r>
        <w:rPr>
          <w:color w:val="1F2A75"/>
          <w:w w:val="115"/>
        </w:rPr>
        <w:t> between health</w:t>
      </w:r>
    </w:p>
    <w:p>
      <w:pPr>
        <w:pStyle w:val="BodyText"/>
        <w:spacing w:before="5"/>
        <w:ind w:left="205"/>
      </w:pPr>
      <w:r>
        <w:rPr>
          <w:color w:val="1F2A75"/>
          <w:w w:val="115"/>
        </w:rPr>
        <w:t>risk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behavior</w:t>
      </w:r>
      <w:r>
        <w:rPr>
          <w:color w:val="1F2A75"/>
          <w:spacing w:val="26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disease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26"/>
          <w:w w:val="115"/>
        </w:rPr>
        <w:t> </w:t>
      </w:r>
      <w:r>
        <w:rPr>
          <w:color w:val="1F2A75"/>
          <w:w w:val="115"/>
        </w:rPr>
        <w:t>both</w:t>
      </w:r>
      <w:r>
        <w:rPr>
          <w:color w:val="1F2A75"/>
          <w:spacing w:val="9"/>
          <w:w w:val="115"/>
        </w:rPr>
        <w:t> </w:t>
      </w:r>
      <w:r>
        <w:rPr>
          <w:color w:val="313B80"/>
          <w:w w:val="115"/>
        </w:rPr>
        <w:t>adult</w:t>
      </w:r>
      <w:r>
        <w:rPr>
          <w:color w:val="313B80"/>
          <w:spacing w:val="10"/>
          <w:w w:val="115"/>
        </w:rPr>
        <w:t> </w:t>
      </w:r>
      <w:r>
        <w:rPr>
          <w:color w:val="1F2A75"/>
          <w:spacing w:val="-5"/>
          <w:w w:val="115"/>
        </w:rPr>
        <w:t>men</w:t>
      </w:r>
    </w:p>
    <w:p>
      <w:pPr>
        <w:spacing w:after="0"/>
        <w:sectPr>
          <w:footerReference w:type="default" r:id="rId40"/>
          <w:pgSz w:w="12240" w:h="15840"/>
          <w:pgMar w:footer="575" w:header="0" w:top="1320" w:bottom="760" w:left="600" w:right="600"/>
          <w:cols w:num="2" w:equalWidth="0">
            <w:col w:w="5408" w:space="40"/>
            <w:col w:w="5592"/>
          </w:cols>
        </w:sectPr>
      </w:pPr>
    </w:p>
    <w:p>
      <w:pPr>
        <w:pStyle w:val="BodyText"/>
        <w:spacing w:line="273" w:lineRule="auto" w:before="69"/>
        <w:ind w:left="844" w:right="84"/>
      </w:pPr>
      <w:r>
        <w:rPr>
          <w:color w:val="1D2A75"/>
          <w:w w:val="115"/>
        </w:rPr>
        <w:t>and</w:t>
      </w:r>
      <w:r>
        <w:rPr>
          <w:color w:val="1D2A75"/>
          <w:spacing w:val="22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8"/>
          <w:w w:val="115"/>
        </w:rPr>
        <w:t> </w:t>
      </w:r>
      <w:r>
        <w:rPr>
          <w:color w:val="313B80"/>
          <w:w w:val="115"/>
        </w:rPr>
        <w:t>exposure</w:t>
      </w:r>
      <w:r>
        <w:rPr>
          <w:color w:val="313B80"/>
          <w:spacing w:val="-6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2"/>
          <w:w w:val="115"/>
        </w:rPr>
        <w:t> </w:t>
      </w:r>
      <w:r>
        <w:rPr>
          <w:color w:val="313B80"/>
          <w:w w:val="115"/>
        </w:rPr>
        <w:t>emotional,</w:t>
      </w:r>
      <w:r>
        <w:rPr>
          <w:color w:val="313B80"/>
          <w:spacing w:val="-6"/>
          <w:w w:val="115"/>
        </w:rPr>
        <w:t> </w:t>
      </w:r>
      <w:r>
        <w:rPr>
          <w:color w:val="313B80"/>
          <w:w w:val="115"/>
        </w:rPr>
        <w:t>physical, </w:t>
      </w:r>
      <w:r>
        <w:rPr>
          <w:color w:val="1D2A75"/>
          <w:w w:val="115"/>
        </w:rPr>
        <w:t>or </w:t>
      </w:r>
      <w:r>
        <w:rPr>
          <w:color w:val="313B80"/>
          <w:w w:val="115"/>
        </w:rPr>
        <w:t>sexual abuse, </w:t>
      </w:r>
      <w:r>
        <w:rPr>
          <w:color w:val="1D2A75"/>
          <w:w w:val="115"/>
        </w:rPr>
        <w:t>and household dysfunction during </w:t>
      </w:r>
      <w:r>
        <w:rPr>
          <w:color w:val="313B80"/>
          <w:w w:val="115"/>
        </w:rPr>
        <w:t>childhood.</w:t>
      </w:r>
    </w:p>
    <w:p>
      <w:pPr>
        <w:pStyle w:val="BodyText"/>
        <w:spacing w:before="3"/>
        <w:rPr>
          <w:sz w:val="25"/>
        </w:rPr>
      </w:pPr>
    </w:p>
    <w:p>
      <w:pPr>
        <w:pStyle w:val="Heading7"/>
        <w:spacing w:line="264" w:lineRule="auto" w:before="1"/>
        <w:ind w:left="834" w:right="84" w:hanging="2"/>
      </w:pPr>
      <w:r>
        <w:rPr>
          <w:i/>
          <w:color w:val="1D2A75"/>
        </w:rPr>
        <w:t>The relationship between trauma</w:t>
      </w:r>
      <w:r>
        <w:rPr>
          <w:color w:val="1D2A75"/>
        </w:rPr>
        <w:t> and substance abuse</w:t>
      </w:r>
    </w:p>
    <w:p>
      <w:pPr>
        <w:pStyle w:val="BodyText"/>
        <w:spacing w:line="214" w:lineRule="exact"/>
        <w:ind w:left="844"/>
      </w:pPr>
      <w:r>
        <w:rPr>
          <w:color w:val="1D2A75"/>
          <w:w w:val="115"/>
        </w:rPr>
        <w:t>Substance</w:t>
      </w:r>
      <w:r>
        <w:rPr>
          <w:color w:val="1D2A75"/>
          <w:spacing w:val="13"/>
          <w:w w:val="115"/>
        </w:rPr>
        <w:t> </w:t>
      </w:r>
      <w:r>
        <w:rPr>
          <w:color w:val="313B80"/>
          <w:w w:val="115"/>
        </w:rPr>
        <w:t>abuse</w:t>
      </w:r>
      <w:r>
        <w:rPr>
          <w:color w:val="313B80"/>
          <w:spacing w:val="12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19"/>
          <w:w w:val="115"/>
        </w:rPr>
        <w:t> </w:t>
      </w:r>
      <w:r>
        <w:rPr>
          <w:color w:val="313B80"/>
          <w:w w:val="115"/>
        </w:rPr>
        <w:t>victimization</w:t>
      </w:r>
      <w:r>
        <w:rPr>
          <w:color w:val="313B80"/>
          <w:spacing w:val="20"/>
          <w:w w:val="115"/>
        </w:rPr>
        <w:t> </w:t>
      </w:r>
      <w:r>
        <w:rPr>
          <w:color w:val="313B80"/>
          <w:w w:val="115"/>
        </w:rPr>
        <w:t>appear</w:t>
      </w:r>
      <w:r>
        <w:rPr>
          <w:color w:val="313B80"/>
          <w:spacing w:val="16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7"/>
          <w:w w:val="115"/>
        </w:rPr>
        <w:t> </w:t>
      </w:r>
      <w:r>
        <w:rPr>
          <w:color w:val="313B80"/>
          <w:spacing w:val="-5"/>
          <w:w w:val="115"/>
        </w:rPr>
        <w:t>be</w:t>
      </w:r>
    </w:p>
    <w:p>
      <w:pPr>
        <w:pStyle w:val="BodyText"/>
        <w:spacing w:line="271" w:lineRule="auto" w:before="29"/>
        <w:ind w:left="836" w:right="88" w:firstLine="9"/>
      </w:pPr>
      <w:r>
        <w:rPr>
          <w:color w:val="1D2A75"/>
          <w:w w:val="115"/>
        </w:rPr>
        <w:t>highly </w:t>
      </w:r>
      <w:r>
        <w:rPr>
          <w:color w:val="313B80"/>
          <w:w w:val="115"/>
        </w:rPr>
        <w:t>correlated; </w:t>
      </w:r>
      <w:r>
        <w:rPr>
          <w:color w:val="1D2A75"/>
          <w:w w:val="115"/>
        </w:rPr>
        <w:t>drug abuse increases the risk of violent assault, and victimization</w:t>
      </w:r>
      <w:r>
        <w:rPr>
          <w:color w:val="1D2A75"/>
          <w:w w:val="115"/>
        </w:rPr>
        <w:t> appears to increase the risk of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(El-Bassel </w:t>
      </w:r>
      <w:r>
        <w:rPr>
          <w:color w:val="313B80"/>
          <w:w w:val="115"/>
        </w:rPr>
        <w:t>et</w:t>
      </w:r>
      <w:r>
        <w:rPr>
          <w:color w:val="313B80"/>
          <w:spacing w:val="27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2005; Kendler</w:t>
      </w:r>
      <w:r>
        <w:rPr>
          <w:color w:val="1D2A75"/>
          <w:spacing w:val="29"/>
          <w:w w:val="115"/>
        </w:rPr>
        <w:t>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spacing w:val="37"/>
          <w:w w:val="115"/>
        </w:rPr>
        <w:t> </w:t>
      </w:r>
      <w:r>
        <w:rPr>
          <w:color w:val="1D2A75"/>
          <w:w w:val="115"/>
        </w:rPr>
        <w:t>2000; Kilpatrick</w:t>
      </w:r>
      <w:r>
        <w:rPr>
          <w:color w:val="1D2A75"/>
          <w:spacing w:val="27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-3"/>
          <w:w w:val="115"/>
        </w:rPr>
        <w:t> </w:t>
      </w:r>
      <w:r>
        <w:rPr>
          <w:color w:val="313B80"/>
          <w:w w:val="115"/>
        </w:rPr>
        <w:t>1997). Nevertheless,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1"/>
          <w:w w:val="115"/>
        </w:rPr>
        <w:t> </w:t>
      </w:r>
      <w:r>
        <w:rPr>
          <w:color w:val="313B80"/>
          <w:w w:val="115"/>
        </w:rPr>
        <w:t>connection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between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</w:t>
      </w:r>
      <w:r>
        <w:rPr>
          <w:color w:val="313B80"/>
          <w:w w:val="115"/>
        </w:rPr>
        <w:t>and </w:t>
      </w:r>
      <w:r>
        <w:rPr>
          <w:color w:val="1D2A75"/>
          <w:w w:val="115"/>
        </w:rPr>
        <w:t>abuse and interpersonal violence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often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complex,</w:t>
      </w:r>
      <w:r>
        <w:rPr>
          <w:color w:val="313B80"/>
          <w:spacing w:val="-14"/>
          <w:w w:val="115"/>
        </w:rPr>
        <w:t> </w:t>
      </w:r>
      <w:r>
        <w:rPr>
          <w:color w:val="313B80"/>
          <w:w w:val="115"/>
        </w:rPr>
        <w:t>especially</w:t>
      </w:r>
      <w:r>
        <w:rPr>
          <w:color w:val="313B80"/>
          <w:spacing w:val="-14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women.</w:t>
      </w:r>
    </w:p>
    <w:p>
      <w:pPr>
        <w:pStyle w:val="BodyText"/>
        <w:spacing w:line="271" w:lineRule="auto" w:before="2"/>
        <w:ind w:left="844" w:right="603" w:hanging="1"/>
      </w:pPr>
      <w:r>
        <w:rPr>
          <w:color w:val="1D2A75"/>
          <w:w w:val="110"/>
        </w:rPr>
        <w:t>Men who abuse </w:t>
      </w:r>
      <w:r>
        <w:rPr>
          <w:color w:val="313B80"/>
          <w:w w:val="110"/>
        </w:rPr>
        <w:t>substances</w:t>
      </w:r>
      <w:r>
        <w:rPr>
          <w:color w:val="313B80"/>
          <w:w w:val="110"/>
        </w:rPr>
        <w:t> </w:t>
      </w:r>
      <w:r>
        <w:rPr>
          <w:color w:val="1D2A75"/>
          <w:w w:val="110"/>
        </w:rPr>
        <w:t>are</w:t>
      </w:r>
      <w:r>
        <w:rPr>
          <w:color w:val="1D2A75"/>
          <w:w w:val="110"/>
        </w:rPr>
        <w:t> at high risk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of </w:t>
      </w:r>
      <w:r>
        <w:rPr>
          <w:color w:val="313B80"/>
          <w:w w:val="110"/>
        </w:rPr>
        <w:t>committing violence </w:t>
      </w:r>
      <w:r>
        <w:rPr>
          <w:color w:val="1D2A75"/>
          <w:w w:val="110"/>
        </w:rPr>
        <w:t>against women and</w:t>
      </w:r>
    </w:p>
    <w:p>
      <w:pPr>
        <w:pStyle w:val="BodyText"/>
        <w:spacing w:line="271" w:lineRule="auto" w:before="4"/>
        <w:ind w:left="841" w:right="84" w:firstLine="3"/>
      </w:pPr>
      <w:r>
        <w:rPr>
          <w:color w:val="313B80"/>
          <w:w w:val="115"/>
        </w:rPr>
        <w:t>children. </w:t>
      </w:r>
      <w:r>
        <w:rPr>
          <w:color w:val="1D2A75"/>
          <w:w w:val="115"/>
        </w:rPr>
        <w:t>Women who use </w:t>
      </w:r>
      <w:r>
        <w:rPr>
          <w:color w:val="313B80"/>
          <w:w w:val="115"/>
        </w:rPr>
        <w:t>substances </w:t>
      </w:r>
      <w:r>
        <w:rPr>
          <w:color w:val="1D2A75"/>
          <w:w w:val="115"/>
        </w:rPr>
        <w:t>are</w:t>
      </w:r>
      <w:r>
        <w:rPr>
          <w:color w:val="1D2A75"/>
          <w:w w:val="115"/>
        </w:rPr>
        <w:t> more </w:t>
      </w:r>
      <w:r>
        <w:rPr>
          <w:color w:val="313B80"/>
          <w:w w:val="115"/>
        </w:rPr>
        <w:t>at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risk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for </w:t>
      </w:r>
      <w:r>
        <w:rPr>
          <w:color w:val="313B80"/>
          <w:w w:val="115"/>
        </w:rPr>
        <w:t>being</w:t>
      </w:r>
      <w:r>
        <w:rPr>
          <w:color w:val="313B80"/>
          <w:spacing w:val="-5"/>
          <w:w w:val="115"/>
        </w:rPr>
        <w:t> </w:t>
      </w:r>
      <w:r>
        <w:rPr>
          <w:color w:val="313B80"/>
          <w:w w:val="115"/>
        </w:rPr>
        <w:t>abused </w:t>
      </w:r>
      <w:r>
        <w:rPr>
          <w:color w:val="1D2A75"/>
          <w:w w:val="115"/>
        </w:rPr>
        <w:t>because </w:t>
      </w:r>
      <w:r>
        <w:rPr>
          <w:color w:val="313B80"/>
          <w:w w:val="115"/>
        </w:rPr>
        <w:t>of </w:t>
      </w:r>
      <w:r>
        <w:rPr>
          <w:color w:val="1D2A75"/>
          <w:w w:val="115"/>
        </w:rPr>
        <w:t>relationships with </w:t>
      </w:r>
      <w:r>
        <w:rPr>
          <w:color w:val="313B80"/>
          <w:w w:val="115"/>
        </w:rPr>
        <w:t>others </w:t>
      </w:r>
      <w:r>
        <w:rPr>
          <w:color w:val="1D2A75"/>
          <w:w w:val="115"/>
        </w:rPr>
        <w:t>who abuse </w:t>
      </w:r>
      <w:r>
        <w:rPr>
          <w:color w:val="313B80"/>
          <w:w w:val="115"/>
        </w:rPr>
        <w:t>substances, </w:t>
      </w:r>
      <w:r>
        <w:rPr>
          <w:color w:val="1D2A75"/>
          <w:w w:val="115"/>
        </w:rPr>
        <w:t>impaired judgment while using </w:t>
      </w:r>
      <w:r>
        <w:rPr>
          <w:color w:val="313B80"/>
          <w:w w:val="115"/>
        </w:rPr>
        <w:t>alcohol </w:t>
      </w:r>
      <w:r>
        <w:rPr>
          <w:color w:val="1D2A75"/>
          <w:w w:val="115"/>
        </w:rPr>
        <w:t>or drugs, and being in</w:t>
      </w:r>
      <w:r>
        <w:rPr>
          <w:color w:val="1D2A75"/>
          <w:w w:val="115"/>
        </w:rPr>
        <w:t> risky and </w:t>
      </w:r>
      <w:r>
        <w:rPr>
          <w:color w:val="313B80"/>
          <w:w w:val="115"/>
        </w:rPr>
        <w:t>violence-prone situations </w:t>
      </w:r>
      <w:r>
        <w:rPr>
          <w:color w:val="1D2A75"/>
          <w:w w:val="115"/>
        </w:rPr>
        <w:t>(Testa </w:t>
      </w:r>
      <w:r>
        <w:rPr>
          <w:color w:val="313B80"/>
          <w:w w:val="115"/>
        </w:rPr>
        <w:t>et al.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2003). Survivors of </w:t>
      </w:r>
      <w:r>
        <w:rPr>
          <w:color w:val="313B80"/>
          <w:w w:val="115"/>
        </w:rPr>
        <w:t>abuse </w:t>
      </w:r>
      <w:r>
        <w:rPr>
          <w:color w:val="1D2A75"/>
          <w:w w:val="115"/>
        </w:rPr>
        <w:t>may become dependent on alcohol and</w:t>
      </w:r>
      <w:r>
        <w:rPr>
          <w:color w:val="1D2A75"/>
          <w:w w:val="115"/>
        </w:rPr>
        <w:t> drugs to manage trauma </w:t>
      </w:r>
      <w:r>
        <w:rPr>
          <w:color w:val="313B80"/>
          <w:w w:val="115"/>
        </w:rPr>
        <w:t>symptoms and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reduce tension and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stress </w:t>
      </w:r>
      <w:r>
        <w:rPr>
          <w:color w:val="1D2A75"/>
          <w:w w:val="115"/>
        </w:rPr>
        <w:t>from living in violent </w:t>
      </w:r>
      <w:r>
        <w:rPr>
          <w:color w:val="313B80"/>
          <w:w w:val="115"/>
        </w:rPr>
        <w:t>situations.</w:t>
      </w:r>
    </w:p>
    <w:p>
      <w:pPr>
        <w:pStyle w:val="BodyText"/>
        <w:spacing w:line="273" w:lineRule="auto" w:before="2"/>
        <w:ind w:left="836" w:right="84" w:firstLine="5"/>
      </w:pPr>
      <w:r>
        <w:rPr>
          <w:color w:val="1D2A75"/>
          <w:w w:val="115"/>
        </w:rPr>
        <w:t>Thus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begins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9"/>
          <w:w w:val="115"/>
        </w:rPr>
        <w:t> </w:t>
      </w:r>
      <w:r>
        <w:rPr>
          <w:color w:val="313B80"/>
          <w:w w:val="115"/>
        </w:rPr>
        <w:t>cycle</w:t>
      </w:r>
      <w:r>
        <w:rPr>
          <w:color w:val="313B80"/>
          <w:spacing w:val="-10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0"/>
          <w:w w:val="115"/>
        </w:rPr>
        <w:t> </w:t>
      </w:r>
      <w:r>
        <w:rPr>
          <w:color w:val="313B80"/>
          <w:w w:val="115"/>
        </w:rPr>
        <w:t>"victimization,</w:t>
      </w:r>
      <w:r>
        <w:rPr>
          <w:color w:val="313B80"/>
          <w:spacing w:val="-15"/>
          <w:w w:val="115"/>
        </w:rPr>
        <w:t> </w:t>
      </w:r>
      <w:r>
        <w:rPr>
          <w:color w:val="313B80"/>
          <w:w w:val="115"/>
        </w:rPr>
        <w:t>chemical </w:t>
      </w:r>
      <w:r>
        <w:rPr>
          <w:color w:val="1D2A75"/>
          <w:w w:val="115"/>
        </w:rPr>
        <w:t>use, retardation of </w:t>
      </w:r>
      <w:r>
        <w:rPr>
          <w:color w:val="313B80"/>
          <w:w w:val="115"/>
        </w:rPr>
        <w:t>emotional </w:t>
      </w:r>
      <w:r>
        <w:rPr>
          <w:color w:val="1D2A75"/>
          <w:w w:val="115"/>
        </w:rPr>
        <w:t>development, limited </w:t>
      </w:r>
      <w:r>
        <w:rPr>
          <w:color w:val="313B80"/>
          <w:w w:val="115"/>
        </w:rPr>
        <w:t>stress resolution, </w:t>
      </w:r>
      <w:r>
        <w:rPr>
          <w:color w:val="1D2A75"/>
          <w:w w:val="115"/>
        </w:rPr>
        <w:t>more </w:t>
      </w:r>
      <w:r>
        <w:rPr>
          <w:color w:val="313B80"/>
          <w:w w:val="115"/>
        </w:rPr>
        <w:t>chemical</w:t>
      </w:r>
    </w:p>
    <w:p>
      <w:pPr>
        <w:pStyle w:val="BodyText"/>
        <w:spacing w:line="271" w:lineRule="auto"/>
        <w:ind w:left="845" w:firstLine="1"/>
      </w:pPr>
      <w:r>
        <w:rPr>
          <w:color w:val="1D2A75"/>
          <w:w w:val="115"/>
        </w:rPr>
        <w:t>use, and</w:t>
      </w:r>
      <w:r>
        <w:rPr>
          <w:color w:val="1D2A75"/>
          <w:w w:val="115"/>
        </w:rPr>
        <w:t> heightened </w:t>
      </w:r>
      <w:r>
        <w:rPr>
          <w:color w:val="313B80"/>
          <w:w w:val="115"/>
        </w:rPr>
        <w:t>vulnerability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to further </w:t>
      </w:r>
      <w:r>
        <w:rPr>
          <w:color w:val="313B80"/>
          <w:w w:val="115"/>
        </w:rPr>
        <w:t>victimization"</w:t>
      </w:r>
      <w:r>
        <w:rPr>
          <w:color w:val="313B80"/>
          <w:spacing w:val="-17"/>
          <w:w w:val="115"/>
        </w:rPr>
        <w:t> </w:t>
      </w:r>
      <w:r>
        <w:rPr>
          <w:color w:val="1D2A75"/>
          <w:w w:val="115"/>
        </w:rPr>
        <w:t>(Dayton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2000;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Steele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2000,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p.</w:t>
      </w:r>
      <w:r>
        <w:rPr>
          <w:color w:val="1D2A75"/>
          <w:spacing w:val="8"/>
          <w:w w:val="115"/>
        </w:rPr>
        <w:t> </w:t>
      </w:r>
      <w:r>
        <w:rPr>
          <w:color w:val="1D2A75"/>
          <w:w w:val="115"/>
        </w:rPr>
        <w:t>72).</w:t>
      </w:r>
    </w:p>
    <w:p>
      <w:pPr>
        <w:pStyle w:val="BodyText"/>
        <w:spacing w:line="271" w:lineRule="auto" w:before="116"/>
        <w:ind w:left="841" w:right="84" w:hanging="1"/>
      </w:pPr>
      <w:r>
        <w:rPr>
          <w:color w:val="313B80"/>
          <w:w w:val="115"/>
        </w:rPr>
        <w:t>A </w:t>
      </w:r>
      <w:r>
        <w:rPr>
          <w:color w:val="1D2A75"/>
          <w:w w:val="115"/>
        </w:rPr>
        <w:t>history of trauma is</w:t>
      </w:r>
      <w:r>
        <w:rPr>
          <w:color w:val="1D2A75"/>
          <w:spacing w:val="-8"/>
          <w:w w:val="115"/>
        </w:rPr>
        <w:t> </w:t>
      </w:r>
      <w:r>
        <w:rPr>
          <w:color w:val="313B80"/>
          <w:w w:val="115"/>
        </w:rPr>
        <w:t>common </w:t>
      </w:r>
      <w:r>
        <w:rPr>
          <w:color w:val="1D2A75"/>
          <w:w w:val="115"/>
        </w:rPr>
        <w:t>in</w:t>
      </w:r>
      <w:r>
        <w:rPr>
          <w:color w:val="1D2A75"/>
          <w:w w:val="115"/>
        </w:rPr>
        <w:t> the lives of women with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disorders. Female </w:t>
      </w:r>
      <w:r>
        <w:rPr>
          <w:color w:val="313B80"/>
          <w:w w:val="115"/>
        </w:rPr>
        <w:t>survivors </w:t>
      </w:r>
      <w:r>
        <w:rPr>
          <w:color w:val="1D2A75"/>
          <w:w w:val="115"/>
        </w:rPr>
        <w:t>of </w:t>
      </w:r>
      <w:r>
        <w:rPr>
          <w:color w:val="313B80"/>
          <w:w w:val="115"/>
        </w:rPr>
        <w:t>sexual </w:t>
      </w:r>
      <w:r>
        <w:rPr>
          <w:color w:val="1D2A75"/>
          <w:w w:val="115"/>
        </w:rPr>
        <w:t>trauma were found, in one </w:t>
      </w:r>
      <w:r>
        <w:rPr>
          <w:color w:val="313B80"/>
          <w:w w:val="115"/>
        </w:rPr>
        <w:t>study, </w:t>
      </w:r>
      <w:r>
        <w:rPr>
          <w:color w:val="1D2A75"/>
          <w:w w:val="115"/>
        </w:rPr>
        <w:t>to be dependent on more </w:t>
      </w:r>
      <w:r>
        <w:rPr>
          <w:color w:val="313B80"/>
          <w:w w:val="115"/>
        </w:rPr>
        <w:t>substances, </w:t>
      </w:r>
      <w:r>
        <w:rPr>
          <w:color w:val="1D2A75"/>
          <w:w w:val="115"/>
        </w:rPr>
        <w:t>to have had</w:t>
      </w:r>
      <w:r>
        <w:rPr>
          <w:color w:val="1D2A75"/>
          <w:w w:val="115"/>
        </w:rPr>
        <w:t> more hospital </w:t>
      </w:r>
      <w:r>
        <w:rPr>
          <w:color w:val="313B80"/>
          <w:w w:val="115"/>
        </w:rPr>
        <w:t>stays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emergency </w:t>
      </w:r>
      <w:r>
        <w:rPr>
          <w:color w:val="1D2A75"/>
          <w:w w:val="115"/>
        </w:rPr>
        <w:t>department visits, and</w:t>
      </w:r>
      <w:r>
        <w:rPr>
          <w:color w:val="1D2A75"/>
          <w:spacing w:val="28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313B80"/>
          <w:w w:val="115"/>
        </w:rPr>
        <w:t>be</w:t>
      </w:r>
      <w:r>
        <w:rPr>
          <w:color w:val="313B80"/>
          <w:spacing w:val="-6"/>
          <w:w w:val="115"/>
        </w:rPr>
        <w:t> </w:t>
      </w:r>
      <w:r>
        <w:rPr>
          <w:color w:val="1D2A75"/>
          <w:w w:val="115"/>
        </w:rPr>
        <w:t>less able to</w:t>
      </w:r>
      <w:r>
        <w:rPr>
          <w:color w:val="1D2A75"/>
          <w:spacing w:val="-1"/>
          <w:w w:val="115"/>
        </w:rPr>
        <w:t> </w:t>
      </w:r>
      <w:r>
        <w:rPr>
          <w:color w:val="313B80"/>
          <w:w w:val="115"/>
        </w:rPr>
        <w:t>care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for their </w:t>
      </w:r>
      <w:r>
        <w:rPr>
          <w:color w:val="313B80"/>
          <w:w w:val="115"/>
        </w:rPr>
        <w:t>children </w:t>
      </w:r>
      <w:r>
        <w:rPr>
          <w:color w:val="1D2A75"/>
          <w:w w:val="115"/>
        </w:rPr>
        <w:t>than women who had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not</w:t>
      </w:r>
      <w:r>
        <w:rPr>
          <w:color w:val="1D2A75"/>
          <w:w w:val="115"/>
        </w:rPr>
        <w:t> been </w:t>
      </w:r>
      <w:r>
        <w:rPr>
          <w:color w:val="313B80"/>
          <w:w w:val="115"/>
        </w:rPr>
        <w:t>sexually abused </w:t>
      </w:r>
      <w:r>
        <w:rPr>
          <w:color w:val="1D2A75"/>
          <w:w w:val="115"/>
        </w:rPr>
        <w:t>(Young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Boyd 2000). Girls who </w:t>
      </w:r>
      <w:r>
        <w:rPr>
          <w:color w:val="313B80"/>
          <w:w w:val="115"/>
        </w:rPr>
        <w:t>suffer </w:t>
      </w:r>
      <w:r>
        <w:rPr>
          <w:color w:val="1D2A75"/>
          <w:w w:val="115"/>
        </w:rPr>
        <w:t>physical 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sexual </w:t>
      </w:r>
      <w:r>
        <w:rPr>
          <w:color w:val="1D2A75"/>
          <w:w w:val="115"/>
        </w:rPr>
        <w:t>abuse by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dating partners are more likely to </w:t>
      </w:r>
      <w:r>
        <w:rPr>
          <w:color w:val="313B80"/>
          <w:w w:val="115"/>
        </w:rPr>
        <w:t>engage </w:t>
      </w:r>
      <w:r>
        <w:rPr>
          <w:color w:val="1D2A75"/>
          <w:w w:val="115"/>
        </w:rPr>
        <w:t>in</w:t>
      </w:r>
      <w:r>
        <w:rPr>
          <w:color w:val="1D2A75"/>
          <w:w w:val="115"/>
        </w:rPr>
        <w:t> risky </w:t>
      </w:r>
      <w:r>
        <w:rPr>
          <w:color w:val="313B80"/>
          <w:w w:val="115"/>
        </w:rPr>
        <w:t>behaviors such as smoking, </w:t>
      </w:r>
      <w:r>
        <w:rPr>
          <w:color w:val="1D2A75"/>
          <w:w w:val="115"/>
        </w:rPr>
        <w:t>binge drinking,</w:t>
      </w:r>
    </w:p>
    <w:p>
      <w:pPr>
        <w:pStyle w:val="BodyText"/>
        <w:spacing w:line="240" w:lineRule="exact"/>
        <w:ind w:left="844"/>
        <w:rPr>
          <w:sz w:val="22"/>
        </w:rPr>
      </w:pPr>
      <w:r>
        <w:rPr>
          <w:color w:val="1D2A75"/>
          <w:w w:val="115"/>
        </w:rPr>
        <w:t>and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cocaine </w:t>
      </w:r>
      <w:r>
        <w:rPr>
          <w:color w:val="1D2A75"/>
          <w:w w:val="115"/>
        </w:rPr>
        <w:t>use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(Silverman</w:t>
      </w:r>
      <w:r>
        <w:rPr>
          <w:color w:val="1D2A75"/>
          <w:spacing w:val="2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spacing w:val="1"/>
          <w:w w:val="115"/>
        </w:rPr>
        <w:t> </w:t>
      </w:r>
      <w:r>
        <w:rPr>
          <w:color w:val="313B80"/>
          <w:w w:val="115"/>
        </w:rPr>
        <w:t>al.</w:t>
      </w:r>
      <w:r>
        <w:rPr>
          <w:color w:val="313B80"/>
          <w:spacing w:val="8"/>
          <w:w w:val="115"/>
        </w:rPr>
        <w:t> </w:t>
      </w:r>
      <w:r>
        <w:rPr>
          <w:color w:val="1D2A75"/>
          <w:w w:val="115"/>
        </w:rPr>
        <w:t>2001).</w:t>
      </w:r>
      <w:r>
        <w:rPr>
          <w:color w:val="1D2A75"/>
          <w:spacing w:val="2"/>
          <w:w w:val="115"/>
        </w:rPr>
        <w:t> </w:t>
      </w:r>
      <w:r>
        <w:rPr>
          <w:color w:val="1D2A75"/>
          <w:spacing w:val="-5"/>
          <w:w w:val="115"/>
          <w:sz w:val="22"/>
        </w:rPr>
        <w:t>In</w:t>
      </w:r>
    </w:p>
    <w:p>
      <w:pPr>
        <w:pStyle w:val="BodyText"/>
        <w:spacing w:line="266" w:lineRule="auto" w:before="25"/>
        <w:ind w:left="843" w:right="84" w:firstLine="1"/>
      </w:pPr>
      <w:r>
        <w:rPr>
          <w:color w:val="1D2A75"/>
          <w:w w:val="115"/>
        </w:rPr>
        <w:t>another </w:t>
      </w:r>
      <w:r>
        <w:rPr>
          <w:color w:val="313B80"/>
          <w:w w:val="115"/>
        </w:rPr>
        <w:t>study, </w:t>
      </w:r>
      <w:r>
        <w:rPr>
          <w:color w:val="1D2A75"/>
          <w:w w:val="115"/>
        </w:rPr>
        <w:t>adverse </w:t>
      </w:r>
      <w:r>
        <w:rPr>
          <w:color w:val="313B80"/>
          <w:w w:val="115"/>
        </w:rPr>
        <w:t>childhood circumstances </w:t>
      </w:r>
      <w:r>
        <w:rPr>
          <w:color w:val="1D2A75"/>
          <w:w w:val="115"/>
        </w:rPr>
        <w:t>predicted binge drinking among </w:t>
      </w:r>
      <w:r>
        <w:rPr>
          <w:b/>
          <w:color w:val="1D2A75"/>
          <w:w w:val="115"/>
          <w:sz w:val="21"/>
        </w:rPr>
        <w:t>adult </w:t>
      </w:r>
      <w:r>
        <w:rPr>
          <w:color w:val="1D2A75"/>
          <w:w w:val="115"/>
        </w:rPr>
        <w:t>women (Timko 2008).</w:t>
      </w:r>
    </w:p>
    <w:p>
      <w:pPr>
        <w:pStyle w:val="BodyText"/>
        <w:spacing w:line="271" w:lineRule="auto" w:before="125"/>
        <w:ind w:left="842" w:right="84" w:hanging="3"/>
      </w:pPr>
      <w:r>
        <w:rPr>
          <w:color w:val="1D2A75"/>
          <w:w w:val="110"/>
        </w:rPr>
        <w:t>Alcohol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and</w:t>
      </w:r>
      <w:r>
        <w:rPr>
          <w:color w:val="1D2A75"/>
          <w:spacing w:val="80"/>
          <w:w w:val="110"/>
        </w:rPr>
        <w:t> </w:t>
      </w:r>
      <w:r>
        <w:rPr>
          <w:color w:val="1D2A75"/>
          <w:w w:val="110"/>
        </w:rPr>
        <w:t>drug</w:t>
      </w:r>
      <w:r>
        <w:rPr>
          <w:color w:val="1D2A75"/>
          <w:spacing w:val="39"/>
          <w:w w:val="110"/>
        </w:rPr>
        <w:t> </w:t>
      </w:r>
      <w:r>
        <w:rPr>
          <w:color w:val="1D2A75"/>
          <w:w w:val="110"/>
        </w:rPr>
        <w:t>use by trauma</w:t>
      </w:r>
      <w:r>
        <w:rPr>
          <w:color w:val="1D2A75"/>
          <w:spacing w:val="40"/>
          <w:w w:val="110"/>
        </w:rPr>
        <w:t> </w:t>
      </w:r>
      <w:r>
        <w:rPr>
          <w:color w:val="313B80"/>
          <w:w w:val="110"/>
        </w:rPr>
        <w:t>survivors</w:t>
      </w:r>
      <w:r>
        <w:rPr>
          <w:color w:val="313B80"/>
          <w:spacing w:val="40"/>
          <w:w w:val="110"/>
        </w:rPr>
        <w:t> </w:t>
      </w:r>
      <w:r>
        <w:rPr>
          <w:color w:val="313B80"/>
          <w:w w:val="110"/>
        </w:rPr>
        <w:t>can be adaptive at </w:t>
      </w:r>
      <w:r>
        <w:rPr>
          <w:color w:val="1D2A75"/>
          <w:w w:val="110"/>
        </w:rPr>
        <w:t>first. Some </w:t>
      </w:r>
      <w:r>
        <w:rPr>
          <w:color w:val="313B80"/>
          <w:w w:val="110"/>
        </w:rPr>
        <w:t>victims </w:t>
      </w:r>
      <w:r>
        <w:rPr>
          <w:color w:val="1D2A75"/>
          <w:w w:val="110"/>
        </w:rPr>
        <w:t>use </w:t>
      </w:r>
      <w:r>
        <w:rPr>
          <w:color w:val="313B80"/>
          <w:w w:val="110"/>
        </w:rPr>
        <w:t>substances</w:t>
      </w:r>
      <w:r>
        <w:rPr>
          <w:color w:val="313B80"/>
          <w:spacing w:val="80"/>
          <w:w w:val="110"/>
        </w:rPr>
        <w:t> </w:t>
      </w:r>
      <w:r>
        <w:rPr>
          <w:color w:val="1D2A75"/>
          <w:w w:val="110"/>
        </w:rPr>
        <w:t>to numb </w:t>
      </w:r>
      <w:r>
        <w:rPr>
          <w:color w:val="313B80"/>
          <w:w w:val="110"/>
        </w:rPr>
        <w:t>psychological</w:t>
      </w:r>
      <w:r>
        <w:rPr>
          <w:color w:val="313B80"/>
          <w:spacing w:val="40"/>
          <w:w w:val="110"/>
        </w:rPr>
        <w:t> </w:t>
      </w:r>
      <w:r>
        <w:rPr>
          <w:color w:val="313B80"/>
          <w:w w:val="110"/>
        </w:rPr>
        <w:t>effects </w:t>
      </w:r>
      <w:r>
        <w:rPr>
          <w:color w:val="1D2A75"/>
          <w:w w:val="110"/>
        </w:rPr>
        <w:t>of the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trauma.</w:t>
      </w:r>
    </w:p>
    <w:p>
      <w:pPr>
        <w:pStyle w:val="BodyText"/>
        <w:spacing w:line="271" w:lineRule="auto" w:before="74"/>
        <w:ind w:left="218" w:right="808" w:firstLine="6"/>
      </w:pPr>
      <w:r>
        <w:rPr/>
        <w:br w:type="column"/>
      </w:r>
      <w:r>
        <w:rPr>
          <w:color w:val="1D2A75"/>
          <w:w w:val="120"/>
        </w:rPr>
        <w:t>Some</w:t>
      </w:r>
      <w:r>
        <w:rPr>
          <w:color w:val="1D2A75"/>
          <w:spacing w:val="-13"/>
          <w:w w:val="120"/>
        </w:rPr>
        <w:t> </w:t>
      </w:r>
      <w:r>
        <w:rPr>
          <w:color w:val="1D2A75"/>
          <w:w w:val="120"/>
        </w:rPr>
        <w:t>substances</w:t>
      </w:r>
      <w:r>
        <w:rPr>
          <w:color w:val="1D2A75"/>
          <w:w w:val="120"/>
        </w:rPr>
        <w:t> help</w:t>
      </w:r>
      <w:r>
        <w:rPr>
          <w:color w:val="1D2A75"/>
          <w:spacing w:val="-11"/>
          <w:w w:val="120"/>
        </w:rPr>
        <w:t> </w:t>
      </w:r>
      <w:r>
        <w:rPr>
          <w:color w:val="1D2A75"/>
          <w:w w:val="120"/>
        </w:rPr>
        <w:t>survivors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dissociate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the trauma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from their </w:t>
      </w:r>
      <w:r>
        <w:rPr>
          <w:color w:val="313B80"/>
          <w:w w:val="120"/>
        </w:rPr>
        <w:t>consciousness</w:t>
      </w:r>
      <w:r>
        <w:rPr>
          <w:color w:val="313B80"/>
          <w:w w:val="120"/>
        </w:rPr>
        <w:t> </w:t>
      </w:r>
      <w:r>
        <w:rPr>
          <w:color w:val="1D2A75"/>
          <w:w w:val="120"/>
        </w:rPr>
        <w:t>(Herman</w:t>
      </w:r>
      <w:r>
        <w:rPr>
          <w:color w:val="1D2A75"/>
          <w:w w:val="120"/>
        </w:rPr>
        <w:t> </w:t>
      </w:r>
      <w:r>
        <w:rPr>
          <w:color w:val="1D2A75"/>
          <w:spacing w:val="-2"/>
          <w:w w:val="115"/>
        </w:rPr>
        <w:t>1997).</w:t>
      </w:r>
      <w:r>
        <w:rPr>
          <w:color w:val="1D2A75"/>
          <w:spacing w:val="-8"/>
          <w:w w:val="115"/>
        </w:rPr>
        <w:t> </w:t>
      </w:r>
      <w:r>
        <w:rPr>
          <w:color w:val="1D2A75"/>
          <w:spacing w:val="-2"/>
          <w:w w:val="115"/>
        </w:rPr>
        <w:t>Women</w:t>
      </w:r>
      <w:r>
        <w:rPr>
          <w:color w:val="1D2A75"/>
          <w:spacing w:val="-5"/>
          <w:w w:val="115"/>
        </w:rPr>
        <w:t> </w:t>
      </w:r>
      <w:r>
        <w:rPr>
          <w:color w:val="1D2A75"/>
          <w:spacing w:val="-2"/>
          <w:w w:val="115"/>
        </w:rPr>
        <w:t>who</w:t>
      </w:r>
      <w:r>
        <w:rPr>
          <w:color w:val="1D2A75"/>
          <w:spacing w:val="-12"/>
          <w:w w:val="115"/>
        </w:rPr>
        <w:t> </w:t>
      </w:r>
      <w:r>
        <w:rPr>
          <w:color w:val="1D2A75"/>
          <w:spacing w:val="-2"/>
          <w:w w:val="115"/>
        </w:rPr>
        <w:t>have</w:t>
      </w:r>
      <w:r>
        <w:rPr>
          <w:color w:val="1D2A75"/>
          <w:spacing w:val="-12"/>
          <w:w w:val="115"/>
        </w:rPr>
        <w:t> </w:t>
      </w:r>
      <w:r>
        <w:rPr>
          <w:color w:val="1D2A75"/>
          <w:spacing w:val="-2"/>
          <w:w w:val="115"/>
        </w:rPr>
        <w:t>histories</w:t>
      </w:r>
      <w:r>
        <w:rPr>
          <w:color w:val="1D2A75"/>
          <w:spacing w:val="-10"/>
          <w:w w:val="115"/>
        </w:rPr>
        <w:t> </w:t>
      </w:r>
      <w:r>
        <w:rPr>
          <w:color w:val="313B80"/>
          <w:spacing w:val="-2"/>
          <w:w w:val="115"/>
        </w:rPr>
        <w:t>of</w:t>
      </w:r>
      <w:r>
        <w:rPr>
          <w:color w:val="313B80"/>
          <w:spacing w:val="-8"/>
          <w:w w:val="115"/>
        </w:rPr>
        <w:t> </w:t>
      </w:r>
      <w:r>
        <w:rPr>
          <w:color w:val="1D2A75"/>
          <w:spacing w:val="-2"/>
          <w:w w:val="115"/>
        </w:rPr>
        <w:t>violence</w:t>
      </w:r>
      <w:r>
        <w:rPr>
          <w:color w:val="1D2A75"/>
          <w:spacing w:val="-8"/>
          <w:w w:val="115"/>
        </w:rPr>
        <w:t> </w:t>
      </w:r>
      <w:r>
        <w:rPr>
          <w:color w:val="1D2A75"/>
          <w:spacing w:val="-2"/>
          <w:w w:val="115"/>
        </w:rPr>
        <w:t>and </w:t>
      </w:r>
      <w:r>
        <w:rPr>
          <w:color w:val="1D2A75"/>
          <w:w w:val="120"/>
        </w:rPr>
        <w:t>trauma have a higher </w:t>
      </w:r>
      <w:r>
        <w:rPr>
          <w:color w:val="313B80"/>
          <w:w w:val="120"/>
        </w:rPr>
        <w:t>propensity </w:t>
      </w:r>
      <w:r>
        <w:rPr>
          <w:color w:val="1D2A75"/>
          <w:w w:val="120"/>
        </w:rPr>
        <w:t>for </w:t>
      </w:r>
      <w:r>
        <w:rPr>
          <w:color w:val="313B80"/>
          <w:w w:val="120"/>
        </w:rPr>
        <w:t>substance </w:t>
      </w:r>
      <w:r>
        <w:rPr>
          <w:color w:val="1D2A75"/>
          <w:w w:val="120"/>
        </w:rPr>
        <w:t>use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disorders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are</w:t>
      </w:r>
      <w:r>
        <w:rPr>
          <w:color w:val="1D2A75"/>
          <w:spacing w:val="-11"/>
          <w:w w:val="120"/>
        </w:rPr>
        <w:t> </w:t>
      </w:r>
      <w:r>
        <w:rPr>
          <w:color w:val="1D2A75"/>
          <w:w w:val="120"/>
        </w:rPr>
        <w:t>more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likely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to</w:t>
      </w:r>
      <w:r>
        <w:rPr>
          <w:color w:val="1D2A75"/>
          <w:spacing w:val="-13"/>
          <w:w w:val="120"/>
        </w:rPr>
        <w:t> </w:t>
      </w:r>
      <w:r>
        <w:rPr>
          <w:color w:val="1D2A75"/>
          <w:w w:val="120"/>
        </w:rPr>
        <w:t>encounter</w:t>
      </w:r>
      <w:r>
        <w:rPr>
          <w:color w:val="1D2A75"/>
          <w:spacing w:val="-2"/>
          <w:w w:val="120"/>
        </w:rPr>
        <w:t> </w:t>
      </w:r>
      <w:r>
        <w:rPr>
          <w:color w:val="1D2A75"/>
          <w:w w:val="120"/>
        </w:rPr>
        <w:t>a difficult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recovery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from</w:t>
      </w:r>
      <w:r>
        <w:rPr>
          <w:color w:val="1D2A75"/>
          <w:spacing w:val="-15"/>
          <w:w w:val="120"/>
        </w:rPr>
        <w:t> </w:t>
      </w:r>
      <w:r>
        <w:rPr>
          <w:color w:val="313B80"/>
          <w:w w:val="120"/>
        </w:rPr>
        <w:t>substance</w:t>
      </w:r>
      <w:r>
        <w:rPr>
          <w:color w:val="313B80"/>
          <w:spacing w:val="-14"/>
          <w:w w:val="120"/>
        </w:rPr>
        <w:t> </w:t>
      </w:r>
      <w:r>
        <w:rPr>
          <w:color w:val="1D2A75"/>
          <w:w w:val="120"/>
        </w:rPr>
        <w:t>use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disorders. </w:t>
      </w:r>
      <w:r>
        <w:rPr>
          <w:color w:val="1D2A75"/>
          <w:w w:val="115"/>
        </w:rPr>
        <w:t>Their treatment </w:t>
      </w:r>
      <w:r>
        <w:rPr>
          <w:color w:val="313B80"/>
          <w:w w:val="115"/>
        </w:rPr>
        <w:t>is</w:t>
      </w:r>
      <w:r>
        <w:rPr>
          <w:color w:val="313B80"/>
          <w:spacing w:val="-8"/>
          <w:w w:val="115"/>
        </w:rPr>
        <w:t> </w:t>
      </w:r>
      <w:r>
        <w:rPr>
          <w:color w:val="1D2A75"/>
          <w:w w:val="115"/>
        </w:rPr>
        <w:t>typically </w:t>
      </w:r>
      <w:r>
        <w:rPr>
          <w:color w:val="313B80"/>
          <w:w w:val="115"/>
        </w:rPr>
        <w:t>complicated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because </w:t>
      </w:r>
      <w:r>
        <w:rPr>
          <w:color w:val="1D2A75"/>
          <w:w w:val="120"/>
        </w:rPr>
        <w:t>of the</w:t>
      </w:r>
      <w:r>
        <w:rPr>
          <w:color w:val="1D2A75"/>
          <w:w w:val="120"/>
        </w:rPr>
        <w:t> </w:t>
      </w:r>
      <w:r>
        <w:rPr>
          <w:color w:val="313B80"/>
          <w:w w:val="120"/>
        </w:rPr>
        <w:t>interrelationship </w:t>
      </w:r>
      <w:r>
        <w:rPr>
          <w:color w:val="1D2A75"/>
          <w:w w:val="120"/>
        </w:rPr>
        <w:t>between trauma </w:t>
      </w:r>
      <w:r>
        <w:rPr>
          <w:color w:val="313B80"/>
          <w:w w:val="120"/>
        </w:rPr>
        <w:t>and substance </w:t>
      </w:r>
      <w:r>
        <w:rPr>
          <w:color w:val="1D2A75"/>
          <w:w w:val="120"/>
        </w:rPr>
        <w:t>use, the role that </w:t>
      </w:r>
      <w:r>
        <w:rPr>
          <w:color w:val="313B80"/>
          <w:w w:val="120"/>
        </w:rPr>
        <w:t>substances play</w:t>
      </w:r>
    </w:p>
    <w:p>
      <w:pPr>
        <w:spacing w:line="271" w:lineRule="auto" w:before="2"/>
        <w:ind w:left="216" w:right="961" w:firstLine="0"/>
        <w:jc w:val="left"/>
        <w:rPr>
          <w:rFonts w:ascii="Arial"/>
          <w:i/>
          <w:sz w:val="20"/>
        </w:rPr>
      </w:pPr>
      <w:r>
        <w:rPr>
          <w:color w:val="1D2A75"/>
          <w:w w:val="115"/>
          <w:sz w:val="20"/>
        </w:rPr>
        <w:t>in managing traumatic </w:t>
      </w:r>
      <w:r>
        <w:rPr>
          <w:color w:val="313B80"/>
          <w:w w:val="115"/>
          <w:sz w:val="20"/>
        </w:rPr>
        <w:t>stress symptoms,</w:t>
      </w:r>
      <w:r>
        <w:rPr>
          <w:color w:val="313B80"/>
          <w:w w:val="115"/>
          <w:sz w:val="20"/>
        </w:rPr>
        <w:t> </w:t>
      </w:r>
      <w:r>
        <w:rPr>
          <w:color w:val="1D2A75"/>
          <w:w w:val="115"/>
          <w:sz w:val="20"/>
        </w:rPr>
        <w:t>and </w:t>
      </w:r>
      <w:r>
        <w:rPr>
          <w:color w:val="313B80"/>
          <w:w w:val="115"/>
          <w:sz w:val="20"/>
        </w:rPr>
        <w:t>sequelae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from the </w:t>
      </w:r>
      <w:r>
        <w:rPr>
          <w:color w:val="313B80"/>
          <w:w w:val="115"/>
          <w:sz w:val="20"/>
        </w:rPr>
        <w:t>experience </w:t>
      </w:r>
      <w:r>
        <w:rPr>
          <w:color w:val="1D2A75"/>
          <w:w w:val="115"/>
          <w:sz w:val="20"/>
        </w:rPr>
        <w:t>of trauma </w:t>
      </w:r>
      <w:r>
        <w:rPr>
          <w:color w:val="313B80"/>
          <w:w w:val="115"/>
          <w:sz w:val="20"/>
        </w:rPr>
        <w:t>such </w:t>
      </w:r>
      <w:r>
        <w:rPr>
          <w:color w:val="1D2A75"/>
          <w:w w:val="115"/>
          <w:sz w:val="20"/>
        </w:rPr>
        <w:t>as depression and</w:t>
      </w:r>
      <w:r>
        <w:rPr>
          <w:color w:val="1D2A75"/>
          <w:w w:val="115"/>
          <w:sz w:val="20"/>
        </w:rPr>
        <w:t> other psychological</w:t>
      </w:r>
      <w:r>
        <w:rPr>
          <w:color w:val="1D2A75"/>
          <w:w w:val="115"/>
          <w:sz w:val="20"/>
        </w:rPr>
        <w:t> disorders. To </w:t>
      </w:r>
      <w:r>
        <w:rPr>
          <w:color w:val="313B80"/>
          <w:w w:val="115"/>
          <w:sz w:val="20"/>
        </w:rPr>
        <w:t>obtain </w:t>
      </w:r>
      <w:r>
        <w:rPr>
          <w:color w:val="1D2A75"/>
          <w:w w:val="115"/>
          <w:sz w:val="20"/>
        </w:rPr>
        <w:t>more </w:t>
      </w:r>
      <w:r>
        <w:rPr>
          <w:color w:val="313B80"/>
          <w:w w:val="115"/>
          <w:sz w:val="20"/>
        </w:rPr>
        <w:t>specific </w:t>
      </w:r>
      <w:r>
        <w:rPr>
          <w:color w:val="1D2A75"/>
          <w:w w:val="115"/>
          <w:sz w:val="20"/>
        </w:rPr>
        <w:t>information</w:t>
      </w:r>
      <w:r>
        <w:rPr>
          <w:color w:val="1D2A75"/>
          <w:w w:val="115"/>
          <w:sz w:val="20"/>
        </w:rPr>
        <w:t> on the impact of trauma, traumatic </w:t>
      </w:r>
      <w:r>
        <w:rPr>
          <w:color w:val="313B80"/>
          <w:w w:val="115"/>
          <w:sz w:val="20"/>
        </w:rPr>
        <w:t>stress </w:t>
      </w:r>
      <w:r>
        <w:rPr>
          <w:color w:val="1D2A75"/>
          <w:w w:val="115"/>
          <w:sz w:val="20"/>
        </w:rPr>
        <w:t>disorders, </w:t>
      </w:r>
      <w:r>
        <w:rPr>
          <w:color w:val="313B80"/>
          <w:w w:val="115"/>
          <w:sz w:val="20"/>
        </w:rPr>
        <w:t>symptoms </w:t>
      </w:r>
      <w:r>
        <w:rPr>
          <w:color w:val="1D2A75"/>
          <w:w w:val="115"/>
          <w:sz w:val="20"/>
        </w:rPr>
        <w:t>of PTSD </w:t>
      </w:r>
      <w:r>
        <w:rPr>
          <w:color w:val="313B80"/>
          <w:w w:val="115"/>
          <w:sz w:val="20"/>
        </w:rPr>
        <w:t>and</w:t>
      </w:r>
      <w:r>
        <w:rPr>
          <w:color w:val="313B80"/>
          <w:w w:val="115"/>
          <w:sz w:val="20"/>
        </w:rPr>
        <w:t> </w:t>
      </w:r>
      <w:r>
        <w:rPr>
          <w:color w:val="1D2A75"/>
          <w:w w:val="115"/>
          <w:sz w:val="20"/>
        </w:rPr>
        <w:t>associated </w:t>
      </w:r>
      <w:r>
        <w:rPr>
          <w:color w:val="313B80"/>
          <w:w w:val="115"/>
          <w:sz w:val="20"/>
        </w:rPr>
        <w:t>symptoms,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treatment approaches,</w:t>
      </w:r>
      <w:r>
        <w:rPr>
          <w:color w:val="1D2A75"/>
          <w:w w:val="115"/>
          <w:sz w:val="20"/>
        </w:rPr>
        <w:t> refer to TIP 42 </w:t>
      </w:r>
      <w:r>
        <w:rPr>
          <w:i/>
          <w:color w:val="1D2A75"/>
          <w:w w:val="115"/>
          <w:sz w:val="20"/>
        </w:rPr>
        <w:t>Substance Abuse Treatment for</w:t>
      </w:r>
      <w:r>
        <w:rPr>
          <w:i/>
          <w:color w:val="1D2A75"/>
          <w:w w:val="115"/>
          <w:sz w:val="20"/>
        </w:rPr>
        <w:t> Persons With</w:t>
      </w:r>
      <w:r>
        <w:rPr>
          <w:i/>
          <w:color w:val="1D2A75"/>
          <w:w w:val="115"/>
          <w:sz w:val="20"/>
        </w:rPr>
        <w:t> Co-Occurring</w:t>
      </w:r>
      <w:r>
        <w:rPr>
          <w:i/>
          <w:color w:val="1D2A75"/>
          <w:spacing w:val="-4"/>
          <w:w w:val="115"/>
          <w:sz w:val="20"/>
        </w:rPr>
        <w:t> </w:t>
      </w:r>
      <w:r>
        <w:rPr>
          <w:i/>
          <w:color w:val="1D2A75"/>
          <w:w w:val="115"/>
          <w:sz w:val="20"/>
        </w:rPr>
        <w:t>Disorders</w:t>
      </w:r>
      <w:r>
        <w:rPr>
          <w:i/>
          <w:color w:val="1D2A75"/>
          <w:spacing w:val="-9"/>
          <w:w w:val="115"/>
          <w:sz w:val="20"/>
        </w:rPr>
        <w:t> </w:t>
      </w:r>
      <w:r>
        <w:rPr>
          <w:color w:val="1D2A75"/>
          <w:w w:val="115"/>
          <w:sz w:val="20"/>
        </w:rPr>
        <w:t>(CSAT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2005e)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9"/>
          <w:w w:val="115"/>
          <w:sz w:val="20"/>
        </w:rPr>
        <w:t> </w:t>
      </w:r>
      <w:r>
        <w:rPr>
          <w:color w:val="1D2A75"/>
          <w:w w:val="115"/>
          <w:sz w:val="20"/>
        </w:rPr>
        <w:t>the </w:t>
      </w:r>
      <w:r>
        <w:rPr>
          <w:color w:val="313B80"/>
          <w:w w:val="115"/>
          <w:sz w:val="20"/>
        </w:rPr>
        <w:t>planned </w:t>
      </w:r>
      <w:r>
        <w:rPr>
          <w:color w:val="1D2A75"/>
          <w:w w:val="115"/>
          <w:sz w:val="20"/>
        </w:rPr>
        <w:t>TIP</w:t>
      </w:r>
      <w:r>
        <w:rPr>
          <w:color w:val="1D2A75"/>
          <w:w w:val="115"/>
          <w:sz w:val="20"/>
        </w:rPr>
        <w:t> </w:t>
      </w:r>
      <w:r>
        <w:rPr>
          <w:i/>
          <w:color w:val="1D2A75"/>
          <w:w w:val="115"/>
          <w:sz w:val="20"/>
        </w:rPr>
        <w:t>Substance </w:t>
      </w:r>
      <w:r>
        <w:rPr>
          <w:i/>
          <w:color w:val="313B80"/>
          <w:w w:val="115"/>
          <w:sz w:val="20"/>
        </w:rPr>
        <w:t>Abuse </w:t>
      </w:r>
      <w:r>
        <w:rPr>
          <w:i/>
          <w:color w:val="1D2A75"/>
          <w:w w:val="115"/>
          <w:sz w:val="20"/>
        </w:rPr>
        <w:t>and</w:t>
      </w:r>
      <w:r>
        <w:rPr>
          <w:i/>
          <w:color w:val="1D2A75"/>
          <w:w w:val="115"/>
          <w:sz w:val="20"/>
        </w:rPr>
        <w:t> Trauma</w:t>
      </w:r>
      <w:r>
        <w:rPr>
          <w:i/>
          <w:color w:val="1D2A75"/>
          <w:w w:val="115"/>
          <w:sz w:val="20"/>
        </w:rPr>
        <w:t> </w:t>
      </w:r>
      <w:r>
        <w:rPr>
          <w:color w:val="1D2A75"/>
          <w:w w:val="115"/>
          <w:sz w:val="20"/>
        </w:rPr>
        <w:t>(CSAT in</w:t>
      </w:r>
      <w:r>
        <w:rPr>
          <w:color w:val="1D2A75"/>
          <w:w w:val="115"/>
          <w:sz w:val="20"/>
        </w:rPr>
        <w:t> development </w:t>
      </w:r>
      <w:r>
        <w:rPr>
          <w:rFonts w:ascii="Arial"/>
          <w:i/>
          <w:color w:val="1D2A75"/>
          <w:w w:val="115"/>
          <w:sz w:val="20"/>
        </w:rPr>
        <w:t>h).</w:t>
      </w:r>
    </w:p>
    <w:p>
      <w:pPr>
        <w:pStyle w:val="BodyText"/>
        <w:spacing w:before="11"/>
        <w:rPr>
          <w:rFonts w:ascii="Arial"/>
          <w:i/>
          <w:sz w:val="25"/>
        </w:rPr>
      </w:pPr>
    </w:p>
    <w:p>
      <w:pPr>
        <w:pStyle w:val="Heading7"/>
        <w:ind w:left="218"/>
        <w:rPr>
          <w:i/>
        </w:rPr>
      </w:pPr>
      <w:r>
        <w:rPr>
          <w:i/>
          <w:color w:val="1D2A75"/>
        </w:rPr>
        <w:t>Interpersonal</w:t>
      </w:r>
      <w:r>
        <w:rPr>
          <w:i/>
          <w:color w:val="1D2A75"/>
          <w:spacing w:val="42"/>
        </w:rPr>
        <w:t> </w:t>
      </w:r>
      <w:r>
        <w:rPr>
          <w:i/>
          <w:color w:val="1D2A75"/>
          <w:spacing w:val="-2"/>
        </w:rPr>
        <w:t>violence</w:t>
      </w:r>
    </w:p>
    <w:p>
      <w:pPr>
        <w:pStyle w:val="BodyText"/>
        <w:spacing w:line="271" w:lineRule="auto" w:before="15"/>
        <w:ind w:left="220" w:right="808"/>
      </w:pPr>
      <w:r>
        <w:rPr>
          <w:color w:val="313B80"/>
          <w:w w:val="110"/>
        </w:rPr>
        <w:t>Violence </w:t>
      </w:r>
      <w:r>
        <w:rPr>
          <w:color w:val="1D2A75"/>
          <w:w w:val="110"/>
        </w:rPr>
        <w:t>dramatically affects the </w:t>
      </w:r>
      <w:r>
        <w:rPr>
          <w:color w:val="313B80"/>
          <w:w w:val="110"/>
        </w:rPr>
        <w:t>physical </w:t>
      </w:r>
      <w:r>
        <w:rPr>
          <w:color w:val="1D2A75"/>
          <w:w w:val="110"/>
        </w:rPr>
        <w:t>and </w:t>
      </w:r>
      <w:r>
        <w:rPr>
          <w:color w:val="313B80"/>
          <w:w w:val="110"/>
        </w:rPr>
        <w:t>emotional </w:t>
      </w:r>
      <w:r>
        <w:rPr>
          <w:color w:val="1D2A75"/>
          <w:w w:val="110"/>
        </w:rPr>
        <w:t>health of victims 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witnesses.</w:t>
      </w:r>
    </w:p>
    <w:p>
      <w:pPr>
        <w:pStyle w:val="BodyText"/>
        <w:spacing w:line="271" w:lineRule="auto"/>
        <w:ind w:left="220" w:right="949" w:firstLine="1"/>
      </w:pPr>
      <w:r>
        <w:rPr>
          <w:color w:val="1D2A75"/>
          <w:w w:val="115"/>
        </w:rPr>
        <w:t>The </w:t>
      </w:r>
      <w:r>
        <w:rPr>
          <w:color w:val="313B80"/>
          <w:w w:val="115"/>
        </w:rPr>
        <w:t>United </w:t>
      </w:r>
      <w:r>
        <w:rPr>
          <w:color w:val="1D2A75"/>
          <w:w w:val="115"/>
        </w:rPr>
        <w:t>Nations defines violence against women as </w:t>
      </w:r>
      <w:r>
        <w:rPr>
          <w:color w:val="313B80"/>
          <w:w w:val="115"/>
        </w:rPr>
        <w:t>"any </w:t>
      </w:r>
      <w:r>
        <w:rPr>
          <w:color w:val="1D2A75"/>
          <w:w w:val="115"/>
        </w:rPr>
        <w:t>act of </w:t>
      </w:r>
      <w:r>
        <w:rPr>
          <w:color w:val="313B80"/>
          <w:w w:val="115"/>
        </w:rPr>
        <w:t>gender-based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violence that results in,</w:t>
      </w:r>
      <w:r>
        <w:rPr>
          <w:color w:val="1D2A75"/>
          <w:w w:val="115"/>
        </w:rPr>
        <w:t> or is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likely to result in,</w:t>
      </w:r>
      <w:r>
        <w:rPr>
          <w:color w:val="1D2A75"/>
          <w:w w:val="115"/>
        </w:rPr>
        <w:t> physical, </w:t>
      </w:r>
      <w:r>
        <w:rPr>
          <w:color w:val="313B80"/>
          <w:w w:val="115"/>
        </w:rPr>
        <w:t>sexual or </w:t>
      </w:r>
      <w:r>
        <w:rPr>
          <w:color w:val="1D2A75"/>
          <w:w w:val="115"/>
        </w:rPr>
        <w:t>psychological</w:t>
      </w:r>
      <w:r>
        <w:rPr>
          <w:color w:val="1D2A75"/>
          <w:w w:val="115"/>
        </w:rPr>
        <w:t> harm or </w:t>
      </w:r>
      <w:r>
        <w:rPr>
          <w:color w:val="313B80"/>
          <w:w w:val="115"/>
        </w:rPr>
        <w:t>suffering </w:t>
      </w:r>
      <w:r>
        <w:rPr>
          <w:color w:val="1D2A75"/>
          <w:w w:val="115"/>
        </w:rPr>
        <w:t>to women, including threats of </w:t>
      </w:r>
      <w:r>
        <w:rPr>
          <w:color w:val="313B80"/>
          <w:w w:val="115"/>
        </w:rPr>
        <w:t>such</w:t>
      </w:r>
      <w:r>
        <w:rPr>
          <w:color w:val="313B80"/>
          <w:spacing w:val="-2"/>
          <w:w w:val="115"/>
        </w:rPr>
        <w:t> </w:t>
      </w:r>
      <w:r>
        <w:rPr>
          <w:color w:val="1D2A75"/>
          <w:w w:val="115"/>
        </w:rPr>
        <w:t>acts,</w:t>
      </w:r>
      <w:r>
        <w:rPr>
          <w:color w:val="1D2A75"/>
          <w:spacing w:val="-1"/>
          <w:w w:val="115"/>
        </w:rPr>
        <w:t> </w:t>
      </w:r>
      <w:r>
        <w:rPr>
          <w:color w:val="313B80"/>
          <w:w w:val="115"/>
        </w:rPr>
        <w:t>coercion </w:t>
      </w:r>
      <w:r>
        <w:rPr>
          <w:color w:val="1D2A75"/>
          <w:w w:val="115"/>
        </w:rPr>
        <w:t>or</w:t>
      </w:r>
      <w:r>
        <w:rPr>
          <w:color w:val="1D2A75"/>
          <w:w w:val="115"/>
        </w:rPr>
        <w:t> arbitrary deprivation </w:t>
      </w:r>
      <w:r>
        <w:rPr>
          <w:color w:val="313B80"/>
          <w:w w:val="115"/>
        </w:rPr>
        <w:t>of </w:t>
      </w:r>
      <w:r>
        <w:rPr>
          <w:color w:val="1D2A75"/>
          <w:w w:val="115"/>
        </w:rPr>
        <w:t>liberty, whether occurring in public or in private life" (United </w:t>
      </w:r>
      <w:r>
        <w:rPr>
          <w:color w:val="313B80"/>
          <w:w w:val="115"/>
        </w:rPr>
        <w:t>Nations </w:t>
      </w:r>
      <w:r>
        <w:rPr>
          <w:color w:val="1D2A75"/>
          <w:w w:val="115"/>
        </w:rPr>
        <w:t>General Assembly 1993, p.</w:t>
      </w:r>
      <w:r>
        <w:rPr>
          <w:color w:val="1D2A75"/>
          <w:w w:val="115"/>
        </w:rPr>
        <w:t> 2). The National Violence </w:t>
      </w:r>
      <w:r>
        <w:rPr>
          <w:color w:val="313B80"/>
          <w:w w:val="115"/>
        </w:rPr>
        <w:t>Against </w:t>
      </w:r>
      <w:r>
        <w:rPr>
          <w:color w:val="1D2A75"/>
          <w:w w:val="115"/>
        </w:rPr>
        <w:t>Women Survey (Tjaden and Thoennes 1998; 2000; 2006), </w:t>
      </w:r>
      <w:r>
        <w:rPr>
          <w:color w:val="313B80"/>
          <w:w w:val="115"/>
        </w:rPr>
        <w:t>conducted </w:t>
      </w:r>
      <w:r>
        <w:rPr>
          <w:color w:val="1D2A75"/>
          <w:w w:val="115"/>
        </w:rPr>
        <w:t>in 1996, </w:t>
      </w:r>
      <w:r>
        <w:rPr>
          <w:color w:val="313B80"/>
          <w:w w:val="115"/>
        </w:rPr>
        <w:t>estimated </w:t>
      </w:r>
      <w:r>
        <w:rPr>
          <w:color w:val="1D2A75"/>
          <w:w w:val="115"/>
        </w:rPr>
        <w:t>that in the </w:t>
      </w:r>
      <w:r>
        <w:rPr>
          <w:color w:val="313B80"/>
          <w:w w:val="115"/>
        </w:rPr>
        <w:t>year before</w:t>
      </w:r>
      <w:r>
        <w:rPr>
          <w:color w:val="313B80"/>
          <w:spacing w:val="-9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8"/>
          <w:w w:val="115"/>
        </w:rPr>
        <w:t> </w:t>
      </w:r>
      <w:r>
        <w:rPr>
          <w:color w:val="313B80"/>
          <w:w w:val="115"/>
        </w:rPr>
        <w:t>survey,</w:t>
      </w:r>
      <w:r>
        <w:rPr>
          <w:color w:val="313B80"/>
          <w:spacing w:val="-10"/>
          <w:w w:val="115"/>
        </w:rPr>
        <w:t> </w:t>
      </w:r>
      <w:r>
        <w:rPr>
          <w:color w:val="1D2A75"/>
          <w:w w:val="115"/>
        </w:rPr>
        <w:t>almost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2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million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were physically assaulted and more than </w:t>
      </w:r>
      <w:r>
        <w:rPr>
          <w:color w:val="313B80"/>
          <w:w w:val="115"/>
        </w:rPr>
        <w:t>300,000 </w:t>
      </w:r>
      <w:r>
        <w:rPr>
          <w:color w:val="1D2A75"/>
          <w:w w:val="115"/>
        </w:rPr>
        <w:t>women </w:t>
      </w:r>
      <w:r>
        <w:rPr>
          <w:color w:val="313B80"/>
          <w:w w:val="115"/>
        </w:rPr>
        <w:t>experienced </w:t>
      </w:r>
      <w:r>
        <w:rPr>
          <w:color w:val="1D2A75"/>
          <w:w w:val="115"/>
        </w:rPr>
        <w:t>a </w:t>
      </w:r>
      <w:r>
        <w:rPr>
          <w:color w:val="313B80"/>
          <w:w w:val="115"/>
        </w:rPr>
        <w:t>completed </w:t>
      </w:r>
      <w:r>
        <w:rPr>
          <w:color w:val="1D2A75"/>
          <w:w w:val="115"/>
        </w:rPr>
        <w:t>or</w:t>
      </w:r>
      <w:r>
        <w:rPr>
          <w:color w:val="1D2A75"/>
          <w:w w:val="115"/>
        </w:rPr>
        <w:t> attempted </w:t>
      </w:r>
      <w:r>
        <w:rPr>
          <w:color w:val="313B80"/>
          <w:w w:val="115"/>
        </w:rPr>
        <w:t>rape. </w:t>
      </w:r>
      <w:r>
        <w:rPr>
          <w:color w:val="1D2A75"/>
          <w:w w:val="115"/>
        </w:rPr>
        <w:t>Estimates of </w:t>
      </w:r>
      <w:r>
        <w:rPr>
          <w:color w:val="313B80"/>
          <w:w w:val="115"/>
        </w:rPr>
        <w:t>lifetime incidence </w:t>
      </w:r>
      <w:r>
        <w:rPr>
          <w:color w:val="1D2A75"/>
          <w:w w:val="115"/>
        </w:rPr>
        <w:t>increased to more than 50</w:t>
      </w:r>
      <w:r>
        <w:rPr>
          <w:color w:val="1D2A75"/>
          <w:spacing w:val="-16"/>
          <w:w w:val="115"/>
        </w:rPr>
        <w:t> </w:t>
      </w:r>
      <w:r>
        <w:rPr>
          <w:color w:val="1D2A75"/>
          <w:w w:val="115"/>
        </w:rPr>
        <w:t>million women who were </w:t>
      </w:r>
      <w:r>
        <w:rPr>
          <w:color w:val="313B80"/>
          <w:w w:val="115"/>
        </w:rPr>
        <w:t>physically </w:t>
      </w:r>
      <w:r>
        <w:rPr>
          <w:color w:val="1D2A75"/>
          <w:w w:val="115"/>
        </w:rPr>
        <w:t>assaulted and almost 20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million who </w:t>
      </w:r>
      <w:r>
        <w:rPr>
          <w:color w:val="313B80"/>
          <w:w w:val="115"/>
        </w:rPr>
        <w:t>experienced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rape or attempted</w:t>
      </w:r>
      <w:r>
        <w:rPr>
          <w:color w:val="1D2A75"/>
          <w:w w:val="115"/>
        </w:rPr>
        <w:t> rape. Moreover, </w:t>
      </w:r>
      <w:r>
        <w:rPr>
          <w:color w:val="313B80"/>
          <w:w w:val="115"/>
        </w:rPr>
        <w:t>sociologists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have commented</w:t>
      </w:r>
      <w:r>
        <w:rPr>
          <w:color w:val="1D2A75"/>
          <w:w w:val="115"/>
        </w:rPr>
        <w:t> that this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level of </w:t>
      </w:r>
      <w:r>
        <w:rPr>
          <w:color w:val="313B80"/>
          <w:w w:val="115"/>
        </w:rPr>
        <w:t>violence </w:t>
      </w:r>
      <w:r>
        <w:rPr>
          <w:color w:val="1D2A75"/>
          <w:w w:val="115"/>
        </w:rPr>
        <w:t>has</w:t>
      </w:r>
      <w:r>
        <w:rPr>
          <w:color w:val="1D2A75"/>
          <w:w w:val="115"/>
        </w:rPr>
        <w:t> created a culture of fear for many women, observing that women </w:t>
      </w:r>
      <w:r>
        <w:rPr>
          <w:color w:val="313B80"/>
          <w:w w:val="115"/>
        </w:rPr>
        <w:t>feel </w:t>
      </w:r>
      <w:r>
        <w:rPr>
          <w:color w:val="1D2A75"/>
          <w:w w:val="115"/>
        </w:rPr>
        <w:t>they need</w:t>
      </w:r>
    </w:p>
    <w:p>
      <w:pPr>
        <w:pStyle w:val="BodyText"/>
        <w:spacing w:line="271" w:lineRule="auto" w:before="11"/>
        <w:ind w:left="223" w:right="808" w:firstLine="2"/>
      </w:pPr>
      <w:r>
        <w:rPr>
          <w:color w:val="1D2A75"/>
          <w:w w:val="115"/>
        </w:rPr>
        <w:t>to be alert </w:t>
      </w:r>
      <w:r>
        <w:rPr>
          <w:color w:val="313B80"/>
          <w:w w:val="115"/>
        </w:rPr>
        <w:t>and aware </w:t>
      </w:r>
      <w:r>
        <w:rPr>
          <w:color w:val="1D2A75"/>
          <w:w w:val="115"/>
        </w:rPr>
        <w:t>of their </w:t>
      </w:r>
      <w:r>
        <w:rPr>
          <w:color w:val="313B80"/>
          <w:w w:val="115"/>
        </w:rPr>
        <w:t>surroundings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to protect themselves against assault and</w:t>
      </w:r>
      <w:r>
        <w:rPr>
          <w:color w:val="1D2A75"/>
          <w:w w:val="115"/>
        </w:rPr>
        <w:t> rape (Gordon and</w:t>
      </w:r>
      <w:r>
        <w:rPr>
          <w:color w:val="1D2A75"/>
          <w:w w:val="115"/>
        </w:rPr>
        <w:t> Riger 1989).</w:t>
      </w:r>
    </w:p>
    <w:p>
      <w:pPr>
        <w:spacing w:after="0" w:line="271" w:lineRule="auto"/>
        <w:sectPr>
          <w:footerReference w:type="default" r:id="rId41"/>
          <w:pgSz w:w="12240" w:h="15840"/>
          <w:pgMar w:footer="581" w:header="0" w:top="1320" w:bottom="780" w:left="600" w:right="600"/>
          <w:cols w:num="2" w:equalWidth="0">
            <w:col w:w="5387" w:space="40"/>
            <w:col w:w="5613"/>
          </w:cols>
        </w:sectPr>
      </w:pPr>
    </w:p>
    <w:p>
      <w:pPr>
        <w:pStyle w:val="BodyText"/>
        <w:spacing w:line="271" w:lineRule="auto" w:before="69"/>
        <w:ind w:left="836" w:firstLine="3"/>
      </w:pPr>
      <w:r>
        <w:rPr>
          <w:color w:val="1F2A75"/>
          <w:w w:val="115"/>
        </w:rPr>
        <w:t>Women are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likely to become victims of intimate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partner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abuse (Catalano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2007), and</w:t>
      </w:r>
      <w:r>
        <w:rPr>
          <w:color w:val="1F2A75"/>
          <w:w w:val="115"/>
        </w:rPr>
        <w:t> men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become</w:t>
      </w:r>
      <w:r>
        <w:rPr>
          <w:color w:val="1F2A75"/>
          <w:spacing w:val="-1"/>
          <w:w w:val="115"/>
        </w:rPr>
        <w:t> </w:t>
      </w:r>
      <w:r>
        <w:rPr>
          <w:color w:val="333D82"/>
          <w:w w:val="115"/>
        </w:rPr>
        <w:t>victims</w:t>
      </w:r>
      <w:r>
        <w:rPr>
          <w:color w:val="333D82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interpersonal violence under different </w:t>
      </w:r>
      <w:r>
        <w:rPr>
          <w:color w:val="333D82"/>
          <w:w w:val="115"/>
        </w:rPr>
        <w:t>circumstances. </w:t>
      </w:r>
      <w:r>
        <w:rPr>
          <w:color w:val="1F2A75"/>
          <w:w w:val="115"/>
        </w:rPr>
        <w:t>Women often </w:t>
      </w:r>
      <w:r>
        <w:rPr>
          <w:color w:val="333D82"/>
          <w:w w:val="115"/>
        </w:rPr>
        <w:t>experience </w:t>
      </w:r>
      <w:r>
        <w:rPr>
          <w:color w:val="1F2A75"/>
          <w:w w:val="115"/>
        </w:rPr>
        <w:t>violence in the</w:t>
      </w:r>
      <w:r>
        <w:rPr>
          <w:color w:val="1F2A75"/>
          <w:w w:val="115"/>
        </w:rPr>
        <w:t> privacy of their home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(Catalano 2007;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Covington </w:t>
      </w:r>
      <w:r>
        <w:rPr>
          <w:i/>
          <w:color w:val="1F2A75"/>
          <w:w w:val="115"/>
          <w:sz w:val="21"/>
        </w:rPr>
        <w:t>2002a;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</w:rPr>
        <w:t>Tjaden and Thoennes 2006). Both boys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girls are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at risk 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physical </w:t>
      </w:r>
      <w:r>
        <w:rPr>
          <w:color w:val="333D82"/>
          <w:w w:val="115"/>
        </w:rPr>
        <w:t>and</w:t>
      </w:r>
      <w:r>
        <w:rPr>
          <w:color w:val="333D82"/>
          <w:spacing w:val="40"/>
          <w:w w:val="115"/>
        </w:rPr>
        <w:t> </w:t>
      </w:r>
      <w:r>
        <w:rPr>
          <w:color w:val="333D82"/>
          <w:w w:val="115"/>
        </w:rPr>
        <w:t>sexual </w:t>
      </w:r>
      <w:r>
        <w:rPr>
          <w:color w:val="1F2A75"/>
          <w:w w:val="115"/>
        </w:rPr>
        <w:t>abuse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by parents and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people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they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know, but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this risk</w:t>
      </w:r>
      <w:r>
        <w:rPr>
          <w:color w:val="1F2A75"/>
          <w:spacing w:val="-2"/>
          <w:w w:val="115"/>
        </w:rPr>
        <w:t> </w:t>
      </w:r>
      <w:r>
        <w:rPr>
          <w:color w:val="333D82"/>
          <w:w w:val="115"/>
        </w:rPr>
        <w:t>changes </w:t>
      </w:r>
      <w:r>
        <w:rPr>
          <w:color w:val="1F2A75"/>
          <w:w w:val="115"/>
        </w:rPr>
        <w:t>over the </w:t>
      </w:r>
      <w:r>
        <w:rPr>
          <w:color w:val="333D82"/>
          <w:w w:val="115"/>
        </w:rPr>
        <w:t>course</w:t>
      </w:r>
      <w:r>
        <w:rPr>
          <w:color w:val="333D82"/>
          <w:spacing w:val="-3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life.</w:t>
      </w:r>
      <w:r>
        <w:rPr>
          <w:color w:val="1F2A75"/>
          <w:spacing w:val="-3"/>
          <w:w w:val="115"/>
        </w:rPr>
        <w:t> </w:t>
      </w:r>
      <w:r>
        <w:rPr>
          <w:color w:val="333D82"/>
          <w:w w:val="115"/>
        </w:rPr>
        <w:t>As</w:t>
      </w:r>
      <w:r>
        <w:rPr>
          <w:color w:val="333D82"/>
          <w:spacing w:val="-8"/>
          <w:w w:val="115"/>
        </w:rPr>
        <w:t> </w:t>
      </w:r>
      <w:r>
        <w:rPr>
          <w:color w:val="333D82"/>
          <w:w w:val="115"/>
        </w:rPr>
        <w:t>girls</w:t>
      </w:r>
      <w:r>
        <w:rPr>
          <w:color w:val="333D82"/>
          <w:spacing w:val="-3"/>
          <w:w w:val="115"/>
        </w:rPr>
        <w:t> </w:t>
      </w:r>
      <w:r>
        <w:rPr>
          <w:color w:val="1F2A75"/>
          <w:w w:val="115"/>
        </w:rPr>
        <w:t>move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into</w:t>
      </w:r>
      <w:r>
        <w:rPr>
          <w:color w:val="1F2A75"/>
          <w:spacing w:val="-9"/>
          <w:w w:val="115"/>
        </w:rPr>
        <w:t> </w:t>
      </w:r>
      <w:r>
        <w:rPr>
          <w:color w:val="333D82"/>
          <w:w w:val="115"/>
        </w:rPr>
        <w:t>adolescence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adulthood,</w:t>
      </w:r>
      <w:r>
        <w:rPr>
          <w:color w:val="1F2A75"/>
          <w:w w:val="115"/>
        </w:rPr>
        <w:t> they </w:t>
      </w:r>
      <w:r>
        <w:rPr>
          <w:color w:val="333D82"/>
          <w:w w:val="115"/>
        </w:rPr>
        <w:t>continue </w:t>
      </w:r>
      <w:r>
        <w:rPr>
          <w:color w:val="1F2A75"/>
          <w:w w:val="115"/>
        </w:rPr>
        <w:t>to be at risk for interpersonal violence.</w:t>
      </w:r>
      <w:r>
        <w:rPr>
          <w:color w:val="1F2A75"/>
          <w:w w:val="115"/>
        </w:rPr>
        <w:t> Often their abuser is someone with whom they have a relationship.</w:t>
      </w:r>
    </w:p>
    <w:p>
      <w:pPr>
        <w:pStyle w:val="BodyText"/>
        <w:spacing w:line="271" w:lineRule="auto"/>
        <w:ind w:left="841" w:right="165" w:firstLine="2"/>
      </w:pPr>
      <w:r>
        <w:rPr>
          <w:color w:val="1F2A75"/>
          <w:w w:val="115"/>
        </w:rPr>
        <w:t>For example, about one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in five high school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girls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reportedly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</w:rPr>
        <w:t>has</w:t>
      </w:r>
      <w:r>
        <w:rPr>
          <w:color w:val="1F2A75"/>
          <w:spacing w:val="-1"/>
          <w:w w:val="115"/>
        </w:rPr>
        <w:t> </w:t>
      </w:r>
      <w:r>
        <w:rPr>
          <w:color w:val="333D82"/>
          <w:w w:val="115"/>
        </w:rPr>
        <w:t>suffered</w:t>
      </w:r>
      <w:r>
        <w:rPr>
          <w:color w:val="333D82"/>
          <w:spacing w:val="16"/>
          <w:w w:val="115"/>
        </w:rPr>
        <w:t> </w:t>
      </w:r>
      <w:r>
        <w:rPr>
          <w:color w:val="333D82"/>
          <w:w w:val="115"/>
        </w:rPr>
        <w:t>sexual</w:t>
      </w:r>
      <w:r>
        <w:rPr>
          <w:color w:val="333D82"/>
          <w:spacing w:val="2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21"/>
          <w:w w:val="115"/>
        </w:rPr>
        <w:t> </w:t>
      </w:r>
      <w:r>
        <w:rPr>
          <w:color w:val="1F2A75"/>
          <w:spacing w:val="-2"/>
          <w:w w:val="115"/>
        </w:rPr>
        <w:t>physical</w:t>
      </w:r>
    </w:p>
    <w:p>
      <w:pPr>
        <w:pStyle w:val="BodyText"/>
        <w:spacing w:line="271" w:lineRule="auto"/>
        <w:ind w:left="844" w:right="84"/>
      </w:pPr>
      <w:r>
        <w:rPr>
          <w:color w:val="1F2A75"/>
          <w:w w:val="115"/>
        </w:rPr>
        <w:t>abuse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from a boyfriend (Ackard and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Neumark­ </w:t>
      </w:r>
      <w:r>
        <w:rPr>
          <w:color w:val="1F2A75"/>
          <w:w w:val="115"/>
        </w:rPr>
        <w:t>Sztainer 2003; Silverman </w:t>
      </w:r>
      <w:r>
        <w:rPr>
          <w:color w:val="333D82"/>
          <w:w w:val="115"/>
        </w:rPr>
        <w:t>et </w:t>
      </w:r>
      <w:r>
        <w:rPr>
          <w:color w:val="1F2A75"/>
          <w:w w:val="115"/>
        </w:rPr>
        <w:t>al. 2001, 2004).</w:t>
      </w:r>
    </w:p>
    <w:p>
      <w:pPr>
        <w:pStyle w:val="BodyText"/>
        <w:spacing w:line="276" w:lineRule="auto"/>
        <w:ind w:left="843" w:right="84"/>
      </w:pPr>
      <w:r>
        <w:rPr>
          <w:color w:val="1F2A75"/>
          <w:w w:val="110"/>
        </w:rPr>
        <w:t>For</w:t>
      </w:r>
      <w:r>
        <w:rPr>
          <w:color w:val="1F2A75"/>
          <w:spacing w:val="30"/>
          <w:w w:val="110"/>
        </w:rPr>
        <w:t> </w:t>
      </w:r>
      <w:r>
        <w:rPr>
          <w:color w:val="1F2A75"/>
          <w:w w:val="110"/>
        </w:rPr>
        <w:t>an overview of violence and</w:t>
      </w:r>
      <w:r>
        <w:rPr>
          <w:color w:val="1F2A75"/>
          <w:spacing w:val="30"/>
          <w:w w:val="110"/>
        </w:rPr>
        <w:t> </w:t>
      </w:r>
      <w:r>
        <w:rPr>
          <w:color w:val="1F2A75"/>
          <w:w w:val="110"/>
        </w:rPr>
        <w:t>women, </w:t>
      </w:r>
      <w:r>
        <w:rPr>
          <w:color w:val="333D82"/>
          <w:w w:val="110"/>
        </w:rPr>
        <w:t>see </w:t>
      </w:r>
      <w:r>
        <w:rPr>
          <w:color w:val="1F2A75"/>
          <w:w w:val="110"/>
        </w:rPr>
        <w:t>Figure 7-1.</w:t>
      </w:r>
    </w:p>
    <w:p>
      <w:pPr>
        <w:pStyle w:val="BodyText"/>
        <w:spacing w:line="271" w:lineRule="auto" w:before="111"/>
        <w:ind w:left="845" w:right="84" w:hanging="6"/>
      </w:pPr>
      <w:r>
        <w:rPr>
          <w:color w:val="1F2A75"/>
          <w:w w:val="120"/>
        </w:rPr>
        <w:t>Violence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24"/>
          <w:w w:val="120"/>
        </w:rPr>
        <w:t> </w:t>
      </w:r>
      <w:r>
        <w:rPr>
          <w:color w:val="1F2A75"/>
          <w:w w:val="120"/>
        </w:rPr>
        <w:t>abuse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also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occur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in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lesbian </w:t>
      </w:r>
      <w:r>
        <w:rPr>
          <w:color w:val="1F2A75"/>
          <w:w w:val="115"/>
        </w:rPr>
        <w:t>relationships.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While research is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limited, </w:t>
      </w:r>
      <w:r>
        <w:rPr>
          <w:color w:val="333D82"/>
          <w:w w:val="115"/>
        </w:rPr>
        <w:t>studies</w:t>
      </w:r>
    </w:p>
    <w:p>
      <w:pPr>
        <w:pStyle w:val="BodyText"/>
        <w:spacing w:line="271" w:lineRule="auto" w:before="74"/>
        <w:ind w:left="217" w:right="923" w:firstLine="9"/>
      </w:pPr>
      <w:r>
        <w:rPr/>
        <w:br w:type="column"/>
      </w:r>
      <w:r>
        <w:rPr>
          <w:color w:val="1F2A75"/>
          <w:w w:val="115"/>
        </w:rPr>
        <w:t>reviewed by Renzetti (1993) have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indicated that lesbians experience partner </w:t>
      </w:r>
      <w:r>
        <w:rPr>
          <w:color w:val="333D82"/>
          <w:w w:val="115"/>
        </w:rPr>
        <w:t>violence </w:t>
      </w:r>
      <w:r>
        <w:rPr>
          <w:color w:val="1F2A75"/>
          <w:w w:val="115"/>
        </w:rPr>
        <w:t>at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about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333D82"/>
          <w:w w:val="115"/>
        </w:rPr>
        <w:t>same </w:t>
      </w:r>
      <w:r>
        <w:rPr>
          <w:color w:val="1F2A75"/>
          <w:w w:val="115"/>
        </w:rPr>
        <w:t>rate as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heterosexual women. </w:t>
      </w:r>
      <w:r>
        <w:rPr>
          <w:color w:val="333D82"/>
          <w:w w:val="115"/>
        </w:rPr>
        <w:t>As </w:t>
      </w:r>
      <w:r>
        <w:rPr>
          <w:color w:val="1F2A75"/>
          <w:w w:val="115"/>
        </w:rPr>
        <w:t>is the </w:t>
      </w:r>
      <w:r>
        <w:rPr>
          <w:color w:val="333D82"/>
          <w:w w:val="115"/>
        </w:rPr>
        <w:t>case</w:t>
      </w:r>
      <w:r>
        <w:rPr>
          <w:color w:val="333D82"/>
          <w:spacing w:val="-7"/>
          <w:w w:val="115"/>
        </w:rPr>
        <w:t> </w:t>
      </w:r>
      <w:r>
        <w:rPr>
          <w:color w:val="1F2A75"/>
          <w:w w:val="115"/>
        </w:rPr>
        <w:t>with violence in heterosexual relationships, alcohol </w:t>
      </w:r>
      <w:r>
        <w:rPr>
          <w:color w:val="333D82"/>
          <w:w w:val="115"/>
        </w:rPr>
        <w:t>consumption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often is part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battering (Schilit </w:t>
      </w:r>
      <w:r>
        <w:rPr>
          <w:color w:val="333D82"/>
          <w:w w:val="115"/>
        </w:rPr>
        <w:t>et </w:t>
      </w:r>
      <w:r>
        <w:rPr>
          <w:color w:val="1F2A75"/>
          <w:w w:val="115"/>
        </w:rPr>
        <w:t>al. 1990). In</w:t>
      </w:r>
      <w:r>
        <w:rPr>
          <w:color w:val="1F2A75"/>
          <w:w w:val="115"/>
        </w:rPr>
        <w:t> comparing</w:t>
      </w:r>
    </w:p>
    <w:p>
      <w:pPr>
        <w:pStyle w:val="BodyText"/>
        <w:spacing w:line="271" w:lineRule="auto" w:before="3"/>
        <w:ind w:left="225" w:right="808"/>
      </w:pPr>
      <w:r>
        <w:rPr>
          <w:color w:val="1F2A75"/>
          <w:w w:val="115"/>
        </w:rPr>
        <w:t>the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prevalence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domestic</w:t>
      </w:r>
      <w:r>
        <w:rPr>
          <w:color w:val="1F2A75"/>
          <w:spacing w:val="-13"/>
          <w:w w:val="115"/>
        </w:rPr>
        <w:t> </w:t>
      </w:r>
      <w:r>
        <w:rPr>
          <w:color w:val="333D82"/>
          <w:w w:val="115"/>
        </w:rPr>
        <w:t>violence</w:t>
      </w:r>
      <w:r>
        <w:rPr>
          <w:color w:val="333D82"/>
          <w:spacing w:val="-10"/>
          <w:w w:val="115"/>
        </w:rPr>
        <w:t> </w:t>
      </w:r>
      <w:r>
        <w:rPr>
          <w:color w:val="1F2A75"/>
          <w:w w:val="115"/>
        </w:rPr>
        <w:t>between homosexual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males</w:t>
      </w:r>
      <w:r>
        <w:rPr>
          <w:color w:val="1F2A75"/>
          <w:spacing w:val="-9"/>
          <w:w w:val="115"/>
        </w:rPr>
        <w:t> </w:t>
      </w:r>
      <w:r>
        <w:rPr>
          <w:color w:val="333D82"/>
          <w:w w:val="115"/>
        </w:rPr>
        <w:t>and</w:t>
      </w:r>
      <w:r>
        <w:rPr>
          <w:color w:val="333D82"/>
          <w:spacing w:val="-2"/>
          <w:w w:val="115"/>
        </w:rPr>
        <w:t> </w:t>
      </w:r>
      <w:r>
        <w:rPr>
          <w:color w:val="333D82"/>
          <w:w w:val="115"/>
        </w:rPr>
        <w:t>females,</w:t>
      </w:r>
      <w:r>
        <w:rPr>
          <w:color w:val="333D82"/>
          <w:spacing w:val="-7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6"/>
          <w:w w:val="115"/>
        </w:rPr>
        <w:t> </w:t>
      </w:r>
      <w:r>
        <w:rPr>
          <w:color w:val="333D82"/>
          <w:w w:val="115"/>
        </w:rPr>
        <w:t>National </w:t>
      </w:r>
      <w:r>
        <w:rPr>
          <w:color w:val="1F2A75"/>
          <w:w w:val="115"/>
        </w:rPr>
        <w:t>Coalition of</w:t>
      </w:r>
      <w:r>
        <w:rPr>
          <w:color w:val="1F2A75"/>
          <w:spacing w:val="-9"/>
          <w:w w:val="115"/>
        </w:rPr>
        <w:t> </w:t>
      </w:r>
      <w:r>
        <w:rPr>
          <w:color w:val="333D82"/>
          <w:w w:val="115"/>
        </w:rPr>
        <w:t>Anti-Violence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Programs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(2007) reports there are no overall differences.</w:t>
      </w:r>
    </w:p>
    <w:p>
      <w:pPr>
        <w:pStyle w:val="BodyText"/>
        <w:spacing w:before="2"/>
        <w:rPr>
          <w:sz w:val="26"/>
        </w:rPr>
      </w:pPr>
    </w:p>
    <w:p>
      <w:pPr>
        <w:pStyle w:val="Heading9"/>
        <w:spacing w:line="273" w:lineRule="auto" w:before="1"/>
        <w:ind w:left="216" w:right="808" w:firstLine="1"/>
      </w:pPr>
      <w:r>
        <w:rPr>
          <w:i/>
          <w:color w:val="1F2A75"/>
          <w:w w:val="105"/>
        </w:rPr>
        <w:t>Childhood</w:t>
      </w:r>
      <w:r>
        <w:rPr>
          <w:i/>
          <w:color w:val="1F2A75"/>
          <w:spacing w:val="-16"/>
          <w:w w:val="105"/>
        </w:rPr>
        <w:t> </w:t>
      </w:r>
      <w:r>
        <w:rPr>
          <w:i/>
          <w:color w:val="1F2A75"/>
          <w:w w:val="105"/>
        </w:rPr>
        <w:t>sexual</w:t>
      </w:r>
      <w:r>
        <w:rPr>
          <w:i/>
          <w:color w:val="1F2A75"/>
          <w:spacing w:val="-19"/>
          <w:w w:val="105"/>
        </w:rPr>
        <w:t> </w:t>
      </w:r>
      <w:r>
        <w:rPr>
          <w:i/>
          <w:color w:val="1F2A75"/>
          <w:w w:val="105"/>
        </w:rPr>
        <w:t>and</w:t>
      </w:r>
      <w:r>
        <w:rPr>
          <w:i/>
          <w:color w:val="1F2A75"/>
          <w:spacing w:val="-19"/>
          <w:w w:val="105"/>
        </w:rPr>
        <w:t> </w:t>
      </w:r>
      <w:r>
        <w:rPr>
          <w:i/>
          <w:color w:val="1F2A75"/>
          <w:w w:val="105"/>
        </w:rPr>
        <w:t>physical</w:t>
      </w:r>
      <w:r>
        <w:rPr>
          <w:color w:val="1F2A75"/>
          <w:w w:val="105"/>
        </w:rPr>
        <w:t> </w:t>
      </w:r>
      <w:r>
        <w:rPr>
          <w:color w:val="1F2A75"/>
          <w:spacing w:val="-2"/>
          <w:w w:val="105"/>
        </w:rPr>
        <w:t>abuse</w:t>
      </w:r>
    </w:p>
    <w:p>
      <w:pPr>
        <w:pStyle w:val="BodyText"/>
        <w:spacing w:line="206" w:lineRule="exact"/>
        <w:ind w:left="221"/>
      </w:pPr>
      <w:r>
        <w:rPr>
          <w:color w:val="1F2A75"/>
          <w:w w:val="115"/>
        </w:rPr>
        <w:t>A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history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"/>
          <w:w w:val="115"/>
        </w:rPr>
        <w:t> </w:t>
      </w:r>
      <w:r>
        <w:rPr>
          <w:color w:val="333D82"/>
          <w:w w:val="115"/>
        </w:rPr>
        <w:t>childhood</w:t>
      </w:r>
      <w:r>
        <w:rPr>
          <w:color w:val="333D82"/>
          <w:spacing w:val="7"/>
          <w:w w:val="115"/>
        </w:rPr>
        <w:t> </w:t>
      </w:r>
      <w:r>
        <w:rPr>
          <w:color w:val="333D82"/>
          <w:w w:val="115"/>
        </w:rPr>
        <w:t>sexual</w:t>
      </w:r>
      <w:r>
        <w:rPr>
          <w:color w:val="333D82"/>
          <w:spacing w:val="-6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physical</w:t>
      </w:r>
      <w:r>
        <w:rPr>
          <w:color w:val="1F2A75"/>
          <w:spacing w:val="-4"/>
          <w:w w:val="115"/>
        </w:rPr>
        <w:t> </w:t>
      </w:r>
      <w:r>
        <w:rPr>
          <w:color w:val="1F2A75"/>
          <w:spacing w:val="-2"/>
          <w:w w:val="115"/>
        </w:rPr>
        <w:t>abuse</w:t>
      </w:r>
    </w:p>
    <w:p>
      <w:pPr>
        <w:pStyle w:val="BodyText"/>
        <w:spacing w:line="271" w:lineRule="auto" w:before="29"/>
        <w:ind w:left="226" w:right="916" w:hanging="2"/>
      </w:pPr>
      <w:r>
        <w:rPr>
          <w:color w:val="1F2A75"/>
          <w:w w:val="120"/>
        </w:rPr>
        <w:t>(or</w:t>
      </w:r>
      <w:r>
        <w:rPr>
          <w:color w:val="1F2A75"/>
          <w:spacing w:val="27"/>
          <w:w w:val="120"/>
        </w:rPr>
        <w:t> </w:t>
      </w:r>
      <w:r>
        <w:rPr>
          <w:color w:val="1F2A75"/>
          <w:w w:val="120"/>
        </w:rPr>
        <w:t>both)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is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a</w:t>
      </w:r>
      <w:r>
        <w:rPr>
          <w:color w:val="1F2A75"/>
          <w:spacing w:val="-4"/>
          <w:w w:val="120"/>
        </w:rPr>
        <w:t> </w:t>
      </w:r>
      <w:r>
        <w:rPr>
          <w:color w:val="333D82"/>
          <w:w w:val="120"/>
        </w:rPr>
        <w:t>significant</w:t>
      </w:r>
      <w:r>
        <w:rPr>
          <w:color w:val="333D82"/>
          <w:w w:val="120"/>
        </w:rPr>
        <w:t> </w:t>
      </w:r>
      <w:r>
        <w:rPr>
          <w:color w:val="1F2A75"/>
          <w:w w:val="120"/>
        </w:rPr>
        <w:t>risk factor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for the </w:t>
      </w:r>
      <w:r>
        <w:rPr>
          <w:color w:val="1F2A75"/>
          <w:w w:val="115"/>
        </w:rPr>
        <w:t>development of a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disorder (Evans </w:t>
      </w:r>
      <w:r>
        <w:rPr>
          <w:color w:val="1F2A75"/>
          <w:w w:val="120"/>
        </w:rPr>
        <w:t>and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Sullivan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1995).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Two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models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help</w:t>
      </w:r>
      <w:r>
        <w:rPr>
          <w:color w:val="1F2A75"/>
          <w:spacing w:val="-15"/>
          <w:w w:val="120"/>
        </w:rPr>
        <w:t> </w:t>
      </w:r>
      <w:r>
        <w:rPr>
          <w:color w:val="333D82"/>
          <w:w w:val="120"/>
        </w:rPr>
        <w:t>explain </w:t>
      </w:r>
      <w:r>
        <w:rPr>
          <w:color w:val="1F2A75"/>
          <w:w w:val="120"/>
        </w:rPr>
        <w:t>this-the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distress</w:t>
      </w:r>
      <w:r>
        <w:rPr>
          <w:color w:val="1F2A75"/>
          <w:spacing w:val="-13"/>
          <w:w w:val="120"/>
        </w:rPr>
        <w:t> </w:t>
      </w:r>
      <w:r>
        <w:rPr>
          <w:color w:val="333D82"/>
          <w:w w:val="120"/>
        </w:rPr>
        <w:t>coping</w:t>
      </w:r>
      <w:r>
        <w:rPr>
          <w:color w:val="333D82"/>
          <w:spacing w:val="-15"/>
          <w:w w:val="120"/>
        </w:rPr>
        <w:t> </w:t>
      </w:r>
      <w:r>
        <w:rPr>
          <w:color w:val="1F2A75"/>
          <w:w w:val="120"/>
        </w:rPr>
        <w:t>model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10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4"/>
          <w:w w:val="120"/>
        </w:rPr>
        <w:t> </w:t>
      </w:r>
      <w:r>
        <w:rPr>
          <w:color w:val="333D82"/>
          <w:w w:val="120"/>
        </w:rPr>
        <w:t>emotion </w:t>
      </w:r>
      <w:r>
        <w:rPr>
          <w:color w:val="1F2A75"/>
          <w:w w:val="120"/>
        </w:rPr>
        <w:t>regulation model. It is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likely that</w:t>
      </w:r>
      <w:r>
        <w:rPr>
          <w:color w:val="1F2A75"/>
          <w:spacing w:val="-4"/>
          <w:w w:val="120"/>
        </w:rPr>
        <w:t> </w:t>
      </w:r>
      <w:r>
        <w:rPr>
          <w:color w:val="333D82"/>
          <w:w w:val="120"/>
        </w:rPr>
        <w:t>substances</w:t>
      </w:r>
    </w:p>
    <w:p>
      <w:pPr>
        <w:pStyle w:val="BodyText"/>
        <w:spacing w:line="271" w:lineRule="auto" w:before="3"/>
        <w:ind w:left="220" w:right="808" w:firstLine="6"/>
      </w:pPr>
      <w:r>
        <w:rPr>
          <w:color w:val="1F2A75"/>
          <w:w w:val="115"/>
        </w:rPr>
        <w:t>not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only</w:t>
      </w:r>
      <w:r>
        <w:rPr>
          <w:color w:val="1F2A75"/>
          <w:spacing w:val="-11"/>
          <w:w w:val="115"/>
        </w:rPr>
        <w:t> </w:t>
      </w:r>
      <w:r>
        <w:rPr>
          <w:color w:val="333D82"/>
          <w:w w:val="115"/>
        </w:rPr>
        <w:t>serve</w:t>
      </w:r>
      <w:r>
        <w:rPr>
          <w:color w:val="333D82"/>
          <w:spacing w:val="-13"/>
          <w:w w:val="115"/>
        </w:rPr>
        <w:t> </w:t>
      </w:r>
      <w:r>
        <w:rPr>
          <w:color w:val="1F2A75"/>
          <w:w w:val="115"/>
        </w:rPr>
        <w:t>as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means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333D82"/>
          <w:w w:val="115"/>
        </w:rPr>
        <w:t>coping</w:t>
      </w:r>
      <w:r>
        <w:rPr>
          <w:color w:val="333D82"/>
          <w:spacing w:val="-15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negative </w:t>
      </w:r>
      <w:r>
        <w:rPr>
          <w:color w:val="333D82"/>
          <w:w w:val="115"/>
        </w:rPr>
        <w:t>emotions generated </w:t>
      </w:r>
      <w:r>
        <w:rPr>
          <w:color w:val="1F2A75"/>
          <w:w w:val="115"/>
        </w:rPr>
        <w:t>by childhood</w:t>
      </w:r>
      <w:r>
        <w:rPr>
          <w:color w:val="1F2A75"/>
          <w:w w:val="115"/>
        </w:rPr>
        <w:t> abuse, but</w:t>
      </w:r>
    </w:p>
    <w:p>
      <w:pPr>
        <w:pStyle w:val="BodyText"/>
        <w:spacing w:before="5"/>
        <w:rPr>
          <w:sz w:val="28"/>
        </w:rPr>
      </w:pPr>
    </w:p>
    <w:p>
      <w:pPr>
        <w:pStyle w:val="Heading9"/>
        <w:spacing w:line="273" w:lineRule="auto"/>
        <w:ind w:left="1847" w:right="808" w:firstLine="1466"/>
      </w:pPr>
      <w:r>
        <w:rPr/>
        <w:pict>
          <v:rect style="position:absolute;margin-left:71.940002pt;margin-top:-6.207866pt;width:465.78pt;height:363.78pt;mso-position-horizontal-relative:page;mso-position-vertical-relative:paragraph;z-index:-18716672" id="docshape115" filled="true" fillcolor="#ced1e4" stroked="false">
            <v:fill type="solid"/>
            <w10:wrap type="none"/>
          </v:rect>
        </w:pict>
      </w:r>
      <w:r>
        <w:rPr>
          <w:i/>
          <w:color w:val="1F2A75"/>
          <w:w w:val="105"/>
        </w:rPr>
        <w:t>Figure</w:t>
      </w:r>
      <w:r>
        <w:rPr>
          <w:i/>
          <w:color w:val="1F2A75"/>
          <w:spacing w:val="-19"/>
          <w:w w:val="105"/>
        </w:rPr>
        <w:t> </w:t>
      </w:r>
      <w:r>
        <w:rPr>
          <w:i/>
          <w:color w:val="1F2A75"/>
          <w:w w:val="105"/>
        </w:rPr>
        <w:t>7-1</w:t>
      </w:r>
      <w:r>
        <w:rPr>
          <w:color w:val="1F2A75"/>
          <w:w w:val="105"/>
        </w:rPr>
        <w:t> Violence</w:t>
      </w:r>
      <w:r>
        <w:rPr>
          <w:color w:val="1F2A75"/>
          <w:spacing w:val="-3"/>
          <w:w w:val="105"/>
        </w:rPr>
        <w:t> </w:t>
      </w:r>
      <w:r>
        <w:rPr>
          <w:color w:val="1F2A75"/>
          <w:w w:val="105"/>
        </w:rPr>
        <w:t>and </w:t>
      </w:r>
      <w:r>
        <w:rPr>
          <w:color w:val="1F2A75"/>
          <w:spacing w:val="-4"/>
          <w:w w:val="105"/>
        </w:rPr>
        <w:t>Women</w:t>
      </w:r>
    </w:p>
    <w:p>
      <w:pPr>
        <w:spacing w:after="0" w:line="273" w:lineRule="auto"/>
        <w:sectPr>
          <w:footerReference w:type="default" r:id="rId42"/>
          <w:pgSz w:w="12240" w:h="15840"/>
          <w:pgMar w:footer="575" w:header="0" w:top="1320" w:bottom="760" w:left="600" w:right="600"/>
          <w:cols w:num="2" w:equalWidth="0">
            <w:col w:w="5387" w:space="40"/>
            <w:col w:w="5613"/>
          </w:cols>
        </w:sectPr>
      </w:pPr>
    </w:p>
    <w:p>
      <w:pPr>
        <w:pStyle w:val="BodyText"/>
        <w:spacing w:before="10"/>
        <w:rPr>
          <w:rFonts w:ascii="Arial"/>
          <w:b/>
          <w:i/>
          <w:sz w:val="12"/>
        </w:rPr>
      </w:pPr>
    </w:p>
    <w:p>
      <w:pPr>
        <w:pStyle w:val="ListParagraph"/>
        <w:numPr>
          <w:ilvl w:val="1"/>
          <w:numId w:val="10"/>
        </w:numPr>
        <w:tabs>
          <w:tab w:pos="1241" w:val="left" w:leader="none"/>
        </w:tabs>
        <w:spacing w:line="240" w:lineRule="auto" w:before="92" w:after="0"/>
        <w:ind w:left="1240" w:right="0" w:hanging="271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The</w:t>
      </w:r>
      <w:r>
        <w:rPr>
          <w:color w:val="1F2A75"/>
          <w:spacing w:val="25"/>
          <w:w w:val="115"/>
          <w:sz w:val="20"/>
        </w:rPr>
        <w:t> </w:t>
      </w:r>
      <w:r>
        <w:rPr>
          <w:color w:val="333D82"/>
          <w:w w:val="115"/>
          <w:sz w:val="20"/>
        </w:rPr>
        <w:t>strongest</w:t>
      </w:r>
      <w:r>
        <w:rPr>
          <w:color w:val="333D82"/>
          <w:spacing w:val="14"/>
          <w:w w:val="115"/>
          <w:sz w:val="20"/>
        </w:rPr>
        <w:t> </w:t>
      </w:r>
      <w:r>
        <w:rPr>
          <w:color w:val="1F2A75"/>
          <w:w w:val="115"/>
          <w:sz w:val="20"/>
        </w:rPr>
        <w:t>risk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factor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spacing w:val="6"/>
          <w:w w:val="115"/>
          <w:sz w:val="20"/>
        </w:rPr>
        <w:t> </w:t>
      </w:r>
      <w:r>
        <w:rPr>
          <w:color w:val="1F2A75"/>
          <w:w w:val="115"/>
          <w:sz w:val="20"/>
        </w:rPr>
        <w:t>being</w:t>
      </w:r>
      <w:r>
        <w:rPr>
          <w:color w:val="1F2A75"/>
          <w:spacing w:val="1"/>
          <w:w w:val="115"/>
          <w:sz w:val="20"/>
        </w:rPr>
        <w:t> </w:t>
      </w:r>
      <w:r>
        <w:rPr>
          <w:color w:val="1F2A75"/>
          <w:w w:val="115"/>
          <w:sz w:val="20"/>
        </w:rPr>
        <w:t>a</w:t>
      </w:r>
      <w:r>
        <w:rPr>
          <w:color w:val="1F2A75"/>
          <w:spacing w:val="4"/>
          <w:w w:val="115"/>
          <w:sz w:val="20"/>
        </w:rPr>
        <w:t> </w:t>
      </w:r>
      <w:r>
        <w:rPr>
          <w:color w:val="1F2A75"/>
          <w:w w:val="115"/>
          <w:sz w:val="20"/>
        </w:rPr>
        <w:t>victim</w:t>
      </w:r>
      <w:r>
        <w:rPr>
          <w:color w:val="1F2A75"/>
          <w:spacing w:val="1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2"/>
          <w:w w:val="115"/>
          <w:sz w:val="20"/>
        </w:rPr>
        <w:t> </w:t>
      </w:r>
      <w:r>
        <w:rPr>
          <w:color w:val="1F2A75"/>
          <w:w w:val="115"/>
          <w:sz w:val="20"/>
        </w:rPr>
        <w:t>intimate </w:t>
      </w:r>
      <w:r>
        <w:rPr>
          <w:color w:val="333D82"/>
          <w:w w:val="115"/>
          <w:sz w:val="20"/>
        </w:rPr>
        <w:t>partner</w:t>
      </w:r>
      <w:r>
        <w:rPr>
          <w:color w:val="333D82"/>
          <w:spacing w:val="7"/>
          <w:w w:val="115"/>
          <w:sz w:val="20"/>
        </w:rPr>
        <w:t> </w:t>
      </w:r>
      <w:r>
        <w:rPr>
          <w:color w:val="1F2A75"/>
          <w:w w:val="115"/>
          <w:sz w:val="20"/>
        </w:rPr>
        <w:t>violence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is being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333D82"/>
          <w:spacing w:val="-2"/>
          <w:w w:val="115"/>
          <w:sz w:val="20"/>
        </w:rPr>
        <w:t>female.</w:t>
      </w:r>
    </w:p>
    <w:p>
      <w:pPr>
        <w:pStyle w:val="ListParagraph"/>
        <w:numPr>
          <w:ilvl w:val="1"/>
          <w:numId w:val="10"/>
        </w:numPr>
        <w:tabs>
          <w:tab w:pos="1244" w:val="left" w:leader="none"/>
        </w:tabs>
        <w:spacing w:line="295" w:lineRule="auto" w:before="49" w:after="0"/>
        <w:ind w:left="1235" w:right="1362" w:hanging="265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One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33D82"/>
          <w:w w:val="115"/>
          <w:sz w:val="20"/>
        </w:rPr>
        <w:t>every</w:t>
      </w:r>
      <w:r>
        <w:rPr>
          <w:color w:val="333D82"/>
          <w:spacing w:val="-4"/>
          <w:w w:val="115"/>
          <w:sz w:val="20"/>
        </w:rPr>
        <w:t> </w:t>
      </w:r>
      <w:r>
        <w:rPr>
          <w:color w:val="333D82"/>
          <w:w w:val="115"/>
          <w:sz w:val="20"/>
        </w:rPr>
        <w:t>six</w:t>
      </w:r>
      <w:r>
        <w:rPr>
          <w:color w:val="333D82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has</w:t>
      </w:r>
      <w:r>
        <w:rPr>
          <w:color w:val="1F2A75"/>
          <w:w w:val="115"/>
          <w:sz w:val="20"/>
        </w:rPr>
        <w:t> been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forcibly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raped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at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33D82"/>
          <w:w w:val="115"/>
          <w:sz w:val="20"/>
        </w:rPr>
        <w:t>some</w:t>
      </w:r>
      <w:r>
        <w:rPr>
          <w:color w:val="333D82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time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in her</w:t>
      </w:r>
      <w:r>
        <w:rPr>
          <w:color w:val="1F2A75"/>
          <w:w w:val="115"/>
          <w:sz w:val="20"/>
        </w:rPr>
        <w:t> life,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and women are</w:t>
      </w:r>
      <w:r>
        <w:rPr>
          <w:color w:val="1F2A75"/>
          <w:spacing w:val="23"/>
          <w:w w:val="115"/>
          <w:sz w:val="20"/>
        </w:rPr>
        <w:t> </w:t>
      </w:r>
      <w:r>
        <w:rPr>
          <w:color w:val="1F2A75"/>
          <w:w w:val="115"/>
          <w:sz w:val="20"/>
        </w:rPr>
        <w:t>as likely to be raped </w:t>
      </w:r>
      <w:r>
        <w:rPr>
          <w:color w:val="333D82"/>
          <w:w w:val="115"/>
          <w:sz w:val="20"/>
        </w:rPr>
        <w:t>as </w:t>
      </w:r>
      <w:r>
        <w:rPr>
          <w:color w:val="1F2A75"/>
          <w:w w:val="115"/>
          <w:sz w:val="20"/>
        </w:rPr>
        <w:t>adults </w:t>
      </w:r>
      <w:r>
        <w:rPr>
          <w:color w:val="333D82"/>
          <w:w w:val="115"/>
          <w:sz w:val="20"/>
        </w:rPr>
        <w:t>as </w:t>
      </w:r>
      <w:r>
        <w:rPr>
          <w:color w:val="1F2A75"/>
          <w:w w:val="115"/>
          <w:sz w:val="20"/>
        </w:rPr>
        <w:t>they are</w:t>
      </w:r>
      <w:r>
        <w:rPr>
          <w:color w:val="1F2A75"/>
          <w:w w:val="115"/>
          <w:sz w:val="20"/>
        </w:rPr>
        <w:t> as minors.</w:t>
      </w:r>
    </w:p>
    <w:p>
      <w:pPr>
        <w:pStyle w:val="ListParagraph"/>
        <w:numPr>
          <w:ilvl w:val="1"/>
          <w:numId w:val="10"/>
        </w:numPr>
        <w:tabs>
          <w:tab w:pos="1239" w:val="left" w:leader="none"/>
        </w:tabs>
        <w:spacing w:line="292" w:lineRule="auto" w:before="0" w:after="0"/>
        <w:ind w:left="1235" w:right="1228" w:hanging="265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While women are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at</w:t>
      </w:r>
      <w:r>
        <w:rPr>
          <w:color w:val="1F2A75"/>
          <w:spacing w:val="31"/>
          <w:w w:val="115"/>
          <w:sz w:val="20"/>
        </w:rPr>
        <w:t> </w:t>
      </w:r>
      <w:r>
        <w:rPr>
          <w:color w:val="1F2A75"/>
          <w:w w:val="115"/>
          <w:sz w:val="20"/>
        </w:rPr>
        <w:t>a </w:t>
      </w:r>
      <w:r>
        <w:rPr>
          <w:color w:val="333D82"/>
          <w:w w:val="115"/>
          <w:sz w:val="20"/>
        </w:rPr>
        <w:t>significantly greater </w:t>
      </w:r>
      <w:r>
        <w:rPr>
          <w:color w:val="1F2A75"/>
          <w:w w:val="115"/>
          <w:sz w:val="20"/>
        </w:rPr>
        <w:t>risk in </w:t>
      </w:r>
      <w:r>
        <w:rPr>
          <w:color w:val="333D82"/>
          <w:w w:val="115"/>
          <w:sz w:val="20"/>
        </w:rPr>
        <w:t>comparison</w:t>
      </w:r>
      <w:r>
        <w:rPr>
          <w:color w:val="333D82"/>
          <w:w w:val="115"/>
          <w:sz w:val="20"/>
        </w:rPr>
        <w:t> </w:t>
      </w:r>
      <w:r>
        <w:rPr>
          <w:color w:val="1F2A75"/>
          <w:w w:val="115"/>
          <w:sz w:val="20"/>
        </w:rPr>
        <w:t>to men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of being raped </w:t>
      </w:r>
      <w:r>
        <w:rPr>
          <w:color w:val="333D82"/>
          <w:w w:val="115"/>
          <w:sz w:val="20"/>
        </w:rPr>
        <w:t>by</w:t>
      </w:r>
      <w:r>
        <w:rPr>
          <w:color w:val="333D82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all types of offenders, </w:t>
      </w:r>
      <w:r>
        <w:rPr>
          <w:color w:val="333D82"/>
          <w:w w:val="115"/>
          <w:sz w:val="20"/>
        </w:rPr>
        <w:t>43</w:t>
      </w:r>
      <w:r>
        <w:rPr>
          <w:color w:val="333D82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percent of all</w:t>
      </w:r>
      <w:r>
        <w:rPr>
          <w:color w:val="1F2A75"/>
          <w:spacing w:val="25"/>
          <w:w w:val="115"/>
          <w:sz w:val="20"/>
        </w:rPr>
        <w:t> </w:t>
      </w:r>
      <w:r>
        <w:rPr>
          <w:color w:val="1F2A75"/>
          <w:w w:val="115"/>
          <w:sz w:val="20"/>
        </w:rPr>
        <w:t>female victims were raped by</w:t>
      </w:r>
      <w:r>
        <w:rPr>
          <w:color w:val="1F2A75"/>
          <w:spacing w:val="-20"/>
          <w:w w:val="115"/>
          <w:sz w:val="20"/>
        </w:rPr>
        <w:t> </w:t>
      </w:r>
      <w:r>
        <w:rPr>
          <w:color w:val="1F2A75"/>
          <w:w w:val="115"/>
          <w:sz w:val="20"/>
        </w:rPr>
        <w:t>either a current or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former intimate partner.</w:t>
      </w:r>
    </w:p>
    <w:p>
      <w:pPr>
        <w:pStyle w:val="ListParagraph"/>
        <w:numPr>
          <w:ilvl w:val="1"/>
          <w:numId w:val="10"/>
        </w:numPr>
        <w:tabs>
          <w:tab w:pos="1238" w:val="left" w:leader="none"/>
        </w:tabs>
        <w:spacing w:line="229" w:lineRule="exact" w:before="0" w:after="0"/>
        <w:ind w:left="1237" w:right="0" w:hanging="268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Between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1F2A75"/>
          <w:w w:val="115"/>
          <w:sz w:val="20"/>
        </w:rPr>
        <w:t>25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27"/>
          <w:w w:val="115"/>
          <w:sz w:val="20"/>
        </w:rPr>
        <w:t> </w:t>
      </w:r>
      <w:r>
        <w:rPr>
          <w:color w:val="1F2A75"/>
          <w:w w:val="115"/>
          <w:sz w:val="20"/>
        </w:rPr>
        <w:t>50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percent</w:t>
      </w:r>
      <w:r>
        <w:rPr>
          <w:color w:val="1F2A75"/>
          <w:spacing w:val="1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2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1"/>
          <w:w w:val="115"/>
          <w:sz w:val="20"/>
        </w:rPr>
        <w:t> </w:t>
      </w:r>
      <w:r>
        <w:rPr>
          <w:color w:val="1F2A75"/>
          <w:w w:val="115"/>
          <w:sz w:val="20"/>
        </w:rPr>
        <w:t>will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be</w:t>
      </w:r>
      <w:r>
        <w:rPr>
          <w:color w:val="1F2A75"/>
          <w:spacing w:val="11"/>
          <w:w w:val="115"/>
          <w:sz w:val="20"/>
        </w:rPr>
        <w:t> </w:t>
      </w:r>
      <w:r>
        <w:rPr>
          <w:color w:val="1F2A75"/>
          <w:w w:val="115"/>
          <w:sz w:val="20"/>
        </w:rPr>
        <w:t>abused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1F2A75"/>
          <w:w w:val="115"/>
          <w:sz w:val="20"/>
        </w:rPr>
        <w:t>by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male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partners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1F2A75"/>
          <w:w w:val="115"/>
          <w:sz w:val="20"/>
        </w:rPr>
        <w:t>during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their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lifetime.</w:t>
      </w:r>
    </w:p>
    <w:p>
      <w:pPr>
        <w:pStyle w:val="ListParagraph"/>
        <w:numPr>
          <w:ilvl w:val="1"/>
          <w:numId w:val="10"/>
        </w:numPr>
        <w:tabs>
          <w:tab w:pos="1239" w:val="left" w:leader="none"/>
        </w:tabs>
        <w:spacing w:line="240" w:lineRule="auto" w:before="45" w:after="0"/>
        <w:ind w:left="1238" w:right="0" w:hanging="269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Women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1F2A75"/>
          <w:w w:val="115"/>
          <w:sz w:val="20"/>
        </w:rPr>
        <w:t>are</w:t>
      </w:r>
      <w:r>
        <w:rPr>
          <w:color w:val="1F2A75"/>
          <w:spacing w:val="31"/>
          <w:w w:val="115"/>
          <w:sz w:val="20"/>
        </w:rPr>
        <w:t> </w:t>
      </w:r>
      <w:r>
        <w:rPr>
          <w:color w:val="1F2A75"/>
          <w:w w:val="115"/>
          <w:sz w:val="20"/>
        </w:rPr>
        <w:t>injured</w:t>
      </w:r>
      <w:r>
        <w:rPr>
          <w:color w:val="1F2A75"/>
          <w:spacing w:val="12"/>
          <w:w w:val="115"/>
          <w:sz w:val="20"/>
        </w:rPr>
        <w:t> </w:t>
      </w:r>
      <w:r>
        <w:rPr>
          <w:color w:val="1F2A75"/>
          <w:w w:val="115"/>
          <w:sz w:val="20"/>
        </w:rPr>
        <w:t>as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 result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1F2A75"/>
          <w:w w:val="115"/>
          <w:sz w:val="20"/>
        </w:rPr>
        <w:t>domestic</w:t>
      </w:r>
      <w:r>
        <w:rPr>
          <w:color w:val="1F2A75"/>
          <w:spacing w:val="4"/>
          <w:w w:val="115"/>
          <w:sz w:val="20"/>
        </w:rPr>
        <w:t> </w:t>
      </w:r>
      <w:r>
        <w:rPr>
          <w:color w:val="333D82"/>
          <w:w w:val="115"/>
          <w:sz w:val="20"/>
        </w:rPr>
        <w:t>violence</w:t>
      </w:r>
      <w:r>
        <w:rPr>
          <w:color w:val="333D82"/>
          <w:spacing w:val="3"/>
          <w:w w:val="115"/>
          <w:sz w:val="20"/>
        </w:rPr>
        <w:t> </w:t>
      </w:r>
      <w:r>
        <w:rPr>
          <w:color w:val="1F2A75"/>
          <w:w w:val="115"/>
          <w:sz w:val="20"/>
        </w:rPr>
        <w:t>about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13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times</w:t>
      </w:r>
      <w:r>
        <w:rPr>
          <w:color w:val="1F2A75"/>
          <w:spacing w:val="6"/>
          <w:w w:val="115"/>
          <w:sz w:val="20"/>
        </w:rPr>
        <w:t> </w:t>
      </w:r>
      <w:r>
        <w:rPr>
          <w:color w:val="1F2A75"/>
          <w:w w:val="115"/>
          <w:sz w:val="20"/>
        </w:rPr>
        <w:t>more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frequently</w:t>
      </w:r>
      <w:r>
        <w:rPr>
          <w:color w:val="1F2A75"/>
          <w:spacing w:val="11"/>
          <w:w w:val="115"/>
          <w:sz w:val="20"/>
        </w:rPr>
        <w:t> </w:t>
      </w:r>
      <w:r>
        <w:rPr>
          <w:color w:val="1F2A75"/>
          <w:w w:val="115"/>
          <w:sz w:val="20"/>
        </w:rPr>
        <w:t>than </w:t>
      </w:r>
      <w:r>
        <w:rPr>
          <w:color w:val="1F2A75"/>
          <w:spacing w:val="-4"/>
          <w:w w:val="115"/>
          <w:sz w:val="20"/>
        </w:rPr>
        <w:t>men.</w:t>
      </w:r>
    </w:p>
    <w:p>
      <w:pPr>
        <w:pStyle w:val="ListParagraph"/>
        <w:numPr>
          <w:ilvl w:val="1"/>
          <w:numId w:val="10"/>
        </w:numPr>
        <w:tabs>
          <w:tab w:pos="1239" w:val="left" w:leader="none"/>
        </w:tabs>
        <w:spacing w:line="290" w:lineRule="auto" w:before="54" w:after="0"/>
        <w:ind w:left="1233" w:right="1098" w:hanging="264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Women with fewer resources or </w:t>
      </w:r>
      <w:r>
        <w:rPr>
          <w:color w:val="333D82"/>
          <w:w w:val="115"/>
          <w:sz w:val="20"/>
        </w:rPr>
        <w:t>greater </w:t>
      </w:r>
      <w:r>
        <w:rPr>
          <w:color w:val="1F2A75"/>
          <w:w w:val="115"/>
          <w:sz w:val="20"/>
        </w:rPr>
        <w:t>perceived</w:t>
      </w:r>
      <w:r>
        <w:rPr>
          <w:color w:val="1F2A75"/>
          <w:w w:val="115"/>
          <w:sz w:val="20"/>
        </w:rPr>
        <w:t> </w:t>
      </w:r>
      <w:r>
        <w:rPr>
          <w:color w:val="333D82"/>
          <w:w w:val="115"/>
          <w:sz w:val="20"/>
        </w:rPr>
        <w:t>vulnerability-girls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those </w:t>
      </w:r>
      <w:r>
        <w:rPr>
          <w:color w:val="333D82"/>
          <w:w w:val="115"/>
          <w:sz w:val="20"/>
        </w:rPr>
        <w:t>experiencing </w:t>
      </w:r>
      <w:r>
        <w:rPr>
          <w:color w:val="1F2A75"/>
          <w:w w:val="115"/>
          <w:sz w:val="20"/>
        </w:rPr>
        <w:t>physical</w:t>
      </w:r>
      <w:r>
        <w:rPr>
          <w:color w:val="1F2A75"/>
          <w:spacing w:val="27"/>
          <w:w w:val="115"/>
          <w:sz w:val="20"/>
        </w:rPr>
        <w:t> </w:t>
      </w:r>
      <w:r>
        <w:rPr>
          <w:color w:val="1F2A75"/>
          <w:w w:val="115"/>
          <w:sz w:val="20"/>
        </w:rPr>
        <w:t>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psychiatric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disabilities</w:t>
      </w:r>
      <w:r>
        <w:rPr>
          <w:color w:val="1F2A75"/>
          <w:spacing w:val="33"/>
          <w:w w:val="115"/>
          <w:sz w:val="20"/>
        </w:rPr>
        <w:t> </w:t>
      </w:r>
      <w:r>
        <w:rPr>
          <w:color w:val="1F2A75"/>
          <w:w w:val="115"/>
          <w:sz w:val="20"/>
        </w:rPr>
        <w:t>or</w:t>
      </w:r>
      <w:r>
        <w:rPr>
          <w:color w:val="1F2A75"/>
          <w:spacing w:val="31"/>
          <w:w w:val="115"/>
          <w:sz w:val="20"/>
        </w:rPr>
        <w:t> </w:t>
      </w:r>
      <w:r>
        <w:rPr>
          <w:color w:val="1F2A75"/>
          <w:w w:val="115"/>
          <w:sz w:val="20"/>
        </w:rPr>
        <w:t>living below</w:t>
      </w:r>
      <w:r>
        <w:rPr>
          <w:color w:val="1F2A75"/>
          <w:spacing w:val="29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poverty line-are</w:t>
      </w:r>
      <w:r>
        <w:rPr>
          <w:color w:val="1F2A75"/>
          <w:spacing w:val="31"/>
          <w:w w:val="115"/>
          <w:sz w:val="20"/>
        </w:rPr>
        <w:t> </w:t>
      </w:r>
      <w:r>
        <w:rPr>
          <w:color w:val="1F2A75"/>
          <w:w w:val="115"/>
          <w:sz w:val="20"/>
        </w:rPr>
        <w:t>at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333D82"/>
          <w:w w:val="115"/>
          <w:sz w:val="20"/>
        </w:rPr>
        <w:t>even</w:t>
      </w:r>
      <w:r>
        <w:rPr>
          <w:color w:val="333D82"/>
          <w:spacing w:val="28"/>
          <w:w w:val="115"/>
          <w:sz w:val="20"/>
        </w:rPr>
        <w:t> </w:t>
      </w:r>
      <w:r>
        <w:rPr>
          <w:color w:val="333D82"/>
          <w:w w:val="115"/>
          <w:sz w:val="20"/>
        </w:rPr>
        <w:t>greater</w:t>
      </w:r>
      <w:r>
        <w:rPr>
          <w:color w:val="333D82"/>
          <w:spacing w:val="35"/>
          <w:w w:val="115"/>
          <w:sz w:val="20"/>
        </w:rPr>
        <w:t> </w:t>
      </w:r>
      <w:r>
        <w:rPr>
          <w:color w:val="1F2A75"/>
          <w:w w:val="115"/>
          <w:sz w:val="20"/>
        </w:rPr>
        <w:t>risk for domestic violence and</w:t>
      </w:r>
      <w:r>
        <w:rPr>
          <w:color w:val="1F2A75"/>
          <w:w w:val="115"/>
          <w:sz w:val="20"/>
        </w:rPr>
        <w:t> lifetime abuse.</w:t>
      </w:r>
    </w:p>
    <w:p>
      <w:pPr>
        <w:pStyle w:val="ListParagraph"/>
        <w:numPr>
          <w:ilvl w:val="1"/>
          <w:numId w:val="10"/>
        </w:numPr>
        <w:tabs>
          <w:tab w:pos="1242" w:val="left" w:leader="none"/>
        </w:tabs>
        <w:spacing w:line="290" w:lineRule="auto" w:before="6" w:after="0"/>
        <w:ind w:left="1239" w:right="1137" w:hanging="269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Interpersonal</w:t>
      </w:r>
      <w:r>
        <w:rPr>
          <w:color w:val="1F2A75"/>
          <w:w w:val="115"/>
          <w:sz w:val="20"/>
        </w:rPr>
        <w:t> </w:t>
      </w:r>
      <w:r>
        <w:rPr>
          <w:color w:val="333D82"/>
          <w:w w:val="115"/>
          <w:sz w:val="20"/>
        </w:rPr>
        <w:t>violence </w:t>
      </w:r>
      <w:r>
        <w:rPr>
          <w:color w:val="1F2A75"/>
          <w:w w:val="115"/>
          <w:sz w:val="20"/>
        </w:rPr>
        <w:t>is </w:t>
      </w:r>
      <w:r>
        <w:rPr>
          <w:color w:val="333D82"/>
          <w:w w:val="115"/>
          <w:sz w:val="20"/>
        </w:rPr>
        <w:t>characterized</w:t>
      </w:r>
      <w:r>
        <w:rPr>
          <w:color w:val="333D82"/>
          <w:w w:val="115"/>
          <w:sz w:val="20"/>
        </w:rPr>
        <w:t> </w:t>
      </w:r>
      <w:r>
        <w:rPr>
          <w:color w:val="1F2A75"/>
          <w:w w:val="115"/>
          <w:sz w:val="20"/>
        </w:rPr>
        <w:t>by a pattern of physical, </w:t>
      </w:r>
      <w:r>
        <w:rPr>
          <w:color w:val="333D82"/>
          <w:w w:val="115"/>
          <w:sz w:val="20"/>
        </w:rPr>
        <w:t>sexual, </w:t>
      </w:r>
      <w:r>
        <w:rPr>
          <w:color w:val="1F2A75"/>
          <w:w w:val="115"/>
          <w:sz w:val="20"/>
        </w:rPr>
        <w:t>or psychological abuse. The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most </w:t>
      </w:r>
      <w:r>
        <w:rPr>
          <w:color w:val="333D82"/>
          <w:w w:val="115"/>
          <w:sz w:val="20"/>
        </w:rPr>
        <w:t>common </w:t>
      </w:r>
      <w:r>
        <w:rPr>
          <w:color w:val="1F2A75"/>
          <w:w w:val="115"/>
          <w:sz w:val="20"/>
        </w:rPr>
        <w:t>pattern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domestic violence is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33D82"/>
          <w:w w:val="115"/>
          <w:sz w:val="20"/>
        </w:rPr>
        <w:t>escalation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frequency and </w:t>
      </w:r>
      <w:r>
        <w:rPr>
          <w:color w:val="333D82"/>
          <w:w w:val="115"/>
          <w:sz w:val="20"/>
        </w:rPr>
        <w:t>severity </w:t>
      </w:r>
      <w:r>
        <w:rPr>
          <w:color w:val="1F2A75"/>
          <w:w w:val="115"/>
          <w:sz w:val="20"/>
        </w:rPr>
        <w:t>over time.</w:t>
      </w:r>
    </w:p>
    <w:p>
      <w:pPr>
        <w:pStyle w:val="ListParagraph"/>
        <w:numPr>
          <w:ilvl w:val="1"/>
          <w:numId w:val="10"/>
        </w:numPr>
        <w:tabs>
          <w:tab w:pos="1239" w:val="left" w:leader="none"/>
        </w:tabs>
        <w:spacing w:line="240" w:lineRule="auto" w:before="6" w:after="0"/>
        <w:ind w:left="1238" w:right="0" w:hanging="269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When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are</w:t>
      </w:r>
      <w:r>
        <w:rPr>
          <w:color w:val="1F2A75"/>
          <w:spacing w:val="23"/>
          <w:w w:val="115"/>
          <w:sz w:val="20"/>
        </w:rPr>
        <w:t> </w:t>
      </w:r>
      <w:r>
        <w:rPr>
          <w:color w:val="333D82"/>
          <w:w w:val="115"/>
          <w:sz w:val="20"/>
        </w:rPr>
        <w:t>violent</w:t>
      </w:r>
      <w:r>
        <w:rPr>
          <w:color w:val="333D82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toward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333D82"/>
          <w:w w:val="115"/>
          <w:sz w:val="20"/>
        </w:rPr>
        <w:t>family</w:t>
      </w:r>
      <w:r>
        <w:rPr>
          <w:color w:val="333D82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members,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it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often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is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33D82"/>
          <w:w w:val="115"/>
          <w:sz w:val="20"/>
        </w:rPr>
        <w:t>self-</w:t>
      </w:r>
      <w:r>
        <w:rPr>
          <w:color w:val="333D82"/>
          <w:spacing w:val="-2"/>
          <w:w w:val="115"/>
          <w:sz w:val="20"/>
        </w:rPr>
        <w:t>defense.</w:t>
      </w:r>
    </w:p>
    <w:p>
      <w:pPr>
        <w:pStyle w:val="ListParagraph"/>
        <w:numPr>
          <w:ilvl w:val="1"/>
          <w:numId w:val="10"/>
        </w:numPr>
        <w:tabs>
          <w:tab w:pos="1235" w:val="left" w:leader="none"/>
        </w:tabs>
        <w:spacing w:line="290" w:lineRule="auto" w:before="49" w:after="0"/>
        <w:ind w:left="1239" w:right="1083" w:hanging="269"/>
        <w:jc w:val="left"/>
        <w:rPr>
          <w:color w:val="1F2A75"/>
          <w:sz w:val="20"/>
        </w:rPr>
      </w:pPr>
      <w:r>
        <w:rPr>
          <w:color w:val="333D82"/>
          <w:w w:val="115"/>
          <w:sz w:val="20"/>
        </w:rPr>
        <w:t>A</w:t>
      </w:r>
      <w:r>
        <w:rPr>
          <w:color w:val="333D82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history 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intrafamilial violence may be the</w:t>
      </w:r>
      <w:r>
        <w:rPr>
          <w:color w:val="1F2A75"/>
          <w:w w:val="115"/>
          <w:sz w:val="20"/>
        </w:rPr>
        <w:t> most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influential risk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factor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for a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woman's abuse of </w:t>
      </w:r>
      <w:r>
        <w:rPr>
          <w:color w:val="333D82"/>
          <w:w w:val="115"/>
          <w:sz w:val="20"/>
        </w:rPr>
        <w:t>substances.</w:t>
      </w:r>
    </w:p>
    <w:p>
      <w:pPr>
        <w:pStyle w:val="ListParagraph"/>
        <w:numPr>
          <w:ilvl w:val="1"/>
          <w:numId w:val="10"/>
        </w:numPr>
        <w:tabs>
          <w:tab w:pos="1235" w:val="left" w:leader="none"/>
        </w:tabs>
        <w:spacing w:line="292" w:lineRule="auto" w:before="6" w:after="0"/>
        <w:ind w:left="1235" w:right="1670" w:hanging="265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Violence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w w:val="115"/>
          <w:sz w:val="20"/>
        </w:rPr>
        <w:t> the</w:t>
      </w:r>
      <w:r>
        <w:rPr>
          <w:color w:val="1F2A75"/>
          <w:w w:val="115"/>
          <w:sz w:val="20"/>
        </w:rPr>
        <w:t> media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33D82"/>
          <w:w w:val="115"/>
          <w:sz w:val="20"/>
        </w:rPr>
        <w:t>significantly affects</w:t>
      </w:r>
      <w:r>
        <w:rPr>
          <w:color w:val="333D82"/>
          <w:spacing w:val="-6"/>
          <w:w w:val="115"/>
          <w:sz w:val="20"/>
        </w:rPr>
        <w:t> </w:t>
      </w:r>
      <w:r>
        <w:rPr>
          <w:color w:val="333D82"/>
          <w:w w:val="115"/>
          <w:sz w:val="20"/>
        </w:rPr>
        <w:t>attitudes</w:t>
      </w:r>
      <w:r>
        <w:rPr>
          <w:color w:val="333D82"/>
          <w:spacing w:val="-5"/>
          <w:w w:val="115"/>
          <w:sz w:val="20"/>
        </w:rPr>
        <w:t> </w:t>
      </w:r>
      <w:r>
        <w:rPr>
          <w:color w:val="333D82"/>
          <w:w w:val="115"/>
          <w:sz w:val="20"/>
        </w:rPr>
        <w:t>and</w:t>
      </w:r>
      <w:r>
        <w:rPr>
          <w:color w:val="333D82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behaviors related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333D82"/>
          <w:w w:val="115"/>
          <w:sz w:val="20"/>
        </w:rPr>
        <w:t>violence. </w:t>
      </w:r>
      <w:r>
        <w:rPr>
          <w:color w:val="1F2A75"/>
          <w:w w:val="115"/>
          <w:sz w:val="20"/>
        </w:rPr>
        <w:t>It increases fear and mistrust, desensitizes</w:t>
      </w:r>
      <w:r>
        <w:rPr>
          <w:color w:val="1F2A75"/>
          <w:w w:val="115"/>
          <w:sz w:val="20"/>
        </w:rPr>
        <w:t> people to violence, and</w:t>
      </w:r>
      <w:r>
        <w:rPr>
          <w:color w:val="1F2A75"/>
          <w:w w:val="115"/>
          <w:sz w:val="20"/>
        </w:rPr>
        <w:t> </w:t>
      </w:r>
      <w:r>
        <w:rPr>
          <w:color w:val="333D82"/>
          <w:w w:val="115"/>
          <w:sz w:val="20"/>
        </w:rPr>
        <w:t>glamorizes </w:t>
      </w:r>
      <w:r>
        <w:rPr>
          <w:color w:val="1F2A75"/>
          <w:w w:val="115"/>
          <w:sz w:val="20"/>
        </w:rPr>
        <w:t>risk-taking behaviors and </w:t>
      </w:r>
      <w:r>
        <w:rPr>
          <w:color w:val="333D82"/>
          <w:w w:val="115"/>
          <w:sz w:val="20"/>
        </w:rPr>
        <w:t>violence.</w:t>
      </w:r>
    </w:p>
    <w:p>
      <w:pPr>
        <w:pStyle w:val="BodyText"/>
        <w:spacing w:before="5"/>
      </w:pPr>
    </w:p>
    <w:p>
      <w:pPr>
        <w:pStyle w:val="BodyText"/>
        <w:ind w:left="960"/>
      </w:pPr>
      <w:r>
        <w:rPr>
          <w:i/>
          <w:color w:val="1F2A75"/>
          <w:w w:val="110"/>
          <w:sz w:val="21"/>
        </w:rPr>
        <w:t>Source:</w:t>
      </w:r>
      <w:r>
        <w:rPr>
          <w:i/>
          <w:color w:val="1F2A75"/>
          <w:spacing w:val="20"/>
          <w:w w:val="110"/>
          <w:sz w:val="21"/>
        </w:rPr>
        <w:t> </w:t>
      </w:r>
      <w:r>
        <w:rPr>
          <w:color w:val="333D82"/>
          <w:w w:val="110"/>
        </w:rPr>
        <w:t>American</w:t>
      </w:r>
      <w:r>
        <w:rPr>
          <w:color w:val="333D82"/>
          <w:spacing w:val="41"/>
          <w:w w:val="110"/>
        </w:rPr>
        <w:t> </w:t>
      </w:r>
      <w:r>
        <w:rPr>
          <w:color w:val="1F2A75"/>
          <w:w w:val="110"/>
        </w:rPr>
        <w:t>Psychological</w:t>
      </w:r>
      <w:r>
        <w:rPr>
          <w:color w:val="1F2A75"/>
          <w:spacing w:val="33"/>
          <w:w w:val="110"/>
        </w:rPr>
        <w:t> </w:t>
      </w:r>
      <w:r>
        <w:rPr>
          <w:color w:val="333D82"/>
          <w:w w:val="110"/>
        </w:rPr>
        <w:t>Association</w:t>
      </w:r>
      <w:r>
        <w:rPr>
          <w:color w:val="333D82"/>
          <w:spacing w:val="29"/>
          <w:w w:val="110"/>
        </w:rPr>
        <w:t> </w:t>
      </w:r>
      <w:r>
        <w:rPr>
          <w:color w:val="1F2A75"/>
          <w:w w:val="110"/>
        </w:rPr>
        <w:t>1996;</w:t>
      </w:r>
      <w:r>
        <w:rPr>
          <w:color w:val="1F2A75"/>
          <w:spacing w:val="15"/>
          <w:w w:val="110"/>
        </w:rPr>
        <w:t> </w:t>
      </w:r>
      <w:r>
        <w:rPr>
          <w:color w:val="1F2A75"/>
          <w:w w:val="110"/>
        </w:rPr>
        <w:t>Brownridge</w:t>
      </w:r>
      <w:r>
        <w:rPr>
          <w:color w:val="1F2A75"/>
          <w:spacing w:val="31"/>
          <w:w w:val="110"/>
        </w:rPr>
        <w:t> </w:t>
      </w:r>
      <w:r>
        <w:rPr>
          <w:color w:val="1F2A75"/>
          <w:w w:val="110"/>
        </w:rPr>
        <w:t>2006;</w:t>
      </w:r>
      <w:r>
        <w:rPr>
          <w:color w:val="1F2A75"/>
          <w:spacing w:val="18"/>
          <w:w w:val="110"/>
        </w:rPr>
        <w:t> </w:t>
      </w:r>
      <w:r>
        <w:rPr>
          <w:color w:val="1F2A75"/>
          <w:w w:val="110"/>
        </w:rPr>
        <w:t>Tjaden</w:t>
      </w:r>
      <w:r>
        <w:rPr>
          <w:color w:val="1F2A75"/>
          <w:spacing w:val="23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22"/>
          <w:w w:val="110"/>
        </w:rPr>
        <w:t> </w:t>
      </w:r>
      <w:r>
        <w:rPr>
          <w:color w:val="1F2A75"/>
          <w:w w:val="110"/>
        </w:rPr>
        <w:t>Thoennes</w:t>
      </w:r>
      <w:r>
        <w:rPr>
          <w:color w:val="1F2A75"/>
          <w:spacing w:val="30"/>
          <w:w w:val="110"/>
        </w:rPr>
        <w:t> </w:t>
      </w:r>
      <w:r>
        <w:rPr>
          <w:color w:val="1F2A75"/>
          <w:spacing w:val="-4"/>
          <w:w w:val="110"/>
        </w:rPr>
        <w:t>200</w:t>
      </w:r>
      <w:r>
        <w:rPr>
          <w:color w:val="3A3B42"/>
          <w:spacing w:val="-4"/>
          <w:w w:val="110"/>
        </w:rPr>
        <w:t>6</w:t>
      </w:r>
    </w:p>
    <w:p>
      <w:pPr>
        <w:spacing w:after="0"/>
        <w:sectPr>
          <w:type w:val="continuous"/>
          <w:pgSz w:w="12240" w:h="15840"/>
          <w:pgMar w:header="0" w:footer="575" w:top="1500" w:bottom="280" w:left="600" w:right="600"/>
        </w:sectPr>
      </w:pPr>
    </w:p>
    <w:p>
      <w:pPr>
        <w:pStyle w:val="BodyText"/>
        <w:spacing w:line="273" w:lineRule="auto" w:before="69"/>
        <w:ind w:left="834" w:firstLine="1"/>
      </w:pPr>
      <w:r>
        <w:rPr>
          <w:color w:val="1D2A75"/>
          <w:w w:val="110"/>
        </w:rPr>
        <w:t>in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regulating </w:t>
      </w:r>
      <w:r>
        <w:rPr>
          <w:color w:val="2F3B80"/>
          <w:w w:val="110"/>
        </w:rPr>
        <w:t>emotions </w:t>
      </w:r>
      <w:r>
        <w:rPr>
          <w:color w:val="1D2A75"/>
          <w:w w:val="110"/>
        </w:rPr>
        <w:t>by </w:t>
      </w:r>
      <w:r>
        <w:rPr>
          <w:color w:val="2F3B80"/>
          <w:w w:val="110"/>
        </w:rPr>
        <w:t>enhancing positive feelings (Grayson </w:t>
      </w:r>
      <w:r>
        <w:rPr>
          <w:color w:val="1D2A75"/>
          <w:w w:val="110"/>
        </w:rPr>
        <w:t>and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Nolen-Hoeksema </w:t>
      </w:r>
      <w:r>
        <w:rPr>
          <w:color w:val="1D2A75"/>
          <w:w w:val="110"/>
        </w:rPr>
        <w:t>2005; Simpson 2003; Ullman </w:t>
      </w:r>
      <w:r>
        <w:rPr>
          <w:color w:val="2F3B80"/>
          <w:w w:val="110"/>
        </w:rPr>
        <w:t>et al.</w:t>
      </w:r>
      <w:r>
        <w:rPr>
          <w:color w:val="2F3B80"/>
          <w:w w:val="110"/>
        </w:rPr>
        <w:t> </w:t>
      </w:r>
      <w:r>
        <w:rPr>
          <w:color w:val="1D2A75"/>
          <w:w w:val="110"/>
        </w:rPr>
        <w:t>2005).</w:t>
      </w:r>
    </w:p>
    <w:p>
      <w:pPr>
        <w:pStyle w:val="BodyText"/>
        <w:spacing w:line="271" w:lineRule="auto" w:before="117"/>
        <w:ind w:left="836" w:right="81" w:firstLine="4"/>
      </w:pPr>
      <w:r>
        <w:rPr>
          <w:color w:val="2F3B80"/>
          <w:w w:val="115"/>
        </w:rPr>
        <w:t>A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study</w:t>
      </w:r>
      <w:r>
        <w:rPr>
          <w:color w:val="2F3B80"/>
          <w:spacing w:val="-14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1,411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8"/>
          <w:w w:val="115"/>
        </w:rPr>
        <w:t> </w:t>
      </w:r>
      <w:r>
        <w:rPr>
          <w:color w:val="2F3B80"/>
          <w:w w:val="115"/>
        </w:rPr>
        <w:t>born</w:t>
      </w:r>
      <w:r>
        <w:rPr>
          <w:color w:val="2F3B80"/>
          <w:spacing w:val="-6"/>
          <w:w w:val="115"/>
        </w:rPr>
        <w:t> </w:t>
      </w:r>
      <w:r>
        <w:rPr>
          <w:color w:val="1D2A75"/>
          <w:w w:val="115"/>
        </w:rPr>
        <w:t>between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1934</w:t>
      </w:r>
      <w:r>
        <w:rPr>
          <w:color w:val="1D2A75"/>
          <w:spacing w:val="-13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1974 found that women who </w:t>
      </w:r>
      <w:r>
        <w:rPr>
          <w:color w:val="2F3B80"/>
          <w:w w:val="115"/>
        </w:rPr>
        <w:t>experienced </w:t>
      </w:r>
      <w:r>
        <w:rPr>
          <w:color w:val="1D2A75"/>
          <w:w w:val="115"/>
        </w:rPr>
        <w:t>any type of </w:t>
      </w:r>
      <w:r>
        <w:rPr>
          <w:color w:val="2F3B80"/>
          <w:w w:val="115"/>
        </w:rPr>
        <w:t>sexual </w:t>
      </w:r>
      <w:r>
        <w:rPr>
          <w:color w:val="1D2A75"/>
          <w:w w:val="115"/>
        </w:rPr>
        <w:t>abuse in </w:t>
      </w:r>
      <w:r>
        <w:rPr>
          <w:color w:val="2F3B80"/>
          <w:w w:val="115"/>
        </w:rPr>
        <w:t>childhood </w:t>
      </w:r>
      <w:r>
        <w:rPr>
          <w:color w:val="1D2A75"/>
          <w:w w:val="115"/>
        </w:rPr>
        <w:t>were more likely than those who were not abused to report drug or alcohol dependence as adults. In fact, </w:t>
      </w:r>
      <w:r>
        <w:rPr>
          <w:color w:val="2F3B80"/>
          <w:w w:val="115"/>
        </w:rPr>
        <w:t>childhood sexual </w:t>
      </w:r>
      <w:r>
        <w:rPr>
          <w:color w:val="1D2A75"/>
          <w:w w:val="115"/>
        </w:rPr>
        <w:t>abuse was associated more </w:t>
      </w:r>
      <w:r>
        <w:rPr>
          <w:color w:val="2F3B80"/>
          <w:w w:val="115"/>
        </w:rPr>
        <w:t>strongly </w:t>
      </w:r>
      <w:r>
        <w:rPr>
          <w:color w:val="1D2A75"/>
          <w:w w:val="115"/>
        </w:rPr>
        <w:t>with drug or alcohol dependence than with any other psychiatric disorder. This </w:t>
      </w:r>
      <w:r>
        <w:rPr>
          <w:color w:val="2F3B80"/>
          <w:w w:val="115"/>
        </w:rPr>
        <w:t>study </w:t>
      </w:r>
      <w:r>
        <w:rPr>
          <w:color w:val="1D2A75"/>
          <w:w w:val="115"/>
        </w:rPr>
        <w:t>is based on data from women in the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general </w:t>
      </w:r>
      <w:r>
        <w:rPr>
          <w:color w:val="1D2A75"/>
          <w:w w:val="115"/>
        </w:rPr>
        <w:t>population, as opposed to clinical </w:t>
      </w:r>
      <w:r>
        <w:rPr>
          <w:color w:val="2F3B80"/>
          <w:w w:val="115"/>
        </w:rPr>
        <w:t>studies </w:t>
      </w:r>
      <w:r>
        <w:rPr>
          <w:color w:val="1D2A75"/>
          <w:w w:val="115"/>
        </w:rPr>
        <w:t>of women in treatment (Kendler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2000).</w:t>
      </w:r>
    </w:p>
    <w:p>
      <w:pPr>
        <w:pStyle w:val="BodyText"/>
        <w:spacing w:line="271" w:lineRule="auto" w:before="126"/>
        <w:ind w:left="842" w:firstLine="2"/>
      </w:pPr>
      <w:r>
        <w:rPr>
          <w:color w:val="1D2A75"/>
          <w:w w:val="115"/>
        </w:rPr>
        <w:t>Clinical </w:t>
      </w:r>
      <w:r>
        <w:rPr>
          <w:color w:val="2F3B80"/>
          <w:w w:val="115"/>
        </w:rPr>
        <w:t>studies </w:t>
      </w:r>
      <w:r>
        <w:rPr>
          <w:color w:val="1D2A75"/>
          <w:w w:val="115"/>
        </w:rPr>
        <w:t>have documented</w:t>
      </w:r>
      <w:r>
        <w:rPr>
          <w:color w:val="1D2A75"/>
          <w:spacing w:val="31"/>
          <w:w w:val="115"/>
        </w:rPr>
        <w:t> </w:t>
      </w:r>
      <w:r>
        <w:rPr>
          <w:color w:val="1D2A75"/>
          <w:w w:val="115"/>
        </w:rPr>
        <w:t>that up to</w:t>
      </w:r>
      <w:r>
        <w:rPr>
          <w:color w:val="1D2A75"/>
          <w:spacing w:val="-12"/>
          <w:w w:val="115"/>
        </w:rPr>
        <w:t> </w:t>
      </w:r>
      <w:r>
        <w:rPr>
          <w:color w:val="2F3B80"/>
          <w:w w:val="115"/>
        </w:rPr>
        <w:t>75 percent </w:t>
      </w:r>
      <w:r>
        <w:rPr>
          <w:color w:val="1D2A75"/>
          <w:w w:val="115"/>
        </w:rPr>
        <w:t>of women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in</w:t>
      </w:r>
      <w:r>
        <w:rPr>
          <w:color w:val="2F3B80"/>
          <w:w w:val="115"/>
        </w:rPr>
        <w:t> substance abuse </w:t>
      </w:r>
      <w:r>
        <w:rPr>
          <w:color w:val="1D2A75"/>
          <w:w w:val="115"/>
        </w:rPr>
        <w:t>treatment have a history of physical </w:t>
      </w:r>
      <w:r>
        <w:rPr>
          <w:color w:val="2F3B80"/>
          <w:w w:val="115"/>
        </w:rPr>
        <w:t>and/or sexual </w:t>
      </w:r>
      <w:r>
        <w:rPr>
          <w:color w:val="1D2A75"/>
          <w:w w:val="115"/>
        </w:rPr>
        <w:t>abuse (Ouimette et al.</w:t>
      </w:r>
      <w:r>
        <w:rPr>
          <w:color w:val="1D2A75"/>
          <w:w w:val="115"/>
        </w:rPr>
        <w:t> 2000; Teusch 1997). Earlier </w:t>
      </w:r>
      <w:r>
        <w:rPr>
          <w:color w:val="2F3B80"/>
          <w:w w:val="115"/>
        </w:rPr>
        <w:t>studies </w:t>
      </w:r>
      <w:r>
        <w:rPr>
          <w:color w:val="1D2A75"/>
          <w:w w:val="115"/>
        </w:rPr>
        <w:t>have </w:t>
      </w:r>
      <w:r>
        <w:rPr>
          <w:color w:val="2F3B80"/>
          <w:w w:val="115"/>
        </w:rPr>
        <w:t>shown </w:t>
      </w:r>
      <w:r>
        <w:rPr>
          <w:color w:val="1D2A75"/>
          <w:w w:val="115"/>
        </w:rPr>
        <w:t>that women who abuse </w:t>
      </w:r>
      <w:r>
        <w:rPr>
          <w:color w:val="2F3B80"/>
          <w:w w:val="115"/>
        </w:rPr>
        <w:t>substances </w:t>
      </w:r>
      <w:r>
        <w:rPr>
          <w:color w:val="1D2A75"/>
          <w:w w:val="115"/>
        </w:rPr>
        <w:t>are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estimated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to have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30- to</w:t>
      </w:r>
    </w:p>
    <w:p>
      <w:pPr>
        <w:pStyle w:val="ListParagraph"/>
        <w:numPr>
          <w:ilvl w:val="0"/>
          <w:numId w:val="12"/>
        </w:numPr>
        <w:tabs>
          <w:tab w:pos="1153" w:val="left" w:leader="none"/>
        </w:tabs>
        <w:spacing w:line="271" w:lineRule="auto" w:before="3" w:after="0"/>
        <w:ind w:left="838" w:right="127" w:firstLine="4"/>
        <w:jc w:val="left"/>
        <w:rPr>
          <w:sz w:val="20"/>
        </w:rPr>
      </w:pPr>
      <w:r>
        <w:rPr>
          <w:color w:val="1D2A75"/>
          <w:w w:val="115"/>
          <w:sz w:val="20"/>
        </w:rPr>
        <w:t>percent rate of </w:t>
      </w:r>
      <w:r>
        <w:rPr>
          <w:color w:val="2F3B80"/>
          <w:w w:val="115"/>
          <w:sz w:val="20"/>
        </w:rPr>
        <w:t>current </w:t>
      </w:r>
      <w:r>
        <w:rPr>
          <w:color w:val="1D2A75"/>
          <w:w w:val="115"/>
          <w:sz w:val="20"/>
        </w:rPr>
        <w:t>PTSD (Najavits </w:t>
      </w:r>
      <w:r>
        <w:rPr>
          <w:color w:val="2F3B80"/>
          <w:w w:val="115"/>
          <w:sz w:val="20"/>
        </w:rPr>
        <w:t>et</w:t>
      </w:r>
      <w:r>
        <w:rPr>
          <w:color w:val="2F3B80"/>
          <w:spacing w:val="80"/>
          <w:w w:val="115"/>
          <w:sz w:val="20"/>
        </w:rPr>
        <w:t> </w:t>
      </w:r>
      <w:r>
        <w:rPr>
          <w:color w:val="1D2A75"/>
          <w:w w:val="115"/>
          <w:sz w:val="20"/>
        </w:rPr>
        <w:t>al. 1998), which is higher than the rate in men who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abuse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substances</w:t>
      </w:r>
      <w:r>
        <w:rPr>
          <w:color w:val="2F3B80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(CSAT</w:t>
      </w:r>
      <w:r>
        <w:rPr>
          <w:color w:val="1D2A75"/>
          <w:spacing w:val="-11"/>
          <w:w w:val="115"/>
          <w:sz w:val="20"/>
        </w:rPr>
        <w:t> </w:t>
      </w:r>
      <w:r>
        <w:rPr>
          <w:color w:val="1D2A75"/>
          <w:w w:val="115"/>
          <w:sz w:val="20"/>
        </w:rPr>
        <w:t>2005a).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1D2A75"/>
          <w:w w:val="115"/>
          <w:sz w:val="20"/>
        </w:rPr>
        <w:t>A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history of </w:t>
      </w:r>
      <w:r>
        <w:rPr>
          <w:color w:val="2F3B80"/>
          <w:w w:val="115"/>
          <w:sz w:val="20"/>
        </w:rPr>
        <w:t>sexual </w:t>
      </w:r>
      <w:r>
        <w:rPr>
          <w:color w:val="1D2A75"/>
          <w:w w:val="115"/>
          <w:sz w:val="20"/>
        </w:rPr>
        <w:t>and/or physical abuse puts women at </w:t>
      </w:r>
      <w:r>
        <w:rPr>
          <w:color w:val="2F3B80"/>
          <w:w w:val="115"/>
          <w:sz w:val="20"/>
        </w:rPr>
        <w:t>risk </w:t>
      </w:r>
      <w:r>
        <w:rPr>
          <w:color w:val="1D2A75"/>
          <w:w w:val="115"/>
          <w:sz w:val="20"/>
        </w:rPr>
        <w:t>for psychiatric hospitalization (Carmen 1995), depression</w:t>
      </w:r>
      <w:r>
        <w:rPr>
          <w:color w:val="1D2A75"/>
          <w:w w:val="115"/>
          <w:sz w:val="20"/>
        </w:rPr>
        <w:t> (Herman 1997; Ross-Durow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D2A75"/>
          <w:w w:val="115"/>
          <w:sz w:val="20"/>
        </w:rPr>
        <w:t>Boyd 2000), </w:t>
      </w:r>
      <w:r>
        <w:rPr>
          <w:color w:val="2F3B80"/>
          <w:w w:val="115"/>
          <w:sz w:val="20"/>
        </w:rPr>
        <w:t>eating </w:t>
      </w:r>
      <w:r>
        <w:rPr>
          <w:color w:val="1D2A75"/>
          <w:w w:val="115"/>
          <w:sz w:val="20"/>
        </w:rPr>
        <w:t>disorders (Curtis </w:t>
      </w:r>
      <w:r>
        <w:rPr>
          <w:color w:val="2F3B80"/>
          <w:w w:val="115"/>
          <w:sz w:val="20"/>
        </w:rPr>
        <w:t>et</w:t>
      </w:r>
    </w:p>
    <w:p>
      <w:pPr>
        <w:spacing w:line="264" w:lineRule="auto" w:before="2"/>
        <w:ind w:left="838" w:right="0" w:firstLine="6"/>
        <w:jc w:val="left"/>
        <w:rPr>
          <w:sz w:val="20"/>
        </w:rPr>
      </w:pPr>
      <w:r>
        <w:rPr>
          <w:color w:val="1D2A75"/>
          <w:w w:val="115"/>
          <w:sz w:val="20"/>
        </w:rPr>
        <w:t>al. 2005; Janes 1994; Miller 1994; Smolak and Murnen</w:t>
      </w:r>
      <w:r>
        <w:rPr>
          <w:color w:val="1D2A75"/>
          <w:spacing w:val="-3"/>
          <w:w w:val="115"/>
          <w:sz w:val="20"/>
        </w:rPr>
        <w:t> </w:t>
      </w:r>
      <w:r>
        <w:rPr>
          <w:color w:val="1D2A75"/>
          <w:w w:val="115"/>
          <w:sz w:val="20"/>
        </w:rPr>
        <w:t>2001),</w:t>
      </w:r>
      <w:r>
        <w:rPr>
          <w:color w:val="1D2A75"/>
          <w:spacing w:val="-8"/>
          <w:w w:val="115"/>
          <w:sz w:val="20"/>
        </w:rPr>
        <w:t>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14"/>
          <w:w w:val="115"/>
          <w:sz w:val="20"/>
        </w:rPr>
        <w:t> </w:t>
      </w:r>
      <w:r>
        <w:rPr>
          <w:color w:val="2F3B80"/>
          <w:w w:val="115"/>
          <w:sz w:val="20"/>
        </w:rPr>
        <w:t>self-inflicted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1D2A75"/>
          <w:w w:val="115"/>
          <w:sz w:val="20"/>
        </w:rPr>
        <w:t>injury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(Dallam 1997; Haswell 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Graham 1996; Miller and Guidry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2001).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See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also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TIP</w:t>
      </w:r>
      <w:r>
        <w:rPr>
          <w:color w:val="1D2A75"/>
          <w:spacing w:val="7"/>
          <w:w w:val="115"/>
          <w:sz w:val="20"/>
        </w:rPr>
        <w:t> </w:t>
      </w:r>
      <w:r>
        <w:rPr>
          <w:color w:val="2F3B80"/>
          <w:w w:val="115"/>
          <w:sz w:val="20"/>
        </w:rPr>
        <w:t>36</w:t>
      </w:r>
      <w:r>
        <w:rPr>
          <w:color w:val="2F3B80"/>
          <w:spacing w:val="-15"/>
          <w:w w:val="115"/>
          <w:sz w:val="20"/>
        </w:rPr>
        <w:t> </w:t>
      </w:r>
      <w:r>
        <w:rPr>
          <w:i/>
          <w:color w:val="1D2A75"/>
          <w:w w:val="115"/>
          <w:sz w:val="21"/>
        </w:rPr>
        <w:t>Substance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Treatmentfor</w:t>
      </w:r>
      <w:r>
        <w:rPr>
          <w:i/>
          <w:color w:val="1D2A75"/>
          <w:spacing w:val="28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Persons</w:t>
      </w:r>
      <w:r>
        <w:rPr>
          <w:i/>
          <w:color w:val="1D2A75"/>
          <w:spacing w:val="-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With</w:t>
      </w:r>
      <w:r>
        <w:rPr>
          <w:i/>
          <w:color w:val="1D2A75"/>
          <w:spacing w:val="-12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Child </w:t>
      </w:r>
      <w:r>
        <w:rPr>
          <w:i/>
          <w:color w:val="2F3B80"/>
          <w:w w:val="115"/>
          <w:sz w:val="21"/>
        </w:rPr>
        <w:t>Abuse </w:t>
      </w:r>
      <w:r>
        <w:rPr>
          <w:i/>
          <w:color w:val="1D2A75"/>
          <w:w w:val="115"/>
          <w:sz w:val="21"/>
        </w:rPr>
        <w:t>and </w:t>
      </w:r>
      <w:r>
        <w:rPr>
          <w:i/>
          <w:color w:val="2F3B80"/>
          <w:w w:val="115"/>
          <w:sz w:val="21"/>
        </w:rPr>
        <w:t>Neglect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Issues</w:t>
      </w:r>
      <w:r>
        <w:rPr>
          <w:i/>
          <w:color w:val="1D2A75"/>
          <w:spacing w:val="-7"/>
          <w:w w:val="115"/>
          <w:sz w:val="21"/>
        </w:rPr>
        <w:t> </w:t>
      </w:r>
      <w:r>
        <w:rPr>
          <w:color w:val="1D2A75"/>
          <w:w w:val="115"/>
          <w:sz w:val="20"/>
        </w:rPr>
        <w:t>(CSAT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2000b).</w:t>
      </w:r>
    </w:p>
    <w:p>
      <w:pPr>
        <w:pStyle w:val="BodyText"/>
        <w:spacing w:before="2"/>
        <w:rPr>
          <w:sz w:val="25"/>
        </w:rPr>
      </w:pPr>
    </w:p>
    <w:p>
      <w:pPr>
        <w:pStyle w:val="Heading8"/>
        <w:spacing w:before="1"/>
        <w:ind w:left="844"/>
      </w:pPr>
      <w:r>
        <w:rPr>
          <w:color w:val="1D2A75"/>
        </w:rPr>
        <w:t>Co-Occurring</w:t>
      </w:r>
      <w:r>
        <w:rPr>
          <w:color w:val="1D2A75"/>
          <w:spacing w:val="29"/>
        </w:rPr>
        <w:t> </w:t>
      </w:r>
      <w:r>
        <w:rPr>
          <w:color w:val="1D2A75"/>
          <w:spacing w:val="-2"/>
        </w:rPr>
        <w:t>Disorders</w:t>
      </w:r>
    </w:p>
    <w:p>
      <w:pPr>
        <w:pStyle w:val="BodyText"/>
        <w:spacing w:line="271" w:lineRule="auto" w:before="113"/>
        <w:ind w:left="844" w:hanging="6"/>
      </w:pPr>
      <w:r>
        <w:rPr>
          <w:color w:val="1D2A75"/>
          <w:w w:val="115"/>
        </w:rPr>
        <w:t>When working with women with </w:t>
      </w:r>
      <w:r>
        <w:rPr>
          <w:color w:val="2F3B80"/>
          <w:w w:val="115"/>
        </w:rPr>
        <w:t>co-occurring </w:t>
      </w:r>
      <w:r>
        <w:rPr>
          <w:color w:val="1D2A75"/>
          <w:w w:val="115"/>
        </w:rPr>
        <w:t>mental and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disorders,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</w:t>
      </w:r>
      <w:r>
        <w:rPr>
          <w:color w:val="2F3B80"/>
          <w:w w:val="115"/>
        </w:rPr>
        <w:t>treatment counselors need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apply</w:t>
      </w:r>
    </w:p>
    <w:p>
      <w:pPr>
        <w:pStyle w:val="BodyText"/>
        <w:spacing w:line="271" w:lineRule="auto"/>
        <w:ind w:left="839" w:right="245" w:firstLine="5"/>
      </w:pPr>
      <w:r>
        <w:rPr>
          <w:color w:val="1D2A75"/>
          <w:w w:val="115"/>
        </w:rPr>
        <w:t>the tools </w:t>
      </w:r>
      <w:r>
        <w:rPr>
          <w:color w:val="2F3B80"/>
          <w:w w:val="115"/>
        </w:rPr>
        <w:t>of </w:t>
      </w:r>
      <w:r>
        <w:rPr>
          <w:color w:val="1D2A75"/>
          <w:w w:val="115"/>
        </w:rPr>
        <w:t>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mental health professional, </w:t>
      </w:r>
      <w:r>
        <w:rPr>
          <w:color w:val="2F3B80"/>
          <w:w w:val="115"/>
        </w:rPr>
        <w:t>especially </w:t>
      </w:r>
      <w:r>
        <w:rPr>
          <w:color w:val="1D2A75"/>
          <w:w w:val="115"/>
        </w:rPr>
        <w:t>in knowing when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where to refer clients with co-occurring disorders.</w:t>
      </w:r>
    </w:p>
    <w:p>
      <w:pPr>
        <w:pStyle w:val="BodyText"/>
        <w:spacing w:line="271" w:lineRule="auto" w:before="3"/>
        <w:ind w:left="841" w:right="48" w:firstLine="3"/>
      </w:pPr>
      <w:r>
        <w:rPr>
          <w:color w:val="1D2A75"/>
          <w:w w:val="115"/>
        </w:rPr>
        <w:t>Substance abuse treatment providers do not necessarily</w:t>
      </w:r>
      <w:r>
        <w:rPr>
          <w:color w:val="1D2A75"/>
          <w:w w:val="115"/>
        </w:rPr>
        <w:t> have to he trained </w:t>
      </w:r>
      <w:r>
        <w:rPr>
          <w:color w:val="2F3B80"/>
          <w:w w:val="115"/>
        </w:rPr>
        <w:t>as </w:t>
      </w:r>
      <w:r>
        <w:rPr>
          <w:color w:val="1D2A75"/>
          <w:w w:val="115"/>
        </w:rPr>
        <w:t>mental health </w:t>
      </w:r>
      <w:r>
        <w:rPr>
          <w:color w:val="2F3B80"/>
          <w:w w:val="115"/>
        </w:rPr>
        <w:t>professionals, </w:t>
      </w:r>
      <w:r>
        <w:rPr>
          <w:color w:val="1D2A75"/>
          <w:w w:val="115"/>
        </w:rPr>
        <w:t>but making </w:t>
      </w:r>
      <w:r>
        <w:rPr>
          <w:color w:val="2F3B80"/>
          <w:w w:val="115"/>
        </w:rPr>
        <w:t>appropriate </w:t>
      </w:r>
      <w:r>
        <w:rPr>
          <w:color w:val="1D2A75"/>
          <w:w w:val="115"/>
        </w:rPr>
        <w:t>referrals and </w:t>
      </w:r>
      <w:r>
        <w:rPr>
          <w:color w:val="2F3B80"/>
          <w:w w:val="115"/>
        </w:rPr>
        <w:t>coordinating </w:t>
      </w:r>
      <w:r>
        <w:rPr>
          <w:color w:val="1D2A75"/>
          <w:w w:val="115"/>
        </w:rPr>
        <w:t>the </w:t>
      </w:r>
      <w:r>
        <w:rPr>
          <w:color w:val="2F3B80"/>
          <w:w w:val="115"/>
        </w:rPr>
        <w:t>services </w:t>
      </w:r>
      <w:r>
        <w:rPr>
          <w:color w:val="1D2A75"/>
          <w:w w:val="115"/>
        </w:rPr>
        <w:t>needed by these clients requires a </w:t>
      </w:r>
      <w:r>
        <w:rPr>
          <w:color w:val="2F3B80"/>
          <w:w w:val="115"/>
        </w:rPr>
        <w:t>solid grasp </w:t>
      </w:r>
      <w:r>
        <w:rPr>
          <w:color w:val="1D2A75"/>
          <w:w w:val="115"/>
        </w:rPr>
        <w:t>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differences in treatments,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role</w:t>
      </w:r>
      <w:r>
        <w:rPr>
          <w:color w:val="2F3B80"/>
          <w:spacing w:val="-1"/>
          <w:w w:val="115"/>
        </w:rPr>
        <w:t> </w:t>
      </w:r>
      <w:r>
        <w:rPr>
          <w:color w:val="1D2A75"/>
          <w:w w:val="115"/>
        </w:rPr>
        <w:t>of medications,</w:t>
      </w:r>
      <w:r>
        <w:rPr>
          <w:color w:val="1D2A75"/>
          <w:w w:val="115"/>
        </w:rPr>
        <w:t> and</w:t>
      </w:r>
      <w:r>
        <w:rPr>
          <w:color w:val="1D2A75"/>
          <w:w w:val="115"/>
        </w:rPr>
        <w:t> available resources.</w:t>
      </w:r>
      <w:r>
        <w:rPr>
          <w:color w:val="1D2A75"/>
          <w:w w:val="115"/>
        </w:rPr>
        <w:t> The following section </w:t>
      </w:r>
      <w:r>
        <w:rPr>
          <w:color w:val="2F3B80"/>
          <w:w w:val="115"/>
        </w:rPr>
        <w:t>provides an </w:t>
      </w:r>
      <w:r>
        <w:rPr>
          <w:color w:val="1D2A75"/>
          <w:w w:val="115"/>
        </w:rPr>
        <w:t>overview </w:t>
      </w:r>
      <w:r>
        <w:rPr>
          <w:color w:val="2F3B80"/>
          <w:w w:val="115"/>
        </w:rPr>
        <w:t>of co-occurring </w:t>
      </w:r>
      <w:r>
        <w:rPr>
          <w:color w:val="1D2A75"/>
          <w:w w:val="115"/>
        </w:rPr>
        <w:t>issues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highlights</w:t>
      </w:r>
    </w:p>
    <w:p>
      <w:pPr>
        <w:spacing w:line="268" w:lineRule="auto" w:before="69"/>
        <w:ind w:left="253" w:right="784" w:firstLine="2"/>
        <w:jc w:val="left"/>
        <w:rPr>
          <w:sz w:val="20"/>
        </w:rPr>
      </w:pPr>
      <w:r>
        <w:rPr/>
        <w:br w:type="column"/>
      </w:r>
      <w:r>
        <w:rPr>
          <w:color w:val="1D2A75"/>
          <w:w w:val="115"/>
          <w:sz w:val="20"/>
        </w:rPr>
        <w:t>three disorders that are prevalent in </w:t>
      </w:r>
      <w:r>
        <w:rPr>
          <w:color w:val="2F3B80"/>
          <w:w w:val="115"/>
          <w:sz w:val="20"/>
        </w:rPr>
        <w:t>substance </w:t>
      </w:r>
      <w:r>
        <w:rPr>
          <w:color w:val="1D2A75"/>
          <w:w w:val="115"/>
          <w:sz w:val="20"/>
        </w:rPr>
        <w:t>abuse treatment</w:t>
      </w:r>
      <w:r>
        <w:rPr>
          <w:color w:val="1D2A75"/>
          <w:w w:val="115"/>
          <w:sz w:val="20"/>
        </w:rPr>
        <w:t> among women. For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more </w:t>
      </w:r>
      <w:r>
        <w:rPr>
          <w:color w:val="2F3B80"/>
          <w:w w:val="115"/>
          <w:sz w:val="20"/>
        </w:rPr>
        <w:t>in­ </w:t>
      </w:r>
      <w:r>
        <w:rPr>
          <w:color w:val="1D2A75"/>
          <w:w w:val="115"/>
          <w:sz w:val="20"/>
        </w:rPr>
        <w:t>depth </w:t>
      </w:r>
      <w:r>
        <w:rPr>
          <w:color w:val="2F3B80"/>
          <w:w w:val="115"/>
          <w:sz w:val="20"/>
        </w:rPr>
        <w:t>coverage </w:t>
      </w:r>
      <w:r>
        <w:rPr>
          <w:color w:val="1D2A75"/>
          <w:w w:val="115"/>
          <w:sz w:val="20"/>
        </w:rPr>
        <w:t>of treatment for those with </w:t>
      </w:r>
      <w:r>
        <w:rPr>
          <w:color w:val="2F3B80"/>
          <w:w w:val="115"/>
          <w:sz w:val="20"/>
        </w:rPr>
        <w:t>co­ </w:t>
      </w:r>
      <w:r>
        <w:rPr>
          <w:color w:val="1D2A75"/>
          <w:w w:val="115"/>
          <w:sz w:val="20"/>
        </w:rPr>
        <w:t>occurring </w:t>
      </w:r>
      <w:r>
        <w:rPr>
          <w:color w:val="2F3B80"/>
          <w:w w:val="115"/>
          <w:sz w:val="20"/>
        </w:rPr>
        <w:t>substance </w:t>
      </w:r>
      <w:r>
        <w:rPr>
          <w:color w:val="1D2A75"/>
          <w:w w:val="115"/>
          <w:sz w:val="20"/>
        </w:rPr>
        <w:t>use </w:t>
      </w:r>
      <w:r>
        <w:rPr>
          <w:color w:val="2F3B80"/>
          <w:w w:val="115"/>
          <w:sz w:val="20"/>
        </w:rPr>
        <w:t>and </w:t>
      </w:r>
      <w:r>
        <w:rPr>
          <w:color w:val="1D2A75"/>
          <w:w w:val="115"/>
          <w:sz w:val="20"/>
        </w:rPr>
        <w:t>mental disorders, review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TIP</w:t>
      </w:r>
      <w:r>
        <w:rPr>
          <w:color w:val="1D2A75"/>
          <w:spacing w:val="6"/>
          <w:w w:val="115"/>
          <w:sz w:val="20"/>
        </w:rPr>
        <w:t> </w:t>
      </w:r>
      <w:r>
        <w:rPr>
          <w:color w:val="2F3B80"/>
          <w:w w:val="115"/>
          <w:sz w:val="20"/>
        </w:rPr>
        <w:t>42</w:t>
      </w:r>
      <w:r>
        <w:rPr>
          <w:color w:val="2F3B80"/>
          <w:spacing w:val="-13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Substance</w:t>
      </w:r>
      <w:r>
        <w:rPr>
          <w:i/>
          <w:color w:val="2F3B80"/>
          <w:spacing w:val="-1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Treatment</w:t>
      </w:r>
      <w:r>
        <w:rPr>
          <w:i/>
          <w:color w:val="1D2A75"/>
          <w:spacing w:val="-11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for</w:t>
      </w:r>
      <w:r>
        <w:rPr>
          <w:i/>
          <w:color w:val="1D2A75"/>
          <w:w w:val="115"/>
          <w:sz w:val="21"/>
        </w:rPr>
        <w:t> </w:t>
      </w:r>
      <w:r>
        <w:rPr>
          <w:i/>
          <w:color w:val="1D2A75"/>
          <w:w w:val="110"/>
          <w:sz w:val="21"/>
        </w:rPr>
        <w:t>Persons With</w:t>
      </w:r>
      <w:r>
        <w:rPr>
          <w:i/>
          <w:color w:val="1D2A75"/>
          <w:spacing w:val="-5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Co-Occurring</w:t>
      </w:r>
      <w:r>
        <w:rPr>
          <w:i/>
          <w:color w:val="1D2A75"/>
          <w:spacing w:val="35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Disorders </w:t>
      </w:r>
      <w:r>
        <w:rPr>
          <w:color w:val="1D2A75"/>
          <w:w w:val="110"/>
          <w:sz w:val="20"/>
        </w:rPr>
        <w:t>(CSAT </w:t>
      </w:r>
      <w:r>
        <w:rPr>
          <w:color w:val="1D2A75"/>
          <w:spacing w:val="-2"/>
          <w:w w:val="115"/>
          <w:sz w:val="20"/>
        </w:rPr>
        <w:t>2005e).</w:t>
      </w:r>
    </w:p>
    <w:p>
      <w:pPr>
        <w:pStyle w:val="BodyText"/>
        <w:spacing w:before="4"/>
        <w:rPr>
          <w:sz w:val="25"/>
        </w:rPr>
      </w:pPr>
    </w:p>
    <w:p>
      <w:pPr>
        <w:pStyle w:val="Heading7"/>
        <w:ind w:left="246"/>
        <w:rPr>
          <w:i/>
        </w:rPr>
      </w:pPr>
      <w:r>
        <w:rPr>
          <w:i/>
          <w:color w:val="1D2A75"/>
          <w:w w:val="105"/>
        </w:rPr>
        <w:t>An</w:t>
      </w:r>
      <w:r>
        <w:rPr>
          <w:i/>
          <w:color w:val="1D2A75"/>
          <w:spacing w:val="-2"/>
          <w:w w:val="105"/>
        </w:rPr>
        <w:t> </w:t>
      </w:r>
      <w:r>
        <w:rPr>
          <w:i/>
          <w:color w:val="1D2A75"/>
          <w:w w:val="105"/>
        </w:rPr>
        <w:t>overview</w:t>
      </w:r>
      <w:r>
        <w:rPr>
          <w:i/>
          <w:color w:val="1D2A75"/>
          <w:spacing w:val="13"/>
          <w:w w:val="105"/>
        </w:rPr>
        <w:t> </w:t>
      </w:r>
      <w:r>
        <w:rPr>
          <w:i/>
          <w:color w:val="1D2A75"/>
          <w:w w:val="105"/>
        </w:rPr>
        <w:t>of</w:t>
      </w:r>
      <w:r>
        <w:rPr>
          <w:i/>
          <w:color w:val="1D2A75"/>
          <w:spacing w:val="2"/>
          <w:w w:val="105"/>
        </w:rPr>
        <w:t> </w:t>
      </w:r>
      <w:r>
        <w:rPr>
          <w:i/>
          <w:color w:val="1D2A75"/>
          <w:spacing w:val="-2"/>
          <w:w w:val="105"/>
        </w:rPr>
        <w:t>issues</w:t>
      </w:r>
    </w:p>
    <w:p>
      <w:pPr>
        <w:pStyle w:val="BodyText"/>
        <w:spacing w:line="271" w:lineRule="auto" w:before="16"/>
        <w:ind w:left="255" w:right="1275" w:hanging="6"/>
      </w:pPr>
      <w:r>
        <w:rPr>
          <w:color w:val="1D2A75"/>
          <w:w w:val="120"/>
        </w:rPr>
        <w:t>Both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the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substance</w:t>
      </w:r>
      <w:r>
        <w:rPr>
          <w:color w:val="2F3B80"/>
          <w:spacing w:val="-15"/>
          <w:w w:val="120"/>
        </w:rPr>
        <w:t> </w:t>
      </w:r>
      <w:r>
        <w:rPr>
          <w:color w:val="2F3B80"/>
          <w:w w:val="120"/>
        </w:rPr>
        <w:t>abuse</w:t>
      </w:r>
      <w:r>
        <w:rPr>
          <w:color w:val="2F3B80"/>
          <w:spacing w:val="-15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13"/>
          <w:w w:val="120"/>
        </w:rPr>
        <w:t> </w:t>
      </w:r>
      <w:r>
        <w:rPr>
          <w:color w:val="1D2A75"/>
          <w:w w:val="120"/>
        </w:rPr>
        <w:t>mental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health </w:t>
      </w:r>
      <w:r>
        <w:rPr>
          <w:color w:val="2F3B80"/>
          <w:w w:val="120"/>
        </w:rPr>
        <w:t>care</w:t>
      </w:r>
      <w:r>
        <w:rPr>
          <w:color w:val="2F3B80"/>
          <w:spacing w:val="-1"/>
          <w:w w:val="120"/>
        </w:rPr>
        <w:t> </w:t>
      </w:r>
      <w:r>
        <w:rPr>
          <w:color w:val="2F3B80"/>
          <w:w w:val="120"/>
        </w:rPr>
        <w:t>fields </w:t>
      </w:r>
      <w:r>
        <w:rPr>
          <w:color w:val="1D2A75"/>
          <w:w w:val="120"/>
        </w:rPr>
        <w:t>understand</w:t>
      </w:r>
      <w:r>
        <w:rPr>
          <w:color w:val="1D2A75"/>
          <w:w w:val="120"/>
        </w:rPr>
        <w:t> that clients </w:t>
      </w:r>
      <w:r>
        <w:rPr>
          <w:color w:val="2F3B80"/>
          <w:w w:val="120"/>
        </w:rPr>
        <w:t>can</w:t>
      </w:r>
    </w:p>
    <w:p>
      <w:pPr>
        <w:pStyle w:val="BodyText"/>
        <w:spacing w:line="271" w:lineRule="auto"/>
        <w:ind w:left="255" w:right="1453" w:hanging="6"/>
      </w:pPr>
      <w:r>
        <w:rPr>
          <w:color w:val="2F3B80"/>
          <w:w w:val="115"/>
        </w:rPr>
        <w:t>enter </w:t>
      </w:r>
      <w:r>
        <w:rPr>
          <w:color w:val="1D2A75"/>
          <w:w w:val="115"/>
        </w:rPr>
        <w:t>treatment with issues they </w:t>
      </w:r>
      <w:r>
        <w:rPr>
          <w:color w:val="2F3B80"/>
          <w:w w:val="115"/>
        </w:rPr>
        <w:t>perceive </w:t>
      </w:r>
      <w:r>
        <w:rPr>
          <w:color w:val="1D2A75"/>
          <w:w w:val="115"/>
        </w:rPr>
        <w:t>as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interwoven, whether or not the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services</w:t>
      </w:r>
    </w:p>
    <w:p>
      <w:pPr>
        <w:pStyle w:val="BodyText"/>
        <w:spacing w:line="271" w:lineRule="auto"/>
        <w:ind w:left="253" w:right="992" w:firstLine="2"/>
      </w:pPr>
      <w:r>
        <w:rPr>
          <w:color w:val="1D2A75"/>
          <w:w w:val="115"/>
        </w:rPr>
        <w:t>themselves are.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address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dilemmas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facing the people they serve, mental health,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abuse, and trauma </w:t>
      </w:r>
      <w:r>
        <w:rPr>
          <w:color w:val="2F3B80"/>
          <w:w w:val="115"/>
        </w:rPr>
        <w:t>services </w:t>
      </w:r>
      <w:r>
        <w:rPr>
          <w:color w:val="1D2A75"/>
          <w:w w:val="115"/>
        </w:rPr>
        <w:t>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opening a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dialog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with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one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another, </w:t>
      </w:r>
      <w:r>
        <w:rPr>
          <w:color w:val="1D2A75"/>
          <w:w w:val="115"/>
        </w:rPr>
        <w:t>paving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the way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toward </w:t>
      </w:r>
      <w:r>
        <w:rPr>
          <w:color w:val="2F3B80"/>
          <w:w w:val="115"/>
        </w:rPr>
        <w:t>providing </w:t>
      </w:r>
      <w:r>
        <w:rPr>
          <w:color w:val="1D2A75"/>
          <w:w w:val="115"/>
        </w:rPr>
        <w:t>an appropriate, integrated </w:t>
      </w:r>
      <w:r>
        <w:rPr>
          <w:color w:val="2F3B80"/>
          <w:w w:val="115"/>
        </w:rPr>
        <w:t>system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care </w:t>
      </w:r>
      <w:r>
        <w:rPr>
          <w:color w:val="1D2A75"/>
          <w:w w:val="115"/>
        </w:rPr>
        <w:t>for </w:t>
      </w:r>
      <w:r>
        <w:rPr>
          <w:color w:val="2F3B80"/>
          <w:w w:val="115"/>
        </w:rPr>
        <w:t>each </w:t>
      </w:r>
      <w:r>
        <w:rPr>
          <w:color w:val="1D2A75"/>
          <w:w w:val="115"/>
        </w:rPr>
        <w:t>client in </w:t>
      </w:r>
      <w:r>
        <w:rPr>
          <w:color w:val="2F3B80"/>
          <w:w w:val="115"/>
        </w:rPr>
        <w:t>every system.</w:t>
      </w:r>
    </w:p>
    <w:p>
      <w:pPr>
        <w:pStyle w:val="BodyText"/>
        <w:spacing w:line="271" w:lineRule="auto" w:before="112"/>
        <w:ind w:left="251" w:right="1275" w:hanging="1"/>
      </w:pPr>
      <w:r>
        <w:rPr>
          <w:color w:val="1D2A75"/>
          <w:w w:val="115"/>
          <w:sz w:val="21"/>
        </w:rPr>
        <w:t>An </w:t>
      </w:r>
      <w:r>
        <w:rPr>
          <w:color w:val="1D2A75"/>
          <w:w w:val="115"/>
        </w:rPr>
        <w:t>integrated </w:t>
      </w:r>
      <w:r>
        <w:rPr>
          <w:color w:val="2F3B80"/>
          <w:w w:val="115"/>
        </w:rPr>
        <w:t>care </w:t>
      </w:r>
      <w:r>
        <w:rPr>
          <w:color w:val="1D2A75"/>
          <w:w w:val="115"/>
        </w:rPr>
        <w:t>framework</w:t>
      </w:r>
      <w:r>
        <w:rPr>
          <w:color w:val="1D2A75"/>
          <w:w w:val="115"/>
        </w:rPr>
        <w:t> provides assessment</w:t>
      </w:r>
      <w:r>
        <w:rPr>
          <w:color w:val="1D2A75"/>
          <w:w w:val="115"/>
        </w:rPr>
        <w:t> and</w:t>
      </w:r>
      <w:r>
        <w:rPr>
          <w:color w:val="1D2A75"/>
          <w:w w:val="115"/>
        </w:rPr>
        <w:t> treatment wherever</w:t>
      </w:r>
      <w:r>
        <w:rPr>
          <w:color w:val="1D2A75"/>
          <w:w w:val="115"/>
        </w:rPr>
        <w:t> the woman </w:t>
      </w:r>
      <w:r>
        <w:rPr>
          <w:color w:val="2F3B80"/>
          <w:w w:val="115"/>
        </w:rPr>
        <w:t>enters </w:t>
      </w:r>
      <w:r>
        <w:rPr>
          <w:color w:val="1D2A75"/>
          <w:w w:val="115"/>
        </w:rPr>
        <w:t>the treatment </w:t>
      </w:r>
      <w:r>
        <w:rPr>
          <w:color w:val="2F3B80"/>
          <w:w w:val="115"/>
        </w:rPr>
        <w:t>system, ensures </w:t>
      </w:r>
      <w:r>
        <w:rPr>
          <w:color w:val="1D2A75"/>
          <w:w w:val="115"/>
        </w:rPr>
        <w:t>necessary </w:t>
      </w:r>
      <w:r>
        <w:rPr>
          <w:color w:val="2F3B80"/>
          <w:w w:val="115"/>
        </w:rPr>
        <w:t>consultation </w:t>
      </w:r>
      <w:r>
        <w:rPr>
          <w:color w:val="1D2A75"/>
          <w:w w:val="115"/>
        </w:rPr>
        <w:t>for her issues when</w:t>
      </w:r>
    </w:p>
    <w:p>
      <w:pPr>
        <w:pStyle w:val="BodyText"/>
        <w:spacing w:line="271" w:lineRule="auto"/>
        <w:ind w:left="255" w:right="1275" w:hanging="1"/>
      </w:pPr>
      <w:r>
        <w:rPr>
          <w:color w:val="2F3B80"/>
          <w:w w:val="115"/>
        </w:rPr>
        <w:t>a</w:t>
      </w:r>
      <w:r>
        <w:rPr>
          <w:color w:val="2F3B80"/>
          <w:spacing w:val="-1"/>
          <w:w w:val="115"/>
        </w:rPr>
        <w:t> </w:t>
      </w:r>
      <w:r>
        <w:rPr>
          <w:color w:val="1D2A75"/>
          <w:w w:val="115"/>
        </w:rPr>
        <w:t>given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individual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or program does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not</w:t>
      </w:r>
      <w:r>
        <w:rPr>
          <w:color w:val="1D2A75"/>
          <w:w w:val="115"/>
        </w:rPr>
        <w:t> have the necessary expertise, and </w:t>
      </w:r>
      <w:r>
        <w:rPr>
          <w:color w:val="2F3B80"/>
          <w:w w:val="115"/>
        </w:rPr>
        <w:t>encourages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all</w:t>
      </w:r>
    </w:p>
    <w:p>
      <w:pPr>
        <w:pStyle w:val="BodyText"/>
        <w:spacing w:line="273" w:lineRule="auto"/>
        <w:ind w:left="246" w:right="784" w:firstLine="8"/>
      </w:pPr>
      <w:r>
        <w:rPr>
          <w:color w:val="1D2A75"/>
          <w:w w:val="115"/>
        </w:rPr>
        <w:t>counselors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programs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develop</w:t>
      </w:r>
      <w:r>
        <w:rPr>
          <w:color w:val="1D2A75"/>
          <w:spacing w:val="-10"/>
          <w:w w:val="115"/>
        </w:rPr>
        <w:t> </w:t>
      </w:r>
      <w:r>
        <w:rPr>
          <w:color w:val="2F3B80"/>
          <w:w w:val="115"/>
        </w:rPr>
        <w:t>competence in </w:t>
      </w:r>
      <w:r>
        <w:rPr>
          <w:color w:val="1D2A75"/>
          <w:w w:val="115"/>
        </w:rPr>
        <w:t>addressing </w:t>
      </w:r>
      <w:r>
        <w:rPr>
          <w:color w:val="2F3B80"/>
          <w:w w:val="115"/>
        </w:rPr>
        <w:t>co-occurring </w:t>
      </w:r>
      <w:r>
        <w:rPr>
          <w:color w:val="1D2A75"/>
          <w:w w:val="115"/>
        </w:rPr>
        <w:t>disorders. When women </w:t>
      </w:r>
      <w:r>
        <w:rPr>
          <w:color w:val="2F3B80"/>
          <w:w w:val="115"/>
        </w:rPr>
        <w:t>are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assessed at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 facility that does not have all the </w:t>
      </w:r>
      <w:r>
        <w:rPr>
          <w:color w:val="2F3B80"/>
          <w:w w:val="115"/>
        </w:rPr>
        <w:t>services </w:t>
      </w:r>
      <w:r>
        <w:rPr>
          <w:color w:val="1D2A75"/>
          <w:w w:val="115"/>
        </w:rPr>
        <w:t>they need, </w:t>
      </w:r>
      <w:r>
        <w:rPr>
          <w:color w:val="2F3B80"/>
          <w:w w:val="115"/>
        </w:rPr>
        <w:t>staff </w:t>
      </w:r>
      <w:r>
        <w:rPr>
          <w:color w:val="1D2A75"/>
          <w:w w:val="115"/>
        </w:rPr>
        <w:t>members</w:t>
      </w:r>
    </w:p>
    <w:p>
      <w:pPr>
        <w:pStyle w:val="BodyText"/>
        <w:spacing w:line="271" w:lineRule="auto"/>
        <w:ind w:left="245" w:right="905" w:firstLine="10"/>
      </w:pPr>
      <w:r>
        <w:rPr>
          <w:color w:val="1D2A75"/>
          <w:w w:val="115"/>
        </w:rPr>
        <w:t>at</w:t>
      </w:r>
      <w:r>
        <w:rPr>
          <w:color w:val="1D2A75"/>
          <w:w w:val="115"/>
        </w:rPr>
        <w:t> that facility are</w:t>
      </w:r>
      <w:r>
        <w:rPr>
          <w:color w:val="1D2A75"/>
          <w:spacing w:val="39"/>
          <w:w w:val="115"/>
        </w:rPr>
        <w:t> </w:t>
      </w:r>
      <w:r>
        <w:rPr>
          <w:color w:val="1D2A75"/>
          <w:w w:val="115"/>
        </w:rPr>
        <w:t>responsible for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ensuring </w:t>
      </w:r>
      <w:r>
        <w:rPr>
          <w:color w:val="1D2A75"/>
          <w:w w:val="115"/>
        </w:rPr>
        <w:t>that the women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assessed at</w:t>
      </w:r>
      <w:r>
        <w:rPr>
          <w:color w:val="1D2A75"/>
          <w:w w:val="115"/>
        </w:rPr>
        <w:t> other appropriate facilities. Too often, </w:t>
      </w:r>
      <w:r>
        <w:rPr>
          <w:color w:val="2F3B80"/>
          <w:w w:val="115"/>
        </w:rPr>
        <w:t>services </w:t>
      </w:r>
      <w:r>
        <w:rPr>
          <w:color w:val="1D2A75"/>
          <w:w w:val="115"/>
        </w:rPr>
        <w:t>may over- or under-treat one</w:t>
      </w:r>
      <w:r>
        <w:rPr>
          <w:color w:val="1D2A75"/>
          <w:spacing w:val="-18"/>
          <w:w w:val="115"/>
        </w:rPr>
        <w:t> </w:t>
      </w:r>
      <w:r>
        <w:rPr>
          <w:color w:val="1D2A75"/>
          <w:w w:val="115"/>
        </w:rPr>
        <w:t>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disorders (Miller 1994a). Staff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members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also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spacing w:val="4"/>
          <w:w w:val="115"/>
        </w:rPr>
        <w:t> </w:t>
      </w:r>
      <w:r>
        <w:rPr>
          <w:color w:val="1D2A75"/>
          <w:w w:val="115"/>
        </w:rPr>
        <w:t>responsible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following up</w:t>
      </w:r>
      <w:r>
        <w:rPr>
          <w:color w:val="1D2A75"/>
          <w:w w:val="115"/>
        </w:rPr>
        <w:t> with the </w:t>
      </w:r>
      <w:r>
        <w:rPr>
          <w:color w:val="2F3B80"/>
          <w:w w:val="115"/>
        </w:rPr>
        <w:t>cooperating </w:t>
      </w:r>
      <w:r>
        <w:rPr>
          <w:color w:val="1D2A75"/>
          <w:w w:val="115"/>
        </w:rPr>
        <w:t>facility to </w:t>
      </w:r>
      <w:r>
        <w:rPr>
          <w:color w:val="2F3B80"/>
          <w:w w:val="115"/>
        </w:rPr>
        <w:t>ensure </w:t>
      </w:r>
      <w:r>
        <w:rPr>
          <w:color w:val="1D2A75"/>
          <w:w w:val="115"/>
        </w:rPr>
        <w:t>that </w:t>
      </w:r>
      <w:r>
        <w:rPr>
          <w:color w:val="2F3B80"/>
          <w:w w:val="115"/>
        </w:rPr>
        <w:t>clients </w:t>
      </w:r>
      <w:r>
        <w:rPr>
          <w:color w:val="1D2A75"/>
          <w:w w:val="115"/>
        </w:rPr>
        <w:t>receive proper care.</w:t>
      </w:r>
    </w:p>
    <w:p>
      <w:pPr>
        <w:pStyle w:val="BodyText"/>
        <w:spacing w:line="273" w:lineRule="auto" w:before="115"/>
        <w:ind w:left="255" w:right="909" w:hanging="4"/>
      </w:pPr>
      <w:r>
        <w:rPr>
          <w:color w:val="1D2A75"/>
          <w:w w:val="115"/>
        </w:rPr>
        <w:t>The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need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1"/>
          <w:w w:val="115"/>
        </w:rPr>
        <w:t> </w:t>
      </w:r>
      <w:r>
        <w:rPr>
          <w:color w:val="1D2A75"/>
          <w:w w:val="115"/>
        </w:rPr>
        <w:t>ongoing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evaluation of</w:t>
      </w:r>
      <w:r>
        <w:rPr>
          <w:color w:val="1D2A75"/>
          <w:spacing w:val="-5"/>
          <w:w w:val="115"/>
        </w:rPr>
        <w:t> </w:t>
      </w:r>
      <w:r>
        <w:rPr>
          <w:color w:val="2F3B80"/>
          <w:w w:val="115"/>
        </w:rPr>
        <w:t>co-occurring </w:t>
      </w:r>
      <w:r>
        <w:rPr>
          <w:color w:val="1D2A75"/>
          <w:w w:val="115"/>
        </w:rPr>
        <w:t>disorders is </w:t>
      </w:r>
      <w:r>
        <w:rPr>
          <w:color w:val="2F3B80"/>
          <w:w w:val="115"/>
        </w:rPr>
        <w:t>critical </w:t>
      </w:r>
      <w:r>
        <w:rPr>
          <w:color w:val="1D2A75"/>
          <w:w w:val="115"/>
        </w:rPr>
        <w:t>because both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and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withdrawal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mimic</w:t>
      </w:r>
    </w:p>
    <w:p>
      <w:pPr>
        <w:pStyle w:val="BodyText"/>
        <w:spacing w:line="271" w:lineRule="auto"/>
        <w:ind w:left="251" w:right="1052" w:firstLine="3"/>
      </w:pPr>
      <w:r>
        <w:rPr>
          <w:color w:val="1D2A75"/>
          <w:w w:val="115"/>
        </w:rPr>
        <w:t>or</w:t>
      </w:r>
      <w:r>
        <w:rPr>
          <w:color w:val="1D2A75"/>
          <w:w w:val="115"/>
        </w:rPr>
        <w:t> mask </w:t>
      </w:r>
      <w:r>
        <w:rPr>
          <w:color w:val="2F3B80"/>
          <w:w w:val="115"/>
        </w:rPr>
        <w:t>co-occurring </w:t>
      </w:r>
      <w:r>
        <w:rPr>
          <w:color w:val="1D2A75"/>
          <w:w w:val="115"/>
        </w:rPr>
        <w:t>psychiatric disorders. The client's internal turmoil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result in overwhelming </w:t>
      </w:r>
      <w:r>
        <w:rPr>
          <w:color w:val="2F3B80"/>
          <w:w w:val="115"/>
        </w:rPr>
        <w:t>affect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chaotic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behavior that creates heavy demands for providers. Women with </w:t>
      </w:r>
      <w:r>
        <w:rPr>
          <w:color w:val="2F3B80"/>
          <w:w w:val="115"/>
        </w:rPr>
        <w:t>co-occurring substance </w:t>
      </w:r>
      <w:r>
        <w:rPr>
          <w:color w:val="1D2A75"/>
          <w:w w:val="115"/>
        </w:rPr>
        <w:t>use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mental</w:t>
      </w:r>
    </w:p>
    <w:p>
      <w:pPr>
        <w:pStyle w:val="BodyText"/>
        <w:spacing w:line="271" w:lineRule="auto"/>
        <w:ind w:left="254" w:right="784" w:firstLine="1"/>
      </w:pPr>
      <w:r>
        <w:rPr>
          <w:color w:val="1D2A75"/>
          <w:w w:val="115"/>
        </w:rPr>
        <w:t>disorders </w:t>
      </w:r>
      <w:r>
        <w:rPr>
          <w:color w:val="2F3B80"/>
          <w:w w:val="115"/>
        </w:rPr>
        <w:t>are </w:t>
      </w:r>
      <w:r>
        <w:rPr>
          <w:color w:val="1D2A75"/>
          <w:w w:val="115"/>
        </w:rPr>
        <w:t>likely to have PTSD, other </w:t>
      </w:r>
      <w:r>
        <w:rPr>
          <w:color w:val="2F3B80"/>
          <w:w w:val="115"/>
        </w:rPr>
        <w:t>anxiety </w:t>
      </w:r>
      <w:r>
        <w:rPr>
          <w:color w:val="1D2A75"/>
          <w:w w:val="115"/>
        </w:rPr>
        <w:t>disorders, </w:t>
      </w:r>
      <w:r>
        <w:rPr>
          <w:color w:val="2F3B80"/>
          <w:w w:val="115"/>
        </w:rPr>
        <w:t>depression, </w:t>
      </w:r>
      <w:r>
        <w:rPr>
          <w:color w:val="1D2A75"/>
          <w:w w:val="115"/>
        </w:rPr>
        <w:t>or </w:t>
      </w:r>
      <w:r>
        <w:rPr>
          <w:color w:val="2F3B80"/>
          <w:w w:val="115"/>
        </w:rPr>
        <w:t>eating </w:t>
      </w:r>
      <w:r>
        <w:rPr>
          <w:color w:val="1D2A75"/>
          <w:w w:val="115"/>
        </w:rPr>
        <w:t>disorders (particularly</w:t>
      </w:r>
      <w:r>
        <w:rPr>
          <w:color w:val="1D2A75"/>
          <w:w w:val="115"/>
        </w:rPr>
        <w:t> bulimia). While women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also more willing to identify </w:t>
      </w:r>
      <w:r>
        <w:rPr>
          <w:color w:val="2F3B80"/>
          <w:w w:val="115"/>
        </w:rPr>
        <w:t>social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psychiatric problems, they appear to have more difficulty</w:t>
      </w:r>
    </w:p>
    <w:p>
      <w:pPr>
        <w:spacing w:after="0" w:line="271" w:lineRule="auto"/>
        <w:sectPr>
          <w:footerReference w:type="default" r:id="rId43"/>
          <w:pgSz w:w="12240" w:h="15840"/>
          <w:pgMar w:footer="581" w:header="0" w:top="1320" w:bottom="780" w:left="600" w:right="600"/>
          <w:cols w:num="2" w:equalWidth="0">
            <w:col w:w="5358" w:space="40"/>
            <w:col w:w="5642"/>
          </w:cols>
        </w:sectPr>
      </w:pPr>
    </w:p>
    <w:p>
      <w:pPr>
        <w:pStyle w:val="BodyText"/>
        <w:spacing w:line="273" w:lineRule="auto" w:before="89"/>
        <w:ind w:left="843" w:right="338" w:hanging="8"/>
      </w:pPr>
      <w:r>
        <w:rPr>
          <w:color w:val="1D2A75"/>
          <w:w w:val="110"/>
        </w:rPr>
        <w:t>in</w:t>
      </w:r>
      <w:r>
        <w:rPr>
          <w:color w:val="1D2A75"/>
          <w:w w:val="110"/>
        </w:rPr>
        <w:t> acknowledging problems with </w:t>
      </w:r>
      <w:r>
        <w:rPr>
          <w:color w:val="2F3B80"/>
          <w:w w:val="110"/>
        </w:rPr>
        <w:t>substance </w:t>
      </w:r>
      <w:r>
        <w:rPr>
          <w:color w:val="1D2A75"/>
          <w:w w:val="110"/>
        </w:rPr>
        <w:t>use (Mangrum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et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al.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2006).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Treatment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services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that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provide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an </w:t>
      </w:r>
      <w:r>
        <w:rPr>
          <w:color w:val="2F3B80"/>
          <w:w w:val="110"/>
        </w:rPr>
        <w:t>integrated</w:t>
      </w:r>
      <w:r>
        <w:rPr>
          <w:color w:val="2F3B80"/>
          <w:spacing w:val="40"/>
          <w:w w:val="110"/>
        </w:rPr>
        <w:t> </w:t>
      </w:r>
      <w:r>
        <w:rPr>
          <w:color w:val="2F3B80"/>
          <w:w w:val="110"/>
        </w:rPr>
        <w:t>system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care</w:t>
      </w:r>
    </w:p>
    <w:p>
      <w:pPr>
        <w:pStyle w:val="BodyText"/>
        <w:spacing w:line="271" w:lineRule="auto"/>
        <w:ind w:left="836" w:right="2" w:firstLine="8"/>
      </w:pPr>
      <w:r>
        <w:rPr>
          <w:color w:val="2F3B80"/>
          <w:w w:val="115"/>
        </w:rPr>
        <w:t>can </w:t>
      </w:r>
      <w:r>
        <w:rPr>
          <w:color w:val="1D2A75"/>
          <w:w w:val="115"/>
        </w:rPr>
        <w:t>naturally </w:t>
      </w:r>
      <w:r>
        <w:rPr>
          <w:color w:val="2F3B80"/>
          <w:w w:val="115"/>
        </w:rPr>
        <w:t>assist </w:t>
      </w:r>
      <w:r>
        <w:rPr>
          <w:color w:val="1D2A75"/>
          <w:w w:val="115"/>
        </w:rPr>
        <w:t>women in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exploring </w:t>
      </w:r>
      <w:r>
        <w:rPr>
          <w:color w:val="1D2A75"/>
          <w:w w:val="115"/>
        </w:rPr>
        <w:t>the interaction and impact of </w:t>
      </w:r>
      <w:r>
        <w:rPr>
          <w:color w:val="2F3B80"/>
          <w:w w:val="115"/>
        </w:rPr>
        <w:t>substances and </w:t>
      </w:r>
      <w:r>
        <w:rPr>
          <w:color w:val="1D2A75"/>
          <w:w w:val="115"/>
        </w:rPr>
        <w:t>mental health without </w:t>
      </w:r>
      <w:r>
        <w:rPr>
          <w:color w:val="2F3B80"/>
          <w:w w:val="115"/>
        </w:rPr>
        <w:t>supporting </w:t>
      </w:r>
      <w:r>
        <w:rPr>
          <w:color w:val="1D2A75"/>
          <w:w w:val="115"/>
        </w:rPr>
        <w:t>or reinforcing the polarization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each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disorder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that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arise when one disorder is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easier </w:t>
      </w:r>
      <w:r>
        <w:rPr>
          <w:color w:val="1D2A75"/>
          <w:w w:val="115"/>
        </w:rPr>
        <w:t>to acknowledge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by the</w:t>
      </w:r>
      <w:r>
        <w:rPr>
          <w:color w:val="1D2A75"/>
          <w:w w:val="115"/>
        </w:rPr>
        <w:t> client.</w:t>
      </w:r>
    </w:p>
    <w:p>
      <w:pPr>
        <w:pStyle w:val="BodyText"/>
        <w:spacing w:line="271" w:lineRule="auto" w:before="120"/>
        <w:ind w:left="834" w:right="338" w:firstLine="9"/>
      </w:pPr>
      <w:r>
        <w:rPr>
          <w:color w:val="1D2A75"/>
          <w:w w:val="115"/>
        </w:rPr>
        <w:t>Co-occurring mental </w:t>
      </w:r>
      <w:r>
        <w:rPr>
          <w:color w:val="2F3B80"/>
          <w:w w:val="115"/>
        </w:rPr>
        <w:t>and substance </w:t>
      </w:r>
      <w:r>
        <w:rPr>
          <w:color w:val="1D2A75"/>
          <w:w w:val="115"/>
        </w:rPr>
        <w:t>use disorders often result in poor psychosocial functioning, health problems, medication noncompliance, relapse, hospitalizations, homelessness, </w:t>
      </w:r>
      <w:r>
        <w:rPr>
          <w:color w:val="2F3B80"/>
          <w:w w:val="115"/>
        </w:rPr>
        <w:t>and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suicidal behavior (Reed and</w:t>
      </w:r>
      <w:r>
        <w:rPr>
          <w:color w:val="1D2A75"/>
          <w:w w:val="115"/>
        </w:rPr>
        <w:t> Mowbray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1999).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Co-occurring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disorders</w:t>
      </w:r>
    </w:p>
    <w:p>
      <w:pPr>
        <w:pStyle w:val="BodyText"/>
        <w:spacing w:line="271" w:lineRule="auto" w:before="3"/>
        <w:ind w:left="834" w:right="39" w:firstLine="10"/>
      </w:pPr>
      <w:r>
        <w:rPr>
          <w:color w:val="1D2A75"/>
          <w:w w:val="115"/>
        </w:rPr>
        <w:t>are associated with </w:t>
      </w:r>
      <w:r>
        <w:rPr>
          <w:color w:val="2F3B80"/>
          <w:w w:val="115"/>
        </w:rPr>
        <w:t>poorer </w:t>
      </w:r>
      <w:r>
        <w:rPr>
          <w:color w:val="1D2A75"/>
          <w:w w:val="115"/>
        </w:rPr>
        <w:t>treatment outcomes for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women with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 disorders and contribute to high rates of treatment dropout (Bernstein</w:t>
      </w:r>
      <w:r>
        <w:rPr>
          <w:color w:val="1D2A75"/>
          <w:w w:val="115"/>
        </w:rPr>
        <w:t> 2000). </w:t>
      </w:r>
      <w:r>
        <w:rPr>
          <w:color w:val="2F3B80"/>
          <w:w w:val="115"/>
        </w:rPr>
        <w:t>Among</w:t>
      </w:r>
      <w:r>
        <w:rPr>
          <w:color w:val="2F3B80"/>
          <w:spacing w:val="-2"/>
          <w:w w:val="115"/>
        </w:rPr>
        <w:t> </w:t>
      </w:r>
      <w:r>
        <w:rPr>
          <w:color w:val="2F3B80"/>
          <w:w w:val="115"/>
        </w:rPr>
        <w:t>women </w:t>
      </w:r>
      <w:r>
        <w:rPr>
          <w:color w:val="1D2A75"/>
          <w:w w:val="115"/>
        </w:rPr>
        <w:t>in the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child welfare </w:t>
      </w:r>
      <w:r>
        <w:rPr>
          <w:color w:val="1D2A75"/>
          <w:w w:val="115"/>
        </w:rPr>
        <w:t>system, the</w:t>
      </w:r>
      <w:r>
        <w:rPr>
          <w:color w:val="1D2A75"/>
          <w:w w:val="115"/>
        </w:rPr>
        <w:t> prevalence of </w:t>
      </w:r>
      <w:r>
        <w:rPr>
          <w:color w:val="2F3B80"/>
          <w:w w:val="115"/>
        </w:rPr>
        <w:t>co-occurring </w:t>
      </w:r>
      <w:r>
        <w:rPr>
          <w:color w:val="1D2A75"/>
          <w:w w:val="115"/>
        </w:rPr>
        <w:t>disorders is high </w:t>
      </w:r>
      <w:r>
        <w:rPr>
          <w:color w:val="2F3B80"/>
          <w:w w:val="115"/>
        </w:rPr>
        <w:t>and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the need for </w:t>
      </w:r>
      <w:r>
        <w:rPr>
          <w:color w:val="2F3B80"/>
          <w:w w:val="115"/>
        </w:rPr>
        <w:t>services </w:t>
      </w:r>
      <w:r>
        <w:rPr>
          <w:color w:val="1D2A75"/>
          <w:w w:val="115"/>
        </w:rPr>
        <w:t>is </w:t>
      </w:r>
      <w:r>
        <w:rPr>
          <w:color w:val="2F3B80"/>
          <w:w w:val="115"/>
        </w:rPr>
        <w:t>paramount. </w:t>
      </w:r>
      <w:r>
        <w:rPr>
          <w:color w:val="1D2A75"/>
          <w:w w:val="115"/>
        </w:rPr>
        <w:t>More often than not, mothers' </w:t>
      </w:r>
      <w:r>
        <w:rPr>
          <w:color w:val="2F3B80"/>
          <w:w w:val="115"/>
        </w:rPr>
        <w:t>co­ </w:t>
      </w:r>
      <w:r>
        <w:rPr>
          <w:color w:val="1D2A75"/>
          <w:w w:val="115"/>
        </w:rPr>
        <w:t>occurring disorders interfere with the likelihood of family reunification-especially if there are numerous needs, </w:t>
      </w:r>
      <w:r>
        <w:rPr>
          <w:color w:val="2F3B80"/>
          <w:w w:val="115"/>
        </w:rPr>
        <w:t>such </w:t>
      </w:r>
      <w:r>
        <w:rPr>
          <w:color w:val="1D2A75"/>
          <w:w w:val="115"/>
        </w:rPr>
        <w:t>as </w:t>
      </w:r>
      <w:r>
        <w:rPr>
          <w:color w:val="2F3B80"/>
          <w:w w:val="115"/>
        </w:rPr>
        <w:t>vocational, </w:t>
      </w:r>
      <w:r>
        <w:rPr>
          <w:color w:val="1D2A75"/>
          <w:w w:val="115"/>
        </w:rPr>
        <w:t>housing,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mental health services (Choi </w:t>
      </w:r>
      <w:r>
        <w:rPr>
          <w:color w:val="2F3B80"/>
          <w:w w:val="115"/>
        </w:rPr>
        <w:t>and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Ryan 2007). Thus, appropriate referrals </w:t>
      </w:r>
      <w:r>
        <w:rPr>
          <w:color w:val="2F3B80"/>
          <w:w w:val="115"/>
        </w:rPr>
        <w:t>and case </w:t>
      </w:r>
      <w:r>
        <w:rPr>
          <w:color w:val="1D2A75"/>
          <w:w w:val="115"/>
        </w:rPr>
        <w:t>management</w:t>
      </w:r>
      <w:r>
        <w:rPr>
          <w:color w:val="1D2A75"/>
          <w:w w:val="115"/>
        </w:rPr>
        <w:t> are</w:t>
      </w:r>
      <w:r>
        <w:rPr>
          <w:color w:val="1D2A75"/>
          <w:spacing w:val="24"/>
          <w:w w:val="115"/>
        </w:rPr>
        <w:t> </w:t>
      </w:r>
      <w:r>
        <w:rPr>
          <w:color w:val="1D2A75"/>
          <w:w w:val="115"/>
        </w:rPr>
        <w:t>needed to retain these</w:t>
      </w:r>
      <w:r>
        <w:rPr>
          <w:color w:val="1D2A75"/>
          <w:spacing w:val="-4"/>
          <w:w w:val="115"/>
        </w:rPr>
        <w:t> </w:t>
      </w:r>
      <w:r>
        <w:rPr>
          <w:color w:val="2F3B80"/>
          <w:w w:val="115"/>
        </w:rPr>
        <w:t>clients </w:t>
      </w:r>
      <w:r>
        <w:rPr>
          <w:color w:val="1D2A75"/>
          <w:w w:val="115"/>
        </w:rPr>
        <w:t>in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 and to afford the best possible outcome for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women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their </w:t>
      </w:r>
      <w:r>
        <w:rPr>
          <w:color w:val="2F3B80"/>
          <w:w w:val="115"/>
        </w:rPr>
        <w:t>children.</w:t>
      </w:r>
    </w:p>
    <w:p>
      <w:pPr>
        <w:pStyle w:val="Heading9"/>
        <w:spacing w:line="273" w:lineRule="auto" w:before="80"/>
        <w:ind w:left="208" w:right="834" w:hanging="2"/>
      </w:pPr>
      <w:r>
        <w:rPr>
          <w:b w:val="0"/>
          <w:i w:val="0"/>
        </w:rPr>
        <w:br w:type="column"/>
      </w:r>
      <w:r>
        <w:rPr>
          <w:i/>
          <w:color w:val="1D2A75"/>
          <w:w w:val="105"/>
        </w:rPr>
        <w:t>Pregnant women</w:t>
      </w:r>
      <w:r>
        <w:rPr>
          <w:i/>
          <w:color w:val="1D2A75"/>
          <w:spacing w:val="-2"/>
          <w:w w:val="105"/>
        </w:rPr>
        <w:t> </w:t>
      </w:r>
      <w:r>
        <w:rPr>
          <w:i/>
          <w:color w:val="1D2A75"/>
          <w:w w:val="105"/>
        </w:rPr>
        <w:t>and</w:t>
      </w:r>
      <w:r>
        <w:rPr>
          <w:i/>
          <w:color w:val="1D2A75"/>
          <w:spacing w:val="-7"/>
          <w:w w:val="105"/>
        </w:rPr>
        <w:t> </w:t>
      </w:r>
      <w:r>
        <w:rPr>
          <w:i/>
          <w:color w:val="1D2A75"/>
          <w:w w:val="105"/>
        </w:rPr>
        <w:t>co-occurring</w:t>
      </w:r>
      <w:r>
        <w:rPr>
          <w:color w:val="1D2A75"/>
          <w:w w:val="105"/>
        </w:rPr>
        <w:t> mental illness</w:t>
      </w:r>
    </w:p>
    <w:p>
      <w:pPr>
        <w:pStyle w:val="BodyText"/>
        <w:spacing w:line="206" w:lineRule="exact"/>
        <w:ind w:left="219"/>
      </w:pPr>
      <w:r>
        <w:rPr>
          <w:color w:val="1D2A75"/>
          <w:w w:val="110"/>
        </w:rPr>
        <w:t>Pregnancy</w:t>
      </w:r>
      <w:r>
        <w:rPr>
          <w:color w:val="1D2A75"/>
          <w:spacing w:val="33"/>
          <w:w w:val="110"/>
        </w:rPr>
        <w:t> </w:t>
      </w:r>
      <w:r>
        <w:rPr>
          <w:color w:val="2F3B80"/>
          <w:w w:val="110"/>
        </w:rPr>
        <w:t>can</w:t>
      </w:r>
      <w:r>
        <w:rPr>
          <w:color w:val="2F3B80"/>
          <w:spacing w:val="20"/>
          <w:w w:val="110"/>
        </w:rPr>
        <w:t> </w:t>
      </w:r>
      <w:r>
        <w:rPr>
          <w:color w:val="2F3B80"/>
          <w:w w:val="110"/>
        </w:rPr>
        <w:t>aggravate</w:t>
      </w:r>
      <w:r>
        <w:rPr>
          <w:color w:val="2F3B80"/>
          <w:spacing w:val="27"/>
          <w:w w:val="110"/>
        </w:rPr>
        <w:t> </w:t>
      </w:r>
      <w:r>
        <w:rPr>
          <w:color w:val="1D2A75"/>
          <w:w w:val="110"/>
        </w:rPr>
        <w:t>the</w:t>
      </w:r>
      <w:r>
        <w:rPr>
          <w:color w:val="1D2A75"/>
          <w:spacing w:val="25"/>
          <w:w w:val="110"/>
        </w:rPr>
        <w:t> </w:t>
      </w:r>
      <w:r>
        <w:rPr>
          <w:color w:val="2F3B80"/>
          <w:w w:val="110"/>
        </w:rPr>
        <w:t>symptoms</w:t>
      </w:r>
      <w:r>
        <w:rPr>
          <w:color w:val="2F3B80"/>
          <w:spacing w:val="35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24"/>
          <w:w w:val="110"/>
        </w:rPr>
        <w:t> </w:t>
      </w:r>
      <w:r>
        <w:rPr>
          <w:color w:val="2F3B80"/>
          <w:spacing w:val="-5"/>
          <w:w w:val="110"/>
        </w:rPr>
        <w:t>co­</w:t>
      </w:r>
    </w:p>
    <w:p>
      <w:pPr>
        <w:pStyle w:val="BodyText"/>
        <w:spacing w:line="271" w:lineRule="auto" w:before="30"/>
        <w:ind w:left="207" w:right="701" w:firstLine="8"/>
      </w:pPr>
      <w:r>
        <w:rPr>
          <w:color w:val="1D2A75"/>
          <w:w w:val="120"/>
        </w:rPr>
        <w:t>occurring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mental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illness.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This</w:t>
      </w:r>
      <w:r>
        <w:rPr>
          <w:color w:val="1D2A75"/>
          <w:spacing w:val="-10"/>
          <w:w w:val="120"/>
        </w:rPr>
        <w:t> </w:t>
      </w:r>
      <w:r>
        <w:rPr>
          <w:color w:val="2F3B80"/>
          <w:w w:val="120"/>
        </w:rPr>
        <w:t>can</w:t>
      </w:r>
      <w:r>
        <w:rPr>
          <w:color w:val="2F3B80"/>
          <w:spacing w:val="-5"/>
          <w:w w:val="120"/>
        </w:rPr>
        <w:t> </w:t>
      </w:r>
      <w:r>
        <w:rPr>
          <w:color w:val="1D2A75"/>
          <w:w w:val="120"/>
        </w:rPr>
        <w:t>be</w:t>
      </w:r>
      <w:r>
        <w:rPr>
          <w:color w:val="1D2A75"/>
          <w:spacing w:val="-13"/>
          <w:w w:val="120"/>
        </w:rPr>
        <w:t> </w:t>
      </w:r>
      <w:r>
        <w:rPr>
          <w:color w:val="1D2A75"/>
          <w:w w:val="120"/>
        </w:rPr>
        <w:t>a</w:t>
      </w:r>
      <w:r>
        <w:rPr>
          <w:color w:val="1D2A75"/>
          <w:spacing w:val="-12"/>
          <w:w w:val="120"/>
        </w:rPr>
        <w:t> </w:t>
      </w:r>
      <w:r>
        <w:rPr>
          <w:color w:val="1D2A75"/>
          <w:w w:val="120"/>
        </w:rPr>
        <w:t>result</w:t>
      </w:r>
      <w:r>
        <w:rPr>
          <w:color w:val="1D2A75"/>
          <w:spacing w:val="-9"/>
          <w:w w:val="120"/>
        </w:rPr>
        <w:t> </w:t>
      </w:r>
      <w:r>
        <w:rPr>
          <w:color w:val="2F3B80"/>
          <w:w w:val="120"/>
        </w:rPr>
        <w:t>of </w:t>
      </w:r>
      <w:r>
        <w:rPr>
          <w:color w:val="1D2A75"/>
          <w:w w:val="120"/>
        </w:rPr>
        <w:t>the</w:t>
      </w:r>
      <w:r>
        <w:rPr>
          <w:color w:val="1D2A75"/>
          <w:spacing w:val="23"/>
          <w:w w:val="120"/>
        </w:rPr>
        <w:t> </w:t>
      </w:r>
      <w:r>
        <w:rPr>
          <w:color w:val="1D2A75"/>
          <w:w w:val="120"/>
        </w:rPr>
        <w:t>hormonal</w:t>
      </w:r>
      <w:r>
        <w:rPr>
          <w:color w:val="1D2A75"/>
          <w:spacing w:val="-3"/>
          <w:w w:val="120"/>
        </w:rPr>
        <w:t> </w:t>
      </w:r>
      <w:r>
        <w:rPr>
          <w:color w:val="2F3B80"/>
          <w:w w:val="120"/>
        </w:rPr>
        <w:t>changes </w:t>
      </w:r>
      <w:r>
        <w:rPr>
          <w:color w:val="1D2A75"/>
          <w:w w:val="120"/>
        </w:rPr>
        <w:t>and</w:t>
      </w:r>
      <w:r>
        <w:rPr>
          <w:color w:val="1D2A75"/>
          <w:w w:val="120"/>
        </w:rPr>
        <w:t> </w:t>
      </w:r>
      <w:r>
        <w:rPr>
          <w:color w:val="2F3B80"/>
          <w:w w:val="120"/>
        </w:rPr>
        <w:t>stresses </w:t>
      </w:r>
      <w:r>
        <w:rPr>
          <w:color w:val="1D2A75"/>
          <w:w w:val="120"/>
        </w:rPr>
        <w:t>that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occur during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pregnancy,</w:t>
      </w:r>
      <w:r>
        <w:rPr>
          <w:color w:val="1D2A75"/>
          <w:spacing w:val="-8"/>
          <w:w w:val="120"/>
        </w:rPr>
        <w:t> </w:t>
      </w:r>
      <w:r>
        <w:rPr>
          <w:color w:val="2F3B80"/>
          <w:w w:val="120"/>
        </w:rPr>
        <w:t>some</w:t>
      </w:r>
      <w:r>
        <w:rPr>
          <w:color w:val="2F3B80"/>
          <w:spacing w:val="-13"/>
          <w:w w:val="120"/>
        </w:rPr>
        <w:t> </w:t>
      </w:r>
      <w:r>
        <w:rPr>
          <w:color w:val="1D2A75"/>
          <w:w w:val="120"/>
        </w:rPr>
        <w:t>medications</w:t>
      </w:r>
      <w:r>
        <w:rPr>
          <w:color w:val="1D2A75"/>
          <w:spacing w:val="-2"/>
          <w:w w:val="120"/>
        </w:rPr>
        <w:t> </w:t>
      </w:r>
      <w:r>
        <w:rPr>
          <w:color w:val="1D2A75"/>
          <w:w w:val="120"/>
        </w:rPr>
        <w:t>given during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pregnancy or delivery, the </w:t>
      </w:r>
      <w:r>
        <w:rPr>
          <w:color w:val="2F3B80"/>
          <w:w w:val="120"/>
        </w:rPr>
        <w:t>stresses </w:t>
      </w:r>
      <w:r>
        <w:rPr>
          <w:color w:val="1D2A75"/>
          <w:w w:val="120"/>
        </w:rPr>
        <w:t>of </w:t>
      </w:r>
      <w:r>
        <w:rPr>
          <w:color w:val="1D2A75"/>
          <w:w w:val="115"/>
        </w:rPr>
        <w:t>labor and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delivery, the challenges</w:t>
      </w:r>
      <w:r>
        <w:rPr>
          <w:color w:val="1D2A75"/>
          <w:w w:val="115"/>
        </w:rPr>
        <w:t> and</w:t>
      </w:r>
      <w:r>
        <w:rPr>
          <w:color w:val="1D2A75"/>
          <w:spacing w:val="25"/>
          <w:w w:val="115"/>
        </w:rPr>
        <w:t> </w:t>
      </w:r>
      <w:r>
        <w:rPr>
          <w:color w:val="1D2A75"/>
          <w:w w:val="115"/>
        </w:rPr>
        <w:t>hormonal </w:t>
      </w:r>
      <w:r>
        <w:rPr>
          <w:color w:val="2F3B80"/>
          <w:w w:val="120"/>
        </w:rPr>
        <w:t>changes </w:t>
      </w:r>
      <w:r>
        <w:rPr>
          <w:color w:val="1D2A75"/>
          <w:w w:val="120"/>
        </w:rPr>
        <w:t>with lactation, </w:t>
      </w:r>
      <w:r>
        <w:rPr>
          <w:color w:val="2F3B80"/>
          <w:w w:val="120"/>
        </w:rPr>
        <w:t>and adjusting </w:t>
      </w:r>
      <w:r>
        <w:rPr>
          <w:color w:val="1D2A75"/>
          <w:w w:val="120"/>
        </w:rPr>
        <w:t>to</w:t>
      </w:r>
      <w:r>
        <w:rPr>
          <w:color w:val="1D2A75"/>
          <w:spacing w:val="-5"/>
          <w:w w:val="120"/>
        </w:rPr>
        <w:t> </w:t>
      </w:r>
      <w:r>
        <w:rPr>
          <w:color w:val="2F3B80"/>
          <w:w w:val="120"/>
        </w:rPr>
        <w:t>and bonding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with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newborn</w:t>
      </w:r>
      <w:r>
        <w:rPr>
          <w:color w:val="1D2A75"/>
          <w:spacing w:val="-14"/>
          <w:w w:val="120"/>
        </w:rPr>
        <w:t> </w:t>
      </w:r>
      <w:r>
        <w:rPr>
          <w:color w:val="1D2A75"/>
          <w:w w:val="120"/>
        </w:rPr>
        <w:t>(Grella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1997).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Women with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co-occurring</w:t>
      </w:r>
      <w:r>
        <w:rPr>
          <w:color w:val="2F3B80"/>
          <w:spacing w:val="-12"/>
          <w:w w:val="120"/>
        </w:rPr>
        <w:t> </w:t>
      </w:r>
      <w:r>
        <w:rPr>
          <w:color w:val="1D2A75"/>
          <w:w w:val="120"/>
        </w:rPr>
        <w:t>disorders</w:t>
      </w:r>
      <w:r>
        <w:rPr>
          <w:color w:val="1D2A75"/>
          <w:spacing w:val="-13"/>
          <w:w w:val="120"/>
        </w:rPr>
        <w:t> </w:t>
      </w:r>
      <w:r>
        <w:rPr>
          <w:color w:val="2F3B80"/>
          <w:w w:val="120"/>
        </w:rPr>
        <w:t>sometimes</w:t>
      </w:r>
      <w:r>
        <w:rPr>
          <w:color w:val="2F3B80"/>
          <w:spacing w:val="-9"/>
          <w:w w:val="120"/>
        </w:rPr>
        <w:t> </w:t>
      </w:r>
      <w:r>
        <w:rPr>
          <w:color w:val="1D2A75"/>
          <w:w w:val="120"/>
        </w:rPr>
        <w:t>avoid </w:t>
      </w:r>
      <w:r>
        <w:rPr>
          <w:color w:val="2F3B80"/>
          <w:w w:val="120"/>
        </w:rPr>
        <w:t>early </w:t>
      </w:r>
      <w:r>
        <w:rPr>
          <w:color w:val="1D2A75"/>
          <w:w w:val="120"/>
        </w:rPr>
        <w:t>prenatal </w:t>
      </w:r>
      <w:r>
        <w:rPr>
          <w:color w:val="2F3B80"/>
          <w:w w:val="120"/>
        </w:rPr>
        <w:t>care, </w:t>
      </w:r>
      <w:r>
        <w:rPr>
          <w:color w:val="1D2A75"/>
          <w:w w:val="120"/>
        </w:rPr>
        <w:t>have difficulty </w:t>
      </w:r>
      <w:r>
        <w:rPr>
          <w:color w:val="2F3B80"/>
          <w:w w:val="120"/>
        </w:rPr>
        <w:t>complying </w:t>
      </w:r>
      <w:r>
        <w:rPr>
          <w:color w:val="1D2A75"/>
          <w:w w:val="120"/>
        </w:rPr>
        <w:t>with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healthcare providers'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instructions,</w:t>
      </w:r>
      <w:r>
        <w:rPr>
          <w:color w:val="1D2A75"/>
          <w:w w:val="120"/>
        </w:rPr>
        <w:t> and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are unable to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plan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for their babies or </w:t>
      </w:r>
      <w:r>
        <w:rPr>
          <w:color w:val="2F3B80"/>
          <w:w w:val="120"/>
        </w:rPr>
        <w:t>care</w:t>
      </w:r>
      <w:r>
        <w:rPr>
          <w:color w:val="2F3B80"/>
          <w:spacing w:val="-14"/>
          <w:w w:val="120"/>
        </w:rPr>
        <w:t> </w:t>
      </w:r>
      <w:r>
        <w:rPr>
          <w:color w:val="1D2A75"/>
          <w:w w:val="120"/>
        </w:rPr>
        <w:t>for them when they arrive. </w:t>
      </w:r>
      <w:r>
        <w:rPr>
          <w:color w:val="2F3B80"/>
          <w:w w:val="120"/>
        </w:rPr>
        <w:t>According </w:t>
      </w:r>
      <w:r>
        <w:rPr>
          <w:color w:val="1D2A75"/>
          <w:w w:val="120"/>
        </w:rPr>
        <w:t>to the literature, women</w:t>
      </w:r>
      <w:r>
        <w:rPr>
          <w:color w:val="1D2A75"/>
          <w:spacing w:val="-2"/>
          <w:w w:val="120"/>
        </w:rPr>
        <w:t> </w:t>
      </w:r>
      <w:r>
        <w:rPr>
          <w:color w:val="1D2A75"/>
          <w:w w:val="120"/>
        </w:rPr>
        <w:t>with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anxiety </w:t>
      </w:r>
      <w:r>
        <w:rPr>
          <w:color w:val="2F3B80"/>
          <w:w w:val="120"/>
        </w:rPr>
        <w:t>disorders </w:t>
      </w:r>
      <w:r>
        <w:rPr>
          <w:color w:val="1D2A75"/>
          <w:w w:val="120"/>
        </w:rPr>
        <w:t>or</w:t>
      </w:r>
      <w:r>
        <w:rPr>
          <w:color w:val="1D2A75"/>
          <w:spacing w:val="-1"/>
          <w:w w:val="120"/>
        </w:rPr>
        <w:t> </w:t>
      </w:r>
      <w:r>
        <w:rPr>
          <w:color w:val="2F3B80"/>
          <w:w w:val="120"/>
        </w:rPr>
        <w:t>personality </w:t>
      </w:r>
      <w:r>
        <w:rPr>
          <w:color w:val="1D2A75"/>
          <w:w w:val="120"/>
        </w:rPr>
        <w:t>disorders have a </w:t>
      </w:r>
      <w:r>
        <w:rPr>
          <w:color w:val="2F3B80"/>
          <w:w w:val="120"/>
        </w:rPr>
        <w:t>greater </w:t>
      </w:r>
      <w:r>
        <w:rPr>
          <w:color w:val="1D2A75"/>
          <w:w w:val="120"/>
        </w:rPr>
        <w:t>risk of </w:t>
      </w:r>
      <w:r>
        <w:rPr>
          <w:color w:val="2F3B80"/>
          <w:w w:val="120"/>
        </w:rPr>
        <w:t>postpartum </w:t>
      </w:r>
      <w:r>
        <w:rPr>
          <w:color w:val="1D2A75"/>
          <w:w w:val="120"/>
        </w:rPr>
        <w:t>depression</w:t>
      </w:r>
      <w:r>
        <w:rPr>
          <w:color w:val="1D2A75"/>
          <w:w w:val="120"/>
        </w:rPr>
        <w:t> (Grella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1997),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w w:val="120"/>
        </w:rPr>
        <w:t> mood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disorders affect treatment outcome among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pregnant women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who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are</w:t>
      </w:r>
      <w:r>
        <w:rPr>
          <w:color w:val="1D2A75"/>
          <w:spacing w:val="9"/>
          <w:w w:val="120"/>
        </w:rPr>
        <w:t> </w:t>
      </w:r>
      <w:r>
        <w:rPr>
          <w:color w:val="1D2A75"/>
          <w:w w:val="120"/>
        </w:rPr>
        <w:t>drug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dependent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(Fitzsimons</w:t>
      </w:r>
    </w:p>
    <w:p>
      <w:pPr>
        <w:pStyle w:val="BodyText"/>
        <w:spacing w:line="271" w:lineRule="auto" w:before="8"/>
        <w:ind w:left="215" w:right="1073" w:hanging="6"/>
      </w:pPr>
      <w:r>
        <w:rPr>
          <w:color w:val="2F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2007).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More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outcome research</w:t>
      </w:r>
      <w:r>
        <w:rPr>
          <w:color w:val="1D2A75"/>
          <w:spacing w:val="-10"/>
          <w:w w:val="115"/>
        </w:rPr>
        <w:t> </w:t>
      </w:r>
      <w:r>
        <w:rPr>
          <w:color w:val="2F3B80"/>
          <w:w w:val="115"/>
        </w:rPr>
        <w:t>is</w:t>
      </w:r>
      <w:r>
        <w:rPr>
          <w:color w:val="2F3B80"/>
          <w:spacing w:val="-14"/>
          <w:w w:val="115"/>
        </w:rPr>
        <w:t> </w:t>
      </w:r>
      <w:r>
        <w:rPr>
          <w:color w:val="1D2A75"/>
          <w:w w:val="115"/>
        </w:rPr>
        <w:t>needed to </w:t>
      </w:r>
      <w:r>
        <w:rPr>
          <w:color w:val="2F3B80"/>
          <w:w w:val="115"/>
        </w:rPr>
        <w:t>evaluate </w:t>
      </w:r>
      <w:r>
        <w:rPr>
          <w:color w:val="1D2A75"/>
          <w:w w:val="115"/>
        </w:rPr>
        <w:t>the role of </w:t>
      </w:r>
      <w:r>
        <w:rPr>
          <w:color w:val="2F3B80"/>
          <w:w w:val="115"/>
        </w:rPr>
        <w:t>co-occurring </w:t>
      </w:r>
      <w:r>
        <w:rPr>
          <w:color w:val="1D2A75"/>
          <w:w w:val="115"/>
        </w:rPr>
        <w:t>disorders among pregnant women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impact of</w:t>
      </w:r>
    </w:p>
    <w:p>
      <w:pPr>
        <w:pStyle w:val="BodyText"/>
        <w:spacing w:line="276" w:lineRule="auto"/>
        <w:ind w:left="215" w:right="701"/>
      </w:pPr>
      <w:r>
        <w:rPr>
          <w:color w:val="1D2A75"/>
          <w:w w:val="120"/>
        </w:rPr>
        <w:t>treatment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for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co-occurring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disorders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on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prenatal and postnatal </w:t>
      </w:r>
      <w:r>
        <w:rPr>
          <w:color w:val="2F3B80"/>
          <w:w w:val="120"/>
        </w:rPr>
        <w:t>care.</w:t>
      </w:r>
    </w:p>
    <w:p>
      <w:pPr>
        <w:pStyle w:val="BodyText"/>
        <w:spacing w:line="271" w:lineRule="auto" w:before="114"/>
        <w:ind w:left="210" w:right="897" w:firstLine="2"/>
      </w:pPr>
      <w:r>
        <w:rPr>
          <w:color w:val="1D2A75"/>
          <w:w w:val="115"/>
        </w:rPr>
        <w:t>It is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important to remember</w:t>
      </w:r>
      <w:r>
        <w:rPr>
          <w:color w:val="1D2A75"/>
          <w:w w:val="115"/>
        </w:rPr>
        <w:t> that women </w:t>
      </w:r>
      <w:r>
        <w:rPr>
          <w:color w:val="2F3B80"/>
          <w:w w:val="115"/>
        </w:rPr>
        <w:t>can become </w:t>
      </w:r>
      <w:r>
        <w:rPr>
          <w:color w:val="1D2A75"/>
          <w:w w:val="115"/>
        </w:rPr>
        <w:t>depressed not only after </w:t>
      </w:r>
      <w:r>
        <w:rPr>
          <w:color w:val="2F3B80"/>
          <w:w w:val="115"/>
        </w:rPr>
        <w:t>childbirth </w:t>
      </w:r>
      <w:r>
        <w:rPr>
          <w:color w:val="1D2A75"/>
          <w:w w:val="115"/>
        </w:rPr>
        <w:t>but during pregnancy. </w:t>
      </w:r>
      <w:r>
        <w:rPr>
          <w:color w:val="2F3B80"/>
          <w:w w:val="115"/>
        </w:rPr>
        <w:t>According </w:t>
      </w:r>
      <w:r>
        <w:rPr>
          <w:color w:val="1D2A75"/>
          <w:w w:val="115"/>
        </w:rPr>
        <w:t>to the National Women's Health Information</w:t>
      </w:r>
      <w:r>
        <w:rPr>
          <w:color w:val="1D2A75"/>
          <w:w w:val="115"/>
        </w:rPr>
        <w:t> Center (HHS</w:t>
      </w:r>
    </w:p>
    <w:p>
      <w:pPr>
        <w:spacing w:after="0" w:line="271" w:lineRule="auto"/>
        <w:sectPr>
          <w:footerReference w:type="default" r:id="rId44"/>
          <w:pgSz w:w="12240" w:h="15840"/>
          <w:pgMar w:footer="575" w:header="0" w:top="1300" w:bottom="760" w:left="600" w:right="600"/>
          <w:cols w:num="2" w:equalWidth="0">
            <w:col w:w="5397" w:space="40"/>
            <w:col w:w="5603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838"/>
      </w:pPr>
      <w:r>
        <w:rPr/>
        <w:pict>
          <v:shape style="width:469.35pt;height:261pt;mso-position-horizontal-relative:char;mso-position-vertical-relative:line" type="#_x0000_t202" id="docshape120" filled="true" fillcolor="#101d6d" stroked="false">
            <w10:anchorlock/>
            <v:textbox inset="0,0,0,0">
              <w:txbxContent>
                <w:p>
                  <w:pPr>
                    <w:spacing w:before="137"/>
                    <w:ind w:left="2280" w:right="2278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sz w:val="26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2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z w:val="26"/>
                    </w:rPr>
                    <w:t>to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0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sz w:val="26"/>
                    </w:rPr>
                    <w:t>Clinicians:</w:t>
                  </w:r>
                </w:p>
                <w:p>
                  <w:pPr>
                    <w:spacing w:before="38"/>
                    <w:ind w:left="2288" w:right="2278" w:firstLine="0"/>
                    <w:jc w:val="center"/>
                    <w:rPr>
                      <w:rFonts w:ascii="Arial"/>
                      <w:b/>
                      <w:color w:val="000000"/>
                      <w:sz w:val="26"/>
                    </w:rPr>
                  </w:pPr>
                  <w:r>
                    <w:rPr>
                      <w:rFonts w:ascii="Arial"/>
                      <w:b/>
                      <w:color w:val="FFFFFF"/>
                      <w:sz w:val="26"/>
                    </w:rPr>
                    <w:t>Women</w:t>
                  </w:r>
                  <w:r>
                    <w:rPr>
                      <w:rFonts w:ascii="Arial"/>
                      <w:b/>
                      <w:color w:val="FFFFFF"/>
                      <w:spacing w:val="60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6"/>
                    </w:rPr>
                    <w:t>With</w:t>
                  </w:r>
                  <w:r>
                    <w:rPr>
                      <w:rFonts w:ascii="Arial"/>
                      <w:b/>
                      <w:color w:val="FFFFFF"/>
                      <w:spacing w:val="44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6"/>
                    </w:rPr>
                    <w:t>Co-Occurring</w:t>
                  </w:r>
                  <w:r>
                    <w:rPr>
                      <w:rFonts w:ascii="Arial"/>
                      <w:b/>
                      <w:color w:val="FFFFFF"/>
                      <w:spacing w:val="49"/>
                      <w:w w:val="150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26"/>
                    </w:rPr>
                    <w:t>Disorders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01" w:val="left" w:leader="none"/>
                    </w:tabs>
                    <w:spacing w:line="256" w:lineRule="auto" w:before="142"/>
                    <w:ind w:left="410" w:right="567" w:hanging="284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Provide women who have</w:t>
                  </w:r>
                  <w:r>
                    <w:rPr>
                      <w:rFonts w:ascii="Arial"/>
                      <w:color w:val="FFFFFF"/>
                      <w:spacing w:val="-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co-occurring disorders with</w:t>
                  </w:r>
                  <w:r>
                    <w:rPr>
                      <w:rFonts w:ascii="Arial"/>
                      <w:color w:val="FFFFFF"/>
                      <w:spacing w:val="-9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comprehensive coordinated services using an integrated treatment model.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03" w:val="left" w:leader="none"/>
                    </w:tabs>
                    <w:spacing w:line="256" w:lineRule="auto" w:before="2"/>
                    <w:ind w:left="410" w:right="834" w:hanging="284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Screen and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assess for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trauma as a standard practice for</w:t>
                  </w:r>
                  <w:r>
                    <w:rPr>
                      <w:rFonts w:ascii="Arial"/>
                      <w:color w:val="FFFFFF"/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women in treatment for substance use disorders.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02" w:val="left" w:leader="none"/>
                    </w:tabs>
                    <w:spacing w:line="261" w:lineRule="auto" w:before="2"/>
                    <w:ind w:left="410" w:right="464" w:hanging="284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View</w:t>
                  </w:r>
                  <w:r>
                    <w:rPr>
                      <w:rFonts w:ascii="Arial"/>
                      <w:color w:val="FFFFFF"/>
                      <w:spacing w:val="-1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services</w:t>
                  </w:r>
                  <w:r>
                    <w:rPr>
                      <w:rFonts w:asci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as</w:t>
                  </w:r>
                  <w:r>
                    <w:rPr>
                      <w:rFonts w:ascii="Arial"/>
                      <w:color w:val="FFFFFF"/>
                      <w:spacing w:val="-1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long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term,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suggesting</w:t>
                  </w:r>
                  <w:r>
                    <w:rPr>
                      <w:rFonts w:asci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1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range</w:t>
                  </w:r>
                  <w:r>
                    <w:rPr>
                      <w:rFonts w:asci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of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continuing</w:t>
                  </w:r>
                  <w:r>
                    <w:rPr>
                      <w:rFonts w:asci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care</w:t>
                  </w:r>
                  <w:r>
                    <w:rPr>
                      <w:rFonts w:ascii="Arial"/>
                      <w:color w:val="FFFFFF"/>
                      <w:spacing w:val="-1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services</w:t>
                  </w:r>
                  <w:r>
                    <w:rPr>
                      <w:rFonts w:ascii="Arial"/>
                      <w:color w:val="FFFFFF"/>
                      <w:spacing w:val="-1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1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peer support, such as 12-Step programs, group therapy, or women's support groups.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06" w:val="left" w:leader="none"/>
                    </w:tabs>
                    <w:spacing w:line="256" w:lineRule="auto" w:before="0"/>
                    <w:ind w:left="412" w:right="150" w:hanging="286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Maintain regular contact with clients and advocate for</w:t>
                  </w:r>
                  <w:r>
                    <w:rPr>
                      <w:rFonts w:ascii="Arial"/>
                      <w:color w:val="FFFFFF"/>
                      <w:spacing w:val="4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them; adapt case management models that promote regular contact with clients.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07" w:val="left" w:leader="none"/>
                      <w:tab w:pos="408" w:val="left" w:leader="none"/>
                    </w:tabs>
                    <w:spacing w:line="259" w:lineRule="auto" w:before="0"/>
                    <w:ind w:left="411" w:right="205" w:hanging="285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Attend to</w:t>
                  </w:r>
                  <w:r>
                    <w:rPr>
                      <w:rFonts w:ascii="Arial"/>
                      <w:color w:val="FFFFFF"/>
                      <w:spacing w:val="4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 client's reaction to</w:t>
                  </w:r>
                  <w:r>
                    <w:rPr>
                      <w:rFonts w:ascii="Arial"/>
                      <w:color w:val="FFFFFF"/>
                      <w:spacing w:val="4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medication</w:t>
                  </w:r>
                  <w:r>
                    <w:rPr>
                      <w:rFonts w:ascii="Arial"/>
                      <w:color w:val="FFFFFF"/>
                      <w:spacing w:val="4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and compliance,</w:t>
                  </w:r>
                  <w:r>
                    <w:rPr>
                      <w:rFonts w:ascii="Arial"/>
                      <w:color w:val="FFFFFF"/>
                      <w:spacing w:val="4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particularly</w:t>
                  </w:r>
                  <w:r>
                    <w:rPr>
                      <w:rFonts w:ascii="Arial"/>
                      <w:color w:val="FFFFFF"/>
                      <w:spacing w:val="4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when a woman is treated for psychiatric illnesses. Learn about medications effective for anxiety, depression, and other mental disorders; their safety profile, side effects, and possibilities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for cross-addiction;</w:t>
                  </w:r>
                  <w:r>
                    <w:rPr>
                      <w:rFonts w:ascii="Arial"/>
                      <w:color w:val="FFFFFF"/>
                      <w:spacing w:val="-1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length</w:t>
                  </w:r>
                  <w:r>
                    <w:rPr>
                      <w:rFonts w:ascii="Arial"/>
                      <w:color w:val="FFFFFF"/>
                      <w:spacing w:val="-9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of</w:t>
                  </w:r>
                  <w:r>
                    <w:rPr>
                      <w:rFonts w:ascii="Arial"/>
                      <w:color w:val="FFFFFF"/>
                      <w:spacing w:val="-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time</w:t>
                  </w:r>
                  <w:r>
                    <w:rPr>
                      <w:rFonts w:asci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needed</w:t>
                  </w:r>
                  <w:r>
                    <w:rPr>
                      <w:rFonts w:ascii="Arial"/>
                      <w:color w:val="FFFFFF"/>
                      <w:spacing w:val="-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for symptoms</w:t>
                  </w:r>
                  <w:r>
                    <w:rPr>
                      <w:rFonts w:asci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2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decrease.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02" w:val="left" w:leader="none"/>
                    </w:tabs>
                    <w:spacing w:line="256" w:lineRule="auto" w:before="0"/>
                    <w:ind w:left="415" w:right="589" w:hanging="289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Offer encouragement to women with co-occurring disorders and reward them for gains made in treatment to help them establish a stronger sense of</w:t>
                  </w:r>
                  <w:r>
                    <w:rPr>
                      <w:rFonts w:ascii="Arial"/>
                      <w:color w:val="FFFFFF"/>
                      <w:spacing w:val="4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self-worth.</w:t>
                  </w:r>
                </w:p>
                <w:p>
                  <w:pPr>
                    <w:pStyle w:val="BodyText"/>
                    <w:spacing w:before="2"/>
                    <w:rPr>
                      <w:rFonts w:ascii="Arial"/>
                      <w:color w:val="000000"/>
                      <w:sz w:val="23"/>
                    </w:rPr>
                  </w:pP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i/>
                      <w:color w:val="FFFFFF"/>
                      <w:w w:val="110"/>
                      <w:sz w:val="21"/>
                    </w:rPr>
                    <w:t>Source:</w:t>
                  </w:r>
                  <w:r>
                    <w:rPr>
                      <w:rFonts w:ascii="Arial"/>
                      <w:i/>
                      <w:color w:val="FFFFFF"/>
                      <w:spacing w:val="-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DiNitto</w:t>
                  </w:r>
                  <w:r>
                    <w:rPr>
                      <w:rFonts w:ascii="Arial"/>
                      <w:color w:val="FFFFFF"/>
                      <w:spacing w:val="-9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-3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Crisp</w:t>
                  </w:r>
                  <w:r>
                    <w:rPr>
                      <w:rFonts w:ascii="Arial"/>
                      <w:color w:val="FFFFFF"/>
                      <w:spacing w:val="-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2002.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75" w:top="1500" w:bottom="280" w:left="600" w:right="600"/>
        </w:sectPr>
      </w:pPr>
    </w:p>
    <w:p>
      <w:pPr>
        <w:pStyle w:val="Heading9"/>
        <w:spacing w:before="167"/>
        <w:ind w:left="2841"/>
        <w:rPr>
          <w:i/>
        </w:rPr>
      </w:pPr>
      <w:r>
        <w:rPr/>
        <w:pict>
          <v:group style="position:absolute;margin-left:72.660004pt;margin-top:71.279999pt;width:468.25pt;height:647.950pt;mso-position-horizontal-relative:page;mso-position-vertical-relative:page;z-index:-18715648" id="docshapegroup123" coordorigin="1453,1426" coordsize="9365,12959">
            <v:rect style="position:absolute;left:1462;top:1435;width:9346;height:12940" id="docshape124" filled="true" fillcolor="#ced1e4" stroked="false">
              <v:fill type="solid"/>
            </v:rect>
            <v:rect style="position:absolute;left:1462;top:1435;width:9346;height:12940" id="docshape125" filled="false" stroked="true" strokeweight=".96pt" strokecolor="#ced1e4">
              <v:stroke dashstyle="solid"/>
            </v:rect>
            <w10:wrap type="none"/>
          </v:group>
        </w:pict>
      </w:r>
      <w:r>
        <w:rPr>
          <w:i/>
          <w:color w:val="212D77"/>
          <w:w w:val="105"/>
        </w:rPr>
        <w:t>Postpartum</w:t>
      </w:r>
      <w:r>
        <w:rPr>
          <w:i/>
          <w:color w:val="212D77"/>
          <w:spacing w:val="8"/>
          <w:w w:val="105"/>
        </w:rPr>
        <w:t> </w:t>
      </w:r>
      <w:r>
        <w:rPr>
          <w:i/>
          <w:color w:val="212D77"/>
          <w:w w:val="105"/>
        </w:rPr>
        <w:t>Depression:</w:t>
      </w:r>
      <w:r>
        <w:rPr>
          <w:i/>
          <w:color w:val="212D77"/>
          <w:spacing w:val="3"/>
          <w:w w:val="105"/>
        </w:rPr>
        <w:t> </w:t>
      </w:r>
      <w:r>
        <w:rPr>
          <w:i/>
          <w:color w:val="212D77"/>
          <w:w w:val="105"/>
        </w:rPr>
        <w:t>An</w:t>
      </w:r>
      <w:r>
        <w:rPr>
          <w:i/>
          <w:color w:val="212D77"/>
          <w:spacing w:val="-1"/>
          <w:w w:val="105"/>
        </w:rPr>
        <w:t> </w:t>
      </w:r>
      <w:r>
        <w:rPr>
          <w:i/>
          <w:color w:val="212D77"/>
          <w:w w:val="105"/>
        </w:rPr>
        <w:t>Under-Diagnosed</w:t>
      </w:r>
      <w:r>
        <w:rPr>
          <w:i/>
          <w:color w:val="212D77"/>
          <w:spacing w:val="-18"/>
          <w:w w:val="105"/>
        </w:rPr>
        <w:t> </w:t>
      </w:r>
      <w:r>
        <w:rPr>
          <w:i/>
          <w:color w:val="212D77"/>
          <w:spacing w:val="-2"/>
          <w:w w:val="105"/>
        </w:rPr>
        <w:t>Disorder</w:t>
      </w:r>
    </w:p>
    <w:p>
      <w:pPr>
        <w:pStyle w:val="BodyText"/>
        <w:spacing w:line="249" w:lineRule="auto" w:before="205"/>
        <w:ind w:left="1050" w:right="1118" w:firstLine="1"/>
      </w:pPr>
      <w:r>
        <w:rPr>
          <w:color w:val="212D77"/>
          <w:w w:val="115"/>
        </w:rPr>
        <w:t>According</w:t>
      </w:r>
      <w:r>
        <w:rPr>
          <w:color w:val="212D77"/>
          <w:spacing w:val="-15"/>
          <w:w w:val="115"/>
        </w:rPr>
        <w:t> </w:t>
      </w:r>
      <w:r>
        <w:rPr>
          <w:color w:val="212D77"/>
          <w:w w:val="115"/>
        </w:rPr>
        <w:t>to</w:t>
      </w:r>
      <w:r>
        <w:rPr>
          <w:color w:val="212D77"/>
          <w:spacing w:val="-14"/>
          <w:w w:val="115"/>
        </w:rPr>
        <w:t> </w:t>
      </w:r>
      <w:r>
        <w:rPr>
          <w:color w:val="212D77"/>
          <w:w w:val="115"/>
        </w:rPr>
        <w:t>the</w:t>
      </w:r>
      <w:r>
        <w:rPr>
          <w:color w:val="212D77"/>
          <w:spacing w:val="-10"/>
          <w:w w:val="115"/>
        </w:rPr>
        <w:t> </w:t>
      </w:r>
      <w:r>
        <w:rPr>
          <w:color w:val="212D77"/>
          <w:w w:val="115"/>
        </w:rPr>
        <w:t>DSM-IV-TR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(APA</w:t>
      </w:r>
      <w:r>
        <w:rPr>
          <w:color w:val="212D77"/>
          <w:spacing w:val="-12"/>
          <w:w w:val="115"/>
        </w:rPr>
        <w:t> </w:t>
      </w:r>
      <w:r>
        <w:rPr>
          <w:i/>
          <w:color w:val="212D77"/>
          <w:w w:val="115"/>
          <w:sz w:val="21"/>
        </w:rPr>
        <w:t>2000a),</w:t>
      </w:r>
      <w:r>
        <w:rPr>
          <w:i/>
          <w:color w:val="212D77"/>
          <w:spacing w:val="-16"/>
          <w:w w:val="115"/>
          <w:sz w:val="21"/>
        </w:rPr>
        <w:t> </w:t>
      </w:r>
      <w:r>
        <w:rPr>
          <w:color w:val="212D77"/>
          <w:w w:val="115"/>
        </w:rPr>
        <w:t>postpartum</w:t>
      </w:r>
      <w:r>
        <w:rPr>
          <w:color w:val="212D77"/>
          <w:spacing w:val="-7"/>
          <w:w w:val="115"/>
        </w:rPr>
        <w:t> </w:t>
      </w:r>
      <w:r>
        <w:rPr>
          <w:color w:val="212D77"/>
          <w:w w:val="115"/>
        </w:rPr>
        <w:t>depression</w:t>
      </w:r>
      <w:r>
        <w:rPr>
          <w:color w:val="212D77"/>
          <w:spacing w:val="-4"/>
          <w:w w:val="115"/>
        </w:rPr>
        <w:t> </w:t>
      </w:r>
      <w:r>
        <w:rPr>
          <w:color w:val="212D77"/>
          <w:w w:val="115"/>
        </w:rPr>
        <w:t>begins</w:t>
      </w:r>
      <w:r>
        <w:rPr>
          <w:color w:val="212D77"/>
          <w:spacing w:val="-13"/>
          <w:w w:val="115"/>
        </w:rPr>
        <w:t> </w:t>
      </w:r>
      <w:r>
        <w:rPr>
          <w:color w:val="212D77"/>
          <w:w w:val="115"/>
        </w:rPr>
        <w:t>within</w:t>
      </w:r>
      <w:r>
        <w:rPr>
          <w:color w:val="212D77"/>
          <w:spacing w:val="-12"/>
          <w:w w:val="115"/>
        </w:rPr>
        <w:t> </w:t>
      </w:r>
      <w:r>
        <w:rPr>
          <w:color w:val="212D77"/>
          <w:w w:val="115"/>
        </w:rPr>
        <w:t>4</w:t>
      </w:r>
      <w:r>
        <w:rPr>
          <w:color w:val="212D77"/>
          <w:spacing w:val="-15"/>
          <w:w w:val="115"/>
        </w:rPr>
        <w:t> </w:t>
      </w:r>
      <w:r>
        <w:rPr>
          <w:color w:val="212D77"/>
          <w:w w:val="115"/>
        </w:rPr>
        <w:t>weeks</w:t>
      </w:r>
      <w:r>
        <w:rPr>
          <w:color w:val="212D77"/>
          <w:spacing w:val="-11"/>
          <w:w w:val="115"/>
        </w:rPr>
        <w:t> </w:t>
      </w:r>
      <w:r>
        <w:rPr>
          <w:color w:val="212D77"/>
          <w:w w:val="115"/>
        </w:rPr>
        <w:t>after delivery.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Episodes occurring after this period are</w:t>
      </w:r>
      <w:r>
        <w:rPr>
          <w:color w:val="212D77"/>
          <w:spacing w:val="40"/>
          <w:w w:val="115"/>
        </w:rPr>
        <w:t> </w:t>
      </w:r>
      <w:r>
        <w:rPr>
          <w:color w:val="364183"/>
          <w:w w:val="115"/>
        </w:rPr>
        <w:t>considered </w:t>
      </w:r>
      <w:r>
        <w:rPr>
          <w:color w:val="212D77"/>
          <w:w w:val="115"/>
        </w:rPr>
        <w:t>"ordinary" depression.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Risk factors for postpartum depression include a history of depression, psychological distress or psychiatric diagnosis before or during pregnancy, or a family history of psychiatric disorders (Nielsen Forman </w:t>
      </w:r>
      <w:r>
        <w:rPr>
          <w:color w:val="364183"/>
          <w:w w:val="115"/>
        </w:rPr>
        <w:t>et </w:t>
      </w:r>
      <w:r>
        <w:rPr>
          <w:color w:val="212D77"/>
          <w:w w:val="115"/>
        </w:rPr>
        <w:t>al. 2000; Steiner 2002; Webster </w:t>
      </w:r>
      <w:r>
        <w:rPr>
          <w:color w:val="364183"/>
          <w:w w:val="115"/>
        </w:rPr>
        <w:t>et </w:t>
      </w:r>
      <w:r>
        <w:rPr>
          <w:color w:val="212D77"/>
          <w:w w:val="115"/>
        </w:rPr>
        <w:t>al.</w:t>
      </w:r>
      <w:r>
        <w:rPr>
          <w:color w:val="212D77"/>
          <w:w w:val="115"/>
        </w:rPr>
        <w:t> 2000). Prospects for recovery from postpartum depression</w:t>
      </w:r>
      <w:r>
        <w:rPr>
          <w:color w:val="212D77"/>
          <w:w w:val="115"/>
        </w:rPr>
        <w:t> are</w:t>
      </w:r>
      <w:r>
        <w:rPr>
          <w:color w:val="212D77"/>
          <w:w w:val="115"/>
        </w:rPr>
        <w:t> </w:t>
      </w:r>
      <w:r>
        <w:rPr>
          <w:color w:val="364183"/>
          <w:w w:val="115"/>
        </w:rPr>
        <w:t>good </w:t>
      </w:r>
      <w:r>
        <w:rPr>
          <w:color w:val="212D77"/>
          <w:w w:val="115"/>
        </w:rPr>
        <w:t>with </w:t>
      </w:r>
      <w:r>
        <w:rPr>
          <w:color w:val="364183"/>
          <w:w w:val="115"/>
        </w:rPr>
        <w:t>supportive </w:t>
      </w:r>
      <w:r>
        <w:rPr>
          <w:color w:val="212D77"/>
          <w:w w:val="115"/>
        </w:rPr>
        <w:t>psychological </w:t>
      </w:r>
      <w:r>
        <w:rPr>
          <w:color w:val="364183"/>
          <w:w w:val="115"/>
        </w:rPr>
        <w:t>counseling </w:t>
      </w:r>
      <w:r>
        <w:rPr>
          <w:color w:val="212D77"/>
          <w:w w:val="115"/>
        </w:rPr>
        <w:t>accompanied</w:t>
      </w:r>
      <w:r>
        <w:rPr>
          <w:color w:val="212D77"/>
          <w:w w:val="115"/>
        </w:rPr>
        <w:t> as needed</w:t>
      </w:r>
      <w:r>
        <w:rPr>
          <w:color w:val="212D77"/>
          <w:spacing w:val="33"/>
          <w:w w:val="115"/>
        </w:rPr>
        <w:t> </w:t>
      </w:r>
      <w:r>
        <w:rPr>
          <w:color w:val="212D77"/>
          <w:w w:val="115"/>
        </w:rPr>
        <w:t>by pharmacological therapy</w:t>
      </w:r>
      <w:r>
        <w:rPr>
          <w:color w:val="212D77"/>
          <w:spacing w:val="28"/>
          <w:w w:val="115"/>
        </w:rPr>
        <w:t> </w:t>
      </w:r>
      <w:r>
        <w:rPr>
          <w:color w:val="212D77"/>
          <w:w w:val="115"/>
        </w:rPr>
        <w:t>(Chabrol </w:t>
      </w:r>
      <w:r>
        <w:rPr>
          <w:color w:val="364183"/>
          <w:w w:val="115"/>
        </w:rPr>
        <w:t>et </w:t>
      </w:r>
      <w:r>
        <w:rPr>
          <w:color w:val="212D77"/>
          <w:w w:val="115"/>
        </w:rPr>
        <w:t>al. 2002; Cohen </w:t>
      </w:r>
      <w:r>
        <w:rPr>
          <w:color w:val="364183"/>
          <w:w w:val="115"/>
        </w:rPr>
        <w:t>et</w:t>
      </w:r>
      <w:r>
        <w:rPr>
          <w:color w:val="364183"/>
          <w:spacing w:val="30"/>
          <w:w w:val="115"/>
        </w:rPr>
        <w:t> </w:t>
      </w:r>
      <w:r>
        <w:rPr>
          <w:color w:val="212D77"/>
          <w:w w:val="115"/>
        </w:rPr>
        <w:t>al.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2001; O'Hara </w:t>
      </w:r>
      <w:r>
        <w:rPr>
          <w:color w:val="364183"/>
          <w:w w:val="115"/>
        </w:rPr>
        <w:t>et </w:t>
      </w:r>
      <w:r>
        <w:rPr>
          <w:color w:val="212D77"/>
          <w:w w:val="115"/>
        </w:rPr>
        <w:t>al.</w:t>
      </w:r>
    </w:p>
    <w:p>
      <w:pPr>
        <w:pStyle w:val="BodyText"/>
        <w:spacing w:line="249" w:lineRule="auto" w:before="5"/>
        <w:ind w:left="1056" w:right="1191" w:hanging="2"/>
      </w:pPr>
      <w:r>
        <w:rPr>
          <w:color w:val="212D77"/>
          <w:w w:val="115"/>
        </w:rPr>
        <w:t>2000). Antidepressants, anxiolytic medications,</w:t>
      </w:r>
      <w:r>
        <w:rPr>
          <w:color w:val="212D77"/>
          <w:w w:val="115"/>
        </w:rPr>
        <w:t> and </w:t>
      </w:r>
      <w:r>
        <w:rPr>
          <w:color w:val="364183"/>
          <w:w w:val="115"/>
        </w:rPr>
        <w:t>even electroconvulsive </w:t>
      </w:r>
      <w:r>
        <w:rPr>
          <w:color w:val="212D77"/>
          <w:w w:val="115"/>
        </w:rPr>
        <w:t>therapy have all been </w:t>
      </w:r>
      <w:r>
        <w:rPr>
          <w:color w:val="364183"/>
          <w:w w:val="115"/>
        </w:rPr>
        <w:t>successful </w:t>
      </w:r>
      <w:r>
        <w:rPr>
          <w:color w:val="212D77"/>
          <w:w w:val="115"/>
        </w:rPr>
        <w:t>in treating postpartum depression</w:t>
      </w:r>
      <w:r>
        <w:rPr>
          <w:color w:val="212D77"/>
          <w:spacing w:val="26"/>
          <w:w w:val="115"/>
        </w:rPr>
        <w:t> </w:t>
      </w:r>
      <w:r>
        <w:rPr>
          <w:color w:val="212D77"/>
          <w:w w:val="115"/>
        </w:rPr>
        <w:t>(Griffiths </w:t>
      </w:r>
      <w:r>
        <w:rPr>
          <w:color w:val="364183"/>
          <w:w w:val="115"/>
        </w:rPr>
        <w:t>et </w:t>
      </w:r>
      <w:r>
        <w:rPr>
          <w:color w:val="212D77"/>
          <w:w w:val="115"/>
        </w:rPr>
        <w:t>al. 1989; Oates 1989;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Varan </w:t>
      </w:r>
      <w:r>
        <w:rPr>
          <w:color w:val="364183"/>
          <w:w w:val="115"/>
        </w:rPr>
        <w:t>et </w:t>
      </w:r>
      <w:r>
        <w:rPr>
          <w:color w:val="212D77"/>
          <w:w w:val="115"/>
        </w:rPr>
        <w:t>al. 1985). (Note that </w:t>
      </w:r>
      <w:r>
        <w:rPr>
          <w:color w:val="364183"/>
          <w:w w:val="115"/>
        </w:rPr>
        <w:t>some </w:t>
      </w:r>
      <w:r>
        <w:rPr>
          <w:color w:val="212D77"/>
          <w:w w:val="115"/>
        </w:rPr>
        <w:t>medications</w:t>
      </w:r>
      <w:r>
        <w:rPr>
          <w:color w:val="212D77"/>
          <w:w w:val="115"/>
        </w:rPr>
        <w:t> pass into </w:t>
      </w:r>
      <w:r>
        <w:rPr>
          <w:color w:val="364183"/>
          <w:w w:val="115"/>
        </w:rPr>
        <w:t>breast </w:t>
      </w:r>
      <w:r>
        <w:rPr>
          <w:color w:val="212D77"/>
          <w:w w:val="115"/>
        </w:rPr>
        <w:t>milk and</w:t>
      </w:r>
      <w:r>
        <w:rPr>
          <w:color w:val="212D77"/>
          <w:spacing w:val="39"/>
          <w:w w:val="115"/>
        </w:rPr>
        <w:t> </w:t>
      </w:r>
      <w:r>
        <w:rPr>
          <w:color w:val="364183"/>
          <w:w w:val="115"/>
        </w:rPr>
        <w:t>can</w:t>
      </w:r>
      <w:r>
        <w:rPr>
          <w:color w:val="364183"/>
          <w:w w:val="115"/>
        </w:rPr>
        <w:t> cause </w:t>
      </w:r>
      <w:r>
        <w:rPr>
          <w:color w:val="212D77"/>
          <w:w w:val="115"/>
        </w:rPr>
        <w:t>infant </w:t>
      </w:r>
      <w:r>
        <w:rPr>
          <w:color w:val="364183"/>
          <w:w w:val="115"/>
        </w:rPr>
        <w:t>sedation.) </w:t>
      </w:r>
      <w:r>
        <w:rPr>
          <w:color w:val="212D77"/>
          <w:w w:val="115"/>
        </w:rPr>
        <w:t>Patients with postpartum depression need to be monitored for</w:t>
      </w:r>
      <w:r>
        <w:rPr>
          <w:color w:val="212D77"/>
          <w:w w:val="115"/>
        </w:rPr>
        <w:t> thoughts of </w:t>
      </w:r>
      <w:r>
        <w:rPr>
          <w:color w:val="364183"/>
          <w:w w:val="115"/>
        </w:rPr>
        <w:t>suicide, </w:t>
      </w:r>
      <w:r>
        <w:rPr>
          <w:color w:val="212D77"/>
          <w:w w:val="115"/>
        </w:rPr>
        <w:t>infanticide, and progression</w:t>
      </w:r>
      <w:r>
        <w:rPr>
          <w:color w:val="212D77"/>
          <w:w w:val="115"/>
        </w:rPr>
        <w:t> of psychosis in addition to their response</w:t>
      </w:r>
      <w:r>
        <w:rPr>
          <w:color w:val="212D77"/>
          <w:w w:val="115"/>
        </w:rPr>
        <w:t> to treatment.</w:t>
      </w:r>
    </w:p>
    <w:p>
      <w:pPr>
        <w:pStyle w:val="BodyText"/>
        <w:spacing w:before="126"/>
        <w:ind w:left="1057"/>
      </w:pPr>
      <w:r>
        <w:rPr>
          <w:color w:val="212D77"/>
          <w:spacing w:val="-2"/>
          <w:w w:val="120"/>
        </w:rPr>
        <w:t>The</w:t>
      </w:r>
      <w:r>
        <w:rPr>
          <w:color w:val="212D77"/>
          <w:spacing w:val="-13"/>
          <w:w w:val="120"/>
        </w:rPr>
        <w:t> </w:t>
      </w:r>
      <w:r>
        <w:rPr>
          <w:color w:val="212D77"/>
          <w:spacing w:val="-2"/>
          <w:w w:val="120"/>
        </w:rPr>
        <w:t>term</w:t>
      </w:r>
      <w:r>
        <w:rPr>
          <w:color w:val="212D77"/>
          <w:spacing w:val="-13"/>
          <w:w w:val="120"/>
        </w:rPr>
        <w:t> </w:t>
      </w:r>
      <w:r>
        <w:rPr>
          <w:color w:val="364183"/>
          <w:spacing w:val="-2"/>
          <w:w w:val="120"/>
        </w:rPr>
        <w:t>"postpartum</w:t>
      </w:r>
      <w:r>
        <w:rPr>
          <w:color w:val="364183"/>
          <w:spacing w:val="6"/>
          <w:w w:val="120"/>
        </w:rPr>
        <w:t> </w:t>
      </w:r>
      <w:r>
        <w:rPr>
          <w:color w:val="212D77"/>
          <w:spacing w:val="-2"/>
          <w:w w:val="120"/>
        </w:rPr>
        <w:t>depression"</w:t>
      </w:r>
      <w:r>
        <w:rPr>
          <w:color w:val="212D77"/>
          <w:spacing w:val="-6"/>
          <w:w w:val="120"/>
        </w:rPr>
        <w:t> </w:t>
      </w:r>
      <w:r>
        <w:rPr>
          <w:color w:val="364183"/>
          <w:spacing w:val="-2"/>
          <w:w w:val="120"/>
        </w:rPr>
        <w:t>encompasses</w:t>
      </w:r>
      <w:r>
        <w:rPr>
          <w:color w:val="364183"/>
          <w:spacing w:val="10"/>
          <w:w w:val="120"/>
        </w:rPr>
        <w:t> </w:t>
      </w:r>
      <w:r>
        <w:rPr>
          <w:color w:val="212D77"/>
          <w:spacing w:val="-2"/>
          <w:w w:val="120"/>
        </w:rPr>
        <w:t>at</w:t>
      </w:r>
      <w:r>
        <w:rPr>
          <w:color w:val="212D77"/>
          <w:spacing w:val="2"/>
          <w:w w:val="120"/>
        </w:rPr>
        <w:t> </w:t>
      </w:r>
      <w:r>
        <w:rPr>
          <w:color w:val="212D77"/>
          <w:spacing w:val="-2"/>
          <w:w w:val="120"/>
        </w:rPr>
        <w:t>least</w:t>
      </w:r>
      <w:r>
        <w:rPr>
          <w:color w:val="212D77"/>
          <w:spacing w:val="-4"/>
          <w:w w:val="120"/>
        </w:rPr>
        <w:t> </w:t>
      </w:r>
      <w:r>
        <w:rPr>
          <w:color w:val="212D77"/>
          <w:spacing w:val="-2"/>
          <w:w w:val="120"/>
        </w:rPr>
        <w:t>three</w:t>
      </w:r>
      <w:r>
        <w:rPr>
          <w:color w:val="212D77"/>
          <w:spacing w:val="-6"/>
          <w:w w:val="120"/>
        </w:rPr>
        <w:t> </w:t>
      </w:r>
      <w:r>
        <w:rPr>
          <w:color w:val="212D77"/>
          <w:spacing w:val="-2"/>
          <w:w w:val="120"/>
        </w:rPr>
        <w:t>different</w:t>
      </w:r>
      <w:r>
        <w:rPr>
          <w:color w:val="212D77"/>
          <w:spacing w:val="1"/>
          <w:w w:val="120"/>
        </w:rPr>
        <w:t> </w:t>
      </w:r>
      <w:r>
        <w:rPr>
          <w:color w:val="364183"/>
          <w:spacing w:val="-2"/>
          <w:w w:val="120"/>
        </w:rPr>
        <w:t>entities:</w:t>
      </w:r>
    </w:p>
    <w:p>
      <w:pPr>
        <w:pStyle w:val="ListParagraph"/>
        <w:numPr>
          <w:ilvl w:val="1"/>
          <w:numId w:val="12"/>
        </w:numPr>
        <w:tabs>
          <w:tab w:pos="1340" w:val="left" w:leader="none"/>
        </w:tabs>
        <w:spacing w:line="240" w:lineRule="auto" w:before="131" w:after="0"/>
        <w:ind w:left="1339" w:right="0" w:hanging="264"/>
        <w:jc w:val="left"/>
        <w:rPr>
          <w:sz w:val="20"/>
        </w:rPr>
      </w:pPr>
      <w:r>
        <w:rPr>
          <w:color w:val="212D77"/>
          <w:spacing w:val="-2"/>
          <w:w w:val="120"/>
          <w:sz w:val="20"/>
        </w:rPr>
        <w:t>Postpartum</w:t>
      </w:r>
      <w:r>
        <w:rPr>
          <w:color w:val="212D77"/>
          <w:spacing w:val="3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or</w:t>
      </w:r>
      <w:r>
        <w:rPr>
          <w:color w:val="212D77"/>
          <w:spacing w:val="-9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maternity</w:t>
      </w:r>
      <w:r>
        <w:rPr>
          <w:color w:val="212D77"/>
          <w:spacing w:val="-3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"blues,"</w:t>
      </w:r>
      <w:r>
        <w:rPr>
          <w:color w:val="212D77"/>
          <w:spacing w:val="-13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which</w:t>
      </w:r>
      <w:r>
        <w:rPr>
          <w:color w:val="212D77"/>
          <w:spacing w:val="-3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affects</w:t>
      </w:r>
      <w:r>
        <w:rPr>
          <w:color w:val="212D77"/>
          <w:spacing w:val="-6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up</w:t>
      </w:r>
      <w:r>
        <w:rPr>
          <w:color w:val="212D77"/>
          <w:spacing w:val="5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to</w:t>
      </w:r>
      <w:r>
        <w:rPr>
          <w:color w:val="212D77"/>
          <w:spacing w:val="-13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85</w:t>
      </w:r>
      <w:r>
        <w:rPr>
          <w:color w:val="212D77"/>
          <w:spacing w:val="-13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percent</w:t>
      </w:r>
      <w:r>
        <w:rPr>
          <w:color w:val="212D77"/>
          <w:spacing w:val="-3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of</w:t>
      </w:r>
      <w:r>
        <w:rPr>
          <w:color w:val="212D77"/>
          <w:spacing w:val="-3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new</w:t>
      </w:r>
      <w:r>
        <w:rPr>
          <w:color w:val="212D77"/>
          <w:spacing w:val="-10"/>
          <w:w w:val="120"/>
          <w:sz w:val="20"/>
        </w:rPr>
        <w:t> </w:t>
      </w:r>
      <w:r>
        <w:rPr>
          <w:color w:val="212D77"/>
          <w:spacing w:val="-2"/>
          <w:w w:val="120"/>
          <w:sz w:val="20"/>
        </w:rPr>
        <w:t>mothers</w:t>
      </w:r>
    </w:p>
    <w:p>
      <w:pPr>
        <w:pStyle w:val="ListParagraph"/>
        <w:numPr>
          <w:ilvl w:val="1"/>
          <w:numId w:val="12"/>
        </w:numPr>
        <w:tabs>
          <w:tab w:pos="1340" w:val="left" w:leader="none"/>
        </w:tabs>
        <w:spacing w:line="240" w:lineRule="auto" w:before="10" w:after="0"/>
        <w:ind w:left="1339" w:right="0" w:hanging="264"/>
        <w:jc w:val="left"/>
        <w:rPr>
          <w:sz w:val="20"/>
        </w:rPr>
      </w:pPr>
      <w:r>
        <w:rPr>
          <w:color w:val="212D77"/>
          <w:w w:val="115"/>
          <w:sz w:val="20"/>
        </w:rPr>
        <w:t>Postpartum</w:t>
      </w:r>
      <w:r>
        <w:rPr>
          <w:color w:val="212D77"/>
          <w:spacing w:val="6"/>
          <w:w w:val="115"/>
          <w:sz w:val="20"/>
        </w:rPr>
        <w:t> </w:t>
      </w:r>
      <w:r>
        <w:rPr>
          <w:color w:val="212D77"/>
          <w:w w:val="115"/>
          <w:sz w:val="20"/>
        </w:rPr>
        <w:t>depression,</w:t>
      </w:r>
      <w:r>
        <w:rPr>
          <w:color w:val="212D77"/>
          <w:spacing w:val="10"/>
          <w:w w:val="115"/>
          <w:sz w:val="20"/>
        </w:rPr>
        <w:t> </w:t>
      </w:r>
      <w:r>
        <w:rPr>
          <w:color w:val="212D77"/>
          <w:w w:val="115"/>
          <w:sz w:val="20"/>
        </w:rPr>
        <w:t>which</w:t>
      </w:r>
      <w:r>
        <w:rPr>
          <w:color w:val="212D77"/>
          <w:spacing w:val="2"/>
          <w:w w:val="115"/>
          <w:sz w:val="20"/>
        </w:rPr>
        <w:t> </w:t>
      </w:r>
      <w:r>
        <w:rPr>
          <w:color w:val="212D77"/>
          <w:w w:val="115"/>
          <w:sz w:val="20"/>
        </w:rPr>
        <w:t>affects</w:t>
      </w:r>
      <w:r>
        <w:rPr>
          <w:color w:val="212D77"/>
          <w:spacing w:val="5"/>
          <w:w w:val="115"/>
          <w:sz w:val="20"/>
        </w:rPr>
        <w:t> </w:t>
      </w:r>
      <w:r>
        <w:rPr>
          <w:color w:val="212D77"/>
          <w:w w:val="115"/>
          <w:sz w:val="20"/>
        </w:rPr>
        <w:t>between</w:t>
      </w:r>
      <w:r>
        <w:rPr>
          <w:color w:val="212D77"/>
          <w:spacing w:val="-1"/>
          <w:w w:val="115"/>
          <w:sz w:val="20"/>
        </w:rPr>
        <w:t> </w:t>
      </w:r>
      <w:r>
        <w:rPr>
          <w:color w:val="212D77"/>
          <w:w w:val="115"/>
          <w:sz w:val="20"/>
        </w:rPr>
        <w:t>10 and</w:t>
      </w:r>
      <w:r>
        <w:rPr>
          <w:color w:val="212D77"/>
          <w:spacing w:val="16"/>
          <w:w w:val="115"/>
          <w:sz w:val="20"/>
        </w:rPr>
        <w:t> </w:t>
      </w:r>
      <w:r>
        <w:rPr>
          <w:color w:val="212D77"/>
          <w:w w:val="115"/>
          <w:sz w:val="20"/>
        </w:rPr>
        <w:t>15</w:t>
      </w:r>
      <w:r>
        <w:rPr>
          <w:color w:val="212D77"/>
          <w:spacing w:val="-2"/>
          <w:w w:val="115"/>
          <w:sz w:val="20"/>
        </w:rPr>
        <w:t> </w:t>
      </w:r>
      <w:r>
        <w:rPr>
          <w:color w:val="212D77"/>
          <w:w w:val="115"/>
          <w:sz w:val="20"/>
        </w:rPr>
        <w:t>percent</w:t>
      </w:r>
      <w:r>
        <w:rPr>
          <w:color w:val="212D77"/>
          <w:spacing w:val="2"/>
          <w:w w:val="115"/>
          <w:sz w:val="20"/>
        </w:rPr>
        <w:t> </w:t>
      </w:r>
      <w:r>
        <w:rPr>
          <w:color w:val="212D77"/>
          <w:w w:val="115"/>
          <w:sz w:val="20"/>
        </w:rPr>
        <w:t>of</w:t>
      </w:r>
      <w:r>
        <w:rPr>
          <w:color w:val="212D77"/>
          <w:spacing w:val="3"/>
          <w:w w:val="115"/>
          <w:sz w:val="20"/>
        </w:rPr>
        <w:t> </w:t>
      </w:r>
      <w:r>
        <w:rPr>
          <w:color w:val="212D77"/>
          <w:w w:val="115"/>
          <w:sz w:val="20"/>
        </w:rPr>
        <w:t>new</w:t>
      </w:r>
      <w:r>
        <w:rPr>
          <w:color w:val="212D77"/>
          <w:spacing w:val="-5"/>
          <w:w w:val="115"/>
          <w:sz w:val="20"/>
        </w:rPr>
        <w:t> </w:t>
      </w:r>
      <w:r>
        <w:rPr>
          <w:color w:val="212D77"/>
          <w:spacing w:val="-2"/>
          <w:w w:val="115"/>
          <w:sz w:val="20"/>
        </w:rPr>
        <w:t>mothers</w:t>
      </w:r>
    </w:p>
    <w:p>
      <w:pPr>
        <w:pStyle w:val="ListParagraph"/>
        <w:numPr>
          <w:ilvl w:val="1"/>
          <w:numId w:val="12"/>
        </w:numPr>
        <w:tabs>
          <w:tab w:pos="1340" w:val="left" w:leader="none"/>
        </w:tabs>
        <w:spacing w:line="249" w:lineRule="auto" w:before="10" w:after="0"/>
        <w:ind w:left="1349" w:right="1190" w:hanging="274"/>
        <w:jc w:val="left"/>
        <w:rPr>
          <w:sz w:val="20"/>
        </w:rPr>
      </w:pPr>
      <w:r>
        <w:rPr>
          <w:color w:val="212D77"/>
          <w:w w:val="115"/>
          <w:sz w:val="20"/>
        </w:rPr>
        <w:t>Postpartum psychosis, which develops following about one</w:t>
      </w:r>
      <w:r>
        <w:rPr>
          <w:color w:val="212D77"/>
          <w:spacing w:val="-14"/>
          <w:w w:val="115"/>
          <w:sz w:val="20"/>
        </w:rPr>
        <w:t> </w:t>
      </w:r>
      <w:r>
        <w:rPr>
          <w:color w:val="212D77"/>
          <w:w w:val="115"/>
          <w:sz w:val="20"/>
        </w:rPr>
        <w:t>per 500-1,000 births, according to </w:t>
      </w:r>
      <w:r>
        <w:rPr>
          <w:color w:val="364183"/>
          <w:w w:val="115"/>
          <w:sz w:val="20"/>
        </w:rPr>
        <w:t>some studies </w:t>
      </w:r>
      <w:r>
        <w:rPr>
          <w:color w:val="212D77"/>
          <w:w w:val="115"/>
          <w:sz w:val="20"/>
        </w:rPr>
        <w:t>(Steiner 1998)</w:t>
      </w:r>
    </w:p>
    <w:p>
      <w:pPr>
        <w:pStyle w:val="BodyText"/>
        <w:spacing w:line="249" w:lineRule="auto" w:before="84"/>
        <w:ind w:left="1050" w:right="1215" w:firstLine="17"/>
      </w:pPr>
      <w:r>
        <w:rPr>
          <w:i/>
          <w:color w:val="212D77"/>
          <w:w w:val="115"/>
          <w:sz w:val="21"/>
        </w:rPr>
        <w:t>Postpartum blues </w:t>
      </w:r>
      <w:r>
        <w:rPr>
          <w:color w:val="212D77"/>
          <w:w w:val="115"/>
        </w:rPr>
        <w:t>is temporary depression</w:t>
      </w:r>
      <w:r>
        <w:rPr>
          <w:color w:val="212D77"/>
          <w:w w:val="115"/>
        </w:rPr>
        <w:t> occurring most </w:t>
      </w:r>
      <w:r>
        <w:rPr>
          <w:color w:val="364183"/>
          <w:w w:val="115"/>
        </w:rPr>
        <w:t>commonly </w:t>
      </w:r>
      <w:r>
        <w:rPr>
          <w:color w:val="212D77"/>
          <w:w w:val="115"/>
        </w:rPr>
        <w:t>within </w:t>
      </w:r>
      <w:r>
        <w:rPr>
          <w:color w:val="364183"/>
          <w:w w:val="115"/>
        </w:rPr>
        <w:t>3-10 </w:t>
      </w:r>
      <w:r>
        <w:rPr>
          <w:color w:val="212D77"/>
          <w:w w:val="115"/>
        </w:rPr>
        <w:t>days after delivery and</w:t>
      </w:r>
      <w:r>
        <w:rPr>
          <w:color w:val="212D77"/>
          <w:w w:val="115"/>
        </w:rPr>
        <w:t> may be </w:t>
      </w:r>
      <w:r>
        <w:rPr>
          <w:color w:val="364183"/>
          <w:w w:val="115"/>
        </w:rPr>
        <w:t>caused </w:t>
      </w:r>
      <w:r>
        <w:rPr>
          <w:color w:val="212D77"/>
          <w:w w:val="115"/>
        </w:rPr>
        <w:t>by </w:t>
      </w:r>
      <w:r>
        <w:rPr>
          <w:color w:val="364183"/>
          <w:w w:val="115"/>
        </w:rPr>
        <w:t>progesterone</w:t>
      </w:r>
      <w:r>
        <w:rPr>
          <w:color w:val="364183"/>
          <w:w w:val="115"/>
        </w:rPr>
        <w:t> </w:t>
      </w:r>
      <w:r>
        <w:rPr>
          <w:color w:val="212D77"/>
          <w:w w:val="115"/>
        </w:rPr>
        <w:t>withdrawal (Harris </w:t>
      </w:r>
      <w:r>
        <w:rPr>
          <w:color w:val="364183"/>
          <w:w w:val="115"/>
        </w:rPr>
        <w:t>et </w:t>
      </w:r>
      <w:r>
        <w:rPr>
          <w:color w:val="212D77"/>
          <w:w w:val="115"/>
        </w:rPr>
        <w:t>al. 1994), a woman's </w:t>
      </w:r>
      <w:r>
        <w:rPr>
          <w:color w:val="364183"/>
          <w:w w:val="115"/>
        </w:rPr>
        <w:t>emotional</w:t>
      </w:r>
      <w:r>
        <w:rPr>
          <w:color w:val="364183"/>
          <w:spacing w:val="-1"/>
          <w:w w:val="115"/>
        </w:rPr>
        <w:t> </w:t>
      </w:r>
      <w:r>
        <w:rPr>
          <w:color w:val="212D77"/>
          <w:w w:val="115"/>
        </w:rPr>
        <w:t>letdown that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follows the</w:t>
      </w:r>
      <w:r>
        <w:rPr>
          <w:color w:val="212D77"/>
          <w:w w:val="115"/>
        </w:rPr>
        <w:t> </w:t>
      </w:r>
      <w:r>
        <w:rPr>
          <w:color w:val="364183"/>
          <w:w w:val="115"/>
        </w:rPr>
        <w:t>excitement</w:t>
      </w:r>
      <w:r>
        <w:rPr>
          <w:color w:val="364183"/>
          <w:w w:val="115"/>
        </w:rPr>
        <w:t> </w:t>
      </w:r>
      <w:r>
        <w:rPr>
          <w:color w:val="212D77"/>
          <w:w w:val="115"/>
        </w:rPr>
        <w:t>and </w:t>
      </w:r>
      <w:r>
        <w:rPr>
          <w:color w:val="364183"/>
          <w:w w:val="115"/>
        </w:rPr>
        <w:t>fears </w:t>
      </w:r>
      <w:r>
        <w:rPr>
          <w:color w:val="212D77"/>
          <w:w w:val="115"/>
        </w:rPr>
        <w:t>of pregnancy</w:t>
      </w:r>
      <w:r>
        <w:rPr>
          <w:color w:val="212D77"/>
          <w:w w:val="115"/>
        </w:rPr>
        <w:t> and</w:t>
      </w:r>
      <w:r>
        <w:rPr>
          <w:color w:val="212D77"/>
          <w:w w:val="115"/>
        </w:rPr>
        <w:t> delivery, the discomforts of the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period immediately</w:t>
      </w:r>
      <w:r>
        <w:rPr>
          <w:color w:val="212D77"/>
          <w:spacing w:val="32"/>
          <w:w w:val="115"/>
        </w:rPr>
        <w:t> </w:t>
      </w:r>
      <w:r>
        <w:rPr>
          <w:color w:val="212D77"/>
          <w:w w:val="115"/>
        </w:rPr>
        <w:t>after giving birth, fatigue from loss of </w:t>
      </w:r>
      <w:r>
        <w:rPr>
          <w:color w:val="364183"/>
          <w:w w:val="115"/>
        </w:rPr>
        <w:t>sleep </w:t>
      </w:r>
      <w:r>
        <w:rPr>
          <w:color w:val="212D77"/>
          <w:w w:val="115"/>
        </w:rPr>
        <w:t>during labor </w:t>
      </w:r>
      <w:r>
        <w:rPr>
          <w:color w:val="364183"/>
          <w:w w:val="115"/>
        </w:rPr>
        <w:t>and </w:t>
      </w:r>
      <w:r>
        <w:rPr>
          <w:color w:val="212D77"/>
          <w:w w:val="115"/>
        </w:rPr>
        <w:t>while hospitalized,</w:t>
      </w:r>
      <w:r>
        <w:rPr>
          <w:color w:val="212D77"/>
          <w:spacing w:val="27"/>
          <w:w w:val="115"/>
        </w:rPr>
        <w:t> </w:t>
      </w:r>
      <w:r>
        <w:rPr>
          <w:color w:val="364183"/>
          <w:w w:val="115"/>
        </w:rPr>
        <w:t>energy</w:t>
      </w:r>
      <w:r>
        <w:rPr>
          <w:color w:val="364183"/>
          <w:spacing w:val="27"/>
          <w:w w:val="115"/>
        </w:rPr>
        <w:t> </w:t>
      </w:r>
      <w:r>
        <w:rPr>
          <w:color w:val="364183"/>
          <w:w w:val="115"/>
        </w:rPr>
        <w:t>expenditure</w:t>
      </w:r>
      <w:r>
        <w:rPr>
          <w:color w:val="364183"/>
          <w:spacing w:val="29"/>
          <w:w w:val="115"/>
        </w:rPr>
        <w:t> </w:t>
      </w:r>
      <w:r>
        <w:rPr>
          <w:color w:val="212D77"/>
          <w:w w:val="115"/>
        </w:rPr>
        <w:t>at labor, </w:t>
      </w:r>
      <w:r>
        <w:rPr>
          <w:color w:val="364183"/>
          <w:w w:val="115"/>
        </w:rPr>
        <w:t>anxieties </w:t>
      </w:r>
      <w:r>
        <w:rPr>
          <w:color w:val="212D77"/>
          <w:w w:val="115"/>
        </w:rPr>
        <w:t>about</w:t>
      </w:r>
      <w:r>
        <w:rPr>
          <w:color w:val="212D77"/>
          <w:spacing w:val="28"/>
          <w:w w:val="115"/>
        </w:rPr>
        <w:t> </w:t>
      </w:r>
      <w:r>
        <w:rPr>
          <w:color w:val="212D77"/>
          <w:w w:val="115"/>
        </w:rPr>
        <w:t>her</w:t>
      </w:r>
      <w:r>
        <w:rPr>
          <w:color w:val="212D77"/>
          <w:spacing w:val="29"/>
          <w:w w:val="115"/>
        </w:rPr>
        <w:t> </w:t>
      </w:r>
      <w:r>
        <w:rPr>
          <w:color w:val="212D77"/>
          <w:w w:val="115"/>
        </w:rPr>
        <w:t>ability</w:t>
      </w:r>
      <w:r>
        <w:rPr>
          <w:color w:val="212D77"/>
          <w:spacing w:val="26"/>
          <w:w w:val="115"/>
        </w:rPr>
        <w:t> </w:t>
      </w:r>
      <w:r>
        <w:rPr>
          <w:color w:val="212D77"/>
          <w:w w:val="115"/>
        </w:rPr>
        <w:t>to </w:t>
      </w:r>
      <w:r>
        <w:rPr>
          <w:color w:val="364183"/>
          <w:w w:val="115"/>
        </w:rPr>
        <w:t>care </w:t>
      </w:r>
      <w:r>
        <w:rPr>
          <w:color w:val="212D77"/>
          <w:w w:val="115"/>
        </w:rPr>
        <w:t>for her</w:t>
      </w:r>
      <w:r>
        <w:rPr>
          <w:color w:val="212D77"/>
          <w:spacing w:val="24"/>
          <w:w w:val="115"/>
        </w:rPr>
        <w:t> </w:t>
      </w:r>
      <w:r>
        <w:rPr>
          <w:color w:val="364183"/>
          <w:w w:val="115"/>
        </w:rPr>
        <w:t>child</w:t>
      </w:r>
      <w:r>
        <w:rPr>
          <w:color w:val="364183"/>
          <w:spacing w:val="23"/>
          <w:w w:val="115"/>
        </w:rPr>
        <w:t> </w:t>
      </w:r>
      <w:r>
        <w:rPr>
          <w:color w:val="364183"/>
          <w:w w:val="115"/>
        </w:rPr>
        <w:t>at</w:t>
      </w:r>
      <w:r>
        <w:rPr>
          <w:color w:val="364183"/>
          <w:spacing w:val="39"/>
          <w:w w:val="115"/>
        </w:rPr>
        <w:t> </w:t>
      </w:r>
      <w:r>
        <w:rPr>
          <w:color w:val="212D77"/>
          <w:w w:val="115"/>
        </w:rPr>
        <w:t>home,</w:t>
      </w:r>
      <w:r>
        <w:rPr>
          <w:color w:val="212D77"/>
          <w:spacing w:val="24"/>
          <w:w w:val="115"/>
        </w:rPr>
        <w:t> </w:t>
      </w:r>
      <w:r>
        <w:rPr>
          <w:color w:val="364183"/>
          <w:w w:val="115"/>
        </w:rPr>
        <w:t>and</w:t>
      </w:r>
      <w:r>
        <w:rPr>
          <w:color w:val="364183"/>
          <w:spacing w:val="35"/>
          <w:w w:val="115"/>
        </w:rPr>
        <w:t> </w:t>
      </w:r>
      <w:r>
        <w:rPr>
          <w:color w:val="364183"/>
          <w:w w:val="115"/>
        </w:rPr>
        <w:t>fears</w:t>
      </w:r>
      <w:r>
        <w:rPr>
          <w:color w:val="364183"/>
          <w:spacing w:val="21"/>
          <w:w w:val="115"/>
        </w:rPr>
        <w:t> </w:t>
      </w:r>
      <w:r>
        <w:rPr>
          <w:color w:val="212D77"/>
          <w:w w:val="115"/>
        </w:rPr>
        <w:t>that </w:t>
      </w:r>
      <w:r>
        <w:rPr>
          <w:color w:val="364183"/>
          <w:w w:val="115"/>
        </w:rPr>
        <w:t>she</w:t>
      </w:r>
      <w:r>
        <w:rPr>
          <w:color w:val="364183"/>
          <w:spacing w:val="-17"/>
          <w:w w:val="115"/>
        </w:rPr>
        <w:t> </w:t>
      </w:r>
      <w:r>
        <w:rPr>
          <w:color w:val="212D77"/>
          <w:w w:val="115"/>
        </w:rPr>
        <w:t>maybe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unattractive</w:t>
      </w:r>
      <w:r>
        <w:rPr>
          <w:color w:val="212D77"/>
          <w:spacing w:val="32"/>
          <w:w w:val="115"/>
        </w:rPr>
        <w:t> </w:t>
      </w:r>
      <w:r>
        <w:rPr>
          <w:color w:val="212D77"/>
          <w:w w:val="115"/>
        </w:rPr>
        <w:t>to her</w:t>
      </w:r>
      <w:r>
        <w:rPr>
          <w:color w:val="212D77"/>
          <w:spacing w:val="32"/>
          <w:w w:val="115"/>
        </w:rPr>
        <w:t> </w:t>
      </w:r>
      <w:r>
        <w:rPr>
          <w:color w:val="212D77"/>
          <w:w w:val="115"/>
        </w:rPr>
        <w:t>partner.</w:t>
      </w:r>
      <w:r>
        <w:rPr>
          <w:color w:val="212D77"/>
          <w:spacing w:val="23"/>
          <w:w w:val="115"/>
        </w:rPr>
        <w:t> </w:t>
      </w:r>
      <w:r>
        <w:rPr>
          <w:color w:val="364183"/>
          <w:w w:val="115"/>
        </w:rPr>
        <w:t>Anticipation</w:t>
      </w:r>
      <w:r>
        <w:rPr>
          <w:color w:val="364183"/>
          <w:spacing w:val="30"/>
          <w:w w:val="115"/>
        </w:rPr>
        <w:t> </w:t>
      </w:r>
      <w:r>
        <w:rPr>
          <w:color w:val="212D77"/>
          <w:w w:val="115"/>
        </w:rPr>
        <w:t>and preventive</w:t>
      </w:r>
      <w:r>
        <w:rPr>
          <w:color w:val="212D77"/>
          <w:spacing w:val="39"/>
          <w:w w:val="115"/>
        </w:rPr>
        <w:t> </w:t>
      </w:r>
      <w:r>
        <w:rPr>
          <w:color w:val="212D77"/>
          <w:w w:val="115"/>
        </w:rPr>
        <w:t>reassurance</w:t>
      </w:r>
      <w:r>
        <w:rPr>
          <w:color w:val="212D77"/>
          <w:spacing w:val="35"/>
          <w:w w:val="115"/>
        </w:rPr>
        <w:t> </w:t>
      </w:r>
      <w:r>
        <w:rPr>
          <w:color w:val="212D77"/>
          <w:w w:val="115"/>
        </w:rPr>
        <w:t>throughout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pregnancy</w:t>
      </w:r>
      <w:r>
        <w:rPr>
          <w:color w:val="212D77"/>
          <w:spacing w:val="37"/>
          <w:w w:val="115"/>
        </w:rPr>
        <w:t> </w:t>
      </w:r>
      <w:r>
        <w:rPr>
          <w:color w:val="212D77"/>
          <w:w w:val="115"/>
        </w:rPr>
        <w:t>can</w:t>
      </w:r>
      <w:r>
        <w:rPr>
          <w:color w:val="212D77"/>
          <w:spacing w:val="33"/>
          <w:w w:val="115"/>
        </w:rPr>
        <w:t> </w:t>
      </w:r>
      <w:r>
        <w:rPr>
          <w:color w:val="212D77"/>
          <w:w w:val="115"/>
        </w:rPr>
        <w:t>prevent</w:t>
      </w:r>
      <w:r>
        <w:rPr>
          <w:color w:val="212D77"/>
          <w:spacing w:val="35"/>
          <w:w w:val="115"/>
        </w:rPr>
        <w:t> </w:t>
      </w:r>
      <w:r>
        <w:rPr>
          <w:color w:val="212D77"/>
          <w:w w:val="115"/>
        </w:rPr>
        <w:t>postpartum</w:t>
      </w:r>
      <w:r>
        <w:rPr>
          <w:color w:val="212D77"/>
          <w:spacing w:val="37"/>
          <w:w w:val="115"/>
        </w:rPr>
        <w:t> </w:t>
      </w:r>
      <w:r>
        <w:rPr>
          <w:color w:val="212D77"/>
          <w:w w:val="115"/>
        </w:rPr>
        <w:t>blues from</w:t>
      </w:r>
      <w:r>
        <w:rPr>
          <w:color w:val="212D77"/>
          <w:spacing w:val="25"/>
          <w:w w:val="115"/>
        </w:rPr>
        <w:t> </w:t>
      </w:r>
      <w:r>
        <w:rPr>
          <w:color w:val="212D77"/>
          <w:w w:val="115"/>
        </w:rPr>
        <w:t>becoming</w:t>
      </w:r>
      <w:r>
        <w:rPr>
          <w:color w:val="212D77"/>
          <w:w w:val="115"/>
        </w:rPr>
        <w:t> </w:t>
      </w:r>
      <w:r>
        <w:rPr>
          <w:color w:val="364183"/>
          <w:w w:val="115"/>
        </w:rPr>
        <w:t>a </w:t>
      </w:r>
      <w:r>
        <w:rPr>
          <w:color w:val="212D77"/>
          <w:w w:val="115"/>
        </w:rPr>
        <w:t>problem. Women with </w:t>
      </w:r>
      <w:r>
        <w:rPr>
          <w:color w:val="364183"/>
          <w:w w:val="115"/>
        </w:rPr>
        <w:t>sleep </w:t>
      </w:r>
      <w:r>
        <w:rPr>
          <w:color w:val="212D77"/>
          <w:w w:val="115"/>
        </w:rPr>
        <w:t>deprivation </w:t>
      </w:r>
      <w:r>
        <w:rPr>
          <w:color w:val="364183"/>
          <w:w w:val="115"/>
        </w:rPr>
        <w:t>should </w:t>
      </w:r>
      <w:r>
        <w:rPr>
          <w:color w:val="212D77"/>
          <w:w w:val="115"/>
        </w:rPr>
        <w:t>be</w:t>
      </w:r>
      <w:r>
        <w:rPr>
          <w:color w:val="212D77"/>
          <w:spacing w:val="-4"/>
          <w:w w:val="115"/>
        </w:rPr>
        <w:t> </w:t>
      </w:r>
      <w:r>
        <w:rPr>
          <w:color w:val="212D77"/>
          <w:w w:val="115"/>
        </w:rPr>
        <w:t>assisted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in </w:t>
      </w:r>
      <w:r>
        <w:rPr>
          <w:color w:val="364183"/>
          <w:w w:val="115"/>
        </w:rPr>
        <w:t>getting</w:t>
      </w:r>
      <w:r>
        <w:rPr>
          <w:color w:val="364183"/>
          <w:spacing w:val="-1"/>
          <w:w w:val="115"/>
        </w:rPr>
        <w:t> </w:t>
      </w:r>
      <w:r>
        <w:rPr>
          <w:color w:val="212D77"/>
          <w:w w:val="115"/>
        </w:rPr>
        <w:t>proper rest. Symptoms include weepiness, insomnia, depression, anxiety, </w:t>
      </w:r>
      <w:r>
        <w:rPr>
          <w:color w:val="364183"/>
          <w:w w:val="115"/>
        </w:rPr>
        <w:t>poor concentration, </w:t>
      </w:r>
      <w:r>
        <w:rPr>
          <w:color w:val="212D77"/>
          <w:w w:val="115"/>
        </w:rPr>
        <w:t>moodiness,</w:t>
      </w:r>
      <w:r>
        <w:rPr>
          <w:color w:val="212D77"/>
          <w:w w:val="115"/>
        </w:rPr>
        <w:t> and</w:t>
      </w:r>
    </w:p>
    <w:p>
      <w:pPr>
        <w:pStyle w:val="BodyText"/>
        <w:spacing w:line="249" w:lineRule="auto" w:before="8"/>
        <w:ind w:left="1057" w:right="903" w:hanging="5"/>
      </w:pPr>
      <w:r>
        <w:rPr>
          <w:color w:val="212D77"/>
          <w:w w:val="115"/>
        </w:rPr>
        <w:t>irritability. These</w:t>
      </w:r>
      <w:r>
        <w:rPr>
          <w:color w:val="212D77"/>
          <w:spacing w:val="-10"/>
          <w:w w:val="115"/>
        </w:rPr>
        <w:t> </w:t>
      </w:r>
      <w:r>
        <w:rPr>
          <w:color w:val="364183"/>
          <w:w w:val="115"/>
        </w:rPr>
        <w:t>symptoms </w:t>
      </w:r>
      <w:r>
        <w:rPr>
          <w:color w:val="212D77"/>
          <w:w w:val="115"/>
        </w:rPr>
        <w:t>tend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to</w:t>
      </w:r>
      <w:r>
        <w:rPr>
          <w:color w:val="212D77"/>
          <w:spacing w:val="-11"/>
          <w:w w:val="115"/>
        </w:rPr>
        <w:t> </w:t>
      </w:r>
      <w:r>
        <w:rPr>
          <w:color w:val="212D77"/>
          <w:w w:val="115"/>
        </w:rPr>
        <w:t>be</w:t>
      </w:r>
      <w:r>
        <w:rPr>
          <w:color w:val="212D77"/>
          <w:spacing w:val="-12"/>
          <w:w w:val="115"/>
        </w:rPr>
        <w:t> </w:t>
      </w:r>
      <w:r>
        <w:rPr>
          <w:color w:val="212D77"/>
          <w:w w:val="115"/>
        </w:rPr>
        <w:t>mild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w w:val="115"/>
        </w:rPr>
        <w:t> fleeting,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and</w:t>
      </w:r>
      <w:r>
        <w:rPr>
          <w:color w:val="212D77"/>
          <w:spacing w:val="14"/>
          <w:w w:val="115"/>
        </w:rPr>
        <w:t> </w:t>
      </w:r>
      <w:r>
        <w:rPr>
          <w:color w:val="212D77"/>
          <w:w w:val="115"/>
        </w:rPr>
        <w:t>women usually recover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completely </w:t>
      </w:r>
      <w:r>
        <w:rPr>
          <w:color w:val="212D77"/>
          <w:w w:val="120"/>
        </w:rPr>
        <w:t>with</w:t>
      </w:r>
      <w:r>
        <w:rPr>
          <w:color w:val="212D77"/>
          <w:spacing w:val="-15"/>
          <w:w w:val="120"/>
        </w:rPr>
        <w:t> </w:t>
      </w:r>
      <w:r>
        <w:rPr>
          <w:color w:val="212D77"/>
          <w:w w:val="120"/>
        </w:rPr>
        <w:t>rest</w:t>
      </w:r>
      <w:r>
        <w:rPr>
          <w:color w:val="212D77"/>
          <w:spacing w:val="-15"/>
          <w:w w:val="120"/>
        </w:rPr>
        <w:t> </w:t>
      </w:r>
      <w:r>
        <w:rPr>
          <w:color w:val="364183"/>
          <w:w w:val="120"/>
        </w:rPr>
        <w:t>and</w:t>
      </w:r>
      <w:r>
        <w:rPr>
          <w:color w:val="364183"/>
          <w:spacing w:val="-10"/>
          <w:w w:val="120"/>
        </w:rPr>
        <w:t> </w:t>
      </w:r>
      <w:r>
        <w:rPr>
          <w:color w:val="212D77"/>
          <w:w w:val="120"/>
        </w:rPr>
        <w:t>reassurance.</w:t>
      </w:r>
      <w:r>
        <w:rPr>
          <w:color w:val="212D77"/>
          <w:w w:val="120"/>
        </w:rPr>
        <w:t> Followup</w:t>
      </w:r>
      <w:r>
        <w:rPr>
          <w:color w:val="212D77"/>
          <w:spacing w:val="-9"/>
          <w:w w:val="120"/>
        </w:rPr>
        <w:t> </w:t>
      </w:r>
      <w:r>
        <w:rPr>
          <w:color w:val="364183"/>
          <w:w w:val="120"/>
        </w:rPr>
        <w:t>care</w:t>
      </w:r>
      <w:r>
        <w:rPr>
          <w:color w:val="364183"/>
          <w:spacing w:val="-15"/>
          <w:w w:val="120"/>
        </w:rPr>
        <w:t> </w:t>
      </w:r>
      <w:r>
        <w:rPr>
          <w:color w:val="364183"/>
          <w:w w:val="120"/>
        </w:rPr>
        <w:t>should</w:t>
      </w:r>
      <w:r>
        <w:rPr>
          <w:color w:val="364183"/>
          <w:spacing w:val="-8"/>
          <w:w w:val="120"/>
        </w:rPr>
        <w:t> </w:t>
      </w:r>
      <w:r>
        <w:rPr>
          <w:color w:val="364183"/>
          <w:w w:val="120"/>
        </w:rPr>
        <w:t>ensure</w:t>
      </w:r>
      <w:r>
        <w:rPr>
          <w:color w:val="364183"/>
          <w:spacing w:val="-11"/>
          <w:w w:val="120"/>
        </w:rPr>
        <w:t> </w:t>
      </w:r>
      <w:r>
        <w:rPr>
          <w:color w:val="212D77"/>
          <w:w w:val="120"/>
        </w:rPr>
        <w:t>that</w:t>
      </w:r>
      <w:r>
        <w:rPr>
          <w:color w:val="212D77"/>
          <w:spacing w:val="-13"/>
          <w:w w:val="120"/>
        </w:rPr>
        <w:t> </w:t>
      </w:r>
      <w:r>
        <w:rPr>
          <w:color w:val="212D77"/>
          <w:w w:val="120"/>
        </w:rPr>
        <w:t>the</w:t>
      </w:r>
      <w:r>
        <w:rPr>
          <w:color w:val="212D77"/>
          <w:spacing w:val="-17"/>
          <w:w w:val="120"/>
        </w:rPr>
        <w:t> </w:t>
      </w:r>
      <w:r>
        <w:rPr>
          <w:color w:val="212D77"/>
          <w:w w:val="120"/>
        </w:rPr>
        <w:t>woman</w:t>
      </w:r>
      <w:r>
        <w:rPr>
          <w:color w:val="212D77"/>
          <w:spacing w:val="-10"/>
          <w:w w:val="120"/>
        </w:rPr>
        <w:t> </w:t>
      </w:r>
      <w:r>
        <w:rPr>
          <w:color w:val="212D77"/>
          <w:w w:val="120"/>
        </w:rPr>
        <w:t>is</w:t>
      </w:r>
      <w:r>
        <w:rPr>
          <w:color w:val="212D77"/>
          <w:spacing w:val="-13"/>
          <w:w w:val="120"/>
        </w:rPr>
        <w:t> </w:t>
      </w:r>
      <w:r>
        <w:rPr>
          <w:color w:val="212D77"/>
          <w:w w:val="120"/>
        </w:rPr>
        <w:t>making</w:t>
      </w:r>
      <w:r>
        <w:rPr>
          <w:color w:val="212D77"/>
          <w:spacing w:val="-15"/>
          <w:w w:val="120"/>
        </w:rPr>
        <w:t> </w:t>
      </w:r>
      <w:r>
        <w:rPr>
          <w:color w:val="364183"/>
          <w:w w:val="120"/>
        </w:rPr>
        <w:t>sufficient </w:t>
      </w:r>
      <w:r>
        <w:rPr>
          <w:color w:val="212D77"/>
          <w:w w:val="120"/>
        </w:rPr>
        <w:t>progress and</w:t>
      </w:r>
      <w:r>
        <w:rPr>
          <w:color w:val="212D77"/>
          <w:w w:val="120"/>
        </w:rPr>
        <w:t> not heading toward a</w:t>
      </w:r>
      <w:r>
        <w:rPr>
          <w:color w:val="212D77"/>
          <w:spacing w:val="-3"/>
          <w:w w:val="120"/>
        </w:rPr>
        <w:t> </w:t>
      </w:r>
      <w:r>
        <w:rPr>
          <w:color w:val="212D77"/>
          <w:w w:val="120"/>
        </w:rPr>
        <w:t>relapse to</w:t>
      </w:r>
      <w:r>
        <w:rPr>
          <w:color w:val="212D77"/>
          <w:spacing w:val="-7"/>
          <w:w w:val="120"/>
        </w:rPr>
        <w:t> </w:t>
      </w:r>
      <w:r>
        <w:rPr>
          <w:color w:val="364183"/>
          <w:w w:val="120"/>
        </w:rPr>
        <w:t>substance </w:t>
      </w:r>
      <w:r>
        <w:rPr>
          <w:color w:val="212D77"/>
          <w:w w:val="120"/>
        </w:rPr>
        <w:t>abuse.</w:t>
      </w:r>
    </w:p>
    <w:p>
      <w:pPr>
        <w:pStyle w:val="BodyText"/>
        <w:spacing w:line="247" w:lineRule="auto" w:before="114"/>
        <w:ind w:left="1056" w:right="1191" w:firstLine="12"/>
      </w:pPr>
      <w:r>
        <w:rPr>
          <w:i/>
          <w:color w:val="212D77"/>
          <w:w w:val="115"/>
          <w:sz w:val="21"/>
        </w:rPr>
        <w:t>Postpartum</w:t>
      </w:r>
      <w:r>
        <w:rPr>
          <w:i/>
          <w:color w:val="212D77"/>
          <w:spacing w:val="-8"/>
          <w:w w:val="115"/>
          <w:sz w:val="21"/>
        </w:rPr>
        <w:t> </w:t>
      </w:r>
      <w:r>
        <w:rPr>
          <w:i/>
          <w:color w:val="212D77"/>
          <w:w w:val="115"/>
          <w:sz w:val="21"/>
        </w:rPr>
        <w:t>depression</w:t>
      </w:r>
      <w:r>
        <w:rPr>
          <w:i/>
          <w:color w:val="212D77"/>
          <w:spacing w:val="-15"/>
          <w:w w:val="115"/>
          <w:sz w:val="21"/>
        </w:rPr>
        <w:t> </w:t>
      </w:r>
      <w:r>
        <w:rPr>
          <w:color w:val="212D77"/>
          <w:w w:val="115"/>
        </w:rPr>
        <w:t>is</w:t>
      </w:r>
      <w:r>
        <w:rPr>
          <w:color w:val="212D77"/>
          <w:spacing w:val="-10"/>
          <w:w w:val="115"/>
        </w:rPr>
        <w:t> </w:t>
      </w:r>
      <w:r>
        <w:rPr>
          <w:color w:val="212D77"/>
          <w:w w:val="115"/>
        </w:rPr>
        <w:t>a</w:t>
      </w:r>
      <w:r>
        <w:rPr>
          <w:color w:val="212D77"/>
          <w:spacing w:val="-5"/>
          <w:w w:val="115"/>
        </w:rPr>
        <w:t> </w:t>
      </w:r>
      <w:r>
        <w:rPr>
          <w:color w:val="212D77"/>
          <w:w w:val="115"/>
        </w:rPr>
        <w:t>more</w:t>
      </w:r>
      <w:r>
        <w:rPr>
          <w:color w:val="212D77"/>
          <w:spacing w:val="-8"/>
          <w:w w:val="115"/>
        </w:rPr>
        <w:t> </w:t>
      </w:r>
      <w:r>
        <w:rPr>
          <w:color w:val="364183"/>
          <w:w w:val="115"/>
        </w:rPr>
        <w:t>severe</w:t>
      </w:r>
      <w:r>
        <w:rPr>
          <w:color w:val="364183"/>
          <w:spacing w:val="-7"/>
          <w:w w:val="115"/>
        </w:rPr>
        <w:t> </w:t>
      </w:r>
      <w:r>
        <w:rPr>
          <w:color w:val="364183"/>
          <w:w w:val="115"/>
        </w:rPr>
        <w:t>case</w:t>
      </w:r>
      <w:r>
        <w:rPr>
          <w:color w:val="364183"/>
          <w:spacing w:val="-11"/>
          <w:w w:val="115"/>
        </w:rPr>
        <w:t> </w:t>
      </w:r>
      <w:r>
        <w:rPr>
          <w:color w:val="212D77"/>
          <w:w w:val="115"/>
        </w:rPr>
        <w:t>of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the</w:t>
      </w:r>
      <w:r>
        <w:rPr>
          <w:color w:val="212D77"/>
          <w:spacing w:val="22"/>
          <w:w w:val="115"/>
        </w:rPr>
        <w:t> </w:t>
      </w:r>
      <w:r>
        <w:rPr>
          <w:color w:val="212D77"/>
          <w:w w:val="115"/>
        </w:rPr>
        <w:t>postpartum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blues</w:t>
      </w:r>
      <w:r>
        <w:rPr>
          <w:color w:val="212D77"/>
          <w:spacing w:val="-7"/>
          <w:w w:val="115"/>
        </w:rPr>
        <w:t> </w:t>
      </w:r>
      <w:r>
        <w:rPr>
          <w:color w:val="212D77"/>
          <w:w w:val="115"/>
        </w:rPr>
        <w:t>that</w:t>
      </w:r>
      <w:r>
        <w:rPr>
          <w:color w:val="212D77"/>
          <w:spacing w:val="-9"/>
          <w:w w:val="115"/>
        </w:rPr>
        <w:t> </w:t>
      </w:r>
      <w:r>
        <w:rPr>
          <w:color w:val="212D77"/>
          <w:w w:val="115"/>
        </w:rPr>
        <w:t>does</w:t>
      </w:r>
      <w:r>
        <w:rPr>
          <w:color w:val="212D77"/>
          <w:spacing w:val="-7"/>
          <w:w w:val="115"/>
        </w:rPr>
        <w:t> </w:t>
      </w:r>
      <w:r>
        <w:rPr>
          <w:color w:val="212D77"/>
          <w:w w:val="115"/>
        </w:rPr>
        <w:t>not</w:t>
      </w:r>
      <w:r>
        <w:rPr>
          <w:color w:val="212D77"/>
          <w:w w:val="115"/>
        </w:rPr>
        <w:t> </w:t>
      </w:r>
      <w:r>
        <w:rPr>
          <w:color w:val="364183"/>
          <w:w w:val="115"/>
        </w:rPr>
        <w:t>go</w:t>
      </w:r>
      <w:r>
        <w:rPr>
          <w:color w:val="364183"/>
          <w:spacing w:val="-7"/>
          <w:w w:val="115"/>
        </w:rPr>
        <w:t> </w:t>
      </w:r>
      <w:r>
        <w:rPr>
          <w:color w:val="212D77"/>
          <w:w w:val="115"/>
        </w:rPr>
        <w:t>away after a few days. Beyond the</w:t>
      </w:r>
      <w:r>
        <w:rPr>
          <w:color w:val="212D77"/>
          <w:w w:val="115"/>
        </w:rPr>
        <w:t> temporary weepiness, irritability, and </w:t>
      </w:r>
      <w:r>
        <w:rPr>
          <w:color w:val="364183"/>
          <w:w w:val="115"/>
        </w:rPr>
        <w:t>emotional </w:t>
      </w:r>
      <w:r>
        <w:rPr>
          <w:color w:val="212D77"/>
          <w:w w:val="115"/>
        </w:rPr>
        <w:t>letdown</w:t>
      </w:r>
    </w:p>
    <w:p>
      <w:pPr>
        <w:pStyle w:val="BodyText"/>
        <w:spacing w:line="249" w:lineRule="auto" w:before="4"/>
        <w:ind w:left="1053" w:right="1191" w:firstLine="7"/>
      </w:pPr>
      <w:r>
        <w:rPr>
          <w:color w:val="212D77"/>
          <w:w w:val="115"/>
        </w:rPr>
        <w:t>that follows delivery, postpartum depression involves a longer-term</w:t>
      </w:r>
      <w:r>
        <w:rPr>
          <w:color w:val="212D77"/>
          <w:w w:val="115"/>
        </w:rPr>
        <w:t> </w:t>
      </w:r>
      <w:r>
        <w:rPr>
          <w:color w:val="364183"/>
          <w:w w:val="115"/>
        </w:rPr>
        <w:t>experience </w:t>
      </w:r>
      <w:r>
        <w:rPr>
          <w:color w:val="212D77"/>
          <w:w w:val="115"/>
        </w:rPr>
        <w:t>of despair, discouragement, </w:t>
      </w:r>
      <w:r>
        <w:rPr>
          <w:color w:val="364183"/>
          <w:w w:val="115"/>
        </w:rPr>
        <w:t>guilt, self-reproach, </w:t>
      </w:r>
      <w:r>
        <w:rPr>
          <w:color w:val="212D77"/>
          <w:w w:val="115"/>
        </w:rPr>
        <w:t>and withdrawal from </w:t>
      </w:r>
      <w:r>
        <w:rPr>
          <w:color w:val="364183"/>
          <w:w w:val="115"/>
        </w:rPr>
        <w:t>social contact. </w:t>
      </w:r>
      <w:r>
        <w:rPr>
          <w:color w:val="212D77"/>
          <w:w w:val="115"/>
        </w:rPr>
        <w:t>In many ways, postpartum depression</w:t>
      </w:r>
      <w:r>
        <w:rPr>
          <w:color w:val="212D77"/>
          <w:w w:val="115"/>
        </w:rPr>
        <w:t> resembles the </w:t>
      </w:r>
      <w:r>
        <w:rPr>
          <w:color w:val="364183"/>
          <w:w w:val="115"/>
        </w:rPr>
        <w:t>grief </w:t>
      </w:r>
      <w:r>
        <w:rPr>
          <w:color w:val="212D77"/>
          <w:w w:val="115"/>
        </w:rPr>
        <w:t>and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mourning that follows bereavement.</w:t>
      </w:r>
      <w:r>
        <w:rPr>
          <w:color w:val="212D77"/>
          <w:w w:val="115"/>
        </w:rPr>
        <w:t> Women may</w:t>
      </w:r>
      <w:r>
        <w:rPr>
          <w:color w:val="212D77"/>
          <w:w w:val="115"/>
        </w:rPr>
        <w:t> also</w:t>
      </w:r>
      <w:r>
        <w:rPr>
          <w:color w:val="212D77"/>
          <w:spacing w:val="-6"/>
          <w:w w:val="115"/>
        </w:rPr>
        <w:t> </w:t>
      </w:r>
      <w:r>
        <w:rPr>
          <w:color w:val="212D77"/>
          <w:w w:val="115"/>
        </w:rPr>
        <w:t>lose their appetite and thus also</w:t>
      </w:r>
      <w:r>
        <w:rPr>
          <w:color w:val="212D77"/>
          <w:spacing w:val="-6"/>
          <w:w w:val="115"/>
        </w:rPr>
        <w:t> </w:t>
      </w:r>
      <w:r>
        <w:rPr>
          <w:color w:val="212D77"/>
          <w:w w:val="115"/>
        </w:rPr>
        <w:t>lose weight, </w:t>
      </w:r>
      <w:r>
        <w:rPr>
          <w:color w:val="364183"/>
          <w:w w:val="115"/>
        </w:rPr>
        <w:t>experience </w:t>
      </w:r>
      <w:r>
        <w:rPr>
          <w:color w:val="212D77"/>
          <w:w w:val="115"/>
        </w:rPr>
        <w:t>insomnia and</w:t>
      </w:r>
      <w:r>
        <w:rPr>
          <w:color w:val="212D77"/>
          <w:w w:val="115"/>
        </w:rPr>
        <w:t> </w:t>
      </w:r>
      <w:r>
        <w:rPr>
          <w:color w:val="364183"/>
          <w:w w:val="115"/>
        </w:rPr>
        <w:t>severe </w:t>
      </w:r>
      <w:r>
        <w:rPr>
          <w:color w:val="212D77"/>
          <w:w w:val="115"/>
        </w:rPr>
        <w:t>mood </w:t>
      </w:r>
      <w:r>
        <w:rPr>
          <w:color w:val="364183"/>
          <w:w w:val="115"/>
        </w:rPr>
        <w:t>swings, </w:t>
      </w:r>
      <w:r>
        <w:rPr>
          <w:color w:val="212D77"/>
          <w:w w:val="115"/>
        </w:rPr>
        <w:t>and</w:t>
      </w:r>
      <w:r>
        <w:rPr>
          <w:color w:val="212D77"/>
          <w:spacing w:val="27"/>
          <w:w w:val="115"/>
        </w:rPr>
        <w:t> </w:t>
      </w:r>
      <w:r>
        <w:rPr>
          <w:color w:val="212D77"/>
          <w:w w:val="115"/>
        </w:rPr>
        <w:t>have trouble </w:t>
      </w:r>
      <w:r>
        <w:rPr>
          <w:color w:val="364183"/>
          <w:w w:val="115"/>
        </w:rPr>
        <w:t>coping</w:t>
      </w:r>
      <w:r>
        <w:rPr>
          <w:color w:val="364183"/>
          <w:spacing w:val="-7"/>
          <w:w w:val="115"/>
        </w:rPr>
        <w:t> </w:t>
      </w:r>
      <w:r>
        <w:rPr>
          <w:color w:val="212D77"/>
          <w:w w:val="115"/>
        </w:rPr>
        <w:t>with </w:t>
      </w:r>
      <w:r>
        <w:rPr>
          <w:color w:val="364183"/>
          <w:w w:val="115"/>
        </w:rPr>
        <w:t>simple </w:t>
      </w:r>
      <w:r>
        <w:rPr>
          <w:color w:val="212D77"/>
          <w:w w:val="115"/>
        </w:rPr>
        <w:t>daily tasks,</w:t>
      </w:r>
      <w:r>
        <w:rPr>
          <w:color w:val="212D77"/>
          <w:spacing w:val="-4"/>
          <w:w w:val="115"/>
        </w:rPr>
        <w:t> </w:t>
      </w:r>
      <w:r>
        <w:rPr>
          <w:color w:val="212D77"/>
          <w:w w:val="115"/>
        </w:rPr>
        <w:t>including the </w:t>
      </w:r>
      <w:r>
        <w:rPr>
          <w:color w:val="364183"/>
          <w:w w:val="115"/>
        </w:rPr>
        <w:t>care</w:t>
      </w:r>
      <w:r>
        <w:rPr>
          <w:color w:val="364183"/>
          <w:spacing w:val="-4"/>
          <w:w w:val="115"/>
        </w:rPr>
        <w:t> </w:t>
      </w:r>
      <w:r>
        <w:rPr>
          <w:color w:val="212D77"/>
          <w:w w:val="115"/>
        </w:rPr>
        <w:t>of their newborns.</w:t>
      </w:r>
    </w:p>
    <w:p>
      <w:pPr>
        <w:pStyle w:val="BodyText"/>
        <w:spacing w:line="249" w:lineRule="auto" w:before="117"/>
        <w:ind w:left="1056" w:right="903" w:firstLine="11"/>
      </w:pPr>
      <w:r>
        <w:rPr>
          <w:i/>
          <w:color w:val="212D77"/>
          <w:w w:val="115"/>
          <w:sz w:val="21"/>
        </w:rPr>
        <w:t>Postpartum psychosis </w:t>
      </w:r>
      <w:r>
        <w:rPr>
          <w:color w:val="212D77"/>
          <w:w w:val="115"/>
        </w:rPr>
        <w:t>is a </w:t>
      </w:r>
      <w:r>
        <w:rPr>
          <w:color w:val="364183"/>
          <w:w w:val="115"/>
        </w:rPr>
        <w:t>severe </w:t>
      </w:r>
      <w:r>
        <w:rPr>
          <w:color w:val="212D77"/>
          <w:w w:val="115"/>
        </w:rPr>
        <w:t>mental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disorder. Women with this disorder lose touch with reality and may</w:t>
      </w:r>
      <w:r>
        <w:rPr>
          <w:color w:val="212D77"/>
          <w:spacing w:val="-14"/>
          <w:w w:val="115"/>
        </w:rPr>
        <w:t> </w:t>
      </w:r>
      <w:r>
        <w:rPr>
          <w:color w:val="212D77"/>
          <w:w w:val="115"/>
        </w:rPr>
        <w:t>have delusions, hallucinations,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and/or disorganized</w:t>
      </w:r>
      <w:r>
        <w:rPr>
          <w:color w:val="212D77"/>
          <w:w w:val="115"/>
        </w:rPr>
        <w:t> </w:t>
      </w:r>
      <w:r>
        <w:rPr>
          <w:color w:val="364183"/>
          <w:w w:val="115"/>
        </w:rPr>
        <w:t>speech </w:t>
      </w:r>
      <w:r>
        <w:rPr>
          <w:color w:val="212D77"/>
          <w:w w:val="115"/>
        </w:rPr>
        <w:t>or</w:t>
      </w:r>
      <w:r>
        <w:rPr>
          <w:color w:val="212D77"/>
          <w:w w:val="115"/>
        </w:rPr>
        <w:t> behavior. Women most likely to be diagnosed with postpartum psychosis are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those with previous diagnoses</w:t>
      </w:r>
    </w:p>
    <w:p>
      <w:pPr>
        <w:pStyle w:val="BodyText"/>
        <w:spacing w:line="249" w:lineRule="auto"/>
        <w:ind w:left="1056" w:right="1032"/>
      </w:pPr>
      <w:r>
        <w:rPr>
          <w:color w:val="212D77"/>
          <w:w w:val="115"/>
        </w:rPr>
        <w:t>of bipolar disorder, </w:t>
      </w:r>
      <w:r>
        <w:rPr>
          <w:color w:val="364183"/>
          <w:w w:val="115"/>
        </w:rPr>
        <w:t>schizophrenia,</w:t>
      </w:r>
      <w:r>
        <w:rPr>
          <w:color w:val="364183"/>
          <w:spacing w:val="-3"/>
          <w:w w:val="115"/>
        </w:rPr>
        <w:t> </w:t>
      </w:r>
      <w:r>
        <w:rPr>
          <w:color w:val="212D77"/>
          <w:w w:val="115"/>
        </w:rPr>
        <w:t>or </w:t>
      </w:r>
      <w:r>
        <w:rPr>
          <w:color w:val="364183"/>
          <w:w w:val="115"/>
        </w:rPr>
        <w:t>schizoaffective </w:t>
      </w:r>
      <w:r>
        <w:rPr>
          <w:color w:val="212D77"/>
          <w:w w:val="115"/>
        </w:rPr>
        <w:t>disorder, or women who had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a major depression</w:t>
      </w:r>
      <w:r>
        <w:rPr>
          <w:color w:val="212D77"/>
          <w:spacing w:val="22"/>
          <w:w w:val="115"/>
        </w:rPr>
        <w:t> </w:t>
      </w:r>
      <w:r>
        <w:rPr>
          <w:color w:val="212D77"/>
          <w:w w:val="115"/>
        </w:rPr>
        <w:t>in</w:t>
      </w:r>
      <w:r>
        <w:rPr>
          <w:color w:val="212D77"/>
          <w:spacing w:val="24"/>
          <w:w w:val="115"/>
        </w:rPr>
        <w:t> </w:t>
      </w:r>
      <w:r>
        <w:rPr>
          <w:color w:val="212D77"/>
          <w:w w:val="115"/>
        </w:rPr>
        <w:t>the</w:t>
      </w:r>
      <w:r>
        <w:rPr>
          <w:color w:val="212D77"/>
          <w:spacing w:val="20"/>
          <w:w w:val="115"/>
        </w:rPr>
        <w:t> </w:t>
      </w:r>
      <w:r>
        <w:rPr>
          <w:color w:val="364183"/>
          <w:w w:val="115"/>
        </w:rPr>
        <w:t>year </w:t>
      </w:r>
      <w:r>
        <w:rPr>
          <w:color w:val="212D77"/>
          <w:w w:val="115"/>
        </w:rPr>
        <w:t>preceding</w:t>
      </w:r>
      <w:r>
        <w:rPr>
          <w:color w:val="212D77"/>
          <w:spacing w:val="21"/>
          <w:w w:val="115"/>
        </w:rPr>
        <w:t> </w:t>
      </w:r>
      <w:r>
        <w:rPr>
          <w:color w:val="212D77"/>
          <w:w w:val="115"/>
        </w:rPr>
        <w:t>birth (Kumar</w:t>
      </w:r>
      <w:r>
        <w:rPr>
          <w:color w:val="212D77"/>
          <w:spacing w:val="20"/>
          <w:w w:val="115"/>
        </w:rPr>
        <w:t> </w:t>
      </w:r>
      <w:r>
        <w:rPr>
          <w:color w:val="364183"/>
          <w:w w:val="115"/>
        </w:rPr>
        <w:t>et </w:t>
      </w:r>
      <w:r>
        <w:rPr>
          <w:color w:val="212D77"/>
          <w:w w:val="115"/>
        </w:rPr>
        <w:t>al.</w:t>
      </w:r>
      <w:r>
        <w:rPr>
          <w:color w:val="212D77"/>
          <w:spacing w:val="30"/>
          <w:w w:val="115"/>
        </w:rPr>
        <w:t> </w:t>
      </w:r>
      <w:r>
        <w:rPr>
          <w:color w:val="212D77"/>
          <w:w w:val="115"/>
        </w:rPr>
        <w:t>2003).</w:t>
      </w:r>
      <w:r>
        <w:rPr>
          <w:color w:val="212D77"/>
          <w:spacing w:val="26"/>
          <w:w w:val="115"/>
        </w:rPr>
        <w:t> </w:t>
      </w:r>
      <w:r>
        <w:rPr>
          <w:color w:val="212D77"/>
          <w:w w:val="115"/>
        </w:rPr>
        <w:t>Other </w:t>
      </w:r>
      <w:r>
        <w:rPr>
          <w:color w:val="364183"/>
          <w:w w:val="115"/>
        </w:rPr>
        <w:t>studies</w:t>
      </w:r>
      <w:r>
        <w:rPr>
          <w:color w:val="364183"/>
          <w:spacing w:val="19"/>
          <w:w w:val="115"/>
        </w:rPr>
        <w:t> </w:t>
      </w:r>
      <w:r>
        <w:rPr>
          <w:color w:val="212D77"/>
          <w:w w:val="115"/>
        </w:rPr>
        <w:t>reviewed</w:t>
      </w:r>
      <w:r>
        <w:rPr>
          <w:color w:val="212D77"/>
          <w:spacing w:val="26"/>
          <w:w w:val="115"/>
        </w:rPr>
        <w:t> </w:t>
      </w:r>
      <w:r>
        <w:rPr>
          <w:color w:val="212D77"/>
          <w:w w:val="115"/>
        </w:rPr>
        <w:t>by Marks </w:t>
      </w:r>
      <w:r>
        <w:rPr>
          <w:color w:val="364183"/>
          <w:w w:val="115"/>
        </w:rPr>
        <w:t>and colleagues </w:t>
      </w:r>
      <w:r>
        <w:rPr>
          <w:color w:val="212D77"/>
          <w:w w:val="115"/>
        </w:rPr>
        <w:t>(1991)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indicate that other risk factors</w:t>
      </w:r>
      <w:r>
        <w:rPr>
          <w:color w:val="212D77"/>
          <w:spacing w:val="-3"/>
          <w:w w:val="115"/>
        </w:rPr>
        <w:t> </w:t>
      </w:r>
      <w:r>
        <w:rPr>
          <w:color w:val="212D77"/>
          <w:w w:val="115"/>
        </w:rPr>
        <w:t>for postpartum psychosis include previous depressive illness or</w:t>
      </w:r>
      <w:r>
        <w:rPr>
          <w:color w:val="212D77"/>
          <w:w w:val="115"/>
        </w:rPr>
        <w:t> postpartum psychosis, first</w:t>
      </w:r>
      <w:r>
        <w:rPr>
          <w:color w:val="212D77"/>
          <w:spacing w:val="-1"/>
          <w:w w:val="115"/>
        </w:rPr>
        <w:t> </w:t>
      </w:r>
      <w:r>
        <w:rPr>
          <w:color w:val="364183"/>
          <w:w w:val="115"/>
        </w:rPr>
        <w:t>pregnancy, </w:t>
      </w:r>
      <w:r>
        <w:rPr>
          <w:color w:val="212D77"/>
          <w:w w:val="115"/>
        </w:rPr>
        <w:t>and family history of mental</w:t>
      </w:r>
      <w:r>
        <w:rPr>
          <w:color w:val="212D77"/>
          <w:spacing w:val="-9"/>
          <w:w w:val="115"/>
        </w:rPr>
        <w:t> </w:t>
      </w:r>
      <w:r>
        <w:rPr>
          <w:color w:val="212D77"/>
          <w:w w:val="115"/>
        </w:rPr>
        <w:t>illness. Recurrence</w:t>
      </w:r>
      <w:r>
        <w:rPr>
          <w:color w:val="212D77"/>
          <w:w w:val="115"/>
        </w:rPr>
        <w:t> of postpartum</w:t>
      </w:r>
      <w:r>
        <w:rPr>
          <w:color w:val="212D77"/>
          <w:w w:val="115"/>
        </w:rPr>
        <w:t> psychosis in</w:t>
      </w:r>
      <w:r>
        <w:rPr>
          <w:color w:val="212D77"/>
          <w:w w:val="115"/>
        </w:rPr>
        <w:t> the</w:t>
      </w:r>
      <w:r>
        <w:rPr>
          <w:color w:val="212D77"/>
          <w:w w:val="115"/>
        </w:rPr>
        <w:t> next pregnancy</w:t>
      </w:r>
      <w:r>
        <w:rPr>
          <w:color w:val="212D77"/>
          <w:w w:val="115"/>
        </w:rPr>
        <w:t> occurs in 30-50 percent of women (APA </w:t>
      </w:r>
      <w:r>
        <w:rPr>
          <w:i/>
          <w:color w:val="212D77"/>
          <w:w w:val="115"/>
          <w:sz w:val="21"/>
        </w:rPr>
        <w:t>2000a). </w:t>
      </w:r>
      <w:r>
        <w:rPr>
          <w:color w:val="212D77"/>
          <w:w w:val="115"/>
        </w:rPr>
        <w:t>Peak</w:t>
      </w:r>
      <w:r>
        <w:rPr>
          <w:color w:val="212D77"/>
          <w:spacing w:val="18"/>
          <w:w w:val="115"/>
        </w:rPr>
        <w:t> </w:t>
      </w:r>
      <w:r>
        <w:rPr>
          <w:color w:val="212D77"/>
          <w:w w:val="115"/>
        </w:rPr>
        <w:t>onset is</w:t>
      </w:r>
      <w:r>
        <w:rPr>
          <w:color w:val="212D77"/>
          <w:spacing w:val="-8"/>
          <w:w w:val="115"/>
        </w:rPr>
        <w:t> </w:t>
      </w:r>
      <w:r>
        <w:rPr>
          <w:color w:val="212D77"/>
          <w:w w:val="115"/>
        </w:rPr>
        <w:t>10-14</w:t>
      </w:r>
      <w:r>
        <w:rPr>
          <w:color w:val="212D77"/>
          <w:spacing w:val="-2"/>
          <w:w w:val="115"/>
        </w:rPr>
        <w:t> </w:t>
      </w:r>
      <w:r>
        <w:rPr>
          <w:color w:val="212D77"/>
          <w:w w:val="115"/>
        </w:rPr>
        <w:t>days after delivery</w:t>
      </w:r>
      <w:r>
        <w:rPr>
          <w:color w:val="212D77"/>
          <w:spacing w:val="19"/>
          <w:w w:val="115"/>
        </w:rPr>
        <w:t> </w:t>
      </w:r>
      <w:r>
        <w:rPr>
          <w:color w:val="212D77"/>
          <w:w w:val="115"/>
        </w:rPr>
        <w:t>but</w:t>
      </w:r>
      <w:r>
        <w:rPr>
          <w:color w:val="212D77"/>
          <w:spacing w:val="24"/>
          <w:w w:val="115"/>
        </w:rPr>
        <w:t> </w:t>
      </w:r>
      <w:r>
        <w:rPr>
          <w:color w:val="364183"/>
          <w:w w:val="115"/>
        </w:rPr>
        <w:t>can</w:t>
      </w:r>
      <w:r>
        <w:rPr>
          <w:color w:val="364183"/>
          <w:spacing w:val="20"/>
          <w:w w:val="115"/>
        </w:rPr>
        <w:t> </w:t>
      </w:r>
      <w:r>
        <w:rPr>
          <w:color w:val="212D77"/>
          <w:w w:val="115"/>
        </w:rPr>
        <w:t>occur any time within</w:t>
      </w:r>
      <w:r>
        <w:rPr>
          <w:color w:val="212D77"/>
          <w:spacing w:val="16"/>
          <w:w w:val="115"/>
        </w:rPr>
        <w:t> </w:t>
      </w:r>
      <w:r>
        <w:rPr>
          <w:color w:val="212D77"/>
          <w:w w:val="115"/>
        </w:rPr>
        <w:t>6</w:t>
      </w:r>
      <w:r>
        <w:rPr>
          <w:color w:val="212D77"/>
          <w:spacing w:val="-1"/>
          <w:w w:val="115"/>
        </w:rPr>
        <w:t> </w:t>
      </w:r>
      <w:r>
        <w:rPr>
          <w:color w:val="212D77"/>
          <w:w w:val="115"/>
        </w:rPr>
        <w:t>months. In most</w:t>
      </w:r>
      <w:r>
        <w:rPr>
          <w:color w:val="212D77"/>
          <w:spacing w:val="-4"/>
          <w:w w:val="115"/>
        </w:rPr>
        <w:t> </w:t>
      </w:r>
      <w:r>
        <w:rPr>
          <w:color w:val="364183"/>
          <w:w w:val="115"/>
        </w:rPr>
        <w:t>cases,</w:t>
      </w:r>
      <w:r>
        <w:rPr>
          <w:color w:val="364183"/>
          <w:spacing w:val="-3"/>
          <w:w w:val="115"/>
        </w:rPr>
        <w:t> </w:t>
      </w:r>
      <w:r>
        <w:rPr>
          <w:color w:val="212D77"/>
          <w:w w:val="115"/>
        </w:rPr>
        <w:t>the</w:t>
      </w:r>
      <w:r>
        <w:rPr>
          <w:color w:val="212D77"/>
          <w:spacing w:val="-1"/>
          <w:w w:val="115"/>
        </w:rPr>
        <w:t> </w:t>
      </w:r>
      <w:r>
        <w:rPr>
          <w:color w:val="364183"/>
          <w:w w:val="115"/>
        </w:rPr>
        <w:t>severity </w:t>
      </w:r>
      <w:r>
        <w:rPr>
          <w:color w:val="212D77"/>
          <w:w w:val="115"/>
        </w:rPr>
        <w:t>of the</w:t>
      </w:r>
      <w:r>
        <w:rPr>
          <w:color w:val="212D77"/>
          <w:spacing w:val="23"/>
          <w:w w:val="115"/>
        </w:rPr>
        <w:t> </w:t>
      </w:r>
      <w:r>
        <w:rPr>
          <w:color w:val="364183"/>
          <w:w w:val="115"/>
        </w:rPr>
        <w:t>symptoms </w:t>
      </w:r>
      <w:r>
        <w:rPr>
          <w:color w:val="212D77"/>
          <w:w w:val="115"/>
        </w:rPr>
        <w:t>mandates pharmacological</w:t>
      </w:r>
      <w:r>
        <w:rPr>
          <w:color w:val="212D77"/>
          <w:spacing w:val="-15"/>
          <w:w w:val="115"/>
        </w:rPr>
        <w:t> </w:t>
      </w:r>
      <w:r>
        <w:rPr>
          <w:color w:val="212D77"/>
          <w:w w:val="115"/>
        </w:rPr>
        <w:t>treatment and</w:t>
      </w:r>
      <w:r>
        <w:rPr>
          <w:color w:val="212D77"/>
          <w:spacing w:val="-1"/>
          <w:w w:val="115"/>
        </w:rPr>
        <w:t> </w:t>
      </w:r>
      <w:r>
        <w:rPr>
          <w:color w:val="364183"/>
          <w:w w:val="115"/>
        </w:rPr>
        <w:t>sometimes </w:t>
      </w:r>
      <w:r>
        <w:rPr>
          <w:color w:val="212D77"/>
          <w:w w:val="115"/>
        </w:rPr>
        <w:t>hospitalization. The risk of </w:t>
      </w:r>
      <w:r>
        <w:rPr>
          <w:color w:val="364183"/>
          <w:w w:val="115"/>
        </w:rPr>
        <w:t>self-harm </w:t>
      </w:r>
      <w:r>
        <w:rPr>
          <w:color w:val="212D77"/>
          <w:w w:val="115"/>
        </w:rPr>
        <w:t>and/or infanticide </w:t>
      </w:r>
      <w:r>
        <w:rPr>
          <w:color w:val="364183"/>
          <w:w w:val="115"/>
        </w:rPr>
        <w:t>is </w:t>
      </w:r>
      <w:r>
        <w:rPr>
          <w:color w:val="212D77"/>
          <w:w w:val="115"/>
        </w:rPr>
        <w:t>widely reported and monitoring of mother-infant</w:t>
      </w:r>
      <w:r>
        <w:rPr>
          <w:color w:val="212D77"/>
          <w:spacing w:val="40"/>
          <w:w w:val="115"/>
        </w:rPr>
        <w:t> </w:t>
      </w:r>
      <w:r>
        <w:rPr>
          <w:color w:val="212D77"/>
          <w:w w:val="115"/>
        </w:rPr>
        <w:t>by trained personnel </w:t>
      </w:r>
      <w:r>
        <w:rPr>
          <w:color w:val="364183"/>
          <w:w w:val="115"/>
        </w:rPr>
        <w:t>can </w:t>
      </w:r>
      <w:r>
        <w:rPr>
          <w:color w:val="212D77"/>
          <w:w w:val="115"/>
        </w:rPr>
        <w:t>limit these occurrences.</w:t>
      </w:r>
    </w:p>
    <w:p>
      <w:pPr>
        <w:spacing w:after="0" w:line="249" w:lineRule="auto"/>
        <w:sectPr>
          <w:footerReference w:type="default" r:id="rId45"/>
          <w:pgSz w:w="12240" w:h="15840"/>
          <w:pgMar w:footer="575" w:header="0" w:top="1420" w:bottom="760" w:left="600" w:right="600"/>
        </w:sectPr>
      </w:pPr>
    </w:p>
    <w:p>
      <w:pPr>
        <w:pStyle w:val="BodyText"/>
        <w:spacing w:line="271" w:lineRule="auto" w:before="72"/>
        <w:ind w:left="834" w:firstLine="8"/>
      </w:pPr>
      <w:r>
        <w:rPr>
          <w:color w:val="1F2A75"/>
          <w:w w:val="115"/>
        </w:rPr>
        <w:t>2009), </w:t>
      </w:r>
      <w:r>
        <w:rPr>
          <w:color w:val="313B80"/>
          <w:w w:val="115"/>
        </w:rPr>
        <w:t>several</w:t>
      </w:r>
      <w:r>
        <w:rPr>
          <w:color w:val="313B80"/>
          <w:spacing w:val="-7"/>
          <w:w w:val="115"/>
        </w:rPr>
        <w:t> </w:t>
      </w:r>
      <w:r>
        <w:rPr>
          <w:color w:val="313B80"/>
          <w:w w:val="115"/>
        </w:rPr>
        <w:t>factors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increase a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woman's </w:t>
      </w:r>
      <w:r>
        <w:rPr>
          <w:color w:val="313B80"/>
          <w:w w:val="115"/>
        </w:rPr>
        <w:t>chance </w:t>
      </w:r>
      <w:r>
        <w:rPr>
          <w:color w:val="1F2A75"/>
          <w:w w:val="115"/>
        </w:rPr>
        <w:t>of depression</w:t>
      </w:r>
      <w:r>
        <w:rPr>
          <w:color w:val="1F2A75"/>
          <w:w w:val="115"/>
        </w:rPr>
        <w:t> prior to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delivery: minimal </w:t>
      </w:r>
      <w:r>
        <w:rPr>
          <w:color w:val="313B80"/>
          <w:w w:val="115"/>
        </w:rPr>
        <w:t>support </w:t>
      </w:r>
      <w:r>
        <w:rPr>
          <w:color w:val="1F2A75"/>
          <w:w w:val="115"/>
        </w:rPr>
        <w:t>from family and</w:t>
      </w:r>
      <w:r>
        <w:rPr>
          <w:color w:val="1F2A75"/>
          <w:w w:val="115"/>
        </w:rPr>
        <w:t> friends, a history of depression or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abuse, a family history of mental illness; anxiety about the </w:t>
      </w:r>
      <w:r>
        <w:rPr>
          <w:color w:val="313B80"/>
          <w:w w:val="115"/>
        </w:rPr>
        <w:t>condition </w:t>
      </w:r>
      <w:r>
        <w:rPr>
          <w:color w:val="1F2A75"/>
          <w:w w:val="115"/>
        </w:rPr>
        <w:t>of the</w:t>
      </w:r>
      <w:r>
        <w:rPr>
          <w:color w:val="1F2A75"/>
          <w:w w:val="115"/>
        </w:rPr>
        <w:t> fetus, </w:t>
      </w:r>
      <w:r>
        <w:rPr>
          <w:color w:val="313B80"/>
          <w:w w:val="115"/>
        </w:rPr>
        <w:t>problems </w:t>
      </w:r>
      <w:r>
        <w:rPr>
          <w:color w:val="1F2A75"/>
          <w:w w:val="115"/>
        </w:rPr>
        <w:t>with </w:t>
      </w:r>
      <w:r>
        <w:rPr>
          <w:color w:val="313B80"/>
          <w:w w:val="115"/>
        </w:rPr>
        <w:t>previous </w:t>
      </w:r>
      <w:r>
        <w:rPr>
          <w:color w:val="1F2A75"/>
          <w:w w:val="115"/>
        </w:rPr>
        <w:t>pregnancies or</w:t>
      </w:r>
      <w:r>
        <w:rPr>
          <w:color w:val="1F2A75"/>
          <w:w w:val="115"/>
        </w:rPr>
        <w:t> birth(s), relational or financial </w:t>
      </w:r>
      <w:r>
        <w:rPr>
          <w:color w:val="313B80"/>
          <w:w w:val="115"/>
        </w:rPr>
        <w:t>problems, </w:t>
      </w:r>
      <w:r>
        <w:rPr>
          <w:color w:val="1F2A75"/>
          <w:w w:val="115"/>
        </w:rPr>
        <w:t>and age of mother (younger women).</w:t>
      </w:r>
    </w:p>
    <w:p>
      <w:pPr>
        <w:pStyle w:val="BodyText"/>
        <w:spacing w:line="271" w:lineRule="auto" w:before="122"/>
        <w:ind w:left="838" w:right="178" w:firstLine="5"/>
      </w:pPr>
      <w:r>
        <w:rPr>
          <w:color w:val="1F2A75"/>
          <w:w w:val="115"/>
        </w:rPr>
        <w:t>Many pregnant women with co-occurring disorders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distrustful of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treatment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providers,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yet </w:t>
      </w:r>
      <w:r>
        <w:rPr>
          <w:color w:val="1F2A75"/>
          <w:w w:val="115"/>
        </w:rPr>
        <w:t>they </w:t>
      </w:r>
      <w:r>
        <w:rPr>
          <w:color w:val="313B80"/>
          <w:w w:val="115"/>
        </w:rPr>
        <w:t>are </w:t>
      </w:r>
      <w:r>
        <w:rPr>
          <w:color w:val="1F2A75"/>
          <w:w w:val="115"/>
        </w:rPr>
        <w:t>in need of multiple </w:t>
      </w:r>
      <w:r>
        <w:rPr>
          <w:color w:val="313B80"/>
          <w:w w:val="115"/>
        </w:rPr>
        <w:t>services </w:t>
      </w:r>
      <w:r>
        <w:rPr>
          <w:color w:val="1F2A75"/>
          <w:w w:val="115"/>
        </w:rPr>
        <w:t>(Grella 1997). One </w:t>
      </w:r>
      <w:r>
        <w:rPr>
          <w:color w:val="313B80"/>
          <w:w w:val="115"/>
        </w:rPr>
        <w:t>concern </w:t>
      </w:r>
      <w:r>
        <w:rPr>
          <w:color w:val="1F2A75"/>
          <w:w w:val="115"/>
        </w:rPr>
        <w:t>is whether the mother </w:t>
      </w:r>
      <w:r>
        <w:rPr>
          <w:color w:val="313B80"/>
          <w:w w:val="115"/>
        </w:rPr>
        <w:t>can care </w:t>
      </w:r>
      <w:r>
        <w:rPr>
          <w:color w:val="1F2A75"/>
          <w:w w:val="115"/>
        </w:rPr>
        <w:t>adequately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her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newborn.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her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 do </w:t>
      </w:r>
      <w:r>
        <w:rPr>
          <w:color w:val="313B80"/>
          <w:w w:val="115"/>
        </w:rPr>
        <w:t>so </w:t>
      </w:r>
      <w:r>
        <w:rPr>
          <w:color w:val="1F2A75"/>
          <w:w w:val="115"/>
        </w:rPr>
        <w:t>requires family-centered, </w:t>
      </w:r>
      <w:r>
        <w:rPr>
          <w:color w:val="313B80"/>
          <w:w w:val="115"/>
        </w:rPr>
        <w:t>coordinated efforts </w:t>
      </w:r>
      <w:r>
        <w:rPr>
          <w:color w:val="1F2A75"/>
          <w:w w:val="115"/>
        </w:rPr>
        <w:t>from </w:t>
      </w:r>
      <w:r>
        <w:rPr>
          <w:color w:val="313B80"/>
          <w:w w:val="115"/>
        </w:rPr>
        <w:t>such </w:t>
      </w:r>
      <w:r>
        <w:rPr>
          <w:color w:val="1F2A75"/>
          <w:w w:val="115"/>
        </w:rPr>
        <w:t>caregivers as </w:t>
      </w:r>
      <w:r>
        <w:rPr>
          <w:color w:val="313B80"/>
          <w:w w:val="115"/>
        </w:rPr>
        <w:t>social </w:t>
      </w:r>
      <w:r>
        <w:rPr>
          <w:color w:val="1F2A75"/>
          <w:w w:val="115"/>
        </w:rPr>
        <w:t>workers, child welfare professionals, and the foster care </w:t>
      </w:r>
      <w:r>
        <w:rPr>
          <w:color w:val="313B80"/>
          <w:w w:val="115"/>
        </w:rPr>
        <w:t>system. </w:t>
      </w:r>
      <w:r>
        <w:rPr>
          <w:color w:val="1F2A75"/>
          <w:w w:val="115"/>
        </w:rPr>
        <w:t>It is </w:t>
      </w:r>
      <w:r>
        <w:rPr>
          <w:color w:val="313B80"/>
          <w:w w:val="115"/>
        </w:rPr>
        <w:t>particularly </w:t>
      </w:r>
      <w:r>
        <w:rPr>
          <w:color w:val="1F2A75"/>
          <w:w w:val="115"/>
        </w:rPr>
        <w:t>important</w:t>
      </w:r>
      <w:r>
        <w:rPr>
          <w:color w:val="1F2A75"/>
          <w:w w:val="115"/>
        </w:rPr>
        <w:t> to make </w:t>
      </w:r>
      <w:r>
        <w:rPr>
          <w:color w:val="313B80"/>
          <w:w w:val="115"/>
        </w:rPr>
        <w:t>careful </w:t>
      </w:r>
      <w:r>
        <w:rPr>
          <w:color w:val="1F2A75"/>
          <w:w w:val="115"/>
        </w:rPr>
        <w:t>treatment</w:t>
      </w:r>
      <w:r>
        <w:rPr>
          <w:color w:val="1F2A75"/>
          <w:w w:val="115"/>
        </w:rPr>
        <w:t> plans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for women with mental health problems</w:t>
      </w:r>
      <w:r>
        <w:rPr>
          <w:color w:val="1F2A75"/>
          <w:w w:val="115"/>
        </w:rPr>
        <w:t> that include planning for childbirth and infant </w:t>
      </w:r>
      <w:r>
        <w:rPr>
          <w:color w:val="313B80"/>
          <w:w w:val="115"/>
        </w:rPr>
        <w:t>care. </w:t>
      </w:r>
      <w:r>
        <w:rPr>
          <w:color w:val="1F2A75"/>
          <w:w w:val="115"/>
        </w:rPr>
        <w:t>Women 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often concerned</w:t>
      </w:r>
      <w:r>
        <w:rPr>
          <w:color w:val="1F2A75"/>
          <w:w w:val="115"/>
        </w:rPr>
        <w:t> about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effect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 their medications on their </w:t>
      </w:r>
      <w:r>
        <w:rPr>
          <w:color w:val="313B80"/>
          <w:w w:val="115"/>
        </w:rPr>
        <w:t>fetuses. </w:t>
      </w:r>
      <w:r>
        <w:rPr>
          <w:color w:val="1F2A75"/>
          <w:w w:val="115"/>
        </w:rPr>
        <w:t>The </w:t>
      </w:r>
      <w:r>
        <w:rPr>
          <w:color w:val="313B80"/>
          <w:w w:val="115"/>
        </w:rPr>
        <w:t>consensus </w:t>
      </w:r>
      <w:r>
        <w:rPr>
          <w:color w:val="1F2A75"/>
          <w:w w:val="115"/>
        </w:rPr>
        <w:t>panel believes that treatment </w:t>
      </w:r>
      <w:r>
        <w:rPr>
          <w:color w:val="313B80"/>
          <w:w w:val="115"/>
        </w:rPr>
        <w:t>programs should </w:t>
      </w:r>
      <w:r>
        <w:rPr>
          <w:color w:val="1F2A75"/>
          <w:w w:val="115"/>
        </w:rPr>
        <w:t>work to maintain a </w:t>
      </w:r>
      <w:r>
        <w:rPr>
          <w:color w:val="313B80"/>
          <w:w w:val="115"/>
        </w:rPr>
        <w:t>client's </w:t>
      </w:r>
      <w:r>
        <w:rPr>
          <w:color w:val="1F2A75"/>
          <w:w w:val="115"/>
        </w:rPr>
        <w:t>medical and</w:t>
      </w:r>
      <w:r>
        <w:rPr>
          <w:color w:val="1F2A75"/>
          <w:w w:val="115"/>
        </w:rPr>
        <w:t> psychological </w:t>
      </w:r>
      <w:r>
        <w:rPr>
          <w:color w:val="313B80"/>
          <w:w w:val="115"/>
        </w:rPr>
        <w:t>stability </w:t>
      </w:r>
      <w:r>
        <w:rPr>
          <w:color w:val="1F2A75"/>
          <w:w w:val="115"/>
        </w:rPr>
        <w:t>during her pregnancy</w:t>
      </w:r>
      <w:r>
        <w:rPr>
          <w:color w:val="1F2A75"/>
          <w:w w:val="115"/>
        </w:rPr>
        <w:t> and </w:t>
      </w:r>
      <w:r>
        <w:rPr>
          <w:color w:val="313B80"/>
          <w:w w:val="115"/>
        </w:rPr>
        <w:t>collaborate </w:t>
      </w:r>
      <w:r>
        <w:rPr>
          <w:color w:val="1F2A75"/>
          <w:w w:val="115"/>
        </w:rPr>
        <w:t>with other healthcare providers to </w:t>
      </w:r>
      <w:r>
        <w:rPr>
          <w:color w:val="313B80"/>
          <w:w w:val="115"/>
        </w:rPr>
        <w:t>ensure </w:t>
      </w:r>
      <w:r>
        <w:rPr>
          <w:color w:val="1F2A75"/>
          <w:w w:val="115"/>
        </w:rPr>
        <w:t>that</w:t>
      </w:r>
    </w:p>
    <w:p>
      <w:pPr>
        <w:pStyle w:val="BodyText"/>
        <w:spacing w:line="271" w:lineRule="auto" w:before="12"/>
        <w:ind w:left="844" w:right="41"/>
      </w:pPr>
      <w:r>
        <w:rPr>
          <w:color w:val="1F2A75"/>
          <w:w w:val="115"/>
        </w:rPr>
        <w:t>treatment is</w:t>
      </w:r>
      <w:r>
        <w:rPr>
          <w:color w:val="1F2A75"/>
          <w:spacing w:val="-6"/>
          <w:w w:val="115"/>
        </w:rPr>
        <w:t> </w:t>
      </w:r>
      <w:r>
        <w:rPr>
          <w:color w:val="313B80"/>
          <w:w w:val="115"/>
        </w:rPr>
        <w:t>coordinated.</w:t>
      </w:r>
      <w:r>
        <w:rPr>
          <w:color w:val="313B80"/>
          <w:spacing w:val="38"/>
          <w:w w:val="115"/>
        </w:rPr>
        <w:t> </w:t>
      </w:r>
      <w:r>
        <w:rPr>
          <w:color w:val="1F2A75"/>
          <w:w w:val="115"/>
        </w:rPr>
        <w:t>Providers also need to allow for</w:t>
      </w:r>
      <w:r>
        <w:rPr>
          <w:color w:val="1F2A75"/>
          <w:spacing w:val="37"/>
          <w:w w:val="115"/>
        </w:rPr>
        <w:t> </w:t>
      </w:r>
      <w:r>
        <w:rPr>
          <w:color w:val="313B80"/>
          <w:w w:val="115"/>
        </w:rPr>
        <w:t>evaluation </w:t>
      </w:r>
      <w:r>
        <w:rPr>
          <w:color w:val="1F2A75"/>
          <w:w w:val="115"/>
        </w:rPr>
        <w:t>over time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women with </w:t>
      </w:r>
      <w:r>
        <w:rPr>
          <w:color w:val="313B80"/>
          <w:w w:val="115"/>
        </w:rPr>
        <w:t>co-occurring </w:t>
      </w:r>
      <w:r>
        <w:rPr>
          <w:color w:val="1F2A75"/>
          <w:w w:val="115"/>
        </w:rPr>
        <w:t>disorders. Re-assessments </w:t>
      </w:r>
      <w:r>
        <w:rPr>
          <w:color w:val="313B80"/>
          <w:w w:val="115"/>
        </w:rPr>
        <w:t>should </w:t>
      </w:r>
      <w:r>
        <w:rPr>
          <w:color w:val="1F2A75"/>
          <w:w w:val="115"/>
        </w:rPr>
        <w:t>occur as they progress through treatment.</w:t>
      </w:r>
    </w:p>
    <w:p>
      <w:pPr>
        <w:pStyle w:val="BodyText"/>
        <w:spacing w:before="2"/>
        <w:rPr>
          <w:sz w:val="24"/>
        </w:rPr>
      </w:pPr>
    </w:p>
    <w:p>
      <w:pPr>
        <w:pStyle w:val="Heading6"/>
      </w:pPr>
      <w:r>
        <w:rPr>
          <w:color w:val="1F2A75"/>
        </w:rPr>
        <w:t>Anxiety</w:t>
      </w:r>
      <w:r>
        <w:rPr>
          <w:color w:val="1F2A75"/>
          <w:spacing w:val="47"/>
        </w:rPr>
        <w:t> </w:t>
      </w:r>
      <w:r>
        <w:rPr>
          <w:color w:val="1F2A75"/>
          <w:spacing w:val="-2"/>
        </w:rPr>
        <w:t>Disorders</w:t>
      </w:r>
    </w:p>
    <w:p>
      <w:pPr>
        <w:pStyle w:val="BodyText"/>
        <w:spacing w:line="271" w:lineRule="auto" w:before="107"/>
        <w:ind w:left="842" w:hanging="2"/>
      </w:pPr>
      <w:r>
        <w:rPr>
          <w:color w:val="1F2A75"/>
          <w:w w:val="115"/>
        </w:rPr>
        <w:t>Anxiety disorders </w:t>
      </w:r>
      <w:r>
        <w:rPr>
          <w:color w:val="313B80"/>
          <w:w w:val="115"/>
        </w:rPr>
        <w:t>encompass </w:t>
      </w:r>
      <w:r>
        <w:rPr>
          <w:color w:val="1F2A75"/>
          <w:w w:val="115"/>
        </w:rPr>
        <w:t>physiological </w:t>
      </w:r>
      <w:r>
        <w:rPr>
          <w:color w:val="313B80"/>
          <w:w w:val="115"/>
        </w:rPr>
        <w:t>sensations </w:t>
      </w:r>
      <w:r>
        <w:rPr>
          <w:color w:val="1F2A75"/>
          <w:w w:val="115"/>
        </w:rPr>
        <w:t>of nervousness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tension, psychological worry </w:t>
      </w:r>
      <w:r>
        <w:rPr>
          <w:color w:val="313B80"/>
          <w:w w:val="115"/>
        </w:rPr>
        <w:t>characterized </w:t>
      </w:r>
      <w:r>
        <w:rPr>
          <w:color w:val="1F2A75"/>
          <w:w w:val="115"/>
        </w:rPr>
        <w:t>often by apprehension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rumination, and behavioral patterns of avoidance linked to the perceived</w:t>
      </w:r>
    </w:p>
    <w:p>
      <w:pPr>
        <w:pStyle w:val="BodyText"/>
        <w:spacing w:line="271" w:lineRule="auto" w:before="72"/>
        <w:ind w:left="201" w:right="991" w:firstLine="5"/>
      </w:pPr>
      <w:r>
        <w:rPr/>
        <w:br w:type="column"/>
      </w:r>
      <w:r>
        <w:rPr>
          <w:color w:val="313B80"/>
          <w:w w:val="115"/>
        </w:rPr>
        <w:t>source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anxiety. Some</w:t>
      </w:r>
      <w:r>
        <w:rPr>
          <w:color w:val="313B80"/>
          <w:spacing w:val="-3"/>
          <w:w w:val="115"/>
        </w:rPr>
        <w:t> </w:t>
      </w:r>
      <w:r>
        <w:rPr>
          <w:color w:val="313B80"/>
          <w:w w:val="115"/>
        </w:rPr>
        <w:t>anxiety </w:t>
      </w:r>
      <w:r>
        <w:rPr>
          <w:color w:val="1F2A75"/>
          <w:w w:val="115"/>
        </w:rPr>
        <w:t>disorders have </w:t>
      </w:r>
      <w:r>
        <w:rPr>
          <w:color w:val="313B80"/>
          <w:w w:val="115"/>
        </w:rPr>
        <w:t>stronger </w:t>
      </w:r>
      <w:r>
        <w:rPr>
          <w:color w:val="1F2A75"/>
          <w:w w:val="115"/>
        </w:rPr>
        <w:t>familial ties than </w:t>
      </w:r>
      <w:r>
        <w:rPr>
          <w:color w:val="313B80"/>
          <w:w w:val="115"/>
        </w:rPr>
        <w:t>others. Anxiety </w:t>
      </w:r>
      <w:r>
        <w:rPr>
          <w:color w:val="1F2A75"/>
          <w:w w:val="115"/>
        </w:rPr>
        <w:t>disorders can develop without an identified </w:t>
      </w:r>
      <w:r>
        <w:rPr>
          <w:color w:val="313B80"/>
          <w:w w:val="115"/>
        </w:rPr>
        <w:t>stressor </w:t>
      </w:r>
      <w:r>
        <w:rPr>
          <w:color w:val="1F2A75"/>
          <w:w w:val="115"/>
        </w:rPr>
        <w:t>or </w:t>
      </w:r>
      <w:r>
        <w:rPr>
          <w:color w:val="313B80"/>
          <w:w w:val="115"/>
        </w:rPr>
        <w:t>event </w:t>
      </w:r>
      <w:r>
        <w:rPr>
          <w:color w:val="1F2A75"/>
          <w:w w:val="115"/>
        </w:rPr>
        <w:t>or by </w:t>
      </w:r>
      <w:r>
        <w:rPr>
          <w:color w:val="313B80"/>
          <w:w w:val="115"/>
        </w:rPr>
        <w:t>exposure </w:t>
      </w:r>
      <w:r>
        <w:rPr>
          <w:color w:val="1F2A75"/>
          <w:w w:val="115"/>
        </w:rPr>
        <w:t>to acute or prolonged stress, (such as a traumatic </w:t>
      </w:r>
      <w:r>
        <w:rPr>
          <w:color w:val="313B80"/>
          <w:w w:val="115"/>
        </w:rPr>
        <w:t>event </w:t>
      </w:r>
      <w:r>
        <w:rPr>
          <w:color w:val="1F2A75"/>
          <w:w w:val="115"/>
        </w:rPr>
        <w:t>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chronic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condition such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as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living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with </w:t>
      </w:r>
      <w:r>
        <w:rPr>
          <w:color w:val="1F2A75"/>
          <w:w w:val="115"/>
        </w:rPr>
        <w:t>poverty, in a dysfunctional family </w:t>
      </w:r>
      <w:r>
        <w:rPr>
          <w:color w:val="313B80"/>
          <w:w w:val="115"/>
        </w:rPr>
        <w:t>system, </w:t>
      </w:r>
      <w:r>
        <w:rPr>
          <w:color w:val="1F2A75"/>
          <w:w w:val="115"/>
        </w:rPr>
        <w:t>or </w:t>
      </w:r>
      <w:r>
        <w:rPr>
          <w:color w:val="313B80"/>
          <w:w w:val="115"/>
        </w:rPr>
        <w:t>as a </w:t>
      </w:r>
      <w:r>
        <w:rPr>
          <w:color w:val="1F2A75"/>
          <w:w w:val="115"/>
        </w:rPr>
        <w:t>result of migration and</w:t>
      </w:r>
      <w:r>
        <w:rPr>
          <w:color w:val="1F2A75"/>
          <w:w w:val="115"/>
        </w:rPr>
        <w:t> acculturation). PTSD, panic disorders, agoraphobia</w:t>
      </w:r>
      <w:r>
        <w:rPr>
          <w:color w:val="1F2A75"/>
          <w:w w:val="115"/>
        </w:rPr>
        <w:t> without panic, </w:t>
      </w:r>
      <w:r>
        <w:rPr>
          <w:color w:val="313B80"/>
          <w:w w:val="115"/>
        </w:rPr>
        <w:t>simple </w:t>
      </w:r>
      <w:r>
        <w:rPr>
          <w:color w:val="1F2A75"/>
          <w:w w:val="115"/>
        </w:rPr>
        <w:t>phobia, </w:t>
      </w:r>
      <w:r>
        <w:rPr>
          <w:color w:val="313B80"/>
          <w:w w:val="115"/>
        </w:rPr>
        <w:t>and generalized </w:t>
      </w:r>
      <w:r>
        <w:rPr>
          <w:color w:val="1F2A75"/>
          <w:w w:val="115"/>
        </w:rPr>
        <w:t>anxiety disorder are more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common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among women than among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men (APA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2000a;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w w:val="115"/>
        </w:rPr>
        <w:t>Kessler</w:t>
      </w:r>
      <w:r>
        <w:rPr>
          <w:color w:val="1F2A75"/>
          <w:spacing w:val="-9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spacing w:val="-8"/>
          <w:w w:val="115"/>
        </w:rPr>
        <w:t> </w:t>
      </w:r>
      <w:r>
        <w:rPr>
          <w:color w:val="313B80"/>
          <w:w w:val="115"/>
        </w:rPr>
        <w:t>al.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1994;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NIMH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2007).</w:t>
      </w:r>
    </w:p>
    <w:p>
      <w:pPr>
        <w:pStyle w:val="BodyText"/>
        <w:spacing w:line="273" w:lineRule="auto"/>
        <w:ind w:left="206" w:right="749" w:hanging="1"/>
      </w:pPr>
      <w:r>
        <w:rPr>
          <w:color w:val="313B80"/>
          <w:w w:val="115"/>
        </w:rPr>
        <w:t>Among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individuals with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disorders, traumatic </w:t>
      </w:r>
      <w:r>
        <w:rPr>
          <w:color w:val="313B80"/>
          <w:w w:val="115"/>
        </w:rPr>
        <w:t>stress </w:t>
      </w:r>
      <w:r>
        <w:rPr>
          <w:color w:val="1F2A75"/>
          <w:w w:val="115"/>
        </w:rPr>
        <w:t>reactions and</w:t>
      </w:r>
      <w:r>
        <w:rPr>
          <w:color w:val="1F2A75"/>
          <w:w w:val="115"/>
        </w:rPr>
        <w:t> PTSD </w:t>
      </w:r>
      <w:r>
        <w:rPr>
          <w:color w:val="313B80"/>
          <w:w w:val="115"/>
        </w:rPr>
        <w:t>are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quite prevalent among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women. As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 result, this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section </w:t>
      </w:r>
      <w:r>
        <w:rPr>
          <w:color w:val="1F2A75"/>
          <w:w w:val="115"/>
        </w:rPr>
        <w:t>will primarily focus on PTSD </w:t>
      </w:r>
      <w:r>
        <w:rPr>
          <w:color w:val="313B80"/>
          <w:w w:val="115"/>
        </w:rPr>
        <w:t>starting </w:t>
      </w:r>
      <w:r>
        <w:rPr>
          <w:color w:val="1F2A75"/>
          <w:w w:val="115"/>
        </w:rPr>
        <w:t>with</w:t>
      </w:r>
    </w:p>
    <w:p>
      <w:pPr>
        <w:pStyle w:val="BodyText"/>
        <w:spacing w:line="271" w:lineRule="auto"/>
        <w:ind w:left="200" w:right="1071" w:firstLine="10"/>
      </w:pPr>
      <w:r>
        <w:rPr>
          <w:color w:val="1F2A75"/>
          <w:w w:val="115"/>
        </w:rPr>
        <w:t>a brief</w:t>
      </w:r>
      <w:r>
        <w:rPr>
          <w:color w:val="1F2A75"/>
          <w:w w:val="115"/>
        </w:rPr>
        <w:t> overview of treatment </w:t>
      </w:r>
      <w:r>
        <w:rPr>
          <w:color w:val="313B80"/>
          <w:w w:val="115"/>
        </w:rPr>
        <w:t>considerations </w:t>
      </w:r>
      <w:r>
        <w:rPr>
          <w:color w:val="1F2A75"/>
          <w:w w:val="115"/>
        </w:rPr>
        <w:t>for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anxiety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disorders.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2"/>
          <w:w w:val="115"/>
        </w:rPr>
        <w:t> </w:t>
      </w:r>
      <w:r>
        <w:rPr>
          <w:color w:val="1F2A75"/>
          <w:spacing w:val="-4"/>
          <w:w w:val="115"/>
        </w:rPr>
        <w:t>more</w:t>
      </w:r>
    </w:p>
    <w:p>
      <w:pPr>
        <w:spacing w:line="273" w:lineRule="auto" w:before="0"/>
        <w:ind w:left="210" w:right="630" w:firstLine="0"/>
        <w:jc w:val="left"/>
        <w:rPr>
          <w:sz w:val="20"/>
        </w:rPr>
      </w:pPr>
      <w:r>
        <w:rPr>
          <w:color w:val="313B80"/>
          <w:w w:val="115"/>
          <w:sz w:val="20"/>
        </w:rPr>
        <w:t>detailed </w:t>
      </w:r>
      <w:r>
        <w:rPr>
          <w:color w:val="1F2A75"/>
          <w:w w:val="115"/>
          <w:sz w:val="20"/>
        </w:rPr>
        <w:t>information</w:t>
      </w:r>
      <w:r>
        <w:rPr>
          <w:color w:val="1F2A75"/>
          <w:w w:val="115"/>
          <w:sz w:val="20"/>
        </w:rPr>
        <w:t> regarding anxiety disorders and trauma, refer to TIP 42 </w:t>
      </w:r>
      <w:r>
        <w:rPr>
          <w:i/>
          <w:color w:val="313B80"/>
          <w:w w:val="115"/>
          <w:sz w:val="20"/>
        </w:rPr>
        <w:t>Substance </w:t>
      </w:r>
      <w:r>
        <w:rPr>
          <w:i/>
          <w:color w:val="1F2A75"/>
          <w:w w:val="115"/>
          <w:sz w:val="20"/>
        </w:rPr>
        <w:t>Abuse</w:t>
      </w:r>
      <w:r>
        <w:rPr>
          <w:i/>
          <w:color w:val="1F2A75"/>
          <w:w w:val="115"/>
          <w:sz w:val="20"/>
        </w:rPr>
        <w:t> Treatment for</w:t>
      </w:r>
      <w:r>
        <w:rPr>
          <w:i/>
          <w:color w:val="1F2A75"/>
          <w:w w:val="115"/>
          <w:sz w:val="20"/>
        </w:rPr>
        <w:t> Persons With Co-Occurring Disorders </w:t>
      </w:r>
      <w:r>
        <w:rPr>
          <w:color w:val="1F2A75"/>
          <w:w w:val="115"/>
          <w:sz w:val="20"/>
        </w:rPr>
        <w:t>(CSAT 2005e)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w w:val="115"/>
          <w:sz w:val="20"/>
        </w:rPr>
        <w:t> planned</w:t>
      </w:r>
    </w:p>
    <w:p>
      <w:pPr>
        <w:spacing w:line="228" w:lineRule="exact" w:before="0"/>
        <w:ind w:left="204" w:right="0" w:firstLine="0"/>
        <w:jc w:val="left"/>
        <w:rPr>
          <w:b/>
          <w:sz w:val="21"/>
        </w:rPr>
      </w:pPr>
      <w:r>
        <w:rPr>
          <w:b/>
          <w:color w:val="1F2A75"/>
          <w:w w:val="115"/>
          <w:sz w:val="22"/>
        </w:rPr>
        <w:t>TIP</w:t>
      </w:r>
      <w:r>
        <w:rPr>
          <w:b/>
          <w:color w:val="1F2A75"/>
          <w:spacing w:val="-16"/>
          <w:w w:val="115"/>
          <w:sz w:val="22"/>
        </w:rPr>
        <w:t> </w:t>
      </w:r>
      <w:r>
        <w:rPr>
          <w:i/>
          <w:color w:val="1F2A75"/>
          <w:w w:val="115"/>
          <w:sz w:val="20"/>
        </w:rPr>
        <w:t>Substance</w:t>
      </w:r>
      <w:r>
        <w:rPr>
          <w:i/>
          <w:color w:val="1F2A75"/>
          <w:spacing w:val="-11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Abuse</w:t>
      </w:r>
      <w:r>
        <w:rPr>
          <w:i/>
          <w:color w:val="313B80"/>
          <w:spacing w:val="-10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and</w:t>
      </w:r>
      <w:r>
        <w:rPr>
          <w:i/>
          <w:color w:val="313B80"/>
          <w:spacing w:val="6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Trauma</w:t>
      </w:r>
      <w:r>
        <w:rPr>
          <w:i/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(CSAT</w:t>
      </w:r>
      <w:r>
        <w:rPr>
          <w:color w:val="1F2A75"/>
          <w:spacing w:val="-13"/>
          <w:w w:val="115"/>
          <w:sz w:val="20"/>
        </w:rPr>
        <w:t> </w:t>
      </w:r>
      <w:r>
        <w:rPr>
          <w:b/>
          <w:color w:val="1F2A75"/>
          <w:spacing w:val="-5"/>
          <w:w w:val="115"/>
          <w:sz w:val="21"/>
        </w:rPr>
        <w:t>in</w:t>
      </w:r>
    </w:p>
    <w:p>
      <w:pPr>
        <w:pStyle w:val="BodyText"/>
        <w:spacing w:before="10"/>
        <w:ind w:left="210"/>
        <w:rPr>
          <w:rFonts w:ascii="Arial"/>
          <w:i/>
        </w:rPr>
      </w:pPr>
      <w:r>
        <w:rPr>
          <w:color w:val="1F2A75"/>
          <w:w w:val="115"/>
        </w:rPr>
        <w:t>development</w:t>
      </w:r>
      <w:r>
        <w:rPr>
          <w:color w:val="1F2A75"/>
          <w:spacing w:val="-8"/>
          <w:w w:val="115"/>
        </w:rPr>
        <w:t> </w:t>
      </w:r>
      <w:r>
        <w:rPr>
          <w:rFonts w:ascii="Arial"/>
          <w:i/>
          <w:color w:val="1F2A75"/>
          <w:spacing w:val="-5"/>
          <w:w w:val="115"/>
        </w:rPr>
        <w:t>h).</w:t>
      </w:r>
    </w:p>
    <w:p>
      <w:pPr>
        <w:pStyle w:val="BodyText"/>
        <w:spacing w:before="1"/>
        <w:rPr>
          <w:rFonts w:ascii="Arial"/>
          <w:i/>
          <w:sz w:val="28"/>
        </w:rPr>
      </w:pPr>
    </w:p>
    <w:p>
      <w:pPr>
        <w:pStyle w:val="Heading7"/>
        <w:spacing w:line="264" w:lineRule="auto"/>
        <w:ind w:left="207" w:right="749" w:hanging="5"/>
      </w:pPr>
      <w:r>
        <w:rPr>
          <w:i/>
          <w:color w:val="1F2A75"/>
        </w:rPr>
        <w:t>General treatment considerations</w:t>
      </w:r>
      <w:r>
        <w:rPr>
          <w:color w:val="1F2A75"/>
        </w:rPr>
        <w:t> for anxiety disorders</w:t>
      </w:r>
    </w:p>
    <w:p>
      <w:pPr>
        <w:pStyle w:val="BodyText"/>
        <w:spacing w:line="214" w:lineRule="exact"/>
        <w:ind w:left="205"/>
      </w:pPr>
      <w:r>
        <w:rPr>
          <w:color w:val="1F2A75"/>
          <w:w w:val="115"/>
        </w:rPr>
        <w:t>Women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anxiety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disorders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often</w:t>
      </w:r>
      <w:r>
        <w:rPr>
          <w:color w:val="1F2A75"/>
          <w:spacing w:val="-7"/>
          <w:w w:val="115"/>
        </w:rPr>
        <w:t> </w:t>
      </w:r>
      <w:r>
        <w:rPr>
          <w:color w:val="313B80"/>
          <w:spacing w:val="-4"/>
          <w:w w:val="115"/>
        </w:rPr>
        <w:t>seek</w:t>
      </w:r>
    </w:p>
    <w:p>
      <w:pPr>
        <w:pStyle w:val="BodyText"/>
        <w:spacing w:line="271" w:lineRule="auto" w:before="30"/>
        <w:ind w:left="207" w:right="918" w:firstLine="3"/>
      </w:pPr>
      <w:r>
        <w:rPr>
          <w:color w:val="1F2A75"/>
          <w:w w:val="115"/>
        </w:rPr>
        <w:t>medical help for</w:t>
      </w:r>
      <w:r>
        <w:rPr>
          <w:color w:val="1F2A75"/>
          <w:w w:val="115"/>
        </w:rPr>
        <w:t> physical </w:t>
      </w:r>
      <w:r>
        <w:rPr>
          <w:color w:val="313B80"/>
          <w:w w:val="115"/>
        </w:rPr>
        <w:t>(somatic) complaints such </w:t>
      </w:r>
      <w:r>
        <w:rPr>
          <w:color w:val="1F2A75"/>
          <w:w w:val="115"/>
        </w:rPr>
        <w:t>as fatigue, trembling,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palpitations, sweating, </w:t>
      </w:r>
      <w:r>
        <w:rPr>
          <w:color w:val="1F2A75"/>
          <w:w w:val="115"/>
        </w:rPr>
        <w:t>irritability, </w:t>
      </w:r>
      <w:r>
        <w:rPr>
          <w:color w:val="313B80"/>
          <w:w w:val="115"/>
        </w:rPr>
        <w:t>sleeping </w:t>
      </w:r>
      <w:r>
        <w:rPr>
          <w:color w:val="1F2A75"/>
          <w:w w:val="115"/>
        </w:rPr>
        <w:t>problems, </w:t>
      </w:r>
      <w:r>
        <w:rPr>
          <w:color w:val="313B80"/>
          <w:w w:val="115"/>
        </w:rPr>
        <w:t>eating </w:t>
      </w:r>
      <w:r>
        <w:rPr>
          <w:color w:val="1F2A75"/>
          <w:w w:val="115"/>
        </w:rPr>
        <w:t>problems, irritable bowel </w:t>
      </w:r>
      <w:r>
        <w:rPr>
          <w:color w:val="313B80"/>
          <w:w w:val="115"/>
        </w:rPr>
        <w:t>syndrome, </w:t>
      </w:r>
      <w:r>
        <w:rPr>
          <w:color w:val="1F2A75"/>
          <w:w w:val="115"/>
        </w:rPr>
        <w:t>chronic pain, or dizziness. The </w:t>
      </w:r>
      <w:r>
        <w:rPr>
          <w:color w:val="313B80"/>
          <w:w w:val="115"/>
        </w:rPr>
        <w:t>symptoms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and</w:t>
      </w:r>
      <w:r>
        <w:rPr>
          <w:color w:val="1F2A75"/>
          <w:w w:val="115"/>
        </w:rPr>
        <w:t> anxiety disorders </w:t>
      </w:r>
      <w:r>
        <w:rPr>
          <w:color w:val="313B80"/>
          <w:w w:val="115"/>
        </w:rPr>
        <w:t>are easily confused; </w:t>
      </w:r>
      <w:r>
        <w:rPr>
          <w:color w:val="1F2A75"/>
          <w:w w:val="115"/>
        </w:rPr>
        <w:t>therefore,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abstinence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must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be </w:t>
      </w:r>
      <w:r>
        <w:rPr>
          <w:color w:val="313B80"/>
          <w:w w:val="115"/>
        </w:rPr>
        <w:t>established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before a woman in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 is diagnosed with anxiety disorder. However, this does not</w:t>
      </w:r>
      <w:r>
        <w:rPr>
          <w:color w:val="1F2A75"/>
          <w:w w:val="115"/>
        </w:rPr>
        <w:t> preclude providers from working with</w:t>
      </w:r>
    </w:p>
    <w:p>
      <w:pPr>
        <w:spacing w:after="0" w:line="271" w:lineRule="auto"/>
        <w:sectPr>
          <w:footerReference w:type="default" r:id="rId46"/>
          <w:pgSz w:w="12240" w:h="15840"/>
          <w:pgMar w:footer="575" w:header="0" w:top="1260" w:bottom="760" w:left="600" w:right="600"/>
          <w:cols w:num="2" w:equalWidth="0">
            <w:col w:w="5402" w:space="40"/>
            <w:col w:w="5598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ind w:left="847"/>
      </w:pPr>
      <w:r>
        <w:rPr/>
        <w:pict>
          <v:group style="width:468.3pt;height:119.8pt;mso-position-horizontal-relative:char;mso-position-vertical-relative:line" id="docshapegroup128" coordorigin="0,0" coordsize="9366,2396">
            <v:shape style="position:absolute;left:0;top:570;width:9366;height:1826" type="#_x0000_t202" id="docshape129" filled="true" fillcolor="#ced1e4" stroked="false">
              <v:textbox inset="0,0,0,0">
                <w:txbxContent>
                  <w:p>
                    <w:pPr>
                      <w:spacing w:line="271" w:lineRule="auto" w:before="144"/>
                      <w:ind w:left="102" w:right="216" w:firstLine="7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F2A75"/>
                        <w:w w:val="115"/>
                        <w:sz w:val="20"/>
                      </w:rPr>
                      <w:t>It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is important to remember that women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can</w:t>
                    </w:r>
                    <w:r>
                      <w:rPr>
                        <w:color w:val="313B80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become depressed not only after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childbirth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but during pregnancy.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According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to the National Women's Health Information Center (HHS 2009),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several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factors increase</w:t>
                    </w:r>
                    <w:r>
                      <w:rPr>
                        <w:color w:val="1F2A75"/>
                        <w:spacing w:val="3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</w:t>
                    </w:r>
                    <w:r>
                      <w:rPr>
                        <w:color w:val="1F2A75"/>
                        <w:spacing w:val="3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woman's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chance</w:t>
                    </w:r>
                    <w:r>
                      <w:rPr>
                        <w:color w:val="1F2A75"/>
                        <w:spacing w:val="3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of</w:t>
                    </w:r>
                    <w:r>
                      <w:rPr>
                        <w:color w:val="1F2A75"/>
                        <w:spacing w:val="3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depression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prior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to delivery: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minimal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support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 from family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and friends, a history of depression or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substance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abuse, a family history of mental illness; anxiety about the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condition of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the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fetus,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problems with previous pregnancies or birth(s), relational or financial problems, and age of mother (younger women).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366;height:570" type="#_x0000_t202" id="docshape130" filled="true" fillcolor="#101d6d" stroked="false">
              <v:textbox inset="0,0,0,0">
                <w:txbxContent>
                  <w:p>
                    <w:pPr>
                      <w:spacing w:before="123"/>
                      <w:ind w:left="3499" w:right="3505" w:firstLine="0"/>
                      <w:jc w:val="center"/>
                      <w:rPr>
                        <w:rFonts w:ascii="Arial"/>
                        <w:b/>
                        <w:i/>
                        <w:color w:val="000000"/>
                        <w:sz w:val="27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7"/>
                      </w:rPr>
                      <w:t>Note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1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7"/>
                      </w:rPr>
                      <w:t>to</w:t>
                    </w:r>
                    <w:r>
                      <w:rPr>
                        <w:rFonts w:ascii="Arial"/>
                        <w:b/>
                        <w:color w:val="FFFFFF"/>
                        <w:spacing w:val="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2"/>
                        <w:sz w:val="27"/>
                      </w:rPr>
                      <w:t>Clinicians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75" w:top="1500" w:bottom="280" w:left="600" w:right="600"/>
        </w:sectPr>
      </w:pPr>
    </w:p>
    <w:p>
      <w:pPr>
        <w:pStyle w:val="BodyText"/>
        <w:spacing w:line="276" w:lineRule="auto" w:before="69"/>
        <w:ind w:left="845" w:right="72" w:hanging="5"/>
      </w:pPr>
      <w:r>
        <w:rPr>
          <w:color w:val="1F2A75"/>
          <w:w w:val="110"/>
        </w:rPr>
        <w:t>women to develop </w:t>
      </w:r>
      <w:r>
        <w:rPr>
          <w:color w:val="313B80"/>
          <w:w w:val="110"/>
        </w:rPr>
        <w:t>coping skills </w:t>
      </w:r>
      <w:r>
        <w:rPr>
          <w:color w:val="1F2A75"/>
          <w:w w:val="110"/>
        </w:rPr>
        <w:t>and</w:t>
      </w:r>
      <w:r>
        <w:rPr>
          <w:color w:val="1F2A75"/>
          <w:spacing w:val="40"/>
          <w:w w:val="110"/>
        </w:rPr>
        <w:t> </w:t>
      </w:r>
      <w:r>
        <w:rPr>
          <w:color w:val="313B80"/>
          <w:w w:val="110"/>
        </w:rPr>
        <w:t>strategies </w:t>
      </w:r>
      <w:r>
        <w:rPr>
          <w:color w:val="1F2A75"/>
          <w:w w:val="110"/>
        </w:rPr>
        <w:t>to manage the </w:t>
      </w:r>
      <w:r>
        <w:rPr>
          <w:color w:val="313B80"/>
          <w:w w:val="110"/>
        </w:rPr>
        <w:t>symptoms </w:t>
      </w:r>
      <w:r>
        <w:rPr>
          <w:color w:val="1F2A75"/>
          <w:w w:val="110"/>
        </w:rPr>
        <w:t>of anxiety.</w:t>
      </w:r>
    </w:p>
    <w:p>
      <w:pPr>
        <w:pStyle w:val="BodyText"/>
        <w:spacing w:line="271" w:lineRule="auto" w:before="115"/>
        <w:ind w:left="839" w:right="430" w:firstLine="4"/>
      </w:pPr>
      <w:r>
        <w:rPr>
          <w:color w:val="1F2A75"/>
          <w:w w:val="115"/>
        </w:rPr>
        <w:t>Cognitive-behavioral therapies (CBT) </w:t>
      </w:r>
      <w:r>
        <w:rPr>
          <w:color w:val="313B80"/>
          <w:w w:val="115"/>
        </w:rPr>
        <w:t>are effective </w:t>
      </w:r>
      <w:r>
        <w:rPr>
          <w:color w:val="1F2A75"/>
          <w:w w:val="115"/>
        </w:rPr>
        <w:t>treatments for </w:t>
      </w:r>
      <w:r>
        <w:rPr>
          <w:color w:val="313B80"/>
          <w:w w:val="115"/>
        </w:rPr>
        <w:t>anxiety </w:t>
      </w:r>
      <w:r>
        <w:rPr>
          <w:color w:val="1F2A75"/>
          <w:w w:val="115"/>
        </w:rPr>
        <w:t>disorders (Hofmann and</w:t>
      </w:r>
      <w:r>
        <w:rPr>
          <w:color w:val="1F2A75"/>
          <w:w w:val="115"/>
        </w:rPr>
        <w:t> Smits 2008) including, </w:t>
      </w:r>
      <w:r>
        <w:rPr>
          <w:color w:val="313B80"/>
          <w:w w:val="115"/>
        </w:rPr>
        <w:t>but </w:t>
      </w:r>
      <w:r>
        <w:rPr>
          <w:color w:val="1F2A75"/>
          <w:w w:val="115"/>
        </w:rPr>
        <w:t>not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limited to,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stress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inoculation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other</w:t>
      </w:r>
    </w:p>
    <w:p>
      <w:pPr>
        <w:pStyle w:val="BodyText"/>
        <w:spacing w:line="271" w:lineRule="auto"/>
        <w:ind w:left="836" w:right="72" w:firstLine="8"/>
      </w:pPr>
      <w:r>
        <w:rPr>
          <w:color w:val="1F2A75"/>
          <w:w w:val="115"/>
        </w:rPr>
        <w:t>anxiety management </w:t>
      </w:r>
      <w:r>
        <w:rPr>
          <w:color w:val="313B80"/>
          <w:w w:val="115"/>
        </w:rPr>
        <w:t>strategies, </w:t>
      </w:r>
      <w:r>
        <w:rPr>
          <w:color w:val="1F2A75"/>
          <w:w w:val="115"/>
        </w:rPr>
        <w:t>desensitization processes, and imaginal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in-vivo (live </w:t>
      </w:r>
      <w:r>
        <w:rPr>
          <w:color w:val="313B80"/>
          <w:w w:val="115"/>
        </w:rPr>
        <w:t>reenactments) exposure </w:t>
      </w:r>
      <w:r>
        <w:rPr>
          <w:color w:val="1F2A75"/>
          <w:w w:val="115"/>
        </w:rPr>
        <w:t>therapies.</w:t>
      </w:r>
      <w:r>
        <w:rPr>
          <w:color w:val="1F2A75"/>
          <w:w w:val="115"/>
        </w:rPr>
        <w:t> Nonetheless, other types of therapy that </w:t>
      </w:r>
      <w:r>
        <w:rPr>
          <w:color w:val="313B80"/>
          <w:w w:val="115"/>
        </w:rPr>
        <w:t>address </w:t>
      </w: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underlying </w:t>
      </w:r>
      <w:r>
        <w:rPr>
          <w:color w:val="313B80"/>
          <w:w w:val="115"/>
        </w:rPr>
        <w:t>stress-producing events </w:t>
      </w:r>
      <w:r>
        <w:rPr>
          <w:color w:val="1F2A75"/>
          <w:w w:val="115"/>
        </w:rPr>
        <w:t>may be required (Frank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 1998). Clinical </w:t>
      </w:r>
      <w:r>
        <w:rPr>
          <w:color w:val="313B80"/>
          <w:w w:val="115"/>
        </w:rPr>
        <w:t>experience </w:t>
      </w:r>
      <w:r>
        <w:rPr>
          <w:color w:val="1F2A75"/>
          <w:w w:val="115"/>
        </w:rPr>
        <w:t>indicates that women with anxiety disorders</w:t>
      </w:r>
    </w:p>
    <w:p>
      <w:pPr>
        <w:pStyle w:val="BodyText"/>
        <w:spacing w:line="271" w:lineRule="auto" w:before="6"/>
        <w:ind w:left="834" w:right="387" w:firstLine="10"/>
      </w:pPr>
      <w:r>
        <w:rPr>
          <w:color w:val="1F2A75"/>
          <w:w w:val="115"/>
        </w:rPr>
        <w:t>and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problems</w:t>
      </w:r>
      <w:r>
        <w:rPr>
          <w:color w:val="1F2A75"/>
          <w:w w:val="115"/>
        </w:rPr>
        <w:t> may benefit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from alternative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therapies </w:t>
      </w:r>
      <w:r>
        <w:rPr>
          <w:color w:val="313B80"/>
          <w:w w:val="115"/>
        </w:rPr>
        <w:t>as an adjunct </w:t>
      </w:r>
      <w:r>
        <w:rPr>
          <w:color w:val="1F2A75"/>
          <w:w w:val="115"/>
        </w:rPr>
        <w:t>to CBT, including acupuncture, </w:t>
      </w:r>
      <w:r>
        <w:rPr>
          <w:color w:val="313B80"/>
          <w:w w:val="115"/>
        </w:rPr>
        <w:t>exercise, and </w:t>
      </w:r>
      <w:r>
        <w:rPr>
          <w:color w:val="1F2A75"/>
          <w:w w:val="115"/>
        </w:rPr>
        <w:t>mindfulness meditation.</w:t>
      </w:r>
      <w:r>
        <w:rPr>
          <w:color w:val="1F2A75"/>
          <w:w w:val="115"/>
        </w:rPr>
        <w:t> One </w:t>
      </w:r>
      <w:r>
        <w:rPr>
          <w:color w:val="313B80"/>
          <w:w w:val="115"/>
        </w:rPr>
        <w:t>study</w:t>
      </w:r>
      <w:r>
        <w:rPr>
          <w:color w:val="313B80"/>
          <w:spacing w:val="-7"/>
          <w:w w:val="115"/>
        </w:rPr>
        <w:t> </w:t>
      </w:r>
      <w:r>
        <w:rPr>
          <w:color w:val="1F2A75"/>
          <w:w w:val="115"/>
        </w:rPr>
        <w:t>indicated that </w:t>
      </w:r>
      <w:r>
        <w:rPr>
          <w:color w:val="313B80"/>
          <w:w w:val="115"/>
        </w:rPr>
        <w:t>socially </w:t>
      </w:r>
      <w:r>
        <w:rPr>
          <w:color w:val="1F2A75"/>
          <w:w w:val="115"/>
        </w:rPr>
        <w:t>phobic female outpatients</w:t>
      </w:r>
    </w:p>
    <w:p>
      <w:pPr>
        <w:pStyle w:val="BodyText"/>
        <w:spacing w:line="271" w:lineRule="auto" w:before="3"/>
        <w:ind w:left="834" w:right="387" w:firstLine="8"/>
      </w:pPr>
      <w:r>
        <w:rPr>
          <w:color w:val="1F2A75"/>
          <w:w w:val="115"/>
        </w:rPr>
        <w:t>being treated for alcohol dependence had better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outcomes with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CBT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than </w:t>
      </w:r>
      <w:r>
        <w:rPr>
          <w:color w:val="313B80"/>
          <w:w w:val="115"/>
        </w:rPr>
        <w:t>with</w:t>
      </w:r>
      <w:r>
        <w:rPr>
          <w:color w:val="313B80"/>
          <w:spacing w:val="-11"/>
          <w:w w:val="115"/>
        </w:rPr>
        <w:t> </w:t>
      </w:r>
      <w:r>
        <w:rPr>
          <w:color w:val="313B80"/>
          <w:w w:val="115"/>
        </w:rPr>
        <w:t>12-Step facilitation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therapy (Thevos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2000).</w:t>
      </w:r>
    </w:p>
    <w:p>
      <w:pPr>
        <w:pStyle w:val="BodyText"/>
        <w:spacing w:line="268" w:lineRule="auto" w:before="119"/>
        <w:ind w:left="841" w:right="72" w:hanging="3"/>
      </w:pPr>
      <w:r>
        <w:rPr>
          <w:color w:val="1F2A75"/>
          <w:w w:val="115"/>
        </w:rPr>
        <w:t>Benzodiazepines, which are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commonly prescribed </w:t>
      </w:r>
      <w:r>
        <w:rPr>
          <w:color w:val="1F2A75"/>
          <w:w w:val="115"/>
        </w:rPr>
        <w:t>for anxiety disorders, </w:t>
      </w:r>
      <w:r>
        <w:rPr>
          <w:color w:val="313B80"/>
          <w:w w:val="115"/>
        </w:rPr>
        <w:t>can </w:t>
      </w:r>
      <w:r>
        <w:rPr>
          <w:color w:val="1F2A75"/>
          <w:w w:val="115"/>
        </w:rPr>
        <w:t>also be addictive and</w:t>
      </w:r>
      <w:r>
        <w:rPr>
          <w:color w:val="1F2A75"/>
          <w:w w:val="115"/>
        </w:rPr>
        <w:t> thus present a major problem for women with a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17"/>
          <w:w w:val="115"/>
        </w:rPr>
        <w:t> </w:t>
      </w:r>
      <w:r>
        <w:rPr>
          <w:color w:val="1F2A75"/>
          <w:w w:val="115"/>
        </w:rPr>
        <w:t>disorder. Providers may </w:t>
      </w:r>
      <w:r>
        <w:rPr>
          <w:color w:val="313B80"/>
          <w:w w:val="115"/>
        </w:rPr>
        <w:t>prescribe sedating </w:t>
      </w:r>
      <w:r>
        <w:rPr>
          <w:color w:val="1F2A75"/>
          <w:w w:val="115"/>
        </w:rPr>
        <w:t>antidepressants or </w:t>
      </w:r>
      <w:r>
        <w:rPr>
          <w:color w:val="313B80"/>
          <w:w w:val="115"/>
        </w:rPr>
        <w:t>selective serotonin </w:t>
      </w:r>
      <w:r>
        <w:rPr>
          <w:color w:val="1F2A75"/>
          <w:w w:val="115"/>
        </w:rPr>
        <w:t>reuptake inhibitors (SSRis; Zweben 1996) instead. </w:t>
      </w:r>
      <w:r>
        <w:rPr>
          <w:color w:val="313B80"/>
          <w:w w:val="115"/>
        </w:rPr>
        <w:t>Newer </w:t>
      </w:r>
      <w:r>
        <w:rPr>
          <w:color w:val="1F2A75"/>
          <w:w w:val="115"/>
        </w:rPr>
        <w:t>nonaddicting medications, both SSRis and</w:t>
      </w:r>
      <w:r>
        <w:rPr>
          <w:color w:val="1F2A75"/>
          <w:w w:val="115"/>
        </w:rPr>
        <w:t> non-SSRis, are being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prescribed</w:t>
      </w:r>
      <w:r>
        <w:rPr>
          <w:color w:val="1F2A75"/>
          <w:w w:val="115"/>
        </w:rPr>
        <w:t> as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anti-anxiety</w:t>
      </w:r>
      <w:r>
        <w:rPr>
          <w:color w:val="1F2A75"/>
          <w:w w:val="115"/>
        </w:rPr>
        <w:t> agents </w:t>
      </w:r>
      <w:r>
        <w:rPr>
          <w:b/>
          <w:color w:val="1F2A75"/>
          <w:w w:val="115"/>
          <w:sz w:val="22"/>
        </w:rPr>
        <w:t>(NIMH </w:t>
      </w:r>
      <w:r>
        <w:rPr>
          <w:color w:val="1F2A75"/>
          <w:w w:val="115"/>
        </w:rPr>
        <w:t>2007). Other options include anticonvulsants, antihypertensive </w:t>
      </w:r>
      <w:r>
        <w:rPr>
          <w:color w:val="313B80"/>
          <w:w w:val="115"/>
        </w:rPr>
        <w:t>agents,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newer neuroleptic </w:t>
      </w:r>
      <w:r>
        <w:rPr>
          <w:color w:val="1F2A75"/>
          <w:spacing w:val="-2"/>
          <w:w w:val="115"/>
        </w:rPr>
        <w:t>medications.</w:t>
      </w:r>
    </w:p>
    <w:p>
      <w:pPr>
        <w:pStyle w:val="BodyText"/>
        <w:rPr>
          <w:sz w:val="27"/>
        </w:rPr>
      </w:pPr>
    </w:p>
    <w:p>
      <w:pPr>
        <w:pStyle w:val="Heading9"/>
        <w:rPr>
          <w:i/>
        </w:rPr>
      </w:pPr>
      <w:r>
        <w:rPr>
          <w:i/>
          <w:color w:val="1F2A75"/>
          <w:spacing w:val="-4"/>
        </w:rPr>
        <w:t>PTSD</w:t>
      </w:r>
    </w:p>
    <w:p>
      <w:pPr>
        <w:pStyle w:val="BodyText"/>
        <w:spacing w:line="271" w:lineRule="auto" w:before="18"/>
        <w:ind w:left="839" w:firstLine="1"/>
      </w:pPr>
      <w:r>
        <w:rPr>
          <w:color w:val="1F2A75"/>
          <w:w w:val="115"/>
        </w:rPr>
        <w:t>Although </w:t>
      </w:r>
      <w:r>
        <w:rPr>
          <w:color w:val="313B80"/>
          <w:w w:val="115"/>
        </w:rPr>
        <w:t>some </w:t>
      </w:r>
      <w:r>
        <w:rPr>
          <w:color w:val="1F2A75"/>
          <w:w w:val="115"/>
        </w:rPr>
        <w:t>type of trauma has been </w:t>
      </w:r>
      <w:r>
        <w:rPr>
          <w:color w:val="313B80"/>
          <w:w w:val="115"/>
        </w:rPr>
        <w:t>experienced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by many women who use </w:t>
      </w:r>
      <w:r>
        <w:rPr>
          <w:color w:val="313B80"/>
          <w:w w:val="115"/>
        </w:rPr>
        <w:t>substances, </w:t>
      </w:r>
      <w:r>
        <w:rPr>
          <w:color w:val="1F2A75"/>
          <w:w w:val="115"/>
        </w:rPr>
        <w:t>not all women who have been traumatized will develop PTSD. </w:t>
      </w:r>
      <w:r>
        <w:rPr>
          <w:color w:val="313B80"/>
          <w:w w:val="115"/>
        </w:rPr>
        <w:t>An </w:t>
      </w:r>
      <w:r>
        <w:rPr>
          <w:color w:val="1F2A75"/>
          <w:w w:val="115"/>
        </w:rPr>
        <w:t>anxiety disorder, PTSD may involve other anxiety </w:t>
      </w:r>
      <w:r>
        <w:rPr>
          <w:color w:val="313B80"/>
          <w:w w:val="115"/>
        </w:rPr>
        <w:t>symptoms including </w:t>
      </w:r>
      <w:r>
        <w:rPr>
          <w:color w:val="1F2A75"/>
          <w:w w:val="115"/>
        </w:rPr>
        <w:t>panic attacks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and avoidance (Brady </w:t>
      </w:r>
      <w:r>
        <w:rPr>
          <w:color w:val="313B80"/>
          <w:w w:val="115"/>
        </w:rPr>
        <w:t>et al. </w:t>
      </w:r>
      <w:r>
        <w:rPr>
          <w:color w:val="1F2A75"/>
          <w:w w:val="115"/>
        </w:rPr>
        <w:t>2000). Refer to </w:t>
      </w:r>
      <w:r>
        <w:rPr>
          <w:color w:val="313B80"/>
          <w:w w:val="115"/>
        </w:rPr>
        <w:t>Appendix </w:t>
      </w:r>
      <w:r>
        <w:rPr>
          <w:color w:val="1F2A75"/>
          <w:w w:val="115"/>
        </w:rPr>
        <w:t>E for</w:t>
      </w:r>
    </w:p>
    <w:p>
      <w:pPr>
        <w:pStyle w:val="BodyText"/>
        <w:spacing w:line="271" w:lineRule="auto" w:before="69"/>
        <w:ind w:left="213" w:right="901" w:firstLine="9"/>
      </w:pPr>
      <w:r>
        <w:rPr/>
        <w:br w:type="column"/>
      </w:r>
      <w:r>
        <w:rPr>
          <w:color w:val="1F2A75"/>
          <w:w w:val="115"/>
        </w:rPr>
        <w:t>DSM-IV-TR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criteria </w:t>
      </w:r>
      <w:r>
        <w:rPr>
          <w:color w:val="1F2A75"/>
          <w:w w:val="115"/>
        </w:rPr>
        <w:t>for PTSD. For those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 who have PTSD, their </w:t>
      </w:r>
      <w:r>
        <w:rPr>
          <w:color w:val="313B80"/>
          <w:w w:val="115"/>
        </w:rPr>
        <w:t>symptoms </w:t>
      </w:r>
      <w:r>
        <w:rPr>
          <w:color w:val="1F2A75"/>
          <w:w w:val="115"/>
        </w:rPr>
        <w:t>will </w:t>
      </w:r>
      <w:r>
        <w:rPr>
          <w:color w:val="313B80"/>
          <w:w w:val="115"/>
        </w:rPr>
        <w:t>involve </w:t>
      </w:r>
      <w:r>
        <w:rPr>
          <w:color w:val="1F2A75"/>
          <w:w w:val="115"/>
        </w:rPr>
        <w:t>persistent re-experiencing of trauma­ related </w:t>
      </w:r>
      <w:r>
        <w:rPr>
          <w:color w:val="313B80"/>
          <w:w w:val="115"/>
        </w:rPr>
        <w:t>events, </w:t>
      </w:r>
      <w:r>
        <w:rPr>
          <w:color w:val="1F2A75"/>
          <w:w w:val="115"/>
        </w:rPr>
        <w:t>avoidance of trauma-related material, and arousal (APA 2000a; Refer to Figure 7-2, p. 162,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for PTSD </w:t>
      </w:r>
      <w:r>
        <w:rPr>
          <w:color w:val="313B80"/>
          <w:w w:val="115"/>
        </w:rPr>
        <w:t>symptom </w:t>
      </w:r>
      <w:r>
        <w:rPr>
          <w:color w:val="1F2A75"/>
          <w:w w:val="115"/>
        </w:rPr>
        <w:t>clusters). In addition, they will present other associated </w:t>
      </w:r>
      <w:r>
        <w:rPr>
          <w:color w:val="313B80"/>
          <w:w w:val="115"/>
        </w:rPr>
        <w:t>symptoms, such </w:t>
      </w:r>
      <w:r>
        <w:rPr>
          <w:color w:val="1F2A75"/>
          <w:w w:val="115"/>
        </w:rPr>
        <w:t>as depression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sleep disturbance.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Subsequent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 a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heightened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state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arousal, many women report </w:t>
      </w:r>
      <w:r>
        <w:rPr>
          <w:color w:val="313B80"/>
          <w:w w:val="115"/>
        </w:rPr>
        <w:t>significant sleep </w:t>
      </w:r>
      <w:r>
        <w:rPr>
          <w:color w:val="1F2A75"/>
          <w:w w:val="115"/>
        </w:rPr>
        <w:t>difficulties </w:t>
      </w:r>
      <w:r>
        <w:rPr>
          <w:color w:val="313B80"/>
          <w:w w:val="115"/>
        </w:rPr>
        <w:t>characterized</w:t>
      </w:r>
      <w:r>
        <w:rPr>
          <w:color w:val="313B80"/>
          <w:spacing w:val="38"/>
          <w:w w:val="115"/>
        </w:rPr>
        <w:t> </w:t>
      </w:r>
      <w:r>
        <w:rPr>
          <w:color w:val="1F2A75"/>
          <w:w w:val="115"/>
        </w:rPr>
        <w:t>by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nightmares, trouble falling </w:t>
      </w:r>
      <w:r>
        <w:rPr>
          <w:color w:val="313B80"/>
          <w:w w:val="115"/>
        </w:rPr>
        <w:t>sleep, </w:t>
      </w:r>
      <w:r>
        <w:rPr>
          <w:color w:val="1F2A75"/>
          <w:w w:val="115"/>
        </w:rPr>
        <w:t>frequent awakenings or</w:t>
      </w:r>
      <w:r>
        <w:rPr>
          <w:color w:val="1F2A75"/>
          <w:w w:val="115"/>
        </w:rPr>
        <w:t> problems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 staying asleep, and apprehension</w:t>
      </w:r>
      <w:r>
        <w:rPr>
          <w:color w:val="1F2A75"/>
          <w:w w:val="115"/>
        </w:rPr>
        <w:t> in </w:t>
      </w:r>
      <w:r>
        <w:rPr>
          <w:color w:val="313B80"/>
          <w:w w:val="115"/>
        </w:rPr>
        <w:t>going </w:t>
      </w:r>
      <w:r>
        <w:rPr>
          <w:color w:val="1F2A75"/>
          <w:w w:val="115"/>
        </w:rPr>
        <w:t>to </w:t>
      </w:r>
      <w:r>
        <w:rPr>
          <w:color w:val="313B80"/>
          <w:w w:val="115"/>
        </w:rPr>
        <w:t>sleep. Among </w:t>
      </w:r>
      <w:r>
        <w:rPr>
          <w:color w:val="1F2A75"/>
          <w:w w:val="115"/>
        </w:rPr>
        <w:t>women with a history of </w:t>
      </w:r>
      <w:r>
        <w:rPr>
          <w:color w:val="313B80"/>
          <w:w w:val="115"/>
        </w:rPr>
        <w:t>sexual </w:t>
      </w:r>
      <w:r>
        <w:rPr>
          <w:color w:val="1F2A75"/>
          <w:w w:val="115"/>
        </w:rPr>
        <w:t>assault and PTSD, </w:t>
      </w:r>
      <w:r>
        <w:rPr>
          <w:color w:val="313B80"/>
          <w:w w:val="115"/>
        </w:rPr>
        <w:t>sleep </w:t>
      </w:r>
      <w:r>
        <w:rPr>
          <w:color w:val="1F2A75"/>
          <w:w w:val="115"/>
        </w:rPr>
        <w:t>difficulties have been noted as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 </w:t>
      </w:r>
      <w:r>
        <w:rPr>
          <w:color w:val="313B80"/>
          <w:w w:val="115"/>
        </w:rPr>
        <w:t>significant </w:t>
      </w:r>
      <w:r>
        <w:rPr>
          <w:color w:val="1F2A75"/>
          <w:w w:val="115"/>
        </w:rPr>
        <w:t>motive to drink (Nishith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 2001).</w:t>
      </w:r>
    </w:p>
    <w:p>
      <w:pPr>
        <w:pStyle w:val="BodyText"/>
        <w:spacing w:line="271" w:lineRule="auto" w:before="129"/>
        <w:ind w:left="220" w:right="1087" w:hanging="2"/>
      </w:pPr>
      <w:r>
        <w:rPr>
          <w:color w:val="1F2A75"/>
          <w:w w:val="110"/>
        </w:rPr>
        <w:t>Along</w:t>
      </w:r>
      <w:r>
        <w:rPr>
          <w:color w:val="1F2A75"/>
          <w:spacing w:val="-1"/>
          <w:w w:val="110"/>
        </w:rPr>
        <w:t> </w:t>
      </w:r>
      <w:r>
        <w:rPr>
          <w:color w:val="1F2A75"/>
          <w:w w:val="110"/>
        </w:rPr>
        <w:t>with the</w:t>
      </w:r>
      <w:r>
        <w:rPr>
          <w:color w:val="1F2A75"/>
          <w:w w:val="110"/>
        </w:rPr>
        <w:t> physiological and</w:t>
      </w:r>
      <w:r>
        <w:rPr>
          <w:color w:val="1F2A75"/>
          <w:spacing w:val="34"/>
          <w:w w:val="110"/>
        </w:rPr>
        <w:t> </w:t>
      </w:r>
      <w:r>
        <w:rPr>
          <w:color w:val="1F2A75"/>
          <w:w w:val="110"/>
        </w:rPr>
        <w:t>psychological </w:t>
      </w:r>
      <w:r>
        <w:rPr>
          <w:color w:val="313B80"/>
          <w:w w:val="115"/>
        </w:rPr>
        <w:t>symptoms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that </w:t>
      </w:r>
      <w:r>
        <w:rPr>
          <w:color w:val="313B80"/>
          <w:w w:val="115"/>
        </w:rPr>
        <w:t>so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often characterize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PTSD, the </w:t>
      </w:r>
      <w:r>
        <w:rPr>
          <w:color w:val="313B80"/>
          <w:w w:val="115"/>
        </w:rPr>
        <w:t>experience </w:t>
      </w:r>
      <w:r>
        <w:rPr>
          <w:color w:val="1F2A75"/>
          <w:w w:val="115"/>
        </w:rPr>
        <w:t>of trauma </w:t>
      </w:r>
      <w:r>
        <w:rPr>
          <w:color w:val="313B80"/>
          <w:w w:val="115"/>
        </w:rPr>
        <w:t>can </w:t>
      </w:r>
      <w:r>
        <w:rPr>
          <w:color w:val="1F2A75"/>
          <w:w w:val="115"/>
        </w:rPr>
        <w:t>impact </w:t>
      </w:r>
      <w:r>
        <w:rPr>
          <w:color w:val="313B80"/>
          <w:w w:val="115"/>
        </w:rPr>
        <w:t>core </w:t>
      </w:r>
      <w:r>
        <w:rPr>
          <w:color w:val="1F2A75"/>
          <w:w w:val="115"/>
        </w:rPr>
        <w:t>assumptions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beliefs </w:t>
      </w:r>
      <w:r>
        <w:rPr>
          <w:color w:val="313B80"/>
          <w:w w:val="115"/>
        </w:rPr>
        <w:t>about self, </w:t>
      </w:r>
      <w:r>
        <w:rPr>
          <w:color w:val="1F2A75"/>
          <w:w w:val="115"/>
        </w:rPr>
        <w:t>others,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life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(for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review, </w:t>
      </w:r>
      <w:r>
        <w:rPr>
          <w:color w:val="313B80"/>
          <w:w w:val="115"/>
        </w:rPr>
        <w:t>see</w:t>
      </w:r>
      <w:r>
        <w:rPr>
          <w:color w:val="313B80"/>
          <w:spacing w:val="-6"/>
          <w:w w:val="115"/>
        </w:rPr>
        <w:t> </w:t>
      </w:r>
      <w:r>
        <w:rPr>
          <w:color w:val="1F2A75"/>
          <w:w w:val="115"/>
        </w:rPr>
        <w:t>Janoff-Bulman</w:t>
      </w:r>
      <w:r>
        <w:rPr>
          <w:color w:val="1F2A75"/>
          <w:w w:val="115"/>
        </w:rPr>
        <w:t> 1992). One </w:t>
      </w:r>
      <w:r>
        <w:rPr>
          <w:color w:val="313B80"/>
          <w:w w:val="115"/>
        </w:rPr>
        <w:t>study </w:t>
      </w:r>
      <w:r>
        <w:rPr>
          <w:color w:val="1F2A75"/>
          <w:w w:val="115"/>
        </w:rPr>
        <w:t>(Hall 2000) demonstrated</w:t>
      </w:r>
      <w:r>
        <w:rPr>
          <w:color w:val="1F2A75"/>
          <w:w w:val="115"/>
        </w:rPr>
        <w:t> that the </w:t>
      </w:r>
      <w:r>
        <w:rPr>
          <w:color w:val="313B80"/>
          <w:w w:val="115"/>
        </w:rPr>
        <w:t>severity </w:t>
      </w: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effects </w:t>
      </w:r>
      <w:r>
        <w:rPr>
          <w:color w:val="1F2A75"/>
          <w:w w:val="115"/>
        </w:rPr>
        <w:t>of trauma is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evident</w:t>
      </w:r>
    </w:p>
    <w:p>
      <w:pPr>
        <w:pStyle w:val="BodyText"/>
        <w:spacing w:line="271" w:lineRule="auto" w:before="7"/>
        <w:ind w:left="215" w:right="971"/>
      </w:pPr>
      <w:r>
        <w:rPr>
          <w:color w:val="313B80"/>
          <w:w w:val="115"/>
        </w:rPr>
        <w:t>in </w:t>
      </w:r>
      <w:r>
        <w:rPr>
          <w:color w:val="1F2A75"/>
          <w:w w:val="115"/>
        </w:rPr>
        <w:t>two </w:t>
      </w:r>
      <w:r>
        <w:rPr>
          <w:color w:val="313B80"/>
          <w:w w:val="115"/>
        </w:rPr>
        <w:t>core </w:t>
      </w:r>
      <w:r>
        <w:rPr>
          <w:color w:val="1F2A75"/>
          <w:w w:val="115"/>
        </w:rPr>
        <w:t>beliefs identified by </w:t>
      </w:r>
      <w:r>
        <w:rPr>
          <w:color w:val="313B80"/>
          <w:w w:val="115"/>
        </w:rPr>
        <w:t>survivors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childhood abuse </w:t>
      </w:r>
      <w:r>
        <w:rPr>
          <w:color w:val="1F2A75"/>
          <w:w w:val="115"/>
        </w:rPr>
        <w:t>who are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in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recovery: </w:t>
      </w:r>
      <w:r>
        <w:rPr>
          <w:color w:val="313B80"/>
          <w:w w:val="115"/>
        </w:rPr>
        <w:t>"I</w:t>
      </w:r>
      <w:r>
        <w:rPr>
          <w:color w:val="313B80"/>
          <w:w w:val="115"/>
        </w:rPr>
        <w:t> am </w:t>
      </w:r>
      <w:r>
        <w:rPr>
          <w:color w:val="1F2A75"/>
          <w:w w:val="115"/>
        </w:rPr>
        <w:t>nothing" (feeling inconsequential) and "I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am </w:t>
      </w:r>
      <w:r>
        <w:rPr>
          <w:color w:val="313B80"/>
          <w:w w:val="115"/>
        </w:rPr>
        <w:t>bad </w:t>
      </w:r>
      <w:r>
        <w:rPr>
          <w:color w:val="1F2A75"/>
          <w:w w:val="115"/>
        </w:rPr>
        <w:t>or wrong." In addition to the abuse or trauma itself, </w:t>
      </w:r>
      <w:r>
        <w:rPr>
          <w:color w:val="313B80"/>
          <w:w w:val="115"/>
        </w:rPr>
        <w:t>experiences </w:t>
      </w:r>
      <w:r>
        <w:rPr>
          <w:color w:val="1F2A75"/>
          <w:w w:val="115"/>
        </w:rPr>
        <w:t>that lead to feeling inconsequential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include being unprotected from danger, telling </w:t>
      </w:r>
      <w:r>
        <w:rPr>
          <w:color w:val="313B80"/>
          <w:w w:val="115"/>
        </w:rPr>
        <w:t>someone </w:t>
      </w:r>
      <w:r>
        <w:rPr>
          <w:color w:val="1F2A75"/>
          <w:w w:val="115"/>
        </w:rPr>
        <w:t>about the abuse but</w:t>
      </w:r>
    </w:p>
    <w:p>
      <w:pPr>
        <w:pStyle w:val="BodyText"/>
        <w:spacing w:line="271" w:lineRule="auto" w:before="2"/>
        <w:ind w:left="219" w:right="859" w:firstLine="4"/>
      </w:pPr>
      <w:r>
        <w:rPr>
          <w:color w:val="1F2A75"/>
          <w:w w:val="115"/>
        </w:rPr>
        <w:t>not being believed, being told lies to </w:t>
      </w:r>
      <w:r>
        <w:rPr>
          <w:color w:val="313B80"/>
          <w:w w:val="115"/>
        </w:rPr>
        <w:t>conceal </w:t>
      </w:r>
      <w:r>
        <w:rPr>
          <w:color w:val="1F2A75"/>
          <w:w w:val="115"/>
        </w:rPr>
        <w:t>the abuse, and </w:t>
      </w:r>
      <w:r>
        <w:rPr>
          <w:color w:val="313B80"/>
          <w:w w:val="115"/>
        </w:rPr>
        <w:t>being </w:t>
      </w:r>
      <w:r>
        <w:rPr>
          <w:color w:val="1F2A75"/>
          <w:w w:val="115"/>
        </w:rPr>
        <w:t>unprepared </w:t>
      </w:r>
      <w:r>
        <w:rPr>
          <w:color w:val="313B80"/>
          <w:w w:val="115"/>
        </w:rPr>
        <w:t>for </w:t>
      </w:r>
      <w:r>
        <w:rPr>
          <w:color w:val="1F2A75"/>
          <w:w w:val="115"/>
        </w:rPr>
        <w:t>life transitions. This </w:t>
      </w:r>
      <w:r>
        <w:rPr>
          <w:color w:val="313B80"/>
          <w:w w:val="115"/>
        </w:rPr>
        <w:t>can </w:t>
      </w:r>
      <w:r>
        <w:rPr>
          <w:color w:val="1F2A75"/>
          <w:w w:val="115"/>
        </w:rPr>
        <w:t>lead to </w:t>
      </w:r>
      <w:r>
        <w:rPr>
          <w:color w:val="313B80"/>
          <w:w w:val="115"/>
        </w:rPr>
        <w:t>shutting </w:t>
      </w:r>
      <w:r>
        <w:rPr>
          <w:color w:val="1F2A75"/>
          <w:w w:val="115"/>
        </w:rPr>
        <w:t>down </w:t>
      </w:r>
      <w:r>
        <w:rPr>
          <w:color w:val="313B80"/>
          <w:w w:val="115"/>
        </w:rPr>
        <w:t>emotions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social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isolation (Boyd and</w:t>
      </w:r>
      <w:r>
        <w:rPr>
          <w:color w:val="1F2A75"/>
          <w:spacing w:val="35"/>
          <w:w w:val="115"/>
        </w:rPr>
        <w:t> </w:t>
      </w:r>
      <w:r>
        <w:rPr>
          <w:color w:val="313B80"/>
          <w:w w:val="115"/>
        </w:rPr>
        <w:t>Mackey </w:t>
      </w:r>
      <w:r>
        <w:rPr>
          <w:i/>
          <w:color w:val="1F2A75"/>
          <w:w w:val="115"/>
        </w:rPr>
        <w:t>2000a; </w:t>
      </w:r>
      <w:r>
        <w:rPr>
          <w:color w:val="1F2A75"/>
          <w:w w:val="115"/>
        </w:rPr>
        <w:t>Hall 2000). The</w:t>
      </w:r>
      <w:r>
        <w:rPr>
          <w:color w:val="1F2A75"/>
          <w:w w:val="115"/>
        </w:rPr>
        <w:t> perpetrator</w:t>
      </w:r>
      <w:r>
        <w:rPr>
          <w:color w:val="1F2A75"/>
          <w:w w:val="115"/>
        </w:rPr>
        <w:t> may</w:t>
      </w:r>
      <w:r>
        <w:rPr>
          <w:color w:val="1F2A75"/>
          <w:spacing w:val="-28"/>
          <w:w w:val="115"/>
        </w:rPr>
        <w:t> </w:t>
      </w:r>
      <w:r>
        <w:rPr>
          <w:color w:val="1F2A75"/>
          <w:w w:val="115"/>
        </w:rPr>
        <w:t>have put</w:t>
      </w:r>
      <w:r>
        <w:rPr>
          <w:color w:val="1F2A75"/>
          <w:w w:val="115"/>
        </w:rPr>
        <w:t> the blame on them ("you </w:t>
      </w:r>
      <w:r>
        <w:rPr>
          <w:color w:val="313B80"/>
          <w:w w:val="115"/>
        </w:rPr>
        <w:t>asked </w:t>
      </w:r>
      <w:r>
        <w:rPr>
          <w:color w:val="1F2A75"/>
          <w:w w:val="115"/>
        </w:rPr>
        <w:t>for it").</w:t>
      </w:r>
    </w:p>
    <w:p>
      <w:pPr>
        <w:pStyle w:val="BodyText"/>
        <w:spacing w:before="7"/>
        <w:rPr>
          <w:sz w:val="26"/>
        </w:rPr>
      </w:pPr>
    </w:p>
    <w:p>
      <w:pPr>
        <w:pStyle w:val="Heading9"/>
        <w:ind w:left="213"/>
        <w:rPr>
          <w:i/>
        </w:rPr>
      </w:pPr>
      <w:r>
        <w:rPr>
          <w:i/>
          <w:color w:val="1F2A75"/>
          <w:w w:val="105"/>
        </w:rPr>
        <w:t>Treatment</w:t>
      </w:r>
      <w:r>
        <w:rPr>
          <w:i/>
          <w:color w:val="1F2A75"/>
          <w:spacing w:val="32"/>
          <w:w w:val="105"/>
        </w:rPr>
        <w:t> </w:t>
      </w:r>
      <w:r>
        <w:rPr>
          <w:i/>
          <w:color w:val="1F2A75"/>
          <w:w w:val="105"/>
        </w:rPr>
        <w:t>of</w:t>
      </w:r>
      <w:r>
        <w:rPr>
          <w:i/>
          <w:color w:val="1F2A75"/>
          <w:spacing w:val="17"/>
          <w:w w:val="105"/>
        </w:rPr>
        <w:t> </w:t>
      </w:r>
      <w:r>
        <w:rPr>
          <w:i/>
          <w:color w:val="1F2A75"/>
          <w:spacing w:val="-4"/>
          <w:w w:val="105"/>
        </w:rPr>
        <w:t>PTSD</w:t>
      </w:r>
    </w:p>
    <w:p>
      <w:pPr>
        <w:pStyle w:val="BodyText"/>
        <w:spacing w:line="271" w:lineRule="auto" w:before="18"/>
        <w:ind w:left="218" w:right="501" w:firstLine="6"/>
      </w:pPr>
      <w:r>
        <w:rPr>
          <w:color w:val="1F2A75"/>
          <w:w w:val="115"/>
        </w:rPr>
        <w:t>Unlike other memories,</w:t>
      </w:r>
      <w:r>
        <w:rPr>
          <w:color w:val="1F2A75"/>
          <w:w w:val="115"/>
        </w:rPr>
        <w:t> memories of traumatic </w:t>
      </w:r>
      <w:r>
        <w:rPr>
          <w:color w:val="313B80"/>
          <w:w w:val="115"/>
        </w:rPr>
        <w:t>events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may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seem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have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vague</w:t>
      </w:r>
      <w:r>
        <w:rPr>
          <w:color w:val="313B80"/>
          <w:spacing w:val="-14"/>
          <w:w w:val="115"/>
        </w:rPr>
        <w:t> </w:t>
      </w:r>
      <w:r>
        <w:rPr>
          <w:color w:val="313B80"/>
          <w:w w:val="115"/>
        </w:rPr>
        <w:t>cognitive</w:t>
      </w:r>
      <w:r>
        <w:rPr>
          <w:color w:val="313B80"/>
          <w:spacing w:val="-9"/>
          <w:w w:val="115"/>
        </w:rPr>
        <w:t> </w:t>
      </w:r>
      <w:r>
        <w:rPr>
          <w:color w:val="313B80"/>
          <w:w w:val="115"/>
        </w:rPr>
        <w:t>content. </w:t>
      </w:r>
      <w:r>
        <w:rPr>
          <w:color w:val="1F2A75"/>
          <w:w w:val="115"/>
        </w:rPr>
        <w:t>Rather,</w:t>
      </w:r>
      <w:r>
        <w:rPr>
          <w:color w:val="1F2A75"/>
          <w:spacing w:val="14"/>
          <w:w w:val="115"/>
        </w:rPr>
        <w:t> </w:t>
      </w:r>
      <w:r>
        <w:rPr>
          <w:color w:val="1F2A75"/>
          <w:w w:val="115"/>
        </w:rPr>
        <w:t>they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often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spacing w:val="22"/>
          <w:w w:val="115"/>
        </w:rPr>
        <w:t> </w:t>
      </w:r>
      <w:r>
        <w:rPr>
          <w:color w:val="313B80"/>
          <w:w w:val="115"/>
        </w:rPr>
        <w:t>sensory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fragments</w:t>
      </w:r>
      <w:r>
        <w:rPr>
          <w:color w:val="1F2A75"/>
          <w:spacing w:val="15"/>
          <w:w w:val="115"/>
        </w:rPr>
        <w:t> </w:t>
      </w:r>
      <w:r>
        <w:rPr>
          <w:color w:val="313B80"/>
          <w:w w:val="115"/>
        </w:rPr>
        <w:t>such</w:t>
      </w:r>
      <w:r>
        <w:rPr>
          <w:color w:val="313B80"/>
          <w:spacing w:val="5"/>
          <w:w w:val="115"/>
        </w:rPr>
        <w:t> </w:t>
      </w:r>
      <w:r>
        <w:rPr>
          <w:color w:val="1F2A75"/>
          <w:spacing w:val="-5"/>
          <w:w w:val="115"/>
        </w:rPr>
        <w:t>as</w:t>
      </w:r>
    </w:p>
    <w:p>
      <w:pPr>
        <w:spacing w:after="0" w:line="271" w:lineRule="auto"/>
        <w:sectPr>
          <w:footerReference w:type="default" r:id="rId47"/>
          <w:pgSz w:w="12240" w:h="15840"/>
          <w:pgMar w:footer="575" w:header="0" w:top="1320" w:bottom="760" w:left="600" w:right="600"/>
          <w:cols w:num="2" w:equalWidth="0">
            <w:col w:w="5389" w:space="40"/>
            <w:col w:w="5611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855"/>
      </w:pPr>
      <w:r>
        <w:rPr/>
        <w:pict>
          <v:group style="width:464pt;height:78.25pt;mso-position-horizontal-relative:char;mso-position-vertical-relative:line" id="docshapegroup133" coordorigin="0,0" coordsize="9280,1565">
            <v:shape style="position:absolute;left:0;top:369;width:9280;height:1196" type="#_x0000_t202" id="docshape134" filled="true" fillcolor="#ced1e4" stroked="false">
              <v:textbox inset="0,0,0,0">
                <w:txbxContent>
                  <w:p>
                    <w:pPr>
                      <w:spacing w:line="271" w:lineRule="auto" w:before="48"/>
                      <w:ind w:left="81" w:right="189" w:hanging="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313B80"/>
                        <w:w w:val="115"/>
                        <w:sz w:val="20"/>
                      </w:rPr>
                      <w:t>Anxiety</w:t>
                    </w:r>
                    <w:r>
                      <w:rPr>
                        <w:color w:val="313B80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in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a client can</w:t>
                    </w:r>
                    <w:r>
                      <w:rPr>
                        <w:color w:val="313B80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increase</w:t>
                    </w:r>
                    <w:r>
                      <w:rPr>
                        <w:color w:val="1F2A75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</w:t>
                    </w:r>
                    <w:r>
                      <w:rPr>
                        <w:color w:val="1F2A75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counselor's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anxiety.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A</w:t>
                    </w:r>
                    <w:r>
                      <w:rPr>
                        <w:color w:val="313B80"/>
                        <w:spacing w:val="-9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tip for</w:t>
                    </w:r>
                    <w:r>
                      <w:rPr>
                        <w:color w:val="1F2A75"/>
                        <w:spacing w:val="33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staff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working</w:t>
                    </w:r>
                    <w:r>
                      <w:rPr>
                        <w:color w:val="1F2A75"/>
                        <w:spacing w:val="-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with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women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who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abuse substances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with anxiety disorders is to</w:t>
                    </w:r>
                    <w:r>
                      <w:rPr>
                        <w:color w:val="1F2A75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"slow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down," that is,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start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with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general and</w:t>
                    </w:r>
                    <w:r>
                      <w:rPr>
                        <w:color w:val="313B80"/>
                        <w:spacing w:val="3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non­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provocative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topics and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proceed gradually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as clients become more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comfortable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talking about </w:t>
                    </w:r>
                    <w:r>
                      <w:rPr>
                        <w:color w:val="1F2A75"/>
                        <w:spacing w:val="-2"/>
                        <w:w w:val="115"/>
                        <w:sz w:val="20"/>
                      </w:rPr>
                      <w:t>issues.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280;height:370" type="#_x0000_t202" id="docshape135" filled="true" fillcolor="#101d6d" stroked="false">
              <v:textbox inset="0,0,0,0">
                <w:txbxContent>
                  <w:p>
                    <w:pPr>
                      <w:spacing w:before="33"/>
                      <w:ind w:left="3481" w:right="3481" w:firstLine="0"/>
                      <w:jc w:val="center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Note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43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to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8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2"/>
                        <w:sz w:val="26"/>
                      </w:rPr>
                      <w:t>Clinicians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75" w:top="1500" w:bottom="280" w:left="600" w:right="600"/>
        </w:sectPr>
      </w:pPr>
    </w:p>
    <w:tbl>
      <w:tblPr>
        <w:tblW w:w="0" w:type="auto"/>
        <w:jc w:val="left"/>
        <w:tblInd w:w="860" w:type="dxa"/>
        <w:tblBorders>
          <w:top w:val="single" w:sz="8" w:space="0" w:color="101D6D"/>
          <w:left w:val="single" w:sz="8" w:space="0" w:color="101D6D"/>
          <w:bottom w:val="single" w:sz="8" w:space="0" w:color="101D6D"/>
          <w:right w:val="single" w:sz="8" w:space="0" w:color="101D6D"/>
          <w:insideH w:val="single" w:sz="8" w:space="0" w:color="101D6D"/>
          <w:insideV w:val="single" w:sz="8" w:space="0" w:color="101D6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8"/>
        <w:gridCol w:w="3396"/>
        <w:gridCol w:w="2978"/>
      </w:tblGrid>
      <w:tr>
        <w:trPr>
          <w:trHeight w:val="885" w:hRule="atLeast"/>
        </w:trPr>
        <w:tc>
          <w:tcPr>
            <w:tcW w:w="9362" w:type="dxa"/>
            <w:gridSpan w:val="3"/>
          </w:tcPr>
          <w:p>
            <w:pPr>
              <w:pStyle w:val="TableParagraph"/>
              <w:spacing w:line="280" w:lineRule="auto" w:before="117"/>
              <w:ind w:left="7130" w:right="88" w:firstLine="817"/>
              <w:jc w:val="right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color w:val="1F2A75"/>
                <w:w w:val="105"/>
                <w:sz w:val="25"/>
              </w:rPr>
              <w:t>Figure 7-2</w:t>
            </w:r>
            <w:r>
              <w:rPr>
                <w:rFonts w:ascii="Arial"/>
                <w:b/>
                <w:i/>
                <w:color w:val="1F2A75"/>
                <w:w w:val="105"/>
                <w:sz w:val="25"/>
              </w:rPr>
              <w:t> </w:t>
            </w:r>
            <w:r>
              <w:rPr>
                <w:rFonts w:ascii="Arial"/>
                <w:b/>
                <w:i/>
                <w:color w:val="1F2A75"/>
                <w:sz w:val="25"/>
              </w:rPr>
              <w:t>PTSD </w:t>
            </w:r>
            <w:r>
              <w:rPr>
                <w:rFonts w:ascii="Arial"/>
                <w:b/>
                <w:i/>
                <w:color w:val="1F2A75"/>
                <w:spacing w:val="-2"/>
                <w:sz w:val="25"/>
              </w:rPr>
              <w:t>Symptoms</w:t>
            </w:r>
          </w:p>
        </w:tc>
      </w:tr>
      <w:tr>
        <w:trPr>
          <w:trHeight w:val="514" w:hRule="atLeast"/>
        </w:trPr>
        <w:tc>
          <w:tcPr>
            <w:tcW w:w="2988" w:type="dxa"/>
          </w:tcPr>
          <w:p>
            <w:pPr>
              <w:pStyle w:val="TableParagraph"/>
              <w:spacing w:before="143"/>
              <w:ind w:left="996"/>
              <w:rPr>
                <w:b/>
                <w:sz w:val="19"/>
              </w:rPr>
            </w:pPr>
            <w:r>
              <w:rPr>
                <w:b/>
                <w:color w:val="1F2A75"/>
                <w:spacing w:val="-2"/>
                <w:w w:val="115"/>
                <w:sz w:val="19"/>
              </w:rPr>
              <w:t>Symptoms</w:t>
            </w:r>
          </w:p>
        </w:tc>
        <w:tc>
          <w:tcPr>
            <w:tcW w:w="3396" w:type="dxa"/>
          </w:tcPr>
          <w:p>
            <w:pPr>
              <w:pStyle w:val="TableParagraph"/>
              <w:spacing w:before="143"/>
              <w:ind w:left="833"/>
              <w:rPr>
                <w:b/>
                <w:sz w:val="19"/>
              </w:rPr>
            </w:pPr>
            <w:r>
              <w:rPr>
                <w:b/>
                <w:color w:val="1F2A75"/>
                <w:spacing w:val="-2"/>
                <w:w w:val="120"/>
                <w:sz w:val="19"/>
              </w:rPr>
              <w:t>Client</w:t>
            </w:r>
            <w:r>
              <w:rPr>
                <w:b/>
                <w:color w:val="1F2A75"/>
                <w:spacing w:val="-4"/>
                <w:w w:val="120"/>
                <w:sz w:val="19"/>
              </w:rPr>
              <w:t> </w:t>
            </w:r>
            <w:r>
              <w:rPr>
                <w:b/>
                <w:color w:val="1F2A75"/>
                <w:spacing w:val="-2"/>
                <w:w w:val="120"/>
                <w:sz w:val="19"/>
              </w:rPr>
              <w:t>Experience</w:t>
            </w:r>
          </w:p>
        </w:tc>
        <w:tc>
          <w:tcPr>
            <w:tcW w:w="2978" w:type="dxa"/>
          </w:tcPr>
          <w:p>
            <w:pPr>
              <w:pStyle w:val="TableParagraph"/>
              <w:spacing w:before="143"/>
              <w:ind w:left="542"/>
              <w:rPr>
                <w:b/>
                <w:sz w:val="19"/>
              </w:rPr>
            </w:pPr>
            <w:r>
              <w:rPr>
                <w:b/>
                <w:color w:val="1F2A75"/>
                <w:w w:val="115"/>
                <w:sz w:val="19"/>
              </w:rPr>
              <w:t>Clinical</w:t>
            </w:r>
            <w:r>
              <w:rPr>
                <w:b/>
                <w:color w:val="1F2A75"/>
                <w:spacing w:val="8"/>
                <w:w w:val="115"/>
                <w:sz w:val="19"/>
              </w:rPr>
              <w:t> </w:t>
            </w:r>
            <w:r>
              <w:rPr>
                <w:b/>
                <w:color w:val="1F2A75"/>
                <w:spacing w:val="-2"/>
                <w:w w:val="115"/>
                <w:sz w:val="19"/>
              </w:rPr>
              <w:t>Suggestions</w:t>
            </w:r>
          </w:p>
        </w:tc>
      </w:tr>
      <w:tr>
        <w:trPr>
          <w:trHeight w:val="3625" w:hRule="atLeast"/>
        </w:trPr>
        <w:tc>
          <w:tcPr>
            <w:tcW w:w="2988" w:type="dxa"/>
          </w:tcPr>
          <w:p>
            <w:pPr>
              <w:pStyle w:val="TableParagraph"/>
              <w:spacing w:before="138"/>
              <w:ind w:left="113"/>
              <w:rPr>
                <w:b/>
                <w:sz w:val="21"/>
              </w:rPr>
            </w:pPr>
            <w:r>
              <w:rPr>
                <w:b/>
                <w:color w:val="1F2A75"/>
                <w:spacing w:val="-2"/>
                <w:w w:val="120"/>
                <w:sz w:val="21"/>
              </w:rPr>
              <w:t>Reexperiencing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9" w:val="left" w:leader="none"/>
                <w:tab w:pos="470" w:val="left" w:leader="none"/>
              </w:tabs>
              <w:spacing w:line="240" w:lineRule="auto" w:before="33" w:after="0"/>
              <w:ind w:left="469" w:right="0" w:hanging="340"/>
              <w:jc w:val="left"/>
              <w:rPr>
                <w:sz w:val="20"/>
              </w:rPr>
            </w:pPr>
            <w:r>
              <w:rPr>
                <w:color w:val="1F2A75"/>
                <w:spacing w:val="-2"/>
                <w:w w:val="115"/>
                <w:sz w:val="20"/>
              </w:rPr>
              <w:t>Flashbacks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2" w:val="left" w:leader="none"/>
                <w:tab w:pos="473" w:val="left" w:leader="none"/>
              </w:tabs>
              <w:spacing w:line="240" w:lineRule="auto" w:before="29" w:after="0"/>
              <w:ind w:left="472" w:right="0" w:hanging="343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Intrusive</w:t>
            </w:r>
            <w:r>
              <w:rPr>
                <w:color w:val="1F2A75"/>
                <w:spacing w:val="34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memories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5" w:val="left" w:leader="none"/>
                <w:tab w:pos="476" w:val="left" w:leader="none"/>
              </w:tabs>
              <w:spacing w:line="240" w:lineRule="auto" w:before="30" w:after="0"/>
              <w:ind w:left="475" w:right="0" w:hanging="346"/>
              <w:jc w:val="left"/>
              <w:rPr>
                <w:sz w:val="20"/>
              </w:rPr>
            </w:pPr>
            <w:r>
              <w:rPr>
                <w:color w:val="1F2A75"/>
                <w:spacing w:val="-2"/>
                <w:w w:val="115"/>
                <w:sz w:val="20"/>
              </w:rPr>
              <w:t>Nightmares</w:t>
            </w:r>
          </w:p>
        </w:tc>
        <w:tc>
          <w:tcPr>
            <w:tcW w:w="339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34" w:val="left" w:leader="none"/>
              </w:tabs>
              <w:spacing w:line="271" w:lineRule="auto" w:before="124" w:after="0"/>
              <w:ind w:left="478" w:right="248" w:hanging="342"/>
              <w:jc w:val="both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Feelings</w:t>
            </w:r>
            <w:r>
              <w:rPr>
                <w:color w:val="1F2A75"/>
                <w:spacing w:val="-15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of</w:t>
            </w:r>
            <w:r>
              <w:rPr>
                <w:color w:val="1F2A75"/>
                <w:spacing w:val="-14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being</w:t>
            </w:r>
            <w:r>
              <w:rPr>
                <w:color w:val="1F2A75"/>
                <w:spacing w:val="-15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tossed</w:t>
            </w:r>
            <w:r>
              <w:rPr>
                <w:color w:val="1F2A75"/>
                <w:spacing w:val="-14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from present and thrown into the nightmare of the</w:t>
            </w:r>
            <w:r>
              <w:rPr>
                <w:color w:val="1F2A75"/>
                <w:spacing w:val="40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past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3" w:val="left" w:leader="none"/>
                <w:tab w:pos="434" w:val="left" w:leader="none"/>
              </w:tabs>
              <w:spacing w:line="240" w:lineRule="auto" w:before="3" w:after="0"/>
              <w:ind w:left="433" w:right="0" w:hanging="297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Feeling</w:t>
            </w:r>
            <w:r>
              <w:rPr>
                <w:color w:val="1F2A75"/>
                <w:spacing w:val="-15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of</w:t>
            </w:r>
            <w:r>
              <w:rPr>
                <w:color w:val="1F2A75"/>
                <w:spacing w:val="-8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being</w:t>
            </w:r>
            <w:r>
              <w:rPr>
                <w:color w:val="1F2A75"/>
                <w:spacing w:val="-15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out-of-</w:t>
            </w:r>
            <w:r>
              <w:rPr>
                <w:color w:val="1F2A75"/>
                <w:spacing w:val="-2"/>
                <w:w w:val="115"/>
                <w:sz w:val="20"/>
              </w:rPr>
              <w:t>control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33" w:val="left" w:leader="none"/>
                <w:tab w:pos="434" w:val="left" w:leader="none"/>
              </w:tabs>
              <w:spacing w:line="271" w:lineRule="auto" w:before="30" w:after="0"/>
              <w:ind w:left="469" w:right="537" w:hanging="332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Feeling of incompetence</w:t>
            </w:r>
            <w:r>
              <w:rPr>
                <w:color w:val="1F2A75"/>
                <w:spacing w:val="80"/>
                <w:w w:val="110"/>
                <w:sz w:val="20"/>
              </w:rPr>
              <w:t> </w:t>
            </w:r>
            <w:r>
              <w:rPr>
                <w:color w:val="333D82"/>
                <w:w w:val="110"/>
                <w:sz w:val="20"/>
              </w:rPr>
              <w:t>in </w:t>
            </w:r>
            <w:r>
              <w:rPr>
                <w:color w:val="1F2A75"/>
                <w:w w:val="110"/>
                <w:sz w:val="20"/>
              </w:rPr>
              <w:t>managing </w:t>
            </w:r>
            <w:r>
              <w:rPr>
                <w:color w:val="333D82"/>
                <w:w w:val="110"/>
                <w:sz w:val="20"/>
              </w:rPr>
              <w:t>symptoms </w:t>
            </w:r>
            <w:r>
              <w:rPr>
                <w:color w:val="1F2A75"/>
                <w:w w:val="110"/>
                <w:sz w:val="20"/>
              </w:rPr>
              <w:t>or </w:t>
            </w:r>
            <w:r>
              <w:rPr>
                <w:color w:val="1F2A75"/>
                <w:spacing w:val="-2"/>
                <w:w w:val="110"/>
                <w:sz w:val="20"/>
              </w:rPr>
              <w:t>triggers</w:t>
            </w:r>
          </w:p>
        </w:tc>
        <w:tc>
          <w:tcPr>
            <w:tcW w:w="297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00" w:val="left" w:leader="none"/>
              </w:tabs>
              <w:spacing w:line="240" w:lineRule="auto" w:before="124" w:after="0"/>
              <w:ind w:left="399" w:right="0" w:hanging="260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Grounding</w:t>
            </w:r>
            <w:r>
              <w:rPr>
                <w:color w:val="1F2A75"/>
                <w:spacing w:val="8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techniques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8" w:val="left" w:leader="none"/>
              </w:tabs>
              <w:spacing w:line="240" w:lineRule="auto" w:before="34" w:after="0"/>
              <w:ind w:left="397" w:right="0" w:hanging="258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Develop</w:t>
            </w:r>
            <w:r>
              <w:rPr>
                <w:color w:val="1F2A75"/>
                <w:spacing w:val="1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support</w:t>
            </w:r>
            <w:r>
              <w:rPr>
                <w:color w:val="333D82"/>
                <w:spacing w:val="4"/>
                <w:w w:val="115"/>
                <w:sz w:val="20"/>
              </w:rPr>
              <w:t> </w:t>
            </w:r>
            <w:r>
              <w:rPr>
                <w:color w:val="333D82"/>
                <w:spacing w:val="-2"/>
                <w:w w:val="115"/>
                <w:sz w:val="20"/>
              </w:rPr>
              <w:t>system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8" w:val="left" w:leader="none"/>
              </w:tabs>
              <w:spacing w:line="271" w:lineRule="auto" w:before="30" w:after="0"/>
              <w:ind w:left="484" w:right="269" w:hanging="345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Education</w:t>
            </w:r>
            <w:r>
              <w:rPr>
                <w:color w:val="1F2A75"/>
                <w:w w:val="115"/>
                <w:sz w:val="20"/>
              </w:rPr>
              <w:t> about trauma and the symptoms of </w:t>
            </w:r>
            <w:r>
              <w:rPr>
                <w:color w:val="1F2A75"/>
                <w:spacing w:val="-4"/>
                <w:w w:val="115"/>
                <w:sz w:val="20"/>
              </w:rPr>
              <w:t>PTSD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9" w:val="left" w:leader="none"/>
              </w:tabs>
              <w:spacing w:line="240" w:lineRule="auto" w:before="3" w:after="0"/>
              <w:ind w:left="398" w:right="0" w:hanging="259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Create</w:t>
            </w:r>
            <w:r>
              <w:rPr>
                <w:color w:val="1F2A75"/>
                <w:spacing w:val="-6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sense</w:t>
            </w:r>
            <w:r>
              <w:rPr>
                <w:color w:val="333D82"/>
                <w:spacing w:val="-6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of</w:t>
            </w:r>
            <w:r>
              <w:rPr>
                <w:color w:val="1F2A75"/>
                <w:spacing w:val="-3"/>
                <w:w w:val="115"/>
                <w:sz w:val="20"/>
              </w:rPr>
              <w:t> </w:t>
            </w:r>
            <w:r>
              <w:rPr>
                <w:color w:val="333D82"/>
                <w:spacing w:val="-2"/>
                <w:w w:val="115"/>
                <w:sz w:val="20"/>
              </w:rPr>
              <w:t>safety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9" w:val="left" w:leader="none"/>
              </w:tabs>
              <w:spacing w:line="240" w:lineRule="auto" w:before="30" w:after="0"/>
              <w:ind w:left="398" w:right="0" w:hanging="259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Sleep</w:t>
            </w:r>
            <w:r>
              <w:rPr>
                <w:color w:val="1F2A75"/>
                <w:spacing w:val="10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hygiene</w:t>
            </w:r>
            <w:r>
              <w:rPr>
                <w:color w:val="1F2A75"/>
                <w:spacing w:val="8"/>
                <w:w w:val="110"/>
                <w:sz w:val="20"/>
              </w:rPr>
              <w:t> </w:t>
            </w:r>
            <w:r>
              <w:rPr>
                <w:color w:val="333D82"/>
                <w:spacing w:val="-2"/>
                <w:w w:val="110"/>
                <w:sz w:val="20"/>
              </w:rPr>
              <w:t>strategies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6" w:val="left" w:leader="none"/>
              </w:tabs>
              <w:spacing w:line="266" w:lineRule="auto" w:before="29" w:after="0"/>
              <w:ind w:left="481" w:right="574" w:hanging="341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lmaginal rehearsal </w:t>
            </w:r>
            <w:r>
              <w:rPr>
                <w:color w:val="1F2A75"/>
                <w:w w:val="115"/>
                <w:sz w:val="20"/>
              </w:rPr>
              <w:t>of</w:t>
            </w:r>
            <w:r>
              <w:rPr>
                <w:color w:val="1F2A75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dreams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04" w:val="left" w:leader="none"/>
              </w:tabs>
              <w:spacing w:line="271" w:lineRule="auto" w:before="9" w:after="0"/>
              <w:ind w:left="480" w:right="71" w:hanging="341"/>
              <w:jc w:val="left"/>
              <w:rPr>
                <w:sz w:val="20"/>
              </w:rPr>
            </w:pPr>
            <w:r>
              <w:rPr>
                <w:color w:val="1F2A75"/>
                <w:spacing w:val="-2"/>
                <w:w w:val="115"/>
                <w:sz w:val="20"/>
              </w:rPr>
              <w:t>Cognitive</w:t>
            </w:r>
            <w:r>
              <w:rPr>
                <w:color w:val="1F2A75"/>
                <w:spacing w:val="-11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and</w:t>
            </w:r>
            <w:r>
              <w:rPr>
                <w:color w:val="1F2A75"/>
                <w:spacing w:val="3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coping</w:t>
            </w:r>
            <w:r>
              <w:rPr>
                <w:color w:val="1F2A75"/>
                <w:spacing w:val="-12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skills </w:t>
            </w:r>
            <w:r>
              <w:rPr>
                <w:color w:val="1F2A75"/>
                <w:w w:val="115"/>
                <w:sz w:val="20"/>
              </w:rPr>
              <w:t>to help </w:t>
            </w:r>
            <w:r>
              <w:rPr>
                <w:color w:val="333D82"/>
                <w:w w:val="115"/>
                <w:sz w:val="20"/>
              </w:rPr>
              <w:t>separate past experiences </w:t>
            </w:r>
            <w:r>
              <w:rPr>
                <w:color w:val="1F2A75"/>
                <w:w w:val="115"/>
                <w:sz w:val="20"/>
              </w:rPr>
              <w:t>from present </w:t>
            </w:r>
            <w:r>
              <w:rPr>
                <w:color w:val="1F2A75"/>
                <w:spacing w:val="-2"/>
                <w:w w:val="115"/>
                <w:sz w:val="20"/>
              </w:rPr>
              <w:t>n1on1ent</w:t>
            </w:r>
          </w:p>
        </w:tc>
      </w:tr>
      <w:tr>
        <w:trPr>
          <w:trHeight w:val="2350" w:hRule="atLeast"/>
        </w:trPr>
        <w:tc>
          <w:tcPr>
            <w:tcW w:w="2988" w:type="dxa"/>
          </w:tcPr>
          <w:p>
            <w:pPr>
              <w:pStyle w:val="TableParagraph"/>
              <w:spacing w:before="145"/>
              <w:ind w:left="112"/>
              <w:rPr>
                <w:b/>
                <w:sz w:val="21"/>
              </w:rPr>
            </w:pPr>
            <w:r>
              <w:rPr>
                <w:b/>
                <w:color w:val="1F2A75"/>
                <w:spacing w:val="-2"/>
                <w:w w:val="115"/>
                <w:sz w:val="21"/>
              </w:rPr>
              <w:t>Hyperarousal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4" w:val="left" w:leader="none"/>
              </w:tabs>
              <w:spacing w:line="271" w:lineRule="auto" w:before="28" w:after="0"/>
              <w:ind w:left="476" w:right="867" w:hanging="347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Heightened</w:t>
            </w:r>
            <w:r>
              <w:rPr>
                <w:color w:val="1F2A75"/>
                <w:spacing w:val="-3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startle </w:t>
            </w:r>
            <w:r>
              <w:rPr>
                <w:color w:val="1F2A75"/>
                <w:spacing w:val="-2"/>
                <w:w w:val="115"/>
                <w:sz w:val="20"/>
              </w:rPr>
              <w:t>response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2" w:val="left" w:leader="none"/>
              </w:tabs>
              <w:spacing w:line="276" w:lineRule="auto" w:before="0" w:after="0"/>
              <w:ind w:left="475" w:right="256" w:hanging="346"/>
              <w:jc w:val="left"/>
              <w:rPr>
                <w:sz w:val="20"/>
              </w:rPr>
            </w:pPr>
            <w:r>
              <w:rPr>
                <w:color w:val="1F2A75"/>
                <w:spacing w:val="-2"/>
                <w:w w:val="120"/>
                <w:sz w:val="20"/>
              </w:rPr>
              <w:t>Irritability</w:t>
            </w:r>
            <w:r>
              <w:rPr>
                <w:color w:val="1F2A75"/>
                <w:spacing w:val="-10"/>
                <w:w w:val="120"/>
                <w:sz w:val="20"/>
              </w:rPr>
              <w:t> </w:t>
            </w:r>
            <w:r>
              <w:rPr>
                <w:color w:val="333D82"/>
                <w:spacing w:val="-2"/>
                <w:w w:val="120"/>
                <w:sz w:val="20"/>
              </w:rPr>
              <w:t>or</w:t>
            </w:r>
            <w:r>
              <w:rPr>
                <w:color w:val="333D82"/>
                <w:spacing w:val="-13"/>
                <w:w w:val="120"/>
                <w:sz w:val="20"/>
              </w:rPr>
              <w:t> </w:t>
            </w:r>
            <w:r>
              <w:rPr>
                <w:color w:val="1F2A75"/>
                <w:spacing w:val="-2"/>
                <w:w w:val="120"/>
                <w:sz w:val="20"/>
              </w:rPr>
              <w:t>heightened</w:t>
            </w:r>
            <w:r>
              <w:rPr>
                <w:color w:val="1F2A75"/>
                <w:spacing w:val="-2"/>
                <w:w w:val="120"/>
                <w:sz w:val="20"/>
              </w:rPr>
              <w:t> aggression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4" w:val="left" w:leader="none"/>
              </w:tabs>
              <w:spacing w:line="271" w:lineRule="auto" w:before="0" w:after="0"/>
              <w:ind w:left="470" w:right="935" w:hanging="341"/>
              <w:jc w:val="left"/>
              <w:rPr>
                <w:sz w:val="20"/>
              </w:rPr>
            </w:pPr>
            <w:r>
              <w:rPr>
                <w:color w:val="1F2A75"/>
                <w:spacing w:val="-2"/>
                <w:w w:val="115"/>
                <w:sz w:val="20"/>
              </w:rPr>
              <w:t>Hypervigilance</w:t>
            </w:r>
            <w:r>
              <w:rPr>
                <w:color w:val="1F2A75"/>
                <w:spacing w:val="-13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of </w:t>
            </w:r>
            <w:r>
              <w:rPr>
                <w:color w:val="333D82"/>
                <w:spacing w:val="-2"/>
                <w:w w:val="115"/>
                <w:sz w:val="20"/>
              </w:rPr>
              <w:t>environment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4" w:val="left" w:leader="none"/>
              </w:tabs>
              <w:spacing w:line="240" w:lineRule="auto" w:before="0" w:after="0"/>
              <w:ind w:left="383" w:right="0" w:hanging="254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Sleep</w:t>
            </w:r>
            <w:r>
              <w:rPr>
                <w:color w:val="1F2A75"/>
                <w:spacing w:val="5"/>
                <w:w w:val="110"/>
                <w:sz w:val="20"/>
              </w:rPr>
              <w:t> </w:t>
            </w:r>
            <w:r>
              <w:rPr>
                <w:color w:val="1F2A75"/>
                <w:spacing w:val="-2"/>
                <w:w w:val="110"/>
                <w:sz w:val="20"/>
              </w:rPr>
              <w:t>disturbance</w:t>
            </w:r>
          </w:p>
        </w:tc>
        <w:tc>
          <w:tcPr>
            <w:tcW w:w="3396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30" w:val="left" w:leader="none"/>
                <w:tab w:pos="431" w:val="left" w:leader="none"/>
              </w:tabs>
              <w:spacing w:line="240" w:lineRule="auto" w:before="131" w:after="0"/>
              <w:ind w:left="430" w:right="0" w:hanging="294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All-or-none</w:t>
            </w:r>
            <w:r>
              <w:rPr>
                <w:color w:val="1F2A75"/>
                <w:spacing w:val="23"/>
                <w:w w:val="110"/>
                <w:sz w:val="20"/>
              </w:rPr>
              <w:t> </w:t>
            </w:r>
            <w:r>
              <w:rPr>
                <w:color w:val="1F2A75"/>
                <w:spacing w:val="-2"/>
                <w:w w:val="110"/>
                <w:sz w:val="20"/>
              </w:rPr>
              <w:t>thinking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3" w:val="left" w:leader="none"/>
                <w:tab w:pos="434" w:val="left" w:leader="none"/>
              </w:tabs>
              <w:spacing w:line="240" w:lineRule="auto" w:before="29" w:after="0"/>
              <w:ind w:left="433" w:right="0" w:hanging="297"/>
              <w:jc w:val="left"/>
              <w:rPr>
                <w:sz w:val="20"/>
              </w:rPr>
            </w:pPr>
            <w:r>
              <w:rPr>
                <w:color w:val="1F2A75"/>
                <w:spacing w:val="-2"/>
                <w:w w:val="115"/>
                <w:sz w:val="20"/>
              </w:rPr>
              <w:t>Fatigue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3" w:val="left" w:leader="none"/>
                <w:tab w:pos="434" w:val="left" w:leader="none"/>
              </w:tabs>
              <w:spacing w:line="271" w:lineRule="auto" w:before="30" w:after="0"/>
              <w:ind w:left="478" w:right="252" w:hanging="346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Feeling overwhelmed</w:t>
            </w:r>
            <w:r>
              <w:rPr>
                <w:color w:val="1F2A75"/>
                <w:w w:val="110"/>
                <w:sz w:val="20"/>
              </w:rPr>
              <w:t> </w:t>
            </w:r>
            <w:r>
              <w:rPr>
                <w:color w:val="333D82"/>
                <w:w w:val="110"/>
                <w:sz w:val="20"/>
              </w:rPr>
              <w:t>and </w:t>
            </w:r>
            <w:r>
              <w:rPr>
                <w:color w:val="1F2A75"/>
                <w:w w:val="110"/>
                <w:sz w:val="20"/>
              </w:rPr>
              <w:t>terror of being </w:t>
            </w:r>
            <w:r>
              <w:rPr>
                <w:color w:val="1F2A75"/>
                <w:w w:val="110"/>
                <w:sz w:val="20"/>
              </w:rPr>
              <w:t>overwhelmed</w:t>
            </w:r>
            <w:r>
              <w:rPr>
                <w:color w:val="1F2A75"/>
                <w:w w:val="110"/>
                <w:sz w:val="20"/>
              </w:rPr>
              <w:t> by </w:t>
            </w:r>
            <w:r>
              <w:rPr>
                <w:color w:val="333D82"/>
                <w:w w:val="110"/>
                <w:sz w:val="20"/>
              </w:rPr>
              <w:t>feelings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3" w:val="left" w:leader="none"/>
                <w:tab w:pos="434" w:val="left" w:leader="none"/>
              </w:tabs>
              <w:spacing w:line="273" w:lineRule="auto" w:before="0" w:after="0"/>
              <w:ind w:left="475" w:right="137" w:hanging="338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Difficulty in managing anxiety and</w:t>
            </w:r>
            <w:r>
              <w:rPr>
                <w:color w:val="1F2A75"/>
                <w:w w:val="110"/>
                <w:sz w:val="20"/>
              </w:rPr>
              <w:t> </w:t>
            </w:r>
            <w:r>
              <w:rPr>
                <w:color w:val="333D82"/>
                <w:w w:val="110"/>
                <w:sz w:val="20"/>
              </w:rPr>
              <w:t>engaging </w:t>
            </w:r>
            <w:r>
              <w:rPr>
                <w:color w:val="1F2A75"/>
                <w:w w:val="110"/>
                <w:sz w:val="20"/>
              </w:rPr>
              <w:t>in</w:t>
            </w:r>
            <w:r>
              <w:rPr>
                <w:color w:val="1F2A75"/>
                <w:w w:val="110"/>
                <w:sz w:val="20"/>
              </w:rPr>
              <w:t> self-soothing </w:t>
            </w:r>
            <w:r>
              <w:rPr>
                <w:color w:val="1F2A75"/>
                <w:spacing w:val="-2"/>
                <w:w w:val="110"/>
                <w:sz w:val="20"/>
              </w:rPr>
              <w:t>skills</w:t>
            </w:r>
          </w:p>
        </w:tc>
        <w:tc>
          <w:tcPr>
            <w:tcW w:w="2978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04" w:val="left" w:leader="none"/>
              </w:tabs>
              <w:spacing w:line="240" w:lineRule="auto" w:before="131" w:after="0"/>
              <w:ind w:left="403" w:right="0" w:hanging="264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Normalize</w:t>
            </w:r>
            <w:r>
              <w:rPr>
                <w:color w:val="1F2A75"/>
                <w:spacing w:val="23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the</w:t>
            </w:r>
            <w:r>
              <w:rPr>
                <w:color w:val="1F2A75"/>
                <w:spacing w:val="19"/>
                <w:w w:val="110"/>
                <w:sz w:val="20"/>
              </w:rPr>
              <w:t> </w:t>
            </w:r>
            <w:r>
              <w:rPr>
                <w:color w:val="333D82"/>
                <w:spacing w:val="-2"/>
                <w:w w:val="110"/>
                <w:sz w:val="20"/>
              </w:rPr>
              <w:t>symptoms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5" w:val="left" w:leader="none"/>
              </w:tabs>
              <w:spacing w:line="240" w:lineRule="auto" w:before="29" w:after="0"/>
              <w:ind w:left="394" w:right="0" w:hanging="255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Ability</w:t>
            </w:r>
            <w:r>
              <w:rPr>
                <w:color w:val="1F2A75"/>
                <w:spacing w:val="-10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to</w:t>
            </w:r>
            <w:r>
              <w:rPr>
                <w:color w:val="1F2A75"/>
                <w:spacing w:val="-7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reassure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9" w:val="left" w:leader="none"/>
              </w:tabs>
              <w:spacing w:line="240" w:lineRule="auto" w:before="30" w:after="0"/>
              <w:ind w:left="398" w:right="0" w:hanging="259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Containment</w:t>
            </w:r>
            <w:r>
              <w:rPr>
                <w:color w:val="1F2A75"/>
                <w:spacing w:val="11"/>
                <w:w w:val="115"/>
                <w:sz w:val="20"/>
              </w:rPr>
              <w:t> </w:t>
            </w:r>
            <w:r>
              <w:rPr>
                <w:color w:val="333D82"/>
                <w:spacing w:val="-2"/>
                <w:w w:val="115"/>
                <w:sz w:val="20"/>
              </w:rPr>
              <w:t>strategies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7" w:val="left" w:leader="none"/>
              </w:tabs>
              <w:spacing w:line="271" w:lineRule="auto" w:before="29" w:after="0"/>
              <w:ind w:left="482" w:right="338" w:hanging="343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Increasing </w:t>
            </w:r>
            <w:r>
              <w:rPr>
                <w:color w:val="333D82"/>
                <w:w w:val="115"/>
                <w:sz w:val="20"/>
              </w:rPr>
              <w:t>coping </w:t>
            </w:r>
            <w:r>
              <w:rPr>
                <w:color w:val="1F2A75"/>
                <w:w w:val="115"/>
                <w:sz w:val="20"/>
              </w:rPr>
              <w:t>and </w:t>
            </w:r>
            <w:r>
              <w:rPr>
                <w:color w:val="333D82"/>
                <w:spacing w:val="-2"/>
                <w:w w:val="115"/>
                <w:sz w:val="20"/>
              </w:rPr>
              <w:t>self-soothing</w:t>
            </w:r>
            <w:r>
              <w:rPr>
                <w:color w:val="333D82"/>
                <w:spacing w:val="-13"/>
                <w:w w:val="115"/>
                <w:sz w:val="20"/>
              </w:rPr>
              <w:t> </w:t>
            </w:r>
            <w:r>
              <w:rPr>
                <w:color w:val="333D82"/>
                <w:spacing w:val="-2"/>
                <w:w w:val="115"/>
                <w:sz w:val="20"/>
              </w:rPr>
              <w:t>capacities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5" w:val="left" w:leader="none"/>
              </w:tabs>
              <w:spacing w:line="271" w:lineRule="auto" w:before="4" w:after="0"/>
              <w:ind w:left="485" w:right="627" w:hanging="346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Anxiety management </w:t>
            </w:r>
            <w:r>
              <w:rPr>
                <w:color w:val="1F2A75"/>
                <w:spacing w:val="-2"/>
                <w:w w:val="115"/>
                <w:sz w:val="20"/>
              </w:rPr>
              <w:t>training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04" w:val="left" w:leader="none"/>
              </w:tabs>
              <w:spacing w:line="229" w:lineRule="exact" w:before="0" w:after="0"/>
              <w:ind w:left="403" w:right="0" w:hanging="264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Cognitive</w:t>
            </w:r>
            <w:r>
              <w:rPr>
                <w:color w:val="1F2A75"/>
                <w:spacing w:val="-2"/>
                <w:w w:val="120"/>
                <w:sz w:val="20"/>
              </w:rPr>
              <w:t> restructuring</w:t>
            </w:r>
          </w:p>
        </w:tc>
      </w:tr>
      <w:tr>
        <w:trPr>
          <w:trHeight w:val="4925" w:hRule="atLeast"/>
        </w:trPr>
        <w:tc>
          <w:tcPr>
            <w:tcW w:w="2988" w:type="dxa"/>
          </w:tcPr>
          <w:p>
            <w:pPr>
              <w:pStyle w:val="TableParagraph"/>
              <w:spacing w:before="144"/>
              <w:ind w:left="114"/>
              <w:rPr>
                <w:b/>
                <w:sz w:val="21"/>
              </w:rPr>
            </w:pPr>
            <w:r>
              <w:rPr>
                <w:b/>
                <w:color w:val="1F2A75"/>
                <w:w w:val="115"/>
                <w:sz w:val="21"/>
              </w:rPr>
              <w:t>Numbing</w:t>
            </w:r>
            <w:r>
              <w:rPr>
                <w:b/>
                <w:color w:val="1F2A75"/>
                <w:spacing w:val="4"/>
                <w:w w:val="115"/>
                <w:sz w:val="21"/>
              </w:rPr>
              <w:t> </w:t>
            </w:r>
            <w:r>
              <w:rPr>
                <w:b/>
                <w:color w:val="1F2A75"/>
                <w:w w:val="115"/>
                <w:sz w:val="21"/>
              </w:rPr>
              <w:t>and</w:t>
            </w:r>
            <w:r>
              <w:rPr>
                <w:b/>
                <w:color w:val="1F2A75"/>
                <w:spacing w:val="1"/>
                <w:w w:val="115"/>
                <w:sz w:val="21"/>
              </w:rPr>
              <w:t> </w:t>
            </w:r>
            <w:r>
              <w:rPr>
                <w:b/>
                <w:color w:val="1F2A75"/>
                <w:spacing w:val="-2"/>
                <w:w w:val="115"/>
                <w:sz w:val="21"/>
              </w:rPr>
              <w:t>Avoidance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84" w:val="left" w:leader="none"/>
              </w:tabs>
              <w:spacing w:line="271" w:lineRule="auto" w:before="33" w:after="0"/>
              <w:ind w:left="470" w:right="209" w:hanging="341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Staying </w:t>
            </w:r>
            <w:r>
              <w:rPr>
                <w:color w:val="333D82"/>
                <w:w w:val="115"/>
                <w:sz w:val="20"/>
              </w:rPr>
              <w:t>away </w:t>
            </w:r>
            <w:r>
              <w:rPr>
                <w:color w:val="1F2A75"/>
                <w:w w:val="115"/>
                <w:sz w:val="20"/>
              </w:rPr>
              <w:t>from </w:t>
            </w:r>
            <w:r>
              <w:rPr>
                <w:color w:val="333D82"/>
                <w:w w:val="115"/>
                <w:sz w:val="20"/>
              </w:rPr>
              <w:t>persons, </w:t>
            </w:r>
            <w:r>
              <w:rPr>
                <w:color w:val="1F2A75"/>
                <w:w w:val="115"/>
                <w:sz w:val="20"/>
              </w:rPr>
              <w:t>places, and things that remind </w:t>
            </w:r>
            <w:r>
              <w:rPr>
                <w:color w:val="333D82"/>
                <w:w w:val="115"/>
                <w:sz w:val="20"/>
              </w:rPr>
              <w:t>client </w:t>
            </w:r>
            <w:r>
              <w:rPr>
                <w:color w:val="1F2A75"/>
                <w:w w:val="115"/>
                <w:sz w:val="20"/>
              </w:rPr>
              <w:t>of trauma</w:t>
            </w:r>
          </w:p>
        </w:tc>
        <w:tc>
          <w:tcPr>
            <w:tcW w:w="3396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34" w:val="left" w:leader="none"/>
              </w:tabs>
              <w:spacing w:line="271" w:lineRule="auto" w:before="130" w:after="0"/>
              <w:ind w:left="477" w:right="408" w:hanging="341"/>
              <w:jc w:val="both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Disconnection</w:t>
            </w:r>
            <w:r>
              <w:rPr>
                <w:color w:val="1F2A75"/>
                <w:w w:val="115"/>
                <w:sz w:val="20"/>
              </w:rPr>
              <w:t> from</w:t>
            </w:r>
            <w:r>
              <w:rPr>
                <w:color w:val="1F2A75"/>
                <w:spacing w:val="-8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others' and own feelings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4" w:val="left" w:leader="none"/>
              </w:tabs>
              <w:spacing w:line="271" w:lineRule="auto" w:before="4" w:after="0"/>
              <w:ind w:left="472" w:right="153" w:hanging="336"/>
              <w:jc w:val="both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Mechanical</w:t>
            </w:r>
            <w:r>
              <w:rPr>
                <w:color w:val="1F2A75"/>
                <w:spacing w:val="-15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experience</w:t>
            </w:r>
            <w:r>
              <w:rPr>
                <w:color w:val="333D82"/>
                <w:spacing w:val="-14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of</w:t>
            </w:r>
            <w:r>
              <w:rPr>
                <w:color w:val="1F2A75"/>
                <w:spacing w:val="-15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life; possible</w:t>
            </w:r>
            <w:r>
              <w:rPr>
                <w:color w:val="1F2A75"/>
                <w:spacing w:val="-11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discussion</w:t>
            </w:r>
            <w:r>
              <w:rPr>
                <w:color w:val="1F2A75"/>
                <w:spacing w:val="-3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of</w:t>
            </w:r>
            <w:r>
              <w:rPr>
                <w:color w:val="1F2A75"/>
                <w:spacing w:val="-5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painful </w:t>
            </w:r>
            <w:r>
              <w:rPr>
                <w:color w:val="333D82"/>
                <w:w w:val="115"/>
                <w:sz w:val="20"/>
              </w:rPr>
              <w:t>events </w:t>
            </w:r>
            <w:r>
              <w:rPr>
                <w:color w:val="1F2A75"/>
                <w:w w:val="115"/>
                <w:sz w:val="20"/>
              </w:rPr>
              <w:t>with limited affect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4" w:val="left" w:leader="none"/>
              </w:tabs>
              <w:spacing w:line="273" w:lineRule="auto" w:before="0" w:after="0"/>
              <w:ind w:left="477" w:right="510" w:hanging="341"/>
              <w:jc w:val="both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Dissociation</w:t>
            </w:r>
            <w:r>
              <w:rPr>
                <w:color w:val="1F2A75"/>
                <w:spacing w:val="-15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(not</w:t>
            </w:r>
            <w:r>
              <w:rPr>
                <w:color w:val="1F2A75"/>
                <w:spacing w:val="-14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knowing or</w:t>
            </w:r>
            <w:r>
              <w:rPr>
                <w:color w:val="1F2A75"/>
                <w:spacing w:val="-2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remembering</w:t>
            </w:r>
            <w:r>
              <w:rPr>
                <w:color w:val="1F2A75"/>
                <w:spacing w:val="-9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events</w:t>
            </w:r>
            <w:r>
              <w:rPr>
                <w:color w:val="333D82"/>
                <w:spacing w:val="-11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or</w:t>
            </w:r>
            <w:r>
              <w:rPr>
                <w:color w:val="1F2A75"/>
                <w:w w:val="115"/>
                <w:sz w:val="20"/>
              </w:rPr>
              <w:t> periods or </w:t>
            </w:r>
            <w:r>
              <w:rPr>
                <w:color w:val="333D82"/>
                <w:w w:val="115"/>
                <w:sz w:val="20"/>
              </w:rPr>
              <w:t>experiencing</w:t>
            </w:r>
          </w:p>
          <w:p>
            <w:pPr>
              <w:pStyle w:val="TableParagraph"/>
              <w:spacing w:line="271" w:lineRule="auto"/>
              <w:ind w:left="477" w:right="143"/>
              <w:jc w:val="both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oneself as separate</w:t>
            </w:r>
            <w:r>
              <w:rPr>
                <w:color w:val="1F2A75"/>
                <w:spacing w:val="-11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from</w:t>
            </w:r>
            <w:r>
              <w:rPr>
                <w:color w:val="1F2A75"/>
                <w:spacing w:val="-12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what one was </w:t>
            </w:r>
            <w:r>
              <w:rPr>
                <w:color w:val="333D82"/>
                <w:w w:val="115"/>
                <w:sz w:val="20"/>
              </w:rPr>
              <w:t>experiencing)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8" w:val="left" w:leader="none"/>
                <w:tab w:pos="439" w:val="left" w:leader="none"/>
              </w:tabs>
              <w:spacing w:line="268" w:lineRule="auto" w:before="0" w:after="0"/>
              <w:ind w:left="472" w:right="151" w:hanging="336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Repeated use of </w:t>
            </w:r>
            <w:r>
              <w:rPr>
                <w:color w:val="333D82"/>
                <w:w w:val="110"/>
                <w:sz w:val="20"/>
              </w:rPr>
              <w:t>substances</w:t>
            </w:r>
            <w:r>
              <w:rPr>
                <w:color w:val="333D82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or </w:t>
            </w:r>
            <w:r>
              <w:rPr>
                <w:color w:val="333D82"/>
                <w:w w:val="110"/>
                <w:sz w:val="20"/>
              </w:rPr>
              <w:t>engagement </w:t>
            </w:r>
            <w:r>
              <w:rPr>
                <w:color w:val="1F2A75"/>
                <w:w w:val="110"/>
                <w:sz w:val="20"/>
              </w:rPr>
              <w:t>in behaviors to avoid distress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1" w:val="left" w:leader="none"/>
                <w:tab w:pos="432" w:val="left" w:leader="none"/>
              </w:tabs>
              <w:spacing w:line="240" w:lineRule="auto" w:before="5" w:after="0"/>
              <w:ind w:left="431" w:right="0" w:hanging="295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Isolation;</w:t>
            </w:r>
            <w:r>
              <w:rPr>
                <w:color w:val="1F2A75"/>
                <w:spacing w:val="28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profound</w:t>
            </w:r>
            <w:r>
              <w:rPr>
                <w:color w:val="1F2A75"/>
                <w:spacing w:val="24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loneliness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31" w:val="left" w:leader="none"/>
                <w:tab w:pos="432" w:val="left" w:leader="none"/>
              </w:tabs>
              <w:spacing w:line="271" w:lineRule="auto" w:before="30" w:after="0"/>
              <w:ind w:left="477" w:right="490" w:hanging="341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Ineffective defense </w:t>
            </w:r>
            <w:r>
              <w:rPr>
                <w:color w:val="1F2A75"/>
                <w:w w:val="110"/>
                <w:sz w:val="20"/>
              </w:rPr>
              <w:t>against</w:t>
            </w:r>
            <w:r>
              <w:rPr>
                <w:color w:val="1F2A75"/>
                <w:w w:val="110"/>
                <w:sz w:val="20"/>
              </w:rPr>
              <w:t> overwhelming </w:t>
            </w:r>
            <w:r>
              <w:rPr>
                <w:color w:val="333D82"/>
                <w:w w:val="110"/>
                <w:sz w:val="20"/>
              </w:rPr>
              <w:t>feelings</w:t>
            </w:r>
          </w:p>
        </w:tc>
        <w:tc>
          <w:tcPr>
            <w:tcW w:w="2978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95" w:val="left" w:leader="none"/>
              </w:tabs>
              <w:spacing w:line="240" w:lineRule="auto" w:before="135" w:after="0"/>
              <w:ind w:left="394" w:right="0" w:hanging="255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Affect</w:t>
            </w:r>
            <w:r>
              <w:rPr>
                <w:color w:val="1F2A75"/>
                <w:spacing w:val="29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regulation</w:t>
            </w:r>
            <w:r>
              <w:rPr>
                <w:color w:val="1F2A75"/>
                <w:spacing w:val="30"/>
                <w:w w:val="110"/>
                <w:sz w:val="20"/>
              </w:rPr>
              <w:t> </w:t>
            </w:r>
            <w:r>
              <w:rPr>
                <w:color w:val="1F2A75"/>
                <w:spacing w:val="-2"/>
                <w:w w:val="110"/>
                <w:sz w:val="20"/>
              </w:rPr>
              <w:t>skills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9" w:val="left" w:leader="none"/>
              </w:tabs>
              <w:spacing w:line="271" w:lineRule="auto" w:before="29" w:after="0"/>
              <w:ind w:left="482" w:right="144" w:hanging="343"/>
              <w:jc w:val="left"/>
              <w:rPr>
                <w:sz w:val="20"/>
              </w:rPr>
            </w:pPr>
            <w:r>
              <w:rPr>
                <w:color w:val="1F2A75"/>
                <w:spacing w:val="-2"/>
                <w:w w:val="115"/>
                <w:sz w:val="20"/>
              </w:rPr>
              <w:t>Cognitive-behavioral </w:t>
            </w:r>
            <w:r>
              <w:rPr>
                <w:color w:val="1F2A75"/>
                <w:w w:val="115"/>
                <w:sz w:val="20"/>
              </w:rPr>
              <w:t>strategies</w:t>
            </w:r>
            <w:r>
              <w:rPr>
                <w:color w:val="1F2A75"/>
                <w:spacing w:val="-8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to</w:t>
            </w:r>
            <w:r>
              <w:rPr>
                <w:color w:val="1F2A75"/>
                <w:spacing w:val="-9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build</w:t>
            </w:r>
            <w:r>
              <w:rPr>
                <w:color w:val="1F2A75"/>
                <w:spacing w:val="-11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coping </w:t>
            </w:r>
            <w:r>
              <w:rPr>
                <w:color w:val="333D82"/>
                <w:spacing w:val="-2"/>
                <w:w w:val="115"/>
                <w:sz w:val="20"/>
              </w:rPr>
              <w:t>skills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8" w:val="left" w:leader="none"/>
              </w:tabs>
              <w:spacing w:line="273" w:lineRule="auto" w:before="0" w:after="0"/>
              <w:ind w:left="482" w:right="271" w:hanging="343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Education</w:t>
            </w:r>
            <w:r>
              <w:rPr>
                <w:color w:val="1F2A75"/>
                <w:w w:val="115"/>
                <w:sz w:val="20"/>
              </w:rPr>
              <w:t> regarding </w:t>
            </w:r>
            <w:r>
              <w:rPr>
                <w:color w:val="333D82"/>
                <w:w w:val="115"/>
                <w:sz w:val="20"/>
              </w:rPr>
              <w:t>substance </w:t>
            </w:r>
            <w:r>
              <w:rPr>
                <w:color w:val="1F2A75"/>
                <w:w w:val="115"/>
                <w:sz w:val="20"/>
              </w:rPr>
              <w:t>use</w:t>
            </w:r>
            <w:r>
              <w:rPr>
                <w:color w:val="1F2A75"/>
                <w:spacing w:val="-8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disorders and opportunities</w:t>
            </w:r>
          </w:p>
          <w:p>
            <w:pPr>
              <w:pStyle w:val="TableParagraph"/>
              <w:spacing w:line="271" w:lineRule="auto"/>
              <w:ind w:left="483" w:right="100" w:firstLine="2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to draw connections between</w:t>
            </w:r>
            <w:r>
              <w:rPr>
                <w:color w:val="1F2A75"/>
                <w:spacing w:val="-8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substance</w:t>
            </w:r>
            <w:r>
              <w:rPr>
                <w:color w:val="1F2A75"/>
                <w:spacing w:val="-12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use and distress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9" w:val="left" w:leader="none"/>
              </w:tabs>
              <w:spacing w:line="271" w:lineRule="auto" w:before="0" w:after="0"/>
              <w:ind w:left="477" w:right="83" w:hanging="337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When appropriate and</w:t>
            </w:r>
            <w:r>
              <w:rPr>
                <w:color w:val="1F2A75"/>
                <w:spacing w:val="40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with adequate training, use exposure strategies including </w:t>
            </w:r>
            <w:r>
              <w:rPr>
                <w:color w:val="1F2A75"/>
                <w:w w:val="115"/>
                <w:sz w:val="20"/>
              </w:rPr>
              <w:t>desensitization,</w:t>
            </w:r>
            <w:r>
              <w:rPr>
                <w:color w:val="1F2A75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eye</w:t>
            </w:r>
            <w:r>
              <w:rPr>
                <w:color w:val="333D82"/>
                <w:spacing w:val="-20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movement desensitization and reprocessing,</w:t>
            </w:r>
            <w:r>
              <w:rPr>
                <w:color w:val="1F2A75"/>
                <w:w w:val="115"/>
                <w:sz w:val="20"/>
              </w:rPr>
              <w:t> prolonged exposure therapies</w:t>
            </w:r>
          </w:p>
        </w:tc>
      </w:tr>
      <w:tr>
        <w:trPr>
          <w:trHeight w:val="504" w:hRule="atLeast"/>
        </w:trPr>
        <w:tc>
          <w:tcPr>
            <w:tcW w:w="9362" w:type="dxa"/>
            <w:gridSpan w:val="3"/>
          </w:tcPr>
          <w:p>
            <w:pPr>
              <w:pStyle w:val="TableParagraph"/>
              <w:spacing w:before="139"/>
              <w:ind w:left="120"/>
              <w:rPr>
                <w:i/>
                <w:sz w:val="20"/>
              </w:rPr>
            </w:pPr>
            <w:r>
              <w:rPr>
                <w:i/>
                <w:color w:val="1F2A75"/>
                <w:w w:val="110"/>
                <w:sz w:val="20"/>
              </w:rPr>
              <w:t>Sources:</w:t>
            </w:r>
            <w:r>
              <w:rPr>
                <w:i/>
                <w:color w:val="1F2A75"/>
                <w:spacing w:val="18"/>
                <w:w w:val="110"/>
                <w:sz w:val="20"/>
              </w:rPr>
              <w:t> </w:t>
            </w:r>
            <w:r>
              <w:rPr>
                <w:color w:val="333D82"/>
                <w:w w:val="110"/>
                <w:sz w:val="20"/>
              </w:rPr>
              <w:t>APA</w:t>
            </w:r>
            <w:r>
              <w:rPr>
                <w:color w:val="333D82"/>
                <w:spacing w:val="12"/>
                <w:w w:val="110"/>
                <w:sz w:val="20"/>
              </w:rPr>
              <w:t> </w:t>
            </w:r>
            <w:r>
              <w:rPr>
                <w:i/>
                <w:color w:val="1F2A75"/>
                <w:w w:val="110"/>
                <w:sz w:val="20"/>
              </w:rPr>
              <w:t>2000a;</w:t>
            </w:r>
            <w:r>
              <w:rPr>
                <w:i/>
                <w:color w:val="1F2A75"/>
                <w:spacing w:val="15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Cramer</w:t>
            </w:r>
            <w:r>
              <w:rPr>
                <w:color w:val="1F2A75"/>
                <w:spacing w:val="17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2000;</w:t>
            </w:r>
            <w:r>
              <w:rPr>
                <w:color w:val="1F2A75"/>
                <w:spacing w:val="10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Melnick</w:t>
            </w:r>
            <w:r>
              <w:rPr>
                <w:color w:val="1F2A75"/>
                <w:spacing w:val="36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and</w:t>
            </w:r>
            <w:r>
              <w:rPr>
                <w:color w:val="1F2A75"/>
                <w:spacing w:val="43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Bassuk</w:t>
            </w:r>
            <w:r>
              <w:rPr>
                <w:color w:val="1F2A75"/>
                <w:spacing w:val="25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2000;</w:t>
            </w:r>
            <w:r>
              <w:rPr>
                <w:color w:val="1F2A75"/>
                <w:spacing w:val="16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and</w:t>
            </w:r>
            <w:r>
              <w:rPr>
                <w:color w:val="1F2A75"/>
                <w:spacing w:val="45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Najavits</w:t>
            </w:r>
            <w:r>
              <w:rPr>
                <w:color w:val="1F2A75"/>
                <w:spacing w:val="22"/>
                <w:w w:val="110"/>
                <w:sz w:val="20"/>
              </w:rPr>
              <w:t> </w:t>
            </w:r>
            <w:r>
              <w:rPr>
                <w:i/>
                <w:color w:val="1F2A75"/>
                <w:spacing w:val="-2"/>
                <w:w w:val="110"/>
                <w:sz w:val="20"/>
              </w:rPr>
              <w:t>2002b.</w:t>
            </w:r>
          </w:p>
        </w:tc>
      </w:tr>
    </w:tbl>
    <w:p>
      <w:pPr>
        <w:pStyle w:val="BodyText"/>
      </w:pPr>
      <w:r>
        <w:rPr/>
        <w:drawing>
          <wp:anchor distT="0" distB="0" distL="0" distR="0" allowOverlap="1" layoutInCell="1" locked="0" behindDoc="1" simplePos="0" relativeHeight="484602368">
            <wp:simplePos x="0" y="0"/>
            <wp:positionH relativeFrom="page">
              <wp:posOffset>920496</wp:posOffset>
            </wp:positionH>
            <wp:positionV relativeFrom="page">
              <wp:posOffset>920496</wp:posOffset>
            </wp:positionV>
            <wp:extent cx="5947331" cy="8210550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331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tabs>
          <w:tab w:pos="7171" w:val="left" w:leader="none"/>
        </w:tabs>
        <w:spacing w:before="0"/>
        <w:ind w:left="775" w:right="0" w:firstLine="0"/>
        <w:jc w:val="left"/>
        <w:rPr>
          <w:rFonts w:ascii="Arial"/>
          <w:sz w:val="16"/>
        </w:rPr>
      </w:pPr>
      <w:r>
        <w:rPr>
          <w:color w:val="1F2A75"/>
          <w:spacing w:val="-5"/>
          <w:w w:val="105"/>
          <w:sz w:val="16"/>
        </w:rPr>
        <w:t>162</w:t>
      </w:r>
      <w:r>
        <w:rPr>
          <w:color w:val="1F2A75"/>
          <w:sz w:val="16"/>
        </w:rPr>
        <w:tab/>
      </w:r>
      <w:r>
        <w:rPr>
          <w:rFonts w:ascii="Arial"/>
          <w:color w:val="1F2A75"/>
          <w:spacing w:val="-2"/>
          <w:w w:val="105"/>
          <w:sz w:val="16"/>
        </w:rPr>
        <w:t>Substance Abuse</w:t>
      </w:r>
      <w:r>
        <w:rPr>
          <w:rFonts w:ascii="Arial"/>
          <w:color w:val="1F2A75"/>
          <w:spacing w:val="-7"/>
          <w:w w:val="105"/>
          <w:sz w:val="16"/>
        </w:rPr>
        <w:t> </w:t>
      </w:r>
      <w:r>
        <w:rPr>
          <w:rFonts w:ascii="Arial"/>
          <w:color w:val="1F2A75"/>
          <w:spacing w:val="-2"/>
          <w:w w:val="105"/>
          <w:sz w:val="16"/>
        </w:rPr>
        <w:t>Treatment</w:t>
      </w:r>
      <w:r>
        <w:rPr>
          <w:rFonts w:ascii="Arial"/>
          <w:color w:val="1F2A75"/>
          <w:spacing w:val="6"/>
          <w:w w:val="105"/>
          <w:sz w:val="16"/>
        </w:rPr>
        <w:t> </w:t>
      </w:r>
      <w:r>
        <w:rPr>
          <w:rFonts w:ascii="Arial"/>
          <w:color w:val="1F2A75"/>
          <w:spacing w:val="-2"/>
          <w:w w:val="105"/>
          <w:sz w:val="16"/>
        </w:rPr>
        <w:t>for</w:t>
      </w:r>
      <w:r>
        <w:rPr>
          <w:rFonts w:ascii="Arial"/>
          <w:color w:val="1F2A75"/>
          <w:spacing w:val="12"/>
          <w:w w:val="105"/>
          <w:sz w:val="16"/>
        </w:rPr>
        <w:t> </w:t>
      </w:r>
      <w:r>
        <w:rPr>
          <w:rFonts w:ascii="Arial"/>
          <w:color w:val="1F2A75"/>
          <w:spacing w:val="-2"/>
          <w:w w:val="105"/>
          <w:sz w:val="16"/>
        </w:rPr>
        <w:t>Women</w:t>
      </w:r>
    </w:p>
    <w:p>
      <w:pPr>
        <w:spacing w:after="0"/>
        <w:jc w:val="left"/>
        <w:rPr>
          <w:rFonts w:ascii="Arial"/>
          <w:sz w:val="16"/>
        </w:rPr>
        <w:sectPr>
          <w:footerReference w:type="default" r:id="rId48"/>
          <w:pgSz w:w="12240" w:h="15840"/>
          <w:pgMar w:footer="0" w:header="0" w:top="1440" w:bottom="280" w:left="600" w:right="600"/>
        </w:sectPr>
      </w:pPr>
    </w:p>
    <w:p>
      <w:pPr>
        <w:pStyle w:val="BodyText"/>
        <w:spacing w:line="276" w:lineRule="auto" w:before="69"/>
        <w:ind w:left="844" w:right="40" w:hanging="3"/>
      </w:pPr>
      <w:r>
        <w:rPr>
          <w:color w:val="1F2A75"/>
          <w:w w:val="115"/>
        </w:rPr>
        <w:t>sights,</w:t>
      </w:r>
      <w:r>
        <w:rPr>
          <w:color w:val="1F2A75"/>
          <w:spacing w:val="-3"/>
          <w:w w:val="115"/>
        </w:rPr>
        <w:t> </w:t>
      </w:r>
      <w:r>
        <w:rPr>
          <w:color w:val="333D82"/>
          <w:w w:val="115"/>
        </w:rPr>
        <w:t>sounds, </w:t>
      </w:r>
      <w:r>
        <w:rPr>
          <w:color w:val="1F2A75"/>
          <w:w w:val="115"/>
        </w:rPr>
        <w:t>smells,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or kinesthetic </w:t>
      </w:r>
      <w:r>
        <w:rPr>
          <w:color w:val="333D82"/>
          <w:w w:val="115"/>
        </w:rPr>
        <w:t>sensations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emotional states (van der</w:t>
      </w:r>
      <w:r>
        <w:rPr>
          <w:color w:val="1F2A75"/>
          <w:w w:val="115"/>
        </w:rPr>
        <w:t> Kolk 1996).</w:t>
      </w:r>
    </w:p>
    <w:p>
      <w:pPr>
        <w:pStyle w:val="BodyText"/>
        <w:spacing w:line="271" w:lineRule="auto"/>
        <w:ind w:left="836" w:right="40" w:firstLine="7"/>
      </w:pPr>
      <w:r>
        <w:rPr>
          <w:color w:val="1F2A75"/>
          <w:w w:val="115"/>
        </w:rPr>
        <w:t>Developing the</w:t>
      </w:r>
      <w:r>
        <w:rPr>
          <w:color w:val="1F2A75"/>
          <w:w w:val="115"/>
        </w:rPr>
        <w:t> ability to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organize the traumatic </w:t>
      </w:r>
      <w:r>
        <w:rPr>
          <w:color w:val="333D82"/>
          <w:w w:val="115"/>
        </w:rPr>
        <w:t>events </w:t>
      </w:r>
      <w:r>
        <w:rPr>
          <w:color w:val="1F2A75"/>
          <w:w w:val="115"/>
        </w:rPr>
        <w:t>into </w:t>
      </w:r>
      <w:r>
        <w:rPr>
          <w:color w:val="333D82"/>
          <w:w w:val="115"/>
        </w:rPr>
        <w:t>coherent </w:t>
      </w:r>
      <w:r>
        <w:rPr>
          <w:color w:val="1F2A75"/>
          <w:w w:val="115"/>
        </w:rPr>
        <w:t>thoughts and</w:t>
      </w:r>
      <w:r>
        <w:rPr>
          <w:color w:val="1F2A75"/>
          <w:w w:val="115"/>
        </w:rPr>
        <w:t> narrative that can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be</w:t>
      </w:r>
      <w:r>
        <w:rPr>
          <w:color w:val="1F2A75"/>
          <w:spacing w:val="-17"/>
          <w:w w:val="115"/>
        </w:rPr>
        <w:t> </w:t>
      </w:r>
      <w:r>
        <w:rPr>
          <w:color w:val="333D82"/>
          <w:w w:val="115"/>
        </w:rPr>
        <w:t>expressed </w:t>
      </w:r>
      <w:r>
        <w:rPr>
          <w:color w:val="1F2A75"/>
          <w:w w:val="115"/>
        </w:rPr>
        <w:t>in </w:t>
      </w:r>
      <w:r>
        <w:rPr>
          <w:color w:val="333D82"/>
          <w:w w:val="115"/>
        </w:rPr>
        <w:t>some </w:t>
      </w:r>
      <w:r>
        <w:rPr>
          <w:color w:val="1F2A75"/>
          <w:w w:val="115"/>
        </w:rPr>
        <w:t>way </w:t>
      </w:r>
      <w:r>
        <w:rPr>
          <w:color w:val="333D82"/>
          <w:w w:val="115"/>
        </w:rPr>
        <w:t>can</w:t>
      </w:r>
      <w:r>
        <w:rPr>
          <w:color w:val="333D82"/>
          <w:spacing w:val="40"/>
          <w:w w:val="115"/>
        </w:rPr>
        <w:t> </w:t>
      </w:r>
      <w:r>
        <w:rPr>
          <w:color w:val="333D82"/>
          <w:w w:val="115"/>
        </w:rPr>
        <w:t>significantly </w:t>
      </w:r>
      <w:r>
        <w:rPr>
          <w:color w:val="1F2A75"/>
          <w:w w:val="115"/>
        </w:rPr>
        <w:t>lessen </w:t>
      </w:r>
      <w:r>
        <w:rPr>
          <w:color w:val="333D82"/>
          <w:w w:val="115"/>
        </w:rPr>
        <w:t>somatic symptoms </w:t>
      </w:r>
      <w:r>
        <w:rPr>
          <w:color w:val="1F2A75"/>
          <w:w w:val="115"/>
        </w:rPr>
        <w:t>(see Figure 7-3; van</w:t>
      </w:r>
      <w:r>
        <w:rPr>
          <w:color w:val="1F2A75"/>
          <w:w w:val="115"/>
        </w:rPr>
        <w:t> der</w:t>
      </w:r>
      <w:r>
        <w:rPr>
          <w:color w:val="1F2A75"/>
          <w:w w:val="115"/>
        </w:rPr>
        <w:t> Kolk 1996). Some treatment methods</w:t>
      </w:r>
      <w:r>
        <w:rPr>
          <w:color w:val="1F2A75"/>
          <w:spacing w:val="40"/>
          <w:w w:val="115"/>
        </w:rPr>
        <w:t> </w:t>
      </w:r>
      <w:r>
        <w:rPr>
          <w:color w:val="333D82"/>
          <w:w w:val="115"/>
        </w:rPr>
        <w:t>support </w:t>
      </w:r>
      <w:r>
        <w:rPr>
          <w:color w:val="1F2A75"/>
          <w:w w:val="115"/>
        </w:rPr>
        <w:t>the premise that the trauma must be made </w:t>
      </w:r>
      <w:r>
        <w:rPr>
          <w:color w:val="333D82"/>
          <w:w w:val="115"/>
        </w:rPr>
        <w:t>conscious, effectively experienced,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and integrated into present life (Volkman 1993).</w:t>
      </w:r>
    </w:p>
    <w:p>
      <w:pPr>
        <w:pStyle w:val="BodyText"/>
        <w:spacing w:line="271" w:lineRule="auto"/>
        <w:ind w:left="841" w:right="92" w:firstLine="3"/>
      </w:pPr>
      <w:r>
        <w:rPr>
          <w:color w:val="1F2A75"/>
          <w:w w:val="115"/>
        </w:rPr>
        <w:t>Some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treatments </w:t>
      </w:r>
      <w:r>
        <w:rPr>
          <w:color w:val="333D82"/>
          <w:w w:val="115"/>
        </w:rPr>
        <w:t>suggest </w:t>
      </w:r>
      <w:r>
        <w:rPr>
          <w:color w:val="1F2A75"/>
          <w:w w:val="115"/>
        </w:rPr>
        <w:t>that</w:t>
      </w:r>
      <w:r>
        <w:rPr>
          <w:color w:val="1F2A75"/>
          <w:spacing w:val="-3"/>
          <w:w w:val="115"/>
        </w:rPr>
        <w:t> </w:t>
      </w:r>
      <w:r>
        <w:rPr>
          <w:color w:val="333D82"/>
          <w:w w:val="115"/>
        </w:rPr>
        <w:t>coping</w:t>
      </w:r>
      <w:r>
        <w:rPr>
          <w:color w:val="333D82"/>
          <w:spacing w:val="-7"/>
          <w:w w:val="115"/>
        </w:rPr>
        <w:t> </w:t>
      </w:r>
      <w:r>
        <w:rPr>
          <w:color w:val="333D82"/>
          <w:w w:val="115"/>
        </w:rPr>
        <w:t>strategies </w:t>
      </w:r>
      <w:r>
        <w:rPr>
          <w:color w:val="1F2A75"/>
          <w:w w:val="120"/>
        </w:rPr>
        <w:t>are</w:t>
      </w:r>
      <w:r>
        <w:rPr>
          <w:color w:val="1F2A75"/>
          <w:w w:val="120"/>
        </w:rPr>
        <w:t> the effective path in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addressing PTSD, while other approaches heavily rely on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the </w:t>
      </w:r>
      <w:r>
        <w:rPr>
          <w:color w:val="1F2A75"/>
          <w:spacing w:val="-2"/>
          <w:w w:val="120"/>
        </w:rPr>
        <w:t>premise</w:t>
      </w:r>
      <w:r>
        <w:rPr>
          <w:color w:val="1F2A75"/>
          <w:spacing w:val="-9"/>
          <w:w w:val="120"/>
        </w:rPr>
        <w:t> </w:t>
      </w:r>
      <w:r>
        <w:rPr>
          <w:color w:val="1F2A75"/>
          <w:spacing w:val="-2"/>
          <w:w w:val="120"/>
        </w:rPr>
        <w:t>that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repeated</w:t>
      </w:r>
      <w:r>
        <w:rPr>
          <w:color w:val="1F2A75"/>
          <w:spacing w:val="-5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2"/>
          <w:w w:val="120"/>
        </w:rPr>
        <w:t>prolonged</w:t>
      </w:r>
      <w:r>
        <w:rPr>
          <w:color w:val="1F2A75"/>
          <w:spacing w:val="-7"/>
          <w:w w:val="120"/>
        </w:rPr>
        <w:t> </w:t>
      </w:r>
      <w:r>
        <w:rPr>
          <w:color w:val="333D82"/>
          <w:spacing w:val="-2"/>
          <w:w w:val="120"/>
        </w:rPr>
        <w:t>exposure </w:t>
      </w:r>
      <w:r>
        <w:rPr>
          <w:color w:val="1F2A75"/>
          <w:w w:val="120"/>
        </w:rPr>
        <w:t>to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anxiety-evoking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material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will</w:t>
      </w:r>
      <w:r>
        <w:rPr>
          <w:color w:val="1F2A75"/>
          <w:spacing w:val="-14"/>
          <w:w w:val="120"/>
        </w:rPr>
        <w:t> </w:t>
      </w:r>
      <w:r>
        <w:rPr>
          <w:color w:val="333D82"/>
          <w:w w:val="120"/>
        </w:rPr>
        <w:t>gradually </w:t>
      </w:r>
      <w:r>
        <w:rPr>
          <w:color w:val="1F2A75"/>
          <w:w w:val="120"/>
        </w:rPr>
        <w:t>reduce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PTSD</w:t>
      </w:r>
      <w:r>
        <w:rPr>
          <w:color w:val="1F2A75"/>
          <w:spacing w:val="-1"/>
          <w:w w:val="120"/>
        </w:rPr>
        <w:t> </w:t>
      </w:r>
      <w:r>
        <w:rPr>
          <w:color w:val="333D82"/>
          <w:w w:val="120"/>
        </w:rPr>
        <w:t>symptoms </w:t>
      </w:r>
      <w:r>
        <w:rPr>
          <w:color w:val="1F2A75"/>
          <w:w w:val="120"/>
        </w:rPr>
        <w:t>through the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process of</w:t>
      </w:r>
      <w:r>
        <w:rPr>
          <w:color w:val="1F2A75"/>
          <w:spacing w:val="-2"/>
          <w:w w:val="120"/>
        </w:rPr>
        <w:t> </w:t>
      </w:r>
      <w:r>
        <w:rPr>
          <w:color w:val="333D82"/>
          <w:w w:val="120"/>
        </w:rPr>
        <w:t>extinction/habituation</w:t>
      </w:r>
      <w:r>
        <w:rPr>
          <w:color w:val="333D82"/>
          <w:spacing w:val="-15"/>
          <w:w w:val="120"/>
        </w:rPr>
        <w:t> </w:t>
      </w:r>
      <w:r>
        <w:rPr>
          <w:color w:val="1F2A75"/>
          <w:w w:val="120"/>
        </w:rPr>
        <w:t>(Foa</w:t>
      </w:r>
      <w:r>
        <w:rPr>
          <w:color w:val="1F2A75"/>
          <w:spacing w:val="-1"/>
          <w:w w:val="120"/>
        </w:rPr>
        <w:t> </w:t>
      </w:r>
      <w:r>
        <w:rPr>
          <w:color w:val="333D82"/>
          <w:w w:val="120"/>
        </w:rPr>
        <w:t>et </w:t>
      </w:r>
      <w:r>
        <w:rPr>
          <w:color w:val="1F2A75"/>
          <w:w w:val="120"/>
        </w:rPr>
        <w:t>al.</w:t>
      </w:r>
      <w:r>
        <w:rPr>
          <w:color w:val="1F2A75"/>
          <w:w w:val="120"/>
        </w:rPr>
        <w:t> 2007). A</w:t>
      </w:r>
    </w:p>
    <w:p>
      <w:pPr>
        <w:spacing w:line="266" w:lineRule="auto" w:before="0"/>
        <w:ind w:left="840" w:right="0" w:firstLine="5"/>
        <w:jc w:val="left"/>
        <w:rPr>
          <w:sz w:val="20"/>
        </w:rPr>
      </w:pPr>
      <w:r>
        <w:rPr>
          <w:color w:val="1F2A75"/>
          <w:w w:val="110"/>
          <w:sz w:val="20"/>
        </w:rPr>
        <w:t>review of psychological treatments for PTSD is beyond the scope of this TIP. For a review of treatments,</w:t>
      </w:r>
      <w:r>
        <w:rPr>
          <w:color w:val="1F2A75"/>
          <w:w w:val="110"/>
          <w:sz w:val="20"/>
        </w:rPr>
        <w:t> refer to the article, </w:t>
      </w:r>
      <w:r>
        <w:rPr>
          <w:i/>
          <w:color w:val="1F2A75"/>
          <w:w w:val="110"/>
          <w:sz w:val="21"/>
        </w:rPr>
        <w:t>Psychosocial</w:t>
      </w:r>
      <w:r>
        <w:rPr>
          <w:i/>
          <w:color w:val="1F2A75"/>
          <w:w w:val="110"/>
          <w:sz w:val="21"/>
        </w:rPr>
        <w:t> treatment of posttraumatic</w:t>
      </w:r>
      <w:r>
        <w:rPr>
          <w:i/>
          <w:color w:val="1F2A75"/>
          <w:w w:val="110"/>
          <w:sz w:val="21"/>
        </w:rPr>
        <w:t> stress disorder: </w:t>
      </w:r>
      <w:r>
        <w:rPr>
          <w:i/>
          <w:color w:val="333D82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practice-friendly review of outcome research </w:t>
      </w:r>
      <w:r>
        <w:rPr>
          <w:color w:val="1F2A75"/>
          <w:w w:val="110"/>
          <w:sz w:val="20"/>
        </w:rPr>
        <w:t>(Solomon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Johnson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2002),</w:t>
      </w:r>
      <w:r>
        <w:rPr>
          <w:color w:val="1F2A75"/>
          <w:spacing w:val="38"/>
          <w:w w:val="110"/>
          <w:sz w:val="20"/>
        </w:rPr>
        <w:t> </w:t>
      </w:r>
      <w:r>
        <w:rPr>
          <w:color w:val="1F2A75"/>
          <w:w w:val="110"/>
          <w:sz w:val="20"/>
        </w:rPr>
        <w:t>along with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 TIPs highlighted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introduction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to the Anxiety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Disorders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section</w:t>
      </w:r>
      <w:r>
        <w:rPr>
          <w:color w:val="1F2A75"/>
          <w:spacing w:val="36"/>
          <w:w w:val="110"/>
          <w:sz w:val="20"/>
        </w:rPr>
        <w:t> </w:t>
      </w:r>
      <w:r>
        <w:rPr>
          <w:color w:val="333D82"/>
          <w:w w:val="110"/>
          <w:sz w:val="20"/>
        </w:rPr>
        <w:t>earlier</w:t>
      </w:r>
      <w:r>
        <w:rPr>
          <w:color w:val="333D82"/>
          <w:spacing w:val="33"/>
          <w:w w:val="110"/>
          <w:sz w:val="20"/>
        </w:rPr>
        <w:t> </w:t>
      </w:r>
      <w:r>
        <w:rPr>
          <w:color w:val="1F2A75"/>
          <w:w w:val="110"/>
          <w:sz w:val="20"/>
        </w:rPr>
        <w:t>in this</w:t>
      </w:r>
      <w:r>
        <w:rPr>
          <w:color w:val="1F2A75"/>
          <w:spacing w:val="36"/>
          <w:w w:val="110"/>
          <w:sz w:val="20"/>
        </w:rPr>
        <w:t> </w:t>
      </w:r>
      <w:r>
        <w:rPr>
          <w:color w:val="1F2A75"/>
          <w:w w:val="110"/>
          <w:sz w:val="20"/>
        </w:rPr>
        <w:t>chapter.</w:t>
      </w:r>
    </w:p>
    <w:p>
      <w:pPr>
        <w:pStyle w:val="BodyText"/>
        <w:spacing w:before="9"/>
        <w:rPr>
          <w:sz w:val="26"/>
        </w:rPr>
      </w:pPr>
    </w:p>
    <w:p>
      <w:pPr>
        <w:pStyle w:val="Heading9"/>
        <w:spacing w:line="271" w:lineRule="auto"/>
        <w:ind w:right="40" w:firstLine="3"/>
      </w:pPr>
      <w:r>
        <w:rPr>
          <w:i/>
          <w:color w:val="1F2A75"/>
          <w:w w:val="105"/>
        </w:rPr>
        <w:t>Women with</w:t>
      </w:r>
      <w:r>
        <w:rPr>
          <w:i/>
          <w:color w:val="1F2A75"/>
          <w:spacing w:val="-7"/>
          <w:w w:val="105"/>
        </w:rPr>
        <w:t> </w:t>
      </w:r>
      <w:r>
        <w:rPr>
          <w:i/>
          <w:color w:val="1F2A75"/>
          <w:w w:val="105"/>
        </w:rPr>
        <w:t>substance use</w:t>
      </w:r>
      <w:r>
        <w:rPr>
          <w:color w:val="1F2A75"/>
          <w:w w:val="105"/>
        </w:rPr>
        <w:t> disorders and PTSD</w:t>
      </w:r>
    </w:p>
    <w:p>
      <w:pPr>
        <w:pStyle w:val="BodyText"/>
        <w:spacing w:line="212" w:lineRule="exact"/>
        <w:ind w:left="844"/>
      </w:pPr>
      <w:r>
        <w:rPr>
          <w:color w:val="1F2A75"/>
          <w:w w:val="115"/>
        </w:rPr>
        <w:t>Substance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effects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1"/>
          <w:w w:val="115"/>
        </w:rPr>
        <w:t> </w:t>
      </w:r>
      <w:r>
        <w:rPr>
          <w:color w:val="1F2A75"/>
          <w:spacing w:val="-2"/>
          <w:w w:val="115"/>
        </w:rPr>
        <w:t>trauma</w:t>
      </w:r>
    </w:p>
    <w:p>
      <w:pPr>
        <w:pStyle w:val="BodyText"/>
        <w:spacing w:line="271" w:lineRule="auto" w:before="29"/>
        <w:ind w:left="845" w:right="40" w:hanging="4"/>
      </w:pPr>
      <w:r>
        <w:rPr>
          <w:color w:val="333D82"/>
          <w:w w:val="115"/>
        </w:rPr>
        <w:t>interact </w:t>
      </w:r>
      <w:r>
        <w:rPr>
          <w:color w:val="1F2A75"/>
          <w:w w:val="115"/>
        </w:rPr>
        <w:t>in </w:t>
      </w:r>
      <w:r>
        <w:rPr>
          <w:color w:val="333D82"/>
          <w:w w:val="115"/>
        </w:rPr>
        <w:t>complex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ways in</w:t>
      </w:r>
      <w:r>
        <w:rPr>
          <w:color w:val="1F2A75"/>
          <w:w w:val="115"/>
        </w:rPr>
        <w:t> an</w:t>
      </w:r>
      <w:r>
        <w:rPr>
          <w:color w:val="1F2A75"/>
          <w:w w:val="115"/>
        </w:rPr>
        <w:t> individual. </w:t>
      </w:r>
      <w:r>
        <w:rPr>
          <w:color w:val="333D82"/>
          <w:w w:val="115"/>
        </w:rPr>
        <w:t>A </w:t>
      </w:r>
      <w:r>
        <w:rPr>
          <w:color w:val="1F2A75"/>
          <w:w w:val="115"/>
        </w:rPr>
        <w:t>treatment</w:t>
      </w:r>
      <w:r>
        <w:rPr>
          <w:color w:val="1F2A75"/>
          <w:w w:val="115"/>
        </w:rPr>
        <w:t> provider </w:t>
      </w:r>
      <w:r>
        <w:rPr>
          <w:color w:val="333D82"/>
          <w:w w:val="115"/>
        </w:rPr>
        <w:t>cannot assume </w:t>
      </w:r>
      <w:r>
        <w:rPr>
          <w:color w:val="1F2A75"/>
          <w:w w:val="115"/>
        </w:rPr>
        <w:t>that one</w:t>
      </w:r>
      <w:r>
        <w:rPr>
          <w:color w:val="1F2A75"/>
          <w:spacing w:val="-31"/>
          <w:w w:val="115"/>
        </w:rPr>
        <w:t> </w:t>
      </w:r>
      <w:r>
        <w:rPr>
          <w:color w:val="1F2A75"/>
          <w:w w:val="115"/>
        </w:rPr>
        <w:t>is</w:t>
      </w:r>
    </w:p>
    <w:p>
      <w:pPr>
        <w:pStyle w:val="BodyText"/>
        <w:spacing w:line="273" w:lineRule="auto" w:before="69"/>
        <w:ind w:left="239" w:right="1147"/>
      </w:pPr>
      <w:r>
        <w:rPr/>
        <w:br w:type="column"/>
      </w:r>
      <w:r>
        <w:rPr>
          <w:color w:val="1F2A75"/>
          <w:w w:val="115"/>
        </w:rPr>
        <w:t>a primary problem and the other </w:t>
      </w:r>
      <w:r>
        <w:rPr>
          <w:color w:val="333D82"/>
          <w:w w:val="115"/>
        </w:rPr>
        <w:t>secondary. </w:t>
      </w:r>
      <w:r>
        <w:rPr>
          <w:color w:val="1F2A75"/>
          <w:w w:val="115"/>
        </w:rPr>
        <w:t>Nor is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it always beneficial to delay working on trauma symptoms</w:t>
      </w:r>
      <w:r>
        <w:rPr>
          <w:color w:val="1F2A75"/>
          <w:w w:val="115"/>
        </w:rPr>
        <w:t> until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client has been</w:t>
      </w:r>
    </w:p>
    <w:p>
      <w:pPr>
        <w:pStyle w:val="BodyText"/>
        <w:spacing w:line="271" w:lineRule="auto"/>
        <w:ind w:left="239" w:right="931"/>
      </w:pPr>
      <w:r>
        <w:rPr>
          <w:color w:val="1F2A75"/>
          <w:w w:val="115"/>
        </w:rPr>
        <w:t>abstinent for a predetermined</w:t>
      </w:r>
      <w:r>
        <w:rPr>
          <w:color w:val="1F2A75"/>
          <w:w w:val="115"/>
        </w:rPr>
        <w:t> minimum</w:t>
      </w:r>
      <w:r>
        <w:rPr>
          <w:color w:val="1F2A75"/>
          <w:w w:val="115"/>
        </w:rPr>
        <w:t> amount of time. The </w:t>
      </w:r>
      <w:r>
        <w:rPr>
          <w:color w:val="333D82"/>
          <w:w w:val="115"/>
        </w:rPr>
        <w:t>counselor should </w:t>
      </w:r>
      <w:r>
        <w:rPr>
          <w:color w:val="1F2A75"/>
          <w:w w:val="115"/>
        </w:rPr>
        <w:t>focus on the client's current crisis and</w:t>
      </w:r>
      <w:r>
        <w:rPr>
          <w:color w:val="1F2A75"/>
          <w:w w:val="115"/>
        </w:rPr>
        <w:t> </w:t>
      </w:r>
      <w:r>
        <w:rPr>
          <w:color w:val="333D82"/>
          <w:w w:val="115"/>
        </w:rPr>
        <w:t>stabilizing </w:t>
      </w:r>
      <w:r>
        <w:rPr>
          <w:color w:val="1F2A75"/>
          <w:w w:val="115"/>
        </w:rPr>
        <w:t>her</w:t>
      </w:r>
      <w:r>
        <w:rPr>
          <w:color w:val="1F2A75"/>
          <w:w w:val="115"/>
        </w:rPr>
        <w:t> affect.</w:t>
      </w:r>
    </w:p>
    <w:p>
      <w:pPr>
        <w:pStyle w:val="BodyText"/>
        <w:spacing w:line="271" w:lineRule="auto" w:before="121"/>
        <w:ind w:left="228" w:right="1147" w:firstLine="9"/>
      </w:pPr>
      <w:r>
        <w:rPr>
          <w:color w:val="1F2A75"/>
          <w:w w:val="115"/>
        </w:rPr>
        <w:t>Substance abuse </w:t>
      </w:r>
      <w:r>
        <w:rPr>
          <w:color w:val="333D82"/>
          <w:w w:val="115"/>
        </w:rPr>
        <w:t>can </w:t>
      </w:r>
      <w:r>
        <w:rPr>
          <w:color w:val="1F2A75"/>
          <w:w w:val="115"/>
        </w:rPr>
        <w:t>prevent full recovery from PTSD,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333D82"/>
          <w:w w:val="115"/>
        </w:rPr>
        <w:t>continuing </w:t>
      </w:r>
      <w:r>
        <w:rPr>
          <w:color w:val="1F2A75"/>
          <w:w w:val="115"/>
        </w:rPr>
        <w:t>PTSD </w:t>
      </w:r>
      <w:r>
        <w:rPr>
          <w:color w:val="333D82"/>
          <w:w w:val="115"/>
        </w:rPr>
        <w:t>symptoms </w:t>
      </w:r>
      <w:r>
        <w:rPr>
          <w:color w:val="1F2A75"/>
          <w:w w:val="115"/>
        </w:rPr>
        <w:t>may perpetuate use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of substances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the development of</w:t>
      </w:r>
      <w:r>
        <w:rPr>
          <w:color w:val="1F2A75"/>
          <w:spacing w:val="-1"/>
          <w:w w:val="115"/>
        </w:rPr>
        <w:t>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disorders. Two </w:t>
      </w:r>
      <w:r>
        <w:rPr>
          <w:color w:val="333D82"/>
          <w:w w:val="115"/>
        </w:rPr>
        <w:t>studies </w:t>
      </w:r>
      <w:r>
        <w:rPr>
          <w:color w:val="1F2A75"/>
          <w:w w:val="115"/>
        </w:rPr>
        <w:t>report double the lifetime prevalence of PTSD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 women than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men: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11.3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percent versus 6 percent and 10.4 percent </w:t>
      </w:r>
      <w:r>
        <w:rPr>
          <w:color w:val="333D82"/>
          <w:w w:val="115"/>
        </w:rPr>
        <w:t>versus </w:t>
      </w:r>
      <w:r>
        <w:rPr>
          <w:color w:val="1F2A75"/>
          <w:w w:val="115"/>
        </w:rPr>
        <w:t>5</w:t>
      </w:r>
    </w:p>
    <w:p>
      <w:pPr>
        <w:pStyle w:val="BodyText"/>
        <w:spacing w:line="268" w:lineRule="auto" w:before="2"/>
        <w:ind w:left="235" w:right="931" w:firstLine="2"/>
        <w:rPr>
          <w:sz w:val="22"/>
        </w:rPr>
      </w:pPr>
      <w:r>
        <w:rPr>
          <w:color w:val="1F2A75"/>
          <w:w w:val="115"/>
        </w:rPr>
        <w:t>percent (Breslau </w:t>
      </w:r>
      <w:r>
        <w:rPr>
          <w:color w:val="333D82"/>
          <w:w w:val="115"/>
        </w:rPr>
        <w:t>et</w:t>
      </w:r>
      <w:r>
        <w:rPr>
          <w:color w:val="333D82"/>
          <w:spacing w:val="-3"/>
          <w:w w:val="115"/>
        </w:rPr>
        <w:t> </w:t>
      </w:r>
      <w:r>
        <w:rPr>
          <w:color w:val="1F2A75"/>
          <w:w w:val="115"/>
        </w:rPr>
        <w:t>al. 1991;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Kessler </w:t>
      </w:r>
      <w:r>
        <w:rPr>
          <w:color w:val="333D82"/>
          <w:w w:val="115"/>
        </w:rPr>
        <w:t>et </w:t>
      </w:r>
      <w:r>
        <w:rPr>
          <w:color w:val="1F2A75"/>
          <w:w w:val="115"/>
        </w:rPr>
        <w:t>al. 1995, respectively). These </w:t>
      </w:r>
      <w:r>
        <w:rPr>
          <w:color w:val="333D82"/>
          <w:w w:val="115"/>
        </w:rPr>
        <w:t>studies </w:t>
      </w:r>
      <w:r>
        <w:rPr>
          <w:color w:val="1F2A75"/>
          <w:w w:val="115"/>
        </w:rPr>
        <w:t>found that women were twice as likely as men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to develop PTSD after </w:t>
      </w:r>
      <w:r>
        <w:rPr>
          <w:color w:val="333D82"/>
          <w:w w:val="115"/>
        </w:rPr>
        <w:t>exposure </w:t>
      </w:r>
      <w:r>
        <w:rPr>
          <w:color w:val="1F2A75"/>
          <w:w w:val="115"/>
        </w:rPr>
        <w:t>to a trauma, </w:t>
      </w:r>
      <w:r>
        <w:rPr>
          <w:color w:val="333D82"/>
          <w:w w:val="115"/>
        </w:rPr>
        <w:t>suggesting </w:t>
      </w:r>
      <w:r>
        <w:rPr>
          <w:color w:val="1F2A75"/>
          <w:w w:val="115"/>
        </w:rPr>
        <w:t>that women 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particularly vulnerable to PTSD or that the particular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type of trauma </w:t>
      </w:r>
      <w:r>
        <w:rPr>
          <w:color w:val="333D82"/>
          <w:w w:val="115"/>
        </w:rPr>
        <w:t>experienced</w:t>
      </w:r>
      <w:r>
        <w:rPr>
          <w:color w:val="333D82"/>
          <w:spacing w:val="40"/>
          <w:w w:val="115"/>
        </w:rPr>
        <w:t> </w:t>
      </w:r>
      <w:r>
        <w:rPr>
          <w:color w:val="1F2A75"/>
          <w:w w:val="115"/>
        </w:rPr>
        <w:t>by women is more likely to result in PTSD. </w:t>
      </w:r>
      <w:r>
        <w:rPr>
          <w:color w:val="1F2A75"/>
          <w:w w:val="115"/>
          <w:sz w:val="22"/>
        </w:rPr>
        <w:t>In</w:t>
      </w:r>
    </w:p>
    <w:p>
      <w:pPr>
        <w:pStyle w:val="BodyText"/>
        <w:spacing w:line="271" w:lineRule="auto"/>
        <w:ind w:left="237" w:right="820" w:firstLine="2"/>
      </w:pPr>
      <w:r>
        <w:rPr>
          <w:color w:val="1F2A75"/>
          <w:w w:val="115"/>
        </w:rPr>
        <w:t>a </w:t>
      </w:r>
      <w:r>
        <w:rPr>
          <w:color w:val="333D82"/>
          <w:w w:val="115"/>
        </w:rPr>
        <w:t>study </w:t>
      </w:r>
      <w:r>
        <w:rPr>
          <w:color w:val="1F2A75"/>
          <w:w w:val="115"/>
        </w:rPr>
        <w:t>that </w:t>
      </w:r>
      <w:r>
        <w:rPr>
          <w:color w:val="333D82"/>
          <w:w w:val="115"/>
        </w:rPr>
        <w:t>sampled 558 cocaine-dependent </w:t>
      </w:r>
      <w:r>
        <w:rPr>
          <w:color w:val="1F2A75"/>
          <w:w w:val="115"/>
        </w:rPr>
        <w:t>outpatient clients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5"/>
          <w:w w:val="115"/>
        </w:rPr>
        <w:t> </w:t>
      </w:r>
      <w:r>
        <w:rPr>
          <w:color w:val="333D82"/>
          <w:w w:val="115"/>
        </w:rPr>
        <w:t>current </w:t>
      </w:r>
      <w:r>
        <w:rPr>
          <w:color w:val="1F2A75"/>
          <w:w w:val="115"/>
        </w:rPr>
        <w:t>rates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333D82"/>
          <w:w w:val="115"/>
        </w:rPr>
        <w:t>symptoms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PTSD,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were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three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times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likely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to meet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diagnostic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criteria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PTSD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(Najavits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et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al. </w:t>
      </w:r>
      <w:r>
        <w:rPr>
          <w:color w:val="1F2A75"/>
          <w:spacing w:val="-2"/>
          <w:w w:val="115"/>
        </w:rPr>
        <w:t>2003).</w:t>
      </w:r>
    </w:p>
    <w:p>
      <w:pPr>
        <w:pStyle w:val="BodyText"/>
        <w:spacing w:line="271" w:lineRule="auto" w:before="116"/>
        <w:ind w:left="236" w:right="775" w:firstLine="7"/>
      </w:pPr>
      <w:r>
        <w:rPr>
          <w:color w:val="1F2A75"/>
          <w:w w:val="115"/>
        </w:rPr>
        <w:t>Najavits and </w:t>
      </w:r>
      <w:r>
        <w:rPr>
          <w:color w:val="333D82"/>
          <w:w w:val="115"/>
        </w:rPr>
        <w:t>colleagues </w:t>
      </w:r>
      <w:r>
        <w:rPr>
          <w:color w:val="1F2A75"/>
          <w:w w:val="115"/>
        </w:rPr>
        <w:t>(1997)</w:t>
      </w:r>
      <w:r>
        <w:rPr>
          <w:color w:val="1F2A75"/>
          <w:spacing w:val="-4"/>
          <w:w w:val="115"/>
        </w:rPr>
        <w:t> </w:t>
      </w:r>
      <w:r>
        <w:rPr>
          <w:color w:val="333D82"/>
          <w:w w:val="115"/>
        </w:rPr>
        <w:t>cite</w:t>
      </w:r>
      <w:r>
        <w:rPr>
          <w:color w:val="333D82"/>
          <w:spacing w:val="-3"/>
          <w:w w:val="115"/>
        </w:rPr>
        <w:t> </w:t>
      </w:r>
      <w:r>
        <w:rPr>
          <w:color w:val="1F2A75"/>
          <w:w w:val="115"/>
        </w:rPr>
        <w:t>studies demonstrating that women with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use disorders have higher rates of PTSD (30 to 60 percent)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comparison</w:t>
      </w:r>
      <w:r>
        <w:rPr>
          <w:color w:val="1F2A75"/>
          <w:w w:val="115"/>
        </w:rPr>
        <w:t> to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men,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most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often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the result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physical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-5"/>
          <w:w w:val="115"/>
        </w:rPr>
        <w:t> </w:t>
      </w:r>
      <w:r>
        <w:rPr>
          <w:color w:val="333D82"/>
          <w:w w:val="115"/>
        </w:rPr>
        <w:t>sexual</w:t>
      </w:r>
      <w:r>
        <w:rPr>
          <w:color w:val="333D82"/>
          <w:spacing w:val="-15"/>
          <w:w w:val="115"/>
        </w:rPr>
        <w:t> </w:t>
      </w:r>
      <w:r>
        <w:rPr>
          <w:color w:val="1F2A75"/>
          <w:w w:val="115"/>
        </w:rPr>
        <w:t>assault.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9"/>
          <w:w w:val="115"/>
        </w:rPr>
        <w:t> </w:t>
      </w:r>
      <w:r>
        <w:rPr>
          <w:b/>
          <w:color w:val="1F2A75"/>
          <w:w w:val="115"/>
        </w:rPr>
        <w:t>with </w:t>
      </w:r>
      <w:r>
        <w:rPr>
          <w:color w:val="333D82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disorders have also been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found to</w:t>
      </w:r>
    </w:p>
    <w:p>
      <w:pPr>
        <w:spacing w:after="0" w:line="271" w:lineRule="auto"/>
        <w:sectPr>
          <w:footerReference w:type="default" r:id="rId50"/>
          <w:pgSz w:w="12240" w:h="15840"/>
          <w:pgMar w:footer="575" w:header="0" w:top="1320" w:bottom="760" w:left="600" w:right="600"/>
          <w:cols w:num="2" w:equalWidth="0">
            <w:col w:w="5374" w:space="40"/>
            <w:col w:w="5626"/>
          </w:cols>
        </w:sectPr>
      </w:pPr>
    </w:p>
    <w:p>
      <w:pPr>
        <w:pStyle w:val="BodyText"/>
        <w:spacing w:before="2" w:after="1"/>
      </w:pPr>
    </w:p>
    <w:p>
      <w:pPr>
        <w:pStyle w:val="BodyText"/>
        <w:ind w:left="866"/>
      </w:pPr>
      <w:r>
        <w:rPr/>
        <w:pict>
          <v:shape style="width:467pt;height:223.8pt;mso-position-horizontal-relative:char;mso-position-vertical-relative:line" type="#_x0000_t202" id="docshape138" filled="true" fillcolor="#ced1e4" stroked="false">
            <w10:anchorlock/>
            <v:textbox inset="0,0,0,0">
              <w:txbxContent>
                <w:p>
                  <w:pPr>
                    <w:spacing w:line="271" w:lineRule="auto" w:before="131"/>
                    <w:ind w:left="4988" w:right="0" w:firstLine="2933"/>
                    <w:jc w:val="left"/>
                    <w:rPr>
                      <w:rFonts w:ascii="Arial"/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rFonts w:ascii="Arial"/>
                      <w:b/>
                      <w:i/>
                      <w:color w:val="1F2A75"/>
                      <w:sz w:val="26"/>
                    </w:rPr>
                    <w:t>Figure 7-3</w:t>
                  </w:r>
                  <w:r>
                    <w:rPr>
                      <w:rFonts w:ascii="Arial"/>
                      <w:b/>
                      <w:i/>
                      <w:color w:val="1F2A75"/>
                      <w:sz w:val="26"/>
                    </w:rPr>
                    <w:t> Helpful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37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6"/>
                    </w:rPr>
                    <w:t>Skills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38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6"/>
                    </w:rPr>
                    <w:t>for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30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6"/>
                    </w:rPr>
                    <w:t>Trauma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58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-2"/>
                      <w:sz w:val="26"/>
                    </w:rPr>
                    <w:t>Victims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72" w:val="left" w:leader="none"/>
                      <w:tab w:pos="474" w:val="left" w:leader="none"/>
                    </w:tabs>
                    <w:spacing w:line="240" w:lineRule="auto" w:before="241" w:after="0"/>
                    <w:ind w:left="473" w:right="0" w:hanging="341"/>
                    <w:jc w:val="left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Self-knowledge,</w:t>
                  </w:r>
                  <w:r>
                    <w:rPr>
                      <w:color w:val="1F2A75"/>
                      <w:spacing w:val="-14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including</w:t>
                  </w:r>
                  <w:r>
                    <w:rPr>
                      <w:color w:val="1F2A75"/>
                      <w:spacing w:val="-6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attention</w:t>
                  </w:r>
                  <w:r>
                    <w:rPr>
                      <w:color w:val="1F2A75"/>
                      <w:spacing w:val="3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to</w:t>
                  </w:r>
                  <w:r>
                    <w:rPr>
                      <w:color w:val="1F2A75"/>
                      <w:spacing w:val="-13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bodily</w:t>
                  </w:r>
                  <w:r>
                    <w:rPr>
                      <w:color w:val="1F2A75"/>
                      <w:spacing w:val="-7"/>
                      <w:w w:val="115"/>
                    </w:rPr>
                    <w:t> </w:t>
                  </w:r>
                  <w:r>
                    <w:rPr>
                      <w:color w:val="333D82"/>
                      <w:spacing w:val="-4"/>
                      <w:w w:val="115"/>
                    </w:rPr>
                    <w:t>cues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72" w:val="left" w:leader="none"/>
                      <w:tab w:pos="474" w:val="left" w:leader="none"/>
                    </w:tabs>
                    <w:spacing w:line="240" w:lineRule="auto" w:before="54" w:after="0"/>
                    <w:ind w:left="473" w:right="0" w:hanging="341"/>
                    <w:jc w:val="left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Self-regulation,</w:t>
                  </w:r>
                  <w:r>
                    <w:rPr>
                      <w:color w:val="1F2A75"/>
                      <w:spacing w:val="-16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including</w:t>
                  </w:r>
                  <w:r>
                    <w:rPr>
                      <w:color w:val="1F2A75"/>
                      <w:spacing w:val="-14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recognizing</w:t>
                  </w:r>
                  <w:r>
                    <w:rPr>
                      <w:color w:val="1F2A75"/>
                      <w:spacing w:val="-7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triggers</w:t>
                  </w:r>
                  <w:r>
                    <w:rPr>
                      <w:color w:val="1F2A75"/>
                      <w:spacing w:val="-6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and</w:t>
                  </w:r>
                  <w:r>
                    <w:rPr>
                      <w:color w:val="1F2A75"/>
                      <w:spacing w:val="3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expressing</w:t>
                  </w:r>
                  <w:r>
                    <w:rPr>
                      <w:color w:val="333D82"/>
                      <w:spacing w:val="-13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emotions</w:t>
                  </w:r>
                  <w:r>
                    <w:rPr>
                      <w:color w:val="333D82"/>
                      <w:spacing w:val="-4"/>
                      <w:w w:val="115"/>
                    </w:rPr>
                    <w:t> </w:t>
                  </w:r>
                  <w:r>
                    <w:rPr>
                      <w:color w:val="1F2A75"/>
                      <w:spacing w:val="-2"/>
                      <w:w w:val="115"/>
                    </w:rPr>
                    <w:t>appropriately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72" w:val="left" w:leader="none"/>
                      <w:tab w:pos="474" w:val="left" w:leader="none"/>
                    </w:tabs>
                    <w:spacing w:line="240" w:lineRule="auto" w:before="49" w:after="0"/>
                    <w:ind w:left="473" w:right="0" w:hanging="341"/>
                    <w:jc w:val="left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Self-soothing;</w:t>
                  </w:r>
                  <w:r>
                    <w:rPr>
                      <w:color w:val="1F2A75"/>
                      <w:spacing w:val="-2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for</w:t>
                  </w:r>
                  <w:r>
                    <w:rPr>
                      <w:color w:val="1F2A75"/>
                      <w:spacing w:val="4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example,</w:t>
                  </w:r>
                  <w:r>
                    <w:rPr>
                      <w:color w:val="333D82"/>
                      <w:spacing w:val="3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using</w:t>
                  </w:r>
                  <w:r>
                    <w:rPr>
                      <w:color w:val="1F2A75"/>
                      <w:spacing w:val="-5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relaxation</w:t>
                  </w:r>
                  <w:r>
                    <w:rPr>
                      <w:color w:val="1F2A75"/>
                      <w:spacing w:val="1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or</w:t>
                  </w:r>
                  <w:r>
                    <w:rPr>
                      <w:color w:val="1F2A75"/>
                      <w:spacing w:val="4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guided</w:t>
                  </w:r>
                  <w:r>
                    <w:rPr>
                      <w:color w:val="333D82"/>
                      <w:spacing w:val="-3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imagery</w:t>
                  </w:r>
                  <w:r>
                    <w:rPr>
                      <w:color w:val="1F2A75"/>
                      <w:spacing w:val="6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and</w:t>
                  </w:r>
                  <w:r>
                    <w:rPr>
                      <w:color w:val="1F2A75"/>
                      <w:spacing w:val="17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keeping</w:t>
                  </w:r>
                  <w:r>
                    <w:rPr>
                      <w:color w:val="1F2A75"/>
                      <w:spacing w:val="-9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</w:t>
                  </w:r>
                  <w:r>
                    <w:rPr>
                      <w:color w:val="1F2A75"/>
                      <w:spacing w:val="8"/>
                      <w:w w:val="115"/>
                    </w:rPr>
                    <w:t> </w:t>
                  </w:r>
                  <w:r>
                    <w:rPr>
                      <w:color w:val="1F2A75"/>
                      <w:spacing w:val="-2"/>
                      <w:w w:val="115"/>
                    </w:rPr>
                    <w:t>journal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72" w:val="left" w:leader="none"/>
                      <w:tab w:pos="474" w:val="left" w:leader="none"/>
                    </w:tabs>
                    <w:spacing w:line="240" w:lineRule="auto" w:before="49" w:after="0"/>
                    <w:ind w:left="473" w:right="0" w:hanging="341"/>
                    <w:jc w:val="left"/>
                    <w:rPr>
                      <w:color w:val="000000"/>
                    </w:rPr>
                  </w:pPr>
                  <w:r>
                    <w:rPr>
                      <w:color w:val="1F2A75"/>
                      <w:w w:val="110"/>
                    </w:rPr>
                    <w:t>Self-esteem</w:t>
                  </w:r>
                  <w:r>
                    <w:rPr>
                      <w:color w:val="1F2A75"/>
                      <w:spacing w:val="25"/>
                      <w:w w:val="110"/>
                    </w:rPr>
                    <w:t> </w:t>
                  </w:r>
                  <w:r>
                    <w:rPr>
                      <w:color w:val="1F2A75"/>
                      <w:w w:val="110"/>
                    </w:rPr>
                    <w:t>and</w:t>
                  </w:r>
                  <w:r>
                    <w:rPr>
                      <w:color w:val="1F2A75"/>
                      <w:spacing w:val="47"/>
                      <w:w w:val="110"/>
                    </w:rPr>
                    <w:t> </w:t>
                  </w:r>
                  <w:r>
                    <w:rPr>
                      <w:color w:val="1F2A75"/>
                      <w:w w:val="110"/>
                    </w:rPr>
                    <w:t>recognizing</w:t>
                  </w:r>
                  <w:r>
                    <w:rPr>
                      <w:color w:val="1F2A75"/>
                      <w:spacing w:val="19"/>
                      <w:w w:val="110"/>
                    </w:rPr>
                    <w:t> </w:t>
                  </w:r>
                  <w:r>
                    <w:rPr>
                      <w:color w:val="1F2A75"/>
                      <w:w w:val="110"/>
                    </w:rPr>
                    <w:t>which</w:t>
                  </w:r>
                  <w:r>
                    <w:rPr>
                      <w:color w:val="1F2A75"/>
                      <w:spacing w:val="23"/>
                      <w:w w:val="110"/>
                    </w:rPr>
                    <w:t> </w:t>
                  </w:r>
                  <w:r>
                    <w:rPr>
                      <w:color w:val="1F2A75"/>
                      <w:w w:val="110"/>
                    </w:rPr>
                    <w:t>behaviors</w:t>
                  </w:r>
                  <w:r>
                    <w:rPr>
                      <w:color w:val="1F2A75"/>
                      <w:spacing w:val="18"/>
                      <w:w w:val="110"/>
                    </w:rPr>
                    <w:t> </w:t>
                  </w:r>
                  <w:r>
                    <w:rPr>
                      <w:color w:val="1F2A75"/>
                      <w:w w:val="110"/>
                    </w:rPr>
                    <w:t>to</w:t>
                  </w:r>
                  <w:r>
                    <w:rPr>
                      <w:color w:val="1F2A75"/>
                      <w:spacing w:val="12"/>
                      <w:w w:val="110"/>
                    </w:rPr>
                    <w:t> </w:t>
                  </w:r>
                  <w:r>
                    <w:rPr>
                      <w:color w:val="1F2A75"/>
                      <w:spacing w:val="-2"/>
                      <w:w w:val="110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72" w:val="left" w:leader="none"/>
                      <w:tab w:pos="474" w:val="left" w:leader="none"/>
                    </w:tabs>
                    <w:spacing w:line="240" w:lineRule="auto" w:before="53" w:after="0"/>
                    <w:ind w:left="473" w:right="0" w:hanging="341"/>
                    <w:jc w:val="left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Self-trust,</w:t>
                  </w:r>
                  <w:r>
                    <w:rPr>
                      <w:color w:val="1F2A75"/>
                      <w:spacing w:val="-7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including</w:t>
                  </w:r>
                  <w:r>
                    <w:rPr>
                      <w:color w:val="1F2A75"/>
                      <w:spacing w:val="-2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learning</w:t>
                  </w:r>
                  <w:r>
                    <w:rPr>
                      <w:color w:val="1F2A75"/>
                      <w:spacing w:val="-4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when</w:t>
                  </w:r>
                  <w:r>
                    <w:rPr>
                      <w:color w:val="1F2A75"/>
                      <w:spacing w:val="3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to</w:t>
                  </w:r>
                  <w:r>
                    <w:rPr>
                      <w:color w:val="1F2A75"/>
                      <w:spacing w:val="1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trust</w:t>
                  </w:r>
                  <w:r>
                    <w:rPr>
                      <w:color w:val="1F2A75"/>
                      <w:spacing w:val="-1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one's</w:t>
                  </w:r>
                  <w:r>
                    <w:rPr>
                      <w:color w:val="1F2A75"/>
                      <w:spacing w:val="-1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own</w:t>
                  </w:r>
                  <w:r>
                    <w:rPr>
                      <w:color w:val="1F2A75"/>
                      <w:spacing w:val="13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judgment</w:t>
                  </w:r>
                  <w:r>
                    <w:rPr>
                      <w:color w:val="1F2A75"/>
                      <w:spacing w:val="12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and</w:t>
                  </w:r>
                  <w:r>
                    <w:rPr>
                      <w:color w:val="1F2A75"/>
                      <w:spacing w:val="2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how</w:t>
                  </w:r>
                  <w:r>
                    <w:rPr>
                      <w:color w:val="1F2A75"/>
                      <w:spacing w:val="-1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to</w:t>
                  </w:r>
                  <w:r>
                    <w:rPr>
                      <w:color w:val="1F2A75"/>
                      <w:spacing w:val="4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make</w:t>
                  </w:r>
                  <w:r>
                    <w:rPr>
                      <w:color w:val="1F2A75"/>
                      <w:spacing w:val="1"/>
                      <w:w w:val="115"/>
                    </w:rPr>
                    <w:t> </w:t>
                  </w:r>
                  <w:r>
                    <w:rPr>
                      <w:color w:val="1F2A75"/>
                      <w:spacing w:val="-2"/>
                      <w:w w:val="115"/>
                    </w:rPr>
                    <w:t>decisions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71" w:val="left" w:leader="none"/>
                      <w:tab w:pos="472" w:val="left" w:leader="none"/>
                    </w:tabs>
                    <w:spacing w:line="240" w:lineRule="auto" w:before="49" w:after="0"/>
                    <w:ind w:left="471" w:right="0" w:hanging="339"/>
                    <w:jc w:val="left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Limit</w:t>
                  </w:r>
                  <w:r>
                    <w:rPr>
                      <w:color w:val="1F2A75"/>
                      <w:spacing w:val="-6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setting</w:t>
                  </w:r>
                  <w:r>
                    <w:rPr>
                      <w:color w:val="333D82"/>
                      <w:spacing w:val="-6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and</w:t>
                  </w:r>
                  <w:r>
                    <w:rPr>
                      <w:color w:val="1F2A75"/>
                      <w:spacing w:val="11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assertiveness,</w:t>
                  </w:r>
                  <w:r>
                    <w:rPr>
                      <w:color w:val="1F2A75"/>
                      <w:spacing w:val="-15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including</w:t>
                  </w:r>
                  <w:r>
                    <w:rPr>
                      <w:color w:val="1F2A75"/>
                      <w:spacing w:val="-1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recognizing</w:t>
                  </w:r>
                  <w:r>
                    <w:rPr>
                      <w:color w:val="1F2A75"/>
                      <w:spacing w:val="-1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personal</w:t>
                  </w:r>
                  <w:r>
                    <w:rPr>
                      <w:color w:val="1F2A75"/>
                      <w:spacing w:val="-11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limits</w:t>
                  </w:r>
                  <w:r>
                    <w:rPr>
                      <w:color w:val="1F2A75"/>
                      <w:spacing w:val="1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and</w:t>
                  </w:r>
                  <w:r>
                    <w:rPr>
                      <w:color w:val="333D82"/>
                      <w:spacing w:val="19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defending</w:t>
                  </w:r>
                  <w:r>
                    <w:rPr>
                      <w:color w:val="1F2A75"/>
                      <w:spacing w:val="-2"/>
                      <w:w w:val="115"/>
                    </w:rPr>
                    <w:t> </w:t>
                  </w:r>
                  <w:r>
                    <w:rPr>
                      <w:color w:val="1F2A75"/>
                      <w:spacing w:val="-4"/>
                      <w:w w:val="115"/>
                    </w:rPr>
                    <w:t>them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73" w:val="left" w:leader="none"/>
                      <w:tab w:pos="474" w:val="left" w:leader="none"/>
                    </w:tabs>
                    <w:spacing w:line="295" w:lineRule="auto" w:before="49" w:after="0"/>
                    <w:ind w:left="473" w:right="333" w:hanging="341"/>
                    <w:jc w:val="left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Clear </w:t>
                  </w:r>
                  <w:r>
                    <w:rPr>
                      <w:color w:val="333D82"/>
                      <w:w w:val="115"/>
                    </w:rPr>
                    <w:t>expression </w:t>
                  </w:r>
                  <w:r>
                    <w:rPr>
                      <w:color w:val="1F2A75"/>
                      <w:w w:val="115"/>
                    </w:rPr>
                    <w:t>of needs and desires;</w:t>
                  </w:r>
                  <w:r>
                    <w:rPr>
                      <w:color w:val="1F2A75"/>
                      <w:spacing w:val="-2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for example, identifying a need, </w:t>
                  </w:r>
                  <w:r>
                    <w:rPr>
                      <w:color w:val="333D82"/>
                      <w:w w:val="115"/>
                    </w:rPr>
                    <w:t>evaluating </w:t>
                  </w:r>
                  <w:r>
                    <w:rPr>
                      <w:color w:val="1F2A75"/>
                      <w:w w:val="115"/>
                    </w:rPr>
                    <w:t>the need, and planning how to fill it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77" w:val="left" w:leader="none"/>
                      <w:tab w:pos="478" w:val="left" w:leader="none"/>
                    </w:tabs>
                    <w:spacing w:line="290" w:lineRule="auto" w:before="0" w:after="0"/>
                    <w:ind w:left="473" w:right="358" w:hanging="341"/>
                    <w:jc w:val="left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Realization that the healthiest relationships have mutuality and reciprocity and learning to create them</w:t>
                  </w:r>
                </w:p>
                <w:p>
                  <w:pPr>
                    <w:pStyle w:val="BodyText"/>
                    <w:spacing w:before="5"/>
                    <w:rPr>
                      <w:color w:val="000000"/>
                      <w:sz w:val="21"/>
                    </w:rPr>
                  </w:pPr>
                </w:p>
                <w:p>
                  <w:pPr>
                    <w:pStyle w:val="BodyText"/>
                    <w:ind w:left="107"/>
                    <w:rPr>
                      <w:color w:val="000000"/>
                    </w:rPr>
                  </w:pPr>
                  <w:r>
                    <w:rPr>
                      <w:color w:val="1F2A75"/>
                      <w:w w:val="120"/>
                    </w:rPr>
                    <w:t>Source:</w:t>
                  </w:r>
                  <w:r>
                    <w:rPr>
                      <w:color w:val="1F2A75"/>
                      <w:spacing w:val="-15"/>
                      <w:w w:val="120"/>
                    </w:rPr>
                    <w:t> </w:t>
                  </w:r>
                  <w:r>
                    <w:rPr>
                      <w:color w:val="333D82"/>
                      <w:w w:val="120"/>
                    </w:rPr>
                    <w:t>Adapted</w:t>
                  </w:r>
                  <w:r>
                    <w:rPr>
                      <w:color w:val="333D82"/>
                      <w:spacing w:val="-13"/>
                      <w:w w:val="120"/>
                    </w:rPr>
                    <w:t> </w:t>
                  </w:r>
                  <w:r>
                    <w:rPr>
                      <w:color w:val="1F2A75"/>
                      <w:w w:val="120"/>
                    </w:rPr>
                    <w:t>from</w:t>
                  </w:r>
                  <w:r>
                    <w:rPr>
                      <w:color w:val="1F2A75"/>
                      <w:spacing w:val="-11"/>
                      <w:w w:val="120"/>
                    </w:rPr>
                    <w:t> </w:t>
                  </w:r>
                  <w:r>
                    <w:rPr>
                      <w:color w:val="1F2A75"/>
                      <w:w w:val="120"/>
                    </w:rPr>
                    <w:t>Harris</w:t>
                  </w:r>
                  <w:r>
                    <w:rPr>
                      <w:color w:val="1F2A75"/>
                      <w:spacing w:val="-10"/>
                      <w:w w:val="120"/>
                    </w:rPr>
                    <w:t> </w:t>
                  </w:r>
                  <w:r>
                    <w:rPr>
                      <w:color w:val="1F2A75"/>
                      <w:w w:val="120"/>
                    </w:rPr>
                    <w:t>and</w:t>
                  </w:r>
                  <w:r>
                    <w:rPr>
                      <w:color w:val="1F2A75"/>
                      <w:spacing w:val="-15"/>
                      <w:w w:val="120"/>
                    </w:rPr>
                    <w:t> </w:t>
                  </w:r>
                  <w:r>
                    <w:rPr>
                      <w:color w:val="1F2A75"/>
                      <w:w w:val="120"/>
                    </w:rPr>
                    <w:t>Fallot</w:t>
                  </w:r>
                  <w:r>
                    <w:rPr>
                      <w:color w:val="1F2A75"/>
                      <w:spacing w:val="-11"/>
                      <w:w w:val="120"/>
                    </w:rPr>
                    <w:t> </w:t>
                  </w:r>
                  <w:r>
                    <w:rPr>
                      <w:color w:val="1F2A75"/>
                      <w:spacing w:val="-2"/>
                      <w:w w:val="120"/>
                    </w:rPr>
                    <w:t>2001a.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75" w:top="1500" w:bottom="280" w:left="600" w:right="600"/>
        </w:sectPr>
      </w:pPr>
    </w:p>
    <w:p>
      <w:pPr>
        <w:pStyle w:val="BodyText"/>
        <w:spacing w:line="271" w:lineRule="auto" w:before="89"/>
        <w:ind w:left="842" w:right="6" w:firstLine="3"/>
      </w:pPr>
      <w:r>
        <w:rPr>
          <w:color w:val="1D2A75"/>
          <w:w w:val="115"/>
        </w:rPr>
        <w:t>have higher </w:t>
      </w:r>
      <w:r>
        <w:rPr>
          <w:color w:val="313B80"/>
          <w:w w:val="115"/>
        </w:rPr>
        <w:t>rates of </w:t>
      </w:r>
      <w:r>
        <w:rPr>
          <w:color w:val="1D2A75"/>
          <w:w w:val="115"/>
        </w:rPr>
        <w:t>repeated trauma by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family perpetrators than men</w:t>
      </w:r>
      <w:r>
        <w:rPr>
          <w:color w:val="1D2A75"/>
          <w:spacing w:val="-16"/>
          <w:w w:val="115"/>
        </w:rPr>
        <w:t> </w:t>
      </w:r>
      <w:r>
        <w:rPr>
          <w:color w:val="313B80"/>
          <w:w w:val="115"/>
        </w:rPr>
        <w:t>who </w:t>
      </w:r>
      <w:r>
        <w:rPr>
          <w:color w:val="1D2A75"/>
          <w:w w:val="115"/>
        </w:rPr>
        <w:t>abuse </w:t>
      </w:r>
      <w:r>
        <w:rPr>
          <w:color w:val="313B80"/>
          <w:w w:val="115"/>
        </w:rPr>
        <w:t>substances </w:t>
      </w:r>
      <w:r>
        <w:rPr>
          <w:color w:val="1D2A75"/>
          <w:w w:val="115"/>
        </w:rPr>
        <w:t>(Grice</w:t>
      </w:r>
      <w:r>
        <w:rPr>
          <w:color w:val="1D2A75"/>
          <w:spacing w:val="-9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spacing w:val="-7"/>
          <w:w w:val="115"/>
        </w:rPr>
        <w:t> </w:t>
      </w:r>
      <w:r>
        <w:rPr>
          <w:color w:val="313B80"/>
          <w:w w:val="115"/>
        </w:rPr>
        <w:t>al. 1995). </w:t>
      </w:r>
      <w:r>
        <w:rPr>
          <w:color w:val="1D2A75"/>
          <w:w w:val="115"/>
        </w:rPr>
        <w:t>Rape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has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been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found</w:t>
      </w:r>
      <w:r>
        <w:rPr>
          <w:color w:val="313B80"/>
          <w:spacing w:val="-3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the most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likely</w:t>
      </w:r>
      <w:r>
        <w:rPr>
          <w:color w:val="1D2A75"/>
          <w:spacing w:val="-6"/>
          <w:w w:val="115"/>
        </w:rPr>
        <w:t> </w:t>
      </w:r>
      <w:r>
        <w:rPr>
          <w:color w:val="313B80"/>
          <w:w w:val="115"/>
        </w:rPr>
        <w:t>form of violence </w:t>
      </w:r>
      <w:r>
        <w:rPr>
          <w:color w:val="1D2A75"/>
          <w:w w:val="115"/>
        </w:rPr>
        <w:t>to lead to </w:t>
      </w:r>
      <w:r>
        <w:rPr>
          <w:color w:val="313B80"/>
          <w:w w:val="115"/>
        </w:rPr>
        <w:t>PTSD</w:t>
      </w:r>
      <w:r>
        <w:rPr>
          <w:color w:val="313B80"/>
          <w:spacing w:val="-4"/>
          <w:w w:val="115"/>
        </w:rPr>
        <w:t> </w:t>
      </w:r>
      <w:r>
        <w:rPr>
          <w:color w:val="313B80"/>
          <w:w w:val="115"/>
        </w:rPr>
        <w:t>for both </w:t>
      </w:r>
      <w:r>
        <w:rPr>
          <w:color w:val="1D2A75"/>
          <w:w w:val="115"/>
        </w:rPr>
        <w:t>women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men, and </w:t>
      </w:r>
      <w:r>
        <w:rPr>
          <w:color w:val="313B80"/>
          <w:w w:val="115"/>
        </w:rPr>
        <w:t>female </w:t>
      </w:r>
      <w:r>
        <w:rPr>
          <w:color w:val="1D2A75"/>
          <w:w w:val="115"/>
        </w:rPr>
        <w:t>rape victims may be particularly</w:t>
      </w:r>
      <w:r>
        <w:rPr>
          <w:color w:val="1D2A75"/>
          <w:w w:val="115"/>
        </w:rPr>
        <w:t> vulnerable to developing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disorders because of the</w:t>
      </w:r>
      <w:r>
        <w:rPr>
          <w:color w:val="1D2A75"/>
          <w:spacing w:val="38"/>
          <w:w w:val="115"/>
        </w:rPr>
        <w:t> </w:t>
      </w:r>
      <w:r>
        <w:rPr>
          <w:color w:val="1D2A75"/>
          <w:w w:val="115"/>
        </w:rPr>
        <w:t>traumatic nature of rape (Kessler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1997).</w:t>
      </w:r>
    </w:p>
    <w:p>
      <w:pPr>
        <w:pStyle w:val="BodyText"/>
        <w:spacing w:line="271" w:lineRule="auto" w:before="127"/>
        <w:ind w:left="834" w:right="6" w:firstLine="9"/>
      </w:pPr>
      <w:r>
        <w:rPr>
          <w:color w:val="1D2A75"/>
          <w:w w:val="115"/>
        </w:rPr>
        <w:t>More research is needed in </w:t>
      </w:r>
      <w:r>
        <w:rPr>
          <w:color w:val="313B80"/>
          <w:w w:val="115"/>
        </w:rPr>
        <w:t>evaluating outcome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the role</w:t>
      </w:r>
      <w:r>
        <w:rPr>
          <w:color w:val="1D2A75"/>
          <w:spacing w:val="-3"/>
          <w:w w:val="115"/>
        </w:rPr>
        <w:t> </w:t>
      </w:r>
      <w:r>
        <w:rPr>
          <w:color w:val="313B80"/>
          <w:w w:val="115"/>
        </w:rPr>
        <w:t>of </w:t>
      </w:r>
      <w:r>
        <w:rPr>
          <w:color w:val="1D2A75"/>
          <w:w w:val="115"/>
        </w:rPr>
        <w:t>PTSD and</w:t>
      </w:r>
      <w:r>
        <w:rPr>
          <w:color w:val="1D2A75"/>
          <w:w w:val="115"/>
        </w:rPr>
        <w:t> relapse. Women who relapse often are labeled as "resistant" when, in fact, victimizations that have not been addressed could account for</w:t>
      </w:r>
      <w:r>
        <w:rPr>
          <w:color w:val="1D2A75"/>
          <w:w w:val="115"/>
        </w:rPr>
        <w:t> the difficulty in </w:t>
      </w:r>
      <w:r>
        <w:rPr>
          <w:color w:val="313B80"/>
          <w:w w:val="115"/>
        </w:rPr>
        <w:t>stopping substance </w:t>
      </w:r>
      <w:r>
        <w:rPr>
          <w:color w:val="1D2A75"/>
          <w:w w:val="115"/>
        </w:rPr>
        <w:t>abuse (Root 1989). Trauma survivors </w:t>
      </w:r>
      <w:r>
        <w:rPr>
          <w:color w:val="313B80"/>
          <w:w w:val="115"/>
        </w:rPr>
        <w:t>sometimes </w:t>
      </w:r>
      <w:r>
        <w:rPr>
          <w:color w:val="1D2A75"/>
          <w:w w:val="115"/>
        </w:rPr>
        <w:t>use alcohol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drugs to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medicate the </w:t>
      </w:r>
      <w:r>
        <w:rPr>
          <w:color w:val="313B80"/>
          <w:w w:val="115"/>
        </w:rPr>
        <w:t>pain </w:t>
      </w:r>
      <w:r>
        <w:rPr>
          <w:color w:val="1D2A75"/>
          <w:w w:val="115"/>
        </w:rPr>
        <w:t>of trauma and </w:t>
      </w:r>
      <w:r>
        <w:rPr>
          <w:color w:val="313B80"/>
          <w:w w:val="115"/>
        </w:rPr>
        <w:t>consequently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perceived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as </w:t>
      </w:r>
      <w:r>
        <w:rPr>
          <w:color w:val="313B80"/>
          <w:w w:val="115"/>
        </w:rPr>
        <w:t>"treatment </w:t>
      </w:r>
      <w:r>
        <w:rPr>
          <w:color w:val="1D2A75"/>
          <w:w w:val="115"/>
        </w:rPr>
        <w:t>failures" because their trauma </w:t>
      </w:r>
      <w:r>
        <w:rPr>
          <w:color w:val="313B80"/>
          <w:w w:val="115"/>
        </w:rPr>
        <w:t>experience </w:t>
      </w:r>
      <w:r>
        <w:rPr>
          <w:color w:val="1D2A75"/>
          <w:w w:val="115"/>
        </w:rPr>
        <w:t>is misunderstood</w:t>
      </w:r>
      <w:r>
        <w:rPr>
          <w:color w:val="1D2A75"/>
          <w:w w:val="115"/>
        </w:rPr>
        <w:t> or not identified (Covington 2008a rev.,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1999a). </w:t>
      </w:r>
      <w:r>
        <w:rPr>
          <w:color w:val="1D2A75"/>
          <w:w w:val="115"/>
          <w:sz w:val="22"/>
        </w:rPr>
        <w:t>In </w:t>
      </w:r>
      <w:r>
        <w:rPr>
          <w:color w:val="1D2A75"/>
          <w:w w:val="115"/>
        </w:rPr>
        <w:t>an</w:t>
      </w:r>
      <w:r>
        <w:rPr>
          <w:color w:val="1D2A75"/>
          <w:w w:val="115"/>
        </w:rPr>
        <w:t> outcome study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comparing </w:t>
      </w:r>
      <w:r>
        <w:rPr>
          <w:color w:val="1D2A75"/>
          <w:w w:val="115"/>
        </w:rPr>
        <w:t>women with</w:t>
      </w:r>
      <w:r>
        <w:rPr>
          <w:color w:val="1D2A75"/>
          <w:spacing w:val="-10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without </w:t>
      </w:r>
      <w:r>
        <w:rPr>
          <w:color w:val="1D2A75"/>
          <w:w w:val="115"/>
        </w:rPr>
        <w:t>PTSD </w:t>
      </w:r>
      <w:r>
        <w:rPr>
          <w:color w:val="313B80"/>
          <w:w w:val="115"/>
        </w:rPr>
        <w:t>in </w:t>
      </w:r>
      <w:r>
        <w:rPr>
          <w:color w:val="1D2A75"/>
          <w:w w:val="115"/>
        </w:rPr>
        <w:t>treatment for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disorders, the authors </w:t>
      </w:r>
      <w:r>
        <w:rPr>
          <w:color w:val="313B80"/>
          <w:w w:val="115"/>
        </w:rPr>
        <w:t>found </w:t>
      </w:r>
      <w:r>
        <w:rPr>
          <w:color w:val="1D2A75"/>
          <w:w w:val="115"/>
        </w:rPr>
        <w:t>that individuals with both PTSD and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disorders relapsed more quickly and</w:t>
      </w:r>
      <w:r>
        <w:rPr>
          <w:color w:val="1D2A75"/>
          <w:w w:val="115"/>
        </w:rPr>
        <w:t> that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PTSD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was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a predictor of relapse (Brown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1996).</w:t>
      </w:r>
    </w:p>
    <w:p>
      <w:pPr>
        <w:pStyle w:val="BodyText"/>
        <w:spacing w:line="271" w:lineRule="auto" w:before="103"/>
        <w:ind w:left="839" w:right="29" w:firstLine="4"/>
      </w:pPr>
      <w:r>
        <w:rPr>
          <w:color w:val="1D2A75"/>
          <w:w w:val="115"/>
        </w:rPr>
        <w:t>While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women</w:t>
      </w:r>
      <w:r>
        <w:rPr>
          <w:color w:val="313B80"/>
          <w:spacing w:val="-11"/>
          <w:w w:val="115"/>
        </w:rPr>
        <w:t> </w:t>
      </w:r>
      <w:r>
        <w:rPr>
          <w:color w:val="313B80"/>
          <w:w w:val="115"/>
        </w:rPr>
        <w:t>with</w:t>
      </w:r>
      <w:r>
        <w:rPr>
          <w:color w:val="313B80"/>
          <w:spacing w:val="-13"/>
          <w:w w:val="115"/>
        </w:rPr>
        <w:t> </w:t>
      </w:r>
      <w:r>
        <w:rPr>
          <w:color w:val="1D2A75"/>
          <w:w w:val="115"/>
        </w:rPr>
        <w:t>PTSD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appear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possess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more </w:t>
      </w:r>
      <w:r>
        <w:rPr>
          <w:color w:val="313B80"/>
          <w:w w:val="115"/>
        </w:rPr>
        <w:t>psychological</w:t>
      </w:r>
      <w:r>
        <w:rPr>
          <w:color w:val="313B80"/>
          <w:spacing w:val="-5"/>
          <w:w w:val="115"/>
        </w:rPr>
        <w:t> </w:t>
      </w:r>
      <w:r>
        <w:rPr>
          <w:color w:val="1D2A75"/>
          <w:w w:val="115"/>
        </w:rPr>
        <w:t>risk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factors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associated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with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relapse than men, another outcome </w:t>
      </w:r>
      <w:r>
        <w:rPr>
          <w:color w:val="313B80"/>
          <w:w w:val="115"/>
        </w:rPr>
        <w:t>study comparing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men and women in an</w:t>
      </w:r>
      <w:r>
        <w:rPr>
          <w:color w:val="1D2A75"/>
          <w:w w:val="115"/>
        </w:rPr>
        <w:t> outpatient treatment </w:t>
      </w:r>
      <w:r>
        <w:rPr>
          <w:color w:val="313B80"/>
          <w:w w:val="115"/>
        </w:rPr>
        <w:t>setting</w:t>
      </w:r>
      <w:r>
        <w:rPr>
          <w:color w:val="313B80"/>
          <w:spacing w:val="-15"/>
          <w:w w:val="115"/>
        </w:rPr>
        <w:t> </w:t>
      </w:r>
      <w:r>
        <w:rPr>
          <w:color w:val="1D2A75"/>
          <w:w w:val="115"/>
        </w:rPr>
        <w:t>highlighted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that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spacing w:val="12"/>
          <w:w w:val="115"/>
        </w:rPr>
        <w:t> </w:t>
      </w:r>
      <w:r>
        <w:rPr>
          <w:color w:val="1D2A75"/>
          <w:w w:val="115"/>
        </w:rPr>
        <w:t>more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likely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313B80"/>
          <w:w w:val="115"/>
        </w:rPr>
        <w:t>engage</w:t>
      </w:r>
      <w:r>
        <w:rPr>
          <w:color w:val="313B80"/>
          <w:spacing w:val="-15"/>
          <w:w w:val="115"/>
        </w:rPr>
        <w:t> </w:t>
      </w:r>
      <w:r>
        <w:rPr>
          <w:color w:val="313B80"/>
          <w:w w:val="115"/>
        </w:rPr>
        <w:t>in</w:t>
      </w:r>
      <w:r>
        <w:rPr>
          <w:color w:val="313B80"/>
          <w:spacing w:val="-2"/>
          <w:w w:val="115"/>
        </w:rPr>
        <w:t> </w:t>
      </w:r>
      <w:r>
        <w:rPr>
          <w:color w:val="1D2A75"/>
          <w:w w:val="115"/>
        </w:rPr>
        <w:t>treatment,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thereby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offsetting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higher risks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for relapse (Gil-Rivas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1996). Women with PTSD may </w:t>
      </w:r>
      <w:r>
        <w:rPr>
          <w:color w:val="313B80"/>
          <w:w w:val="115"/>
        </w:rPr>
        <w:t>benefit </w:t>
      </w:r>
      <w:r>
        <w:rPr>
          <w:color w:val="1D2A75"/>
          <w:w w:val="115"/>
        </w:rPr>
        <w:t>from relapse </w:t>
      </w:r>
      <w:r>
        <w:rPr>
          <w:color w:val="313B80"/>
          <w:w w:val="115"/>
        </w:rPr>
        <w:t>prevention </w:t>
      </w:r>
      <w:r>
        <w:rPr>
          <w:color w:val="1D2A75"/>
          <w:w w:val="115"/>
        </w:rPr>
        <w:t>therapy as an </w:t>
      </w:r>
      <w:r>
        <w:rPr>
          <w:color w:val="313B80"/>
          <w:w w:val="115"/>
        </w:rPr>
        <w:t>effective short-term </w:t>
      </w:r>
      <w:r>
        <w:rPr>
          <w:color w:val="1D2A75"/>
          <w:w w:val="115"/>
        </w:rPr>
        <w:t>treatment for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disorders and PTSD. In a </w:t>
      </w:r>
      <w:r>
        <w:rPr>
          <w:color w:val="313B80"/>
          <w:w w:val="115"/>
        </w:rPr>
        <w:t>study evaluating </w:t>
      </w:r>
      <w:r>
        <w:rPr>
          <w:color w:val="1D2A75"/>
          <w:w w:val="115"/>
        </w:rPr>
        <w:t>the </w:t>
      </w:r>
      <w:r>
        <w:rPr>
          <w:color w:val="313B80"/>
          <w:w w:val="115"/>
        </w:rPr>
        <w:t>efficacy </w:t>
      </w:r>
      <w:r>
        <w:rPr>
          <w:color w:val="1D2A75"/>
          <w:w w:val="115"/>
        </w:rPr>
        <w:t>of </w:t>
      </w:r>
      <w:r>
        <w:rPr>
          <w:color w:val="313B80"/>
          <w:w w:val="115"/>
        </w:rPr>
        <w:t>cognitive-behavioral relapse </w:t>
      </w:r>
      <w:r>
        <w:rPr>
          <w:color w:val="1D2A75"/>
          <w:w w:val="115"/>
        </w:rPr>
        <w:t>prevention therapy for substance use </w:t>
      </w:r>
      <w:r>
        <w:rPr>
          <w:color w:val="313B80"/>
          <w:w w:val="115"/>
        </w:rPr>
        <w:t>disorders (</w:t>
      </w:r>
      <w:r>
        <w:rPr>
          <w:color w:val="1D2A75"/>
          <w:w w:val="115"/>
        </w:rPr>
        <w:t>only), the </w:t>
      </w:r>
      <w:r>
        <w:rPr>
          <w:color w:val="313B80"/>
          <w:w w:val="115"/>
        </w:rPr>
        <w:t>"Seeking </w:t>
      </w:r>
      <w:r>
        <w:rPr>
          <w:color w:val="1D2A75"/>
          <w:w w:val="115"/>
        </w:rPr>
        <w:t>Safety" program (manual-based</w:t>
      </w:r>
      <w:r>
        <w:rPr>
          <w:color w:val="1D2A75"/>
          <w:w w:val="115"/>
        </w:rPr>
        <w:t> treatment </w:t>
      </w:r>
      <w:r>
        <w:rPr>
          <w:color w:val="313B80"/>
          <w:w w:val="115"/>
        </w:rPr>
        <w:t>for substance </w:t>
      </w:r>
      <w:r>
        <w:rPr>
          <w:color w:val="1D2A75"/>
          <w:w w:val="115"/>
        </w:rPr>
        <w:t>abuse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PTSD), versus </w:t>
      </w:r>
      <w:r>
        <w:rPr>
          <w:color w:val="313B80"/>
          <w:w w:val="115"/>
        </w:rPr>
        <w:t>"standard" community</w:t>
      </w:r>
    </w:p>
    <w:p>
      <w:pPr>
        <w:pStyle w:val="BodyText"/>
        <w:spacing w:line="273" w:lineRule="auto" w:before="4"/>
        <w:ind w:left="842" w:right="6" w:firstLine="2"/>
      </w:pPr>
      <w:r>
        <w:rPr>
          <w:color w:val="1D2A75"/>
          <w:w w:val="115"/>
        </w:rPr>
        <w:t>care,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who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were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engaged</w:t>
      </w:r>
      <w:r>
        <w:rPr>
          <w:color w:val="313B80"/>
          <w:spacing w:val="-14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13"/>
          <w:w w:val="115"/>
        </w:rPr>
        <w:t> </w:t>
      </w:r>
      <w:r>
        <w:rPr>
          <w:color w:val="313B80"/>
          <w:w w:val="115"/>
        </w:rPr>
        <w:t>either</w:t>
      </w:r>
      <w:r>
        <w:rPr>
          <w:color w:val="313B80"/>
          <w:spacing w:val="-14"/>
          <w:w w:val="115"/>
        </w:rPr>
        <w:t> </w:t>
      </w:r>
      <w:r>
        <w:rPr>
          <w:color w:val="1D2A75"/>
          <w:w w:val="115"/>
        </w:rPr>
        <w:t>relapse prevention therapy or the "Seeking Safety" program showed </w:t>
      </w:r>
      <w:r>
        <w:rPr>
          <w:color w:val="313B80"/>
          <w:w w:val="115"/>
        </w:rPr>
        <w:t>sustained </w:t>
      </w:r>
      <w:r>
        <w:rPr>
          <w:color w:val="1D2A75"/>
          <w:w w:val="115"/>
        </w:rPr>
        <w:t>improvement </w:t>
      </w:r>
      <w:r>
        <w:rPr>
          <w:color w:val="313B80"/>
          <w:w w:val="115"/>
        </w:rPr>
        <w:t>in substance </w:t>
      </w:r>
      <w:r>
        <w:rPr>
          <w:color w:val="1D2A75"/>
          <w:w w:val="115"/>
        </w:rPr>
        <w:t>use</w:t>
      </w:r>
      <w:r>
        <w:rPr>
          <w:color w:val="1D2A75"/>
          <w:spacing w:val="-6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PTSD </w:t>
      </w:r>
      <w:r>
        <w:rPr>
          <w:color w:val="313B80"/>
          <w:w w:val="115"/>
        </w:rPr>
        <w:t>symptoms at </w:t>
      </w:r>
      <w:r>
        <w:rPr>
          <w:color w:val="1D2A75"/>
          <w:w w:val="115"/>
        </w:rPr>
        <w:t>6- </w:t>
      </w:r>
      <w:r>
        <w:rPr>
          <w:color w:val="313B80"/>
          <w:w w:val="115"/>
        </w:rPr>
        <w:t>and</w:t>
      </w:r>
    </w:p>
    <w:p>
      <w:pPr>
        <w:pStyle w:val="BodyText"/>
        <w:spacing w:line="271" w:lineRule="auto"/>
        <w:ind w:left="842" w:right="6" w:hanging="3"/>
      </w:pPr>
      <w:r>
        <w:rPr>
          <w:color w:val="1D2A75"/>
          <w:w w:val="110"/>
        </w:rPr>
        <w:t>9-month followups in </w:t>
      </w:r>
      <w:r>
        <w:rPr>
          <w:color w:val="313B80"/>
          <w:w w:val="110"/>
        </w:rPr>
        <w:t>comparison </w:t>
      </w:r>
      <w:r>
        <w:rPr>
          <w:color w:val="1D2A75"/>
          <w:w w:val="110"/>
        </w:rPr>
        <w:t>to</w:t>
      </w:r>
      <w:r>
        <w:rPr>
          <w:color w:val="1D2A75"/>
          <w:spacing w:val="-5"/>
          <w:w w:val="110"/>
        </w:rPr>
        <w:t> </w:t>
      </w:r>
      <w:r>
        <w:rPr>
          <w:color w:val="1D2A75"/>
          <w:w w:val="110"/>
        </w:rPr>
        <w:t>women in </w:t>
      </w:r>
      <w:r>
        <w:rPr>
          <w:color w:val="313B80"/>
          <w:w w:val="115"/>
        </w:rPr>
        <w:t>standard care </w:t>
      </w:r>
      <w:r>
        <w:rPr>
          <w:color w:val="1D2A75"/>
          <w:w w:val="115"/>
        </w:rPr>
        <w:t>(Hien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 2004).</w:t>
      </w:r>
    </w:p>
    <w:p>
      <w:pPr>
        <w:pStyle w:val="Heading7"/>
        <w:spacing w:line="264" w:lineRule="auto" w:before="71"/>
        <w:ind w:left="199" w:right="1708" w:hanging="4"/>
        <w:jc w:val="both"/>
      </w:pPr>
      <w:r>
        <w:rPr>
          <w:b w:val="0"/>
          <w:i w:val="0"/>
        </w:rPr>
        <w:br w:type="column"/>
      </w:r>
      <w:r>
        <w:rPr>
          <w:i/>
          <w:color w:val="1D2A75"/>
        </w:rPr>
        <w:t>Substance abuse treatment:</w:t>
      </w:r>
      <w:r>
        <w:rPr>
          <w:color w:val="1D2A75"/>
        </w:rPr>
        <w:t> </w:t>
      </w:r>
      <w:r>
        <w:rPr>
          <w:color w:val="1D2A75"/>
          <w:spacing w:val="-2"/>
          <w:w w:val="105"/>
        </w:rPr>
        <w:t>Trauma-informed</w:t>
      </w:r>
      <w:r>
        <w:rPr>
          <w:color w:val="1D2A75"/>
          <w:spacing w:val="-5"/>
          <w:w w:val="105"/>
        </w:rPr>
        <w:t> </w:t>
      </w:r>
      <w:r>
        <w:rPr>
          <w:color w:val="1D2A75"/>
          <w:spacing w:val="-2"/>
          <w:w w:val="105"/>
        </w:rPr>
        <w:t>treatment approach</w:t>
      </w:r>
    </w:p>
    <w:p>
      <w:pPr>
        <w:pStyle w:val="BodyText"/>
        <w:spacing w:line="214" w:lineRule="exact"/>
        <w:ind w:left="204"/>
      </w:pPr>
      <w:r>
        <w:rPr>
          <w:color w:val="1D2A75"/>
          <w:w w:val="115"/>
        </w:rPr>
        <w:t>When</w:t>
      </w:r>
      <w:r>
        <w:rPr>
          <w:color w:val="1D2A75"/>
          <w:spacing w:val="13"/>
          <w:w w:val="115"/>
        </w:rPr>
        <w:t> </w:t>
      </w:r>
      <w:r>
        <w:rPr>
          <w:color w:val="1D2A75"/>
          <w:w w:val="115"/>
        </w:rPr>
        <w:t>providing</w:t>
      </w:r>
      <w:r>
        <w:rPr>
          <w:color w:val="1D2A75"/>
          <w:spacing w:val="7"/>
          <w:w w:val="115"/>
        </w:rPr>
        <w:t> </w:t>
      </w:r>
      <w:r>
        <w:rPr>
          <w:color w:val="1D2A75"/>
          <w:w w:val="115"/>
        </w:rPr>
        <w:t>treatment,</w:t>
      </w:r>
      <w:r>
        <w:rPr>
          <w:color w:val="1D2A75"/>
          <w:spacing w:val="14"/>
          <w:w w:val="115"/>
        </w:rPr>
        <w:t> </w:t>
      </w:r>
      <w:r>
        <w:rPr>
          <w:color w:val="1D2A75"/>
          <w:w w:val="115"/>
        </w:rPr>
        <w:t>clinicians</w:t>
      </w:r>
      <w:r>
        <w:rPr>
          <w:color w:val="1D2A75"/>
          <w:spacing w:val="9"/>
          <w:w w:val="115"/>
        </w:rPr>
        <w:t> </w:t>
      </w:r>
      <w:r>
        <w:rPr>
          <w:color w:val="1D2A75"/>
          <w:w w:val="115"/>
        </w:rPr>
        <w:t>need</w:t>
      </w:r>
      <w:r>
        <w:rPr>
          <w:color w:val="1D2A75"/>
          <w:spacing w:val="8"/>
          <w:w w:val="115"/>
        </w:rPr>
        <w:t> </w:t>
      </w:r>
      <w:r>
        <w:rPr>
          <w:color w:val="1D2A75"/>
          <w:spacing w:val="-5"/>
          <w:w w:val="115"/>
        </w:rPr>
        <w:t>to</w:t>
      </w:r>
    </w:p>
    <w:p>
      <w:pPr>
        <w:pStyle w:val="BodyText"/>
        <w:spacing w:line="271" w:lineRule="auto" w:before="29"/>
        <w:ind w:left="204" w:right="823" w:firstLine="3"/>
      </w:pPr>
      <w:r>
        <w:rPr>
          <w:color w:val="313B80"/>
          <w:w w:val="120"/>
        </w:rPr>
        <w:t>be</w:t>
      </w:r>
      <w:r>
        <w:rPr>
          <w:color w:val="313B80"/>
          <w:spacing w:val="-1"/>
          <w:w w:val="120"/>
        </w:rPr>
        <w:t> </w:t>
      </w:r>
      <w:r>
        <w:rPr>
          <w:color w:val="313B80"/>
          <w:w w:val="120"/>
        </w:rPr>
        <w:t>aware </w:t>
      </w:r>
      <w:r>
        <w:rPr>
          <w:color w:val="1D2A75"/>
          <w:w w:val="120"/>
        </w:rPr>
        <w:t>that most</w:t>
      </w:r>
      <w:r>
        <w:rPr>
          <w:color w:val="1D2A75"/>
          <w:spacing w:val="-4"/>
          <w:w w:val="120"/>
        </w:rPr>
        <w:t> </w:t>
      </w:r>
      <w:r>
        <w:rPr>
          <w:color w:val="313B80"/>
          <w:w w:val="120"/>
        </w:rPr>
        <w:t>female clients </w:t>
      </w:r>
      <w:r>
        <w:rPr>
          <w:color w:val="1D2A75"/>
          <w:w w:val="120"/>
        </w:rPr>
        <w:t>are</w:t>
      </w:r>
      <w:r>
        <w:rPr>
          <w:color w:val="1D2A75"/>
          <w:spacing w:val="28"/>
          <w:w w:val="120"/>
        </w:rPr>
        <w:t> </w:t>
      </w:r>
      <w:r>
        <w:rPr>
          <w:color w:val="1D2A75"/>
          <w:w w:val="120"/>
        </w:rPr>
        <w:t>trauma </w:t>
      </w:r>
      <w:r>
        <w:rPr>
          <w:color w:val="313B80"/>
          <w:w w:val="120"/>
        </w:rPr>
        <w:t>survivors, even</w:t>
      </w:r>
      <w:r>
        <w:rPr>
          <w:color w:val="313B80"/>
          <w:spacing w:val="-1"/>
          <w:w w:val="120"/>
        </w:rPr>
        <w:t> </w:t>
      </w:r>
      <w:r>
        <w:rPr>
          <w:color w:val="1D2A75"/>
          <w:w w:val="120"/>
        </w:rPr>
        <w:t>if they do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not meet </w:t>
      </w:r>
      <w:r>
        <w:rPr>
          <w:color w:val="313B80"/>
          <w:w w:val="120"/>
        </w:rPr>
        <w:t>criteria </w:t>
      </w:r>
      <w:r>
        <w:rPr>
          <w:color w:val="1D2A75"/>
          <w:w w:val="120"/>
        </w:rPr>
        <w:t>for PTSD. During the </w:t>
      </w:r>
      <w:r>
        <w:rPr>
          <w:color w:val="313B80"/>
          <w:w w:val="120"/>
        </w:rPr>
        <w:t>past </w:t>
      </w:r>
      <w:r>
        <w:rPr>
          <w:color w:val="1D2A75"/>
          <w:w w:val="120"/>
        </w:rPr>
        <w:t>20</w:t>
      </w:r>
      <w:r>
        <w:rPr>
          <w:color w:val="1D2A75"/>
          <w:spacing w:val="-1"/>
          <w:w w:val="120"/>
        </w:rPr>
        <w:t> </w:t>
      </w:r>
      <w:r>
        <w:rPr>
          <w:color w:val="313B80"/>
          <w:w w:val="120"/>
        </w:rPr>
        <w:t>years, </w:t>
      </w:r>
      <w:r>
        <w:rPr>
          <w:color w:val="1D2A75"/>
          <w:w w:val="120"/>
        </w:rPr>
        <w:t>the treatment community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responded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to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this</w:t>
      </w:r>
      <w:r>
        <w:rPr>
          <w:color w:val="1D2A75"/>
          <w:spacing w:val="-12"/>
          <w:w w:val="120"/>
        </w:rPr>
        <w:t> </w:t>
      </w:r>
      <w:r>
        <w:rPr>
          <w:color w:val="1D2A75"/>
          <w:w w:val="120"/>
        </w:rPr>
        <w:t>treatment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need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in </w:t>
      </w:r>
      <w:r>
        <w:rPr>
          <w:color w:val="313B80"/>
          <w:w w:val="115"/>
        </w:rPr>
        <w:t>varying</w:t>
      </w:r>
      <w:r>
        <w:rPr>
          <w:color w:val="313B80"/>
          <w:spacing w:val="-6"/>
          <w:w w:val="115"/>
        </w:rPr>
        <w:t> </w:t>
      </w:r>
      <w:r>
        <w:rPr>
          <w:color w:val="1D2A75"/>
          <w:w w:val="115"/>
        </w:rPr>
        <w:t>ways. Several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years </w:t>
      </w:r>
      <w:r>
        <w:rPr>
          <w:color w:val="1D2A75"/>
          <w:w w:val="115"/>
        </w:rPr>
        <w:t>ago,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most providers </w:t>
      </w:r>
      <w:r>
        <w:rPr>
          <w:color w:val="1D2A75"/>
          <w:w w:val="120"/>
        </w:rPr>
        <w:t>first treated the</w:t>
      </w:r>
      <w:r>
        <w:rPr>
          <w:color w:val="1D2A75"/>
          <w:spacing w:val="-1"/>
          <w:w w:val="120"/>
        </w:rPr>
        <w:t> </w:t>
      </w:r>
      <w:r>
        <w:rPr>
          <w:color w:val="313B80"/>
          <w:w w:val="120"/>
        </w:rPr>
        <w:t>substance </w:t>
      </w:r>
      <w:r>
        <w:rPr>
          <w:color w:val="1D2A75"/>
          <w:w w:val="120"/>
        </w:rPr>
        <w:t>use</w:t>
      </w:r>
      <w:r>
        <w:rPr>
          <w:color w:val="1D2A75"/>
          <w:spacing w:val="-2"/>
          <w:w w:val="120"/>
        </w:rPr>
        <w:t> </w:t>
      </w:r>
      <w:r>
        <w:rPr>
          <w:color w:val="1D2A75"/>
          <w:w w:val="120"/>
        </w:rPr>
        <w:t>disorder then addressed</w:t>
      </w:r>
      <w:r>
        <w:rPr>
          <w:color w:val="1D2A75"/>
          <w:w w:val="120"/>
        </w:rPr>
        <w:t> trauma-related issues later. </w:t>
      </w:r>
      <w:r>
        <w:rPr>
          <w:color w:val="313B80"/>
          <w:w w:val="120"/>
        </w:rPr>
        <w:t>As </w:t>
      </w:r>
      <w:r>
        <w:rPr>
          <w:color w:val="1D2A75"/>
          <w:w w:val="120"/>
        </w:rPr>
        <w:t>knowledge</w:t>
      </w:r>
      <w:r>
        <w:rPr>
          <w:color w:val="1D2A75"/>
          <w:spacing w:val="-15"/>
          <w:w w:val="120"/>
        </w:rPr>
        <w:t> </w:t>
      </w:r>
      <w:r>
        <w:rPr>
          <w:color w:val="313B80"/>
          <w:w w:val="120"/>
        </w:rPr>
        <w:t>in</w:t>
      </w:r>
      <w:r>
        <w:rPr>
          <w:color w:val="313B80"/>
          <w:spacing w:val="-9"/>
          <w:w w:val="120"/>
        </w:rPr>
        <w:t> </w:t>
      </w:r>
      <w:r>
        <w:rPr>
          <w:color w:val="1D2A75"/>
          <w:w w:val="120"/>
        </w:rPr>
        <w:t>the</w:t>
      </w:r>
      <w:r>
        <w:rPr>
          <w:color w:val="1D2A75"/>
          <w:spacing w:val="-12"/>
          <w:w w:val="120"/>
        </w:rPr>
        <w:t> </w:t>
      </w:r>
      <w:r>
        <w:rPr>
          <w:color w:val="1D2A75"/>
          <w:w w:val="120"/>
        </w:rPr>
        <w:t>field</w:t>
      </w:r>
      <w:r>
        <w:rPr>
          <w:color w:val="1D2A75"/>
          <w:spacing w:val="-15"/>
          <w:w w:val="120"/>
        </w:rPr>
        <w:t> </w:t>
      </w:r>
      <w:r>
        <w:rPr>
          <w:color w:val="313B80"/>
          <w:w w:val="120"/>
        </w:rPr>
        <w:t>grew,</w:t>
      </w:r>
      <w:r>
        <w:rPr>
          <w:color w:val="313B80"/>
          <w:spacing w:val="-15"/>
          <w:w w:val="120"/>
        </w:rPr>
        <w:t> </w:t>
      </w:r>
      <w:r>
        <w:rPr>
          <w:color w:val="313B80"/>
          <w:w w:val="120"/>
        </w:rPr>
        <w:t>collateral</w:t>
      </w:r>
      <w:r>
        <w:rPr>
          <w:color w:val="313B80"/>
          <w:spacing w:val="-15"/>
          <w:w w:val="120"/>
        </w:rPr>
        <w:t> </w:t>
      </w:r>
      <w:r>
        <w:rPr>
          <w:color w:val="313B80"/>
          <w:w w:val="120"/>
        </w:rPr>
        <w:t>services </w:t>
      </w:r>
      <w:r>
        <w:rPr>
          <w:color w:val="1D2A75"/>
          <w:w w:val="120"/>
        </w:rPr>
        <w:t>were offered that treated </w:t>
      </w:r>
      <w:r>
        <w:rPr>
          <w:color w:val="313B80"/>
          <w:w w:val="120"/>
        </w:rPr>
        <w:t>substance </w:t>
      </w:r>
      <w:r>
        <w:rPr>
          <w:color w:val="1D2A75"/>
          <w:w w:val="120"/>
        </w:rPr>
        <w:t>abuse</w:t>
      </w:r>
    </w:p>
    <w:p>
      <w:pPr>
        <w:pStyle w:val="BodyText"/>
        <w:spacing w:line="273" w:lineRule="auto" w:before="2"/>
        <w:ind w:left="201" w:right="819" w:firstLine="8"/>
      </w:pPr>
      <w:r>
        <w:rPr>
          <w:color w:val="1D2A75"/>
          <w:w w:val="115"/>
        </w:rPr>
        <w:t>and</w:t>
      </w:r>
      <w:r>
        <w:rPr>
          <w:color w:val="1D2A75"/>
          <w:w w:val="115"/>
        </w:rPr>
        <w:t> trauma issues concurrently. </w:t>
      </w:r>
      <w:r>
        <w:rPr>
          <w:color w:val="313B80"/>
          <w:w w:val="115"/>
        </w:rPr>
        <w:t>A "trauma­ </w:t>
      </w:r>
      <w:r>
        <w:rPr>
          <w:color w:val="1D2A75"/>
          <w:w w:val="115"/>
        </w:rPr>
        <w:t>informed" program has an awareness of the pervasiveness of traumatic events and</w:t>
      </w:r>
      <w:r>
        <w:rPr>
          <w:color w:val="1D2A75"/>
          <w:w w:val="115"/>
        </w:rPr>
        <w:t> translates that </w:t>
      </w:r>
      <w:r>
        <w:rPr>
          <w:color w:val="313B80"/>
          <w:w w:val="115"/>
        </w:rPr>
        <w:t>awareness </w:t>
      </w:r>
      <w:r>
        <w:rPr>
          <w:color w:val="1D2A75"/>
          <w:w w:val="115"/>
        </w:rPr>
        <w:t>into integrated </w:t>
      </w:r>
      <w:r>
        <w:rPr>
          <w:color w:val="313B80"/>
          <w:w w:val="115"/>
        </w:rPr>
        <w:t>services</w:t>
      </w:r>
    </w:p>
    <w:p>
      <w:pPr>
        <w:pStyle w:val="BodyText"/>
        <w:spacing w:line="271" w:lineRule="auto"/>
        <w:ind w:left="206" w:right="971" w:firstLine="4"/>
      </w:pPr>
      <w:r>
        <w:rPr>
          <w:color w:val="1D2A75"/>
          <w:w w:val="115"/>
        </w:rPr>
        <w:t>that </w:t>
      </w:r>
      <w:r>
        <w:rPr>
          <w:color w:val="313B80"/>
          <w:w w:val="115"/>
        </w:rPr>
        <w:t>support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the </w:t>
      </w:r>
      <w:r>
        <w:rPr>
          <w:color w:val="313B80"/>
          <w:w w:val="115"/>
        </w:rPr>
        <w:t>coping</w:t>
      </w:r>
      <w:r>
        <w:rPr>
          <w:color w:val="313B80"/>
          <w:spacing w:val="37"/>
          <w:w w:val="115"/>
        </w:rPr>
        <w:t> </w:t>
      </w:r>
      <w:r>
        <w:rPr>
          <w:color w:val="313B80"/>
          <w:w w:val="115"/>
        </w:rPr>
        <w:t>capacity</w:t>
      </w:r>
      <w:r>
        <w:rPr>
          <w:color w:val="313B80"/>
          <w:spacing w:val="36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39"/>
          <w:w w:val="115"/>
        </w:rPr>
        <w:t> </w:t>
      </w:r>
      <w:r>
        <w:rPr>
          <w:color w:val="313B80"/>
          <w:w w:val="115"/>
        </w:rPr>
        <w:t>clients.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This </w:t>
      </w:r>
      <w:r>
        <w:rPr>
          <w:color w:val="313B80"/>
          <w:w w:val="115"/>
        </w:rPr>
        <w:t>capacity enables </w:t>
      </w:r>
      <w:r>
        <w:rPr>
          <w:color w:val="1D2A75"/>
          <w:w w:val="115"/>
        </w:rPr>
        <w:t>a woman to </w:t>
      </w:r>
      <w:r>
        <w:rPr>
          <w:color w:val="313B80"/>
          <w:w w:val="115"/>
        </w:rPr>
        <w:t>stay </w:t>
      </w:r>
      <w:r>
        <w:rPr>
          <w:color w:val="1D2A75"/>
          <w:w w:val="115"/>
        </w:rPr>
        <w:t>and participate in treatment, to</w:t>
      </w:r>
      <w:r>
        <w:rPr>
          <w:color w:val="1D2A75"/>
          <w:spacing w:val="-16"/>
          <w:w w:val="115"/>
        </w:rPr>
        <w:t> </w:t>
      </w:r>
      <w:r>
        <w:rPr>
          <w:color w:val="313B80"/>
          <w:w w:val="115"/>
        </w:rPr>
        <w:t>engage </w:t>
      </w:r>
      <w:r>
        <w:rPr>
          <w:color w:val="1D2A75"/>
          <w:w w:val="115"/>
        </w:rPr>
        <w:t>in a positive therapeutic</w:t>
      </w:r>
      <w:r>
        <w:rPr>
          <w:color w:val="1D2A75"/>
          <w:w w:val="115"/>
        </w:rPr>
        <w:t> alliance, and</w:t>
      </w:r>
      <w:r>
        <w:rPr>
          <w:color w:val="1D2A75"/>
          <w:w w:val="115"/>
        </w:rPr>
        <w:t> to learn to cope with the</w:t>
      </w:r>
      <w:r>
        <w:rPr>
          <w:color w:val="1D2A75"/>
          <w:w w:val="115"/>
        </w:rPr>
        <w:t> aftermath or </w:t>
      </w:r>
      <w:r>
        <w:rPr>
          <w:color w:val="313B80"/>
          <w:w w:val="115"/>
        </w:rPr>
        <w:t>consequences </w:t>
      </w:r>
      <w:r>
        <w:rPr>
          <w:color w:val="1D2A75"/>
          <w:w w:val="115"/>
        </w:rPr>
        <w:t>of trauma. The</w:t>
      </w:r>
    </w:p>
    <w:p>
      <w:pPr>
        <w:pStyle w:val="BodyText"/>
        <w:spacing w:line="271" w:lineRule="auto"/>
        <w:ind w:left="201" w:right="823" w:firstLine="8"/>
      </w:pPr>
      <w:r>
        <w:rPr>
          <w:color w:val="1D2A75"/>
          <w:w w:val="115"/>
        </w:rPr>
        <w:t>text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box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below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provides </w:t>
      </w:r>
      <w:r>
        <w:rPr>
          <w:color w:val="1D2A75"/>
          <w:w w:val="115"/>
        </w:rPr>
        <w:t>an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example</w:t>
      </w:r>
      <w:r>
        <w:rPr>
          <w:color w:val="313B80"/>
          <w:spacing w:val="-2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w w:val="115"/>
        </w:rPr>
        <w:t> trauma­ informed</w:t>
      </w:r>
      <w:r>
        <w:rPr>
          <w:color w:val="1D2A75"/>
          <w:w w:val="115"/>
        </w:rPr>
        <w:t> approach to treatment.</w:t>
      </w:r>
    </w:p>
    <w:p>
      <w:pPr>
        <w:pStyle w:val="BodyText"/>
        <w:spacing w:line="271" w:lineRule="auto" w:before="116"/>
        <w:ind w:left="204" w:right="1016" w:firstLine="1"/>
      </w:pPr>
      <w:r>
        <w:rPr>
          <w:color w:val="1D2A75"/>
          <w:w w:val="115"/>
        </w:rPr>
        <w:t>A trauma-informed approach adjusts </w:t>
      </w:r>
      <w:r>
        <w:rPr>
          <w:color w:val="313B80"/>
          <w:w w:val="115"/>
        </w:rPr>
        <w:t>services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meet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needs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who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have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history of trauma. In 6-</w:t>
      </w:r>
      <w:r>
        <w:rPr>
          <w:color w:val="1D2A75"/>
          <w:spacing w:val="-2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12-month outcome studies </w:t>
      </w:r>
      <w:r>
        <w:rPr>
          <w:color w:val="313B80"/>
          <w:w w:val="115"/>
        </w:rPr>
        <w:t>evaluating </w:t>
      </w:r>
      <w:r>
        <w:rPr>
          <w:color w:val="1D2A75"/>
          <w:w w:val="115"/>
        </w:rPr>
        <w:t>program and person-level </w:t>
      </w:r>
      <w:r>
        <w:rPr>
          <w:color w:val="313B80"/>
          <w:w w:val="115"/>
        </w:rPr>
        <w:t>effects </w:t>
      </w:r>
      <w:r>
        <w:rPr>
          <w:color w:val="1D2A75"/>
          <w:w w:val="115"/>
        </w:rPr>
        <w:t>among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women with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co-occurring </w:t>
      </w:r>
      <w:r>
        <w:rPr>
          <w:color w:val="1D2A75"/>
          <w:w w:val="115"/>
        </w:rPr>
        <w:t>disorders and trauma (Morrissey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2005; Morrissey </w:t>
      </w:r>
      <w:r>
        <w:rPr>
          <w:color w:val="313B80"/>
          <w:w w:val="115"/>
        </w:rPr>
        <w:t>et</w:t>
      </w:r>
    </w:p>
    <w:p>
      <w:pPr>
        <w:pStyle w:val="BodyText"/>
        <w:spacing w:line="273" w:lineRule="auto" w:before="3"/>
        <w:ind w:left="207" w:right="1123" w:firstLine="2"/>
      </w:pPr>
      <w:r>
        <w:rPr>
          <w:color w:val="1D2A75"/>
          <w:w w:val="115"/>
        </w:rPr>
        <w:t>al.</w:t>
      </w:r>
      <w:r>
        <w:rPr>
          <w:color w:val="1D2A75"/>
          <w:w w:val="115"/>
        </w:rPr>
        <w:t> 2005a), programs that provided integrated </w:t>
      </w:r>
      <w:r>
        <w:rPr>
          <w:color w:val="313B80"/>
          <w:w w:val="115"/>
        </w:rPr>
        <w:t>services </w:t>
      </w:r>
      <w:r>
        <w:rPr>
          <w:color w:val="1D2A75"/>
          <w:w w:val="115"/>
        </w:rPr>
        <w:t>(mental health,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abuse, </w:t>
      </w:r>
      <w:r>
        <w:rPr>
          <w:color w:val="313B80"/>
          <w:w w:val="115"/>
        </w:rPr>
        <w:t>and </w:t>
      </w:r>
      <w:r>
        <w:rPr>
          <w:color w:val="1D2A75"/>
          <w:w w:val="115"/>
        </w:rPr>
        <w:t>trauma) displayed increased</w:t>
      </w:r>
      <w:r>
        <w:rPr>
          <w:color w:val="1D2A75"/>
          <w:w w:val="115"/>
        </w:rPr>
        <w:t> positive </w:t>
      </w:r>
      <w:r>
        <w:rPr>
          <w:color w:val="313B80"/>
          <w:w w:val="115"/>
        </w:rPr>
        <w:t>effects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on mental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health </w:t>
      </w:r>
      <w:r>
        <w:rPr>
          <w:color w:val="313B80"/>
          <w:w w:val="115"/>
        </w:rPr>
        <w:t>and substance </w:t>
      </w:r>
      <w:r>
        <w:rPr>
          <w:color w:val="1D2A75"/>
          <w:w w:val="115"/>
        </w:rPr>
        <w:t>use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outcomes.</w:t>
      </w:r>
    </w:p>
    <w:p>
      <w:pPr>
        <w:pStyle w:val="BodyText"/>
        <w:spacing w:line="273" w:lineRule="auto"/>
        <w:ind w:left="199" w:right="823" w:firstLine="14"/>
      </w:pPr>
      <w:r>
        <w:rPr>
          <w:color w:val="1D2A75"/>
          <w:w w:val="120"/>
        </w:rPr>
        <w:t>Programs</w:t>
      </w:r>
      <w:r>
        <w:rPr>
          <w:color w:val="1D2A75"/>
          <w:spacing w:val="-15"/>
          <w:w w:val="120"/>
        </w:rPr>
        <w:t> </w:t>
      </w:r>
      <w:r>
        <w:rPr>
          <w:color w:val="313B80"/>
          <w:w w:val="120"/>
        </w:rPr>
        <w:t>can</w:t>
      </w:r>
      <w:r>
        <w:rPr>
          <w:color w:val="313B80"/>
          <w:spacing w:val="-15"/>
          <w:w w:val="120"/>
        </w:rPr>
        <w:t> </w:t>
      </w:r>
      <w:r>
        <w:rPr>
          <w:color w:val="1D2A75"/>
          <w:w w:val="120"/>
        </w:rPr>
        <w:t>use</w:t>
      </w:r>
      <w:r>
        <w:rPr>
          <w:color w:val="1D2A75"/>
          <w:spacing w:val="-15"/>
          <w:w w:val="120"/>
        </w:rPr>
        <w:t> </w:t>
      </w:r>
      <w:r>
        <w:rPr>
          <w:color w:val="313B80"/>
          <w:w w:val="120"/>
        </w:rPr>
        <w:t>Appendix</w:t>
      </w:r>
      <w:r>
        <w:rPr>
          <w:color w:val="313B80"/>
          <w:spacing w:val="-14"/>
          <w:w w:val="120"/>
        </w:rPr>
        <w:t> </w:t>
      </w:r>
      <w:r>
        <w:rPr>
          <w:color w:val="313B80"/>
          <w:w w:val="120"/>
        </w:rPr>
        <w:t>F,</w:t>
      </w:r>
      <w:r>
        <w:rPr>
          <w:color w:val="313B80"/>
          <w:spacing w:val="-15"/>
          <w:w w:val="120"/>
        </w:rPr>
        <w:t> </w:t>
      </w:r>
      <w:r>
        <w:rPr>
          <w:color w:val="1D2A75"/>
          <w:w w:val="120"/>
        </w:rPr>
        <w:t>Integration</w:t>
      </w:r>
      <w:r>
        <w:rPr>
          <w:color w:val="1D2A75"/>
          <w:spacing w:val="-13"/>
          <w:w w:val="120"/>
        </w:rPr>
        <w:t> </w:t>
      </w:r>
      <w:r>
        <w:rPr>
          <w:color w:val="1D2A75"/>
          <w:w w:val="120"/>
        </w:rPr>
        <w:t>Self­ Assessment for</w:t>
      </w:r>
      <w:r>
        <w:rPr>
          <w:color w:val="1D2A75"/>
          <w:spacing w:val="26"/>
          <w:w w:val="120"/>
        </w:rPr>
        <w:t> </w:t>
      </w:r>
      <w:r>
        <w:rPr>
          <w:color w:val="1D2A75"/>
          <w:w w:val="120"/>
        </w:rPr>
        <w:t>Providers, to</w:t>
      </w:r>
      <w:r>
        <w:rPr>
          <w:color w:val="1D2A75"/>
          <w:spacing w:val="-14"/>
          <w:w w:val="120"/>
        </w:rPr>
        <w:t> </w:t>
      </w:r>
      <w:r>
        <w:rPr>
          <w:color w:val="1D2A75"/>
          <w:w w:val="120"/>
        </w:rPr>
        <w:t>determine the </w:t>
      </w:r>
      <w:r>
        <w:rPr>
          <w:color w:val="313B80"/>
          <w:spacing w:val="-2"/>
          <w:w w:val="120"/>
        </w:rPr>
        <w:t>extent</w:t>
      </w:r>
      <w:r>
        <w:rPr>
          <w:color w:val="313B80"/>
          <w:spacing w:val="-13"/>
          <w:w w:val="120"/>
        </w:rPr>
        <w:t> </w:t>
      </w:r>
      <w:r>
        <w:rPr>
          <w:color w:val="1D2A75"/>
          <w:spacing w:val="-2"/>
          <w:w w:val="120"/>
        </w:rPr>
        <w:t>to</w:t>
      </w:r>
      <w:r>
        <w:rPr>
          <w:color w:val="1D2A75"/>
          <w:spacing w:val="-13"/>
          <w:w w:val="120"/>
        </w:rPr>
        <w:t> </w:t>
      </w:r>
      <w:r>
        <w:rPr>
          <w:color w:val="1D2A75"/>
          <w:spacing w:val="-2"/>
          <w:w w:val="120"/>
        </w:rPr>
        <w:t>which</w:t>
      </w:r>
      <w:r>
        <w:rPr>
          <w:color w:val="1D2A75"/>
          <w:spacing w:val="-13"/>
          <w:w w:val="120"/>
        </w:rPr>
        <w:t> </w:t>
      </w:r>
      <w:r>
        <w:rPr>
          <w:color w:val="1D2A75"/>
          <w:spacing w:val="-2"/>
          <w:w w:val="120"/>
        </w:rPr>
        <w:t>their</w:t>
      </w:r>
      <w:r>
        <w:rPr>
          <w:color w:val="1D2A75"/>
          <w:spacing w:val="-13"/>
          <w:w w:val="120"/>
        </w:rPr>
        <w:t> </w:t>
      </w:r>
      <w:r>
        <w:rPr>
          <w:color w:val="1D2A75"/>
          <w:spacing w:val="-2"/>
          <w:w w:val="120"/>
        </w:rPr>
        <w:t>agency</w:t>
      </w:r>
      <w:r>
        <w:rPr>
          <w:color w:val="1D2A75"/>
          <w:spacing w:val="-13"/>
          <w:w w:val="120"/>
        </w:rPr>
        <w:t> </w:t>
      </w:r>
      <w:r>
        <w:rPr>
          <w:color w:val="1D2A75"/>
          <w:spacing w:val="-2"/>
          <w:w w:val="120"/>
        </w:rPr>
        <w:t>integrates</w:t>
      </w:r>
      <w:r>
        <w:rPr>
          <w:color w:val="1D2A75"/>
          <w:spacing w:val="-8"/>
          <w:w w:val="120"/>
        </w:rPr>
        <w:t> </w:t>
      </w:r>
      <w:r>
        <w:rPr>
          <w:color w:val="1D2A75"/>
          <w:spacing w:val="-2"/>
          <w:w w:val="120"/>
        </w:rPr>
        <w:t>treatment for</w:t>
      </w:r>
      <w:r>
        <w:rPr>
          <w:color w:val="1D2A75"/>
          <w:spacing w:val="-5"/>
          <w:w w:val="120"/>
        </w:rPr>
        <w:t> </w:t>
      </w:r>
      <w:r>
        <w:rPr>
          <w:color w:val="313B80"/>
          <w:spacing w:val="-2"/>
          <w:w w:val="120"/>
        </w:rPr>
        <w:t>substance</w:t>
      </w:r>
      <w:r>
        <w:rPr>
          <w:color w:val="313B80"/>
          <w:spacing w:val="-4"/>
          <w:w w:val="120"/>
        </w:rPr>
        <w:t> </w:t>
      </w:r>
      <w:r>
        <w:rPr>
          <w:color w:val="313B80"/>
          <w:spacing w:val="-2"/>
          <w:w w:val="120"/>
        </w:rPr>
        <w:t>abuse,</w:t>
      </w:r>
      <w:r>
        <w:rPr>
          <w:color w:val="313B80"/>
          <w:spacing w:val="-6"/>
          <w:w w:val="120"/>
        </w:rPr>
        <w:t> </w:t>
      </w:r>
      <w:r>
        <w:rPr>
          <w:color w:val="1D2A75"/>
          <w:spacing w:val="-2"/>
          <w:w w:val="120"/>
        </w:rPr>
        <w:t>mental</w:t>
      </w:r>
      <w:r>
        <w:rPr>
          <w:color w:val="1D2A75"/>
          <w:spacing w:val="-13"/>
          <w:w w:val="120"/>
        </w:rPr>
        <w:t> </w:t>
      </w:r>
      <w:r>
        <w:rPr>
          <w:color w:val="1D2A75"/>
          <w:spacing w:val="-2"/>
          <w:w w:val="120"/>
        </w:rPr>
        <w:t>illness,</w:t>
      </w:r>
      <w:r>
        <w:rPr>
          <w:color w:val="1D2A75"/>
          <w:spacing w:val="2"/>
          <w:w w:val="120"/>
        </w:rPr>
        <w:t> </w:t>
      </w:r>
      <w:r>
        <w:rPr>
          <w:color w:val="1D2A75"/>
          <w:spacing w:val="-2"/>
          <w:w w:val="120"/>
        </w:rPr>
        <w:t>and</w:t>
      </w:r>
      <w:r>
        <w:rPr>
          <w:color w:val="1D2A75"/>
          <w:spacing w:val="7"/>
          <w:w w:val="120"/>
        </w:rPr>
        <w:t> </w:t>
      </w:r>
      <w:r>
        <w:rPr>
          <w:color w:val="1D2A75"/>
          <w:spacing w:val="-2"/>
          <w:w w:val="120"/>
        </w:rPr>
        <w:t>trauma.</w:t>
      </w:r>
    </w:p>
    <w:p>
      <w:pPr>
        <w:pStyle w:val="BodyText"/>
        <w:spacing w:line="271" w:lineRule="auto" w:before="109"/>
        <w:ind w:left="210" w:right="823" w:hanging="4"/>
      </w:pPr>
      <w:r>
        <w:rPr>
          <w:color w:val="1D2A75"/>
          <w:w w:val="115"/>
        </w:rPr>
        <w:t>To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be trauma-informed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means to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know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of past and </w:t>
      </w:r>
      <w:r>
        <w:rPr>
          <w:color w:val="313B80"/>
          <w:w w:val="115"/>
        </w:rPr>
        <w:t>current abuse in </w:t>
      </w:r>
      <w:r>
        <w:rPr>
          <w:color w:val="1D2A75"/>
          <w:w w:val="115"/>
        </w:rPr>
        <w:t>the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life of </w:t>
      </w:r>
      <w:r>
        <w:rPr>
          <w:color w:val="313B80"/>
          <w:w w:val="115"/>
        </w:rPr>
        <w:t>a </w:t>
      </w:r>
      <w:r>
        <w:rPr>
          <w:color w:val="1D2A75"/>
          <w:w w:val="115"/>
        </w:rPr>
        <w:t>woman. But more importantly, it means to understand</w:t>
      </w:r>
    </w:p>
    <w:p>
      <w:pPr>
        <w:pStyle w:val="BodyText"/>
        <w:spacing w:line="273" w:lineRule="auto"/>
        <w:ind w:left="208" w:right="1275" w:firstLine="2"/>
      </w:pPr>
      <w:r>
        <w:rPr>
          <w:color w:val="1D2A75"/>
          <w:w w:val="115"/>
        </w:rPr>
        <w:t>the roles that violence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victimization play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lives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0"/>
          <w:w w:val="115"/>
        </w:rPr>
        <w:t> </w:t>
      </w:r>
      <w:r>
        <w:rPr>
          <w:color w:val="313B80"/>
          <w:w w:val="115"/>
        </w:rPr>
        <w:t>seeking</w:t>
      </w:r>
      <w:r>
        <w:rPr>
          <w:color w:val="313B80"/>
          <w:spacing w:val="-14"/>
          <w:w w:val="115"/>
        </w:rPr>
        <w:t> </w:t>
      </w:r>
      <w:r>
        <w:rPr>
          <w:color w:val="1D2A75"/>
          <w:w w:val="115"/>
        </w:rPr>
        <w:t>substance abuse and mental health </w:t>
      </w:r>
      <w:r>
        <w:rPr>
          <w:color w:val="313B80"/>
          <w:w w:val="115"/>
        </w:rPr>
        <w:t>services, </w:t>
      </w:r>
      <w:r>
        <w:rPr>
          <w:color w:val="1D2A75"/>
          <w:w w:val="115"/>
        </w:rPr>
        <w:t>to design</w:t>
      </w:r>
    </w:p>
    <w:p>
      <w:pPr>
        <w:pStyle w:val="BodyText"/>
        <w:spacing w:line="271" w:lineRule="auto"/>
        <w:ind w:left="210" w:right="1139" w:hanging="4"/>
        <w:jc w:val="both"/>
      </w:pPr>
      <w:r>
        <w:rPr>
          <w:color w:val="313B80"/>
          <w:w w:val="115"/>
        </w:rPr>
        <w:t>integrated</w:t>
      </w:r>
      <w:r>
        <w:rPr>
          <w:color w:val="313B80"/>
          <w:w w:val="115"/>
        </w:rPr>
        <w:t> service systems </w:t>
      </w:r>
      <w:r>
        <w:rPr>
          <w:color w:val="1D2A75"/>
          <w:w w:val="115"/>
        </w:rPr>
        <w:t>that accommodate the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vulnerabilities </w:t>
      </w:r>
      <w:r>
        <w:rPr>
          <w:color w:val="1D2A75"/>
          <w:w w:val="115"/>
        </w:rPr>
        <w:t>of a trauma </w:t>
      </w:r>
      <w:r>
        <w:rPr>
          <w:color w:val="313B80"/>
          <w:w w:val="115"/>
        </w:rPr>
        <w:t>survivor, and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deliver</w:t>
      </w:r>
      <w:r>
        <w:rPr>
          <w:color w:val="1D2A75"/>
          <w:spacing w:val="8"/>
          <w:w w:val="115"/>
        </w:rPr>
        <w:t> </w:t>
      </w:r>
      <w:r>
        <w:rPr>
          <w:color w:val="313B80"/>
          <w:w w:val="115"/>
        </w:rPr>
        <w:t>services</w:t>
      </w:r>
      <w:r>
        <w:rPr>
          <w:color w:val="313B80"/>
          <w:spacing w:val="13"/>
          <w:w w:val="115"/>
        </w:rPr>
        <w:t> </w:t>
      </w:r>
      <w:r>
        <w:rPr>
          <w:color w:val="1D2A75"/>
          <w:w w:val="115"/>
        </w:rPr>
        <w:t>that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facilitate</w:t>
      </w:r>
      <w:r>
        <w:rPr>
          <w:color w:val="1D2A75"/>
          <w:spacing w:val="14"/>
          <w:w w:val="115"/>
        </w:rPr>
        <w:t> </w:t>
      </w:r>
      <w:r>
        <w:rPr>
          <w:color w:val="1D2A75"/>
          <w:spacing w:val="-2"/>
          <w:w w:val="115"/>
        </w:rPr>
        <w:t>participation</w:t>
      </w:r>
    </w:p>
    <w:p>
      <w:pPr>
        <w:spacing w:after="0" w:line="271" w:lineRule="auto"/>
        <w:jc w:val="both"/>
        <w:sectPr>
          <w:footerReference w:type="default" r:id="rId51"/>
          <w:pgSz w:w="12240" w:h="15840"/>
          <w:pgMar w:footer="575" w:header="0" w:top="1300" w:bottom="760" w:left="600" w:right="600"/>
          <w:cols w:num="2" w:equalWidth="0">
            <w:col w:w="5403" w:space="40"/>
            <w:col w:w="5597"/>
          </w:cols>
        </w:sectPr>
      </w:pPr>
    </w:p>
    <w:p>
      <w:pPr>
        <w:pStyle w:val="BodyText"/>
        <w:spacing w:line="271" w:lineRule="auto" w:before="69"/>
        <w:ind w:left="839" w:right="6" w:hanging="4"/>
      </w:pPr>
      <w:r>
        <w:rPr>
          <w:color w:val="1D2A75"/>
          <w:w w:val="115"/>
        </w:rPr>
        <w:t>in</w:t>
      </w:r>
      <w:r>
        <w:rPr>
          <w:color w:val="1D2A75"/>
          <w:w w:val="115"/>
        </w:rPr>
        <w:t> treatment </w:t>
      </w:r>
      <w:r>
        <w:rPr>
          <w:color w:val="313B80"/>
          <w:w w:val="115"/>
        </w:rPr>
        <w:t>(Harris </w:t>
      </w:r>
      <w:r>
        <w:rPr>
          <w:color w:val="1D2A75"/>
          <w:w w:val="115"/>
        </w:rPr>
        <w:t>and Fallott </w:t>
      </w:r>
      <w:r>
        <w:rPr>
          <w:color w:val="313B80"/>
          <w:w w:val="115"/>
        </w:rPr>
        <w:t>2001b). </w:t>
      </w:r>
      <w:r>
        <w:rPr>
          <w:color w:val="1D2A75"/>
          <w:w w:val="115"/>
        </w:rPr>
        <w:t>Being trauma-informed does </w:t>
      </w:r>
      <w:r>
        <w:rPr>
          <w:color w:val="313B80"/>
          <w:w w:val="115"/>
        </w:rPr>
        <w:t>not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mean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that the </w:t>
      </w:r>
      <w:r>
        <w:rPr>
          <w:color w:val="313B80"/>
          <w:w w:val="115"/>
        </w:rPr>
        <w:t>program forces clients </w:t>
      </w:r>
      <w:r>
        <w:rPr>
          <w:color w:val="1D2A75"/>
          <w:w w:val="115"/>
        </w:rPr>
        <w:t>to reveal their trauma unwillingly.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Nor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does </w:t>
      </w:r>
      <w:r>
        <w:rPr>
          <w:color w:val="313B80"/>
          <w:w w:val="115"/>
        </w:rPr>
        <w:t>it </w:t>
      </w:r>
      <w:r>
        <w:rPr>
          <w:color w:val="1D2A75"/>
          <w:w w:val="115"/>
        </w:rPr>
        <w:t>mean that </w:t>
      </w:r>
      <w:r>
        <w:rPr>
          <w:color w:val="313B80"/>
          <w:w w:val="115"/>
        </w:rPr>
        <w:t>substance abuse </w:t>
      </w:r>
      <w:r>
        <w:rPr>
          <w:color w:val="1D2A75"/>
          <w:w w:val="115"/>
        </w:rPr>
        <w:t>treatment </w:t>
      </w:r>
      <w:r>
        <w:rPr>
          <w:color w:val="313B80"/>
          <w:w w:val="115"/>
        </w:rPr>
        <w:t>counselors </w:t>
      </w:r>
      <w:r>
        <w:rPr>
          <w:color w:val="1D2A75"/>
          <w:w w:val="115"/>
        </w:rPr>
        <w:t>need the level of </w:t>
      </w:r>
      <w:r>
        <w:rPr>
          <w:color w:val="313B80"/>
          <w:w w:val="115"/>
        </w:rPr>
        <w:t>expertise </w:t>
      </w:r>
      <w:r>
        <w:rPr>
          <w:color w:val="1D2A75"/>
          <w:w w:val="115"/>
        </w:rPr>
        <w:t>that is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required to help women resolve all their problems</w:t>
      </w:r>
      <w:r>
        <w:rPr>
          <w:color w:val="1D2A75"/>
          <w:w w:val="115"/>
        </w:rPr>
        <w:t> related to trauma. However, knowledge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about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violence</w:t>
      </w:r>
      <w:r>
        <w:rPr>
          <w:color w:val="313B80"/>
          <w:spacing w:val="-15"/>
          <w:w w:val="115"/>
        </w:rPr>
        <w:t> </w:t>
      </w:r>
      <w:r>
        <w:rPr>
          <w:color w:val="1D2A75"/>
          <w:w w:val="115"/>
        </w:rPr>
        <w:t>against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6"/>
          <w:w w:val="115"/>
        </w:rPr>
        <w:t> </w:t>
      </w:r>
      <w:r>
        <w:rPr>
          <w:color w:val="1D2A75"/>
          <w:w w:val="115"/>
        </w:rPr>
        <w:t>the </w:t>
      </w:r>
      <w:r>
        <w:rPr>
          <w:color w:val="313B80"/>
          <w:w w:val="115"/>
        </w:rPr>
        <w:t>effects </w:t>
      </w:r>
      <w:r>
        <w:rPr>
          <w:color w:val="1D2A75"/>
          <w:w w:val="115"/>
        </w:rPr>
        <w:t>of trauma helps </w:t>
      </w:r>
      <w:r>
        <w:rPr>
          <w:color w:val="313B80"/>
          <w:w w:val="115"/>
        </w:rPr>
        <w:t>counselors </w:t>
      </w:r>
      <w:r>
        <w:rPr>
          <w:color w:val="1D2A75"/>
          <w:w w:val="115"/>
        </w:rPr>
        <w:t>to:</w:t>
      </w:r>
    </w:p>
    <w:p>
      <w:pPr>
        <w:pStyle w:val="ListParagraph"/>
        <w:numPr>
          <w:ilvl w:val="0"/>
          <w:numId w:val="24"/>
        </w:numPr>
        <w:tabs>
          <w:tab w:pos="1129" w:val="left" w:leader="none"/>
        </w:tabs>
        <w:spacing w:line="271" w:lineRule="auto" w:before="127" w:after="0"/>
        <w:ind w:left="1133" w:right="258" w:hanging="269"/>
        <w:jc w:val="left"/>
        <w:rPr>
          <w:sz w:val="20"/>
        </w:rPr>
      </w:pPr>
      <w:r>
        <w:rPr>
          <w:color w:val="313B80"/>
          <w:w w:val="115"/>
          <w:sz w:val="20"/>
        </w:rPr>
        <w:t>Consider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trauma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when</w:t>
      </w:r>
      <w:r>
        <w:rPr>
          <w:color w:val="1D2A75"/>
          <w:spacing w:val="-13"/>
          <w:w w:val="115"/>
          <w:sz w:val="20"/>
        </w:rPr>
        <w:t> </w:t>
      </w:r>
      <w:r>
        <w:rPr>
          <w:color w:val="1D2A75"/>
          <w:w w:val="115"/>
          <w:sz w:val="20"/>
        </w:rPr>
        <w:t>making</w:t>
      </w:r>
      <w:r>
        <w:rPr>
          <w:color w:val="1D2A75"/>
          <w:spacing w:val="-13"/>
          <w:w w:val="115"/>
          <w:sz w:val="20"/>
        </w:rPr>
        <w:t> </w:t>
      </w:r>
      <w:r>
        <w:rPr>
          <w:color w:val="313B80"/>
          <w:w w:val="115"/>
          <w:sz w:val="20"/>
        </w:rPr>
        <w:t>assessments and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treatment </w:t>
      </w:r>
      <w:r>
        <w:rPr>
          <w:color w:val="313B80"/>
          <w:w w:val="115"/>
          <w:sz w:val="20"/>
        </w:rPr>
        <w:t>plans.</w:t>
      </w:r>
    </w:p>
    <w:p>
      <w:pPr>
        <w:pStyle w:val="ListParagraph"/>
        <w:numPr>
          <w:ilvl w:val="0"/>
          <w:numId w:val="24"/>
        </w:numPr>
        <w:tabs>
          <w:tab w:pos="1120" w:val="left" w:leader="none"/>
        </w:tabs>
        <w:spacing w:line="266" w:lineRule="auto" w:before="4" w:after="0"/>
        <w:ind w:left="1134" w:right="866" w:hanging="270"/>
        <w:jc w:val="left"/>
        <w:rPr>
          <w:sz w:val="20"/>
        </w:rPr>
      </w:pPr>
      <w:r>
        <w:rPr>
          <w:color w:val="313B80"/>
          <w:w w:val="115"/>
          <w:sz w:val="20"/>
        </w:rPr>
        <w:t>Avoid </w:t>
      </w:r>
      <w:r>
        <w:rPr>
          <w:color w:val="1D2A75"/>
          <w:w w:val="115"/>
          <w:sz w:val="20"/>
        </w:rPr>
        <w:t>triggering trauma reactions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or </w:t>
      </w:r>
      <w:r>
        <w:rPr>
          <w:color w:val="1D2A75"/>
          <w:w w:val="120"/>
          <w:sz w:val="20"/>
        </w:rPr>
        <w:t>retraumatizing</w:t>
      </w:r>
      <w:r>
        <w:rPr>
          <w:color w:val="1D2A75"/>
          <w:spacing w:val="-11"/>
          <w:w w:val="120"/>
          <w:sz w:val="20"/>
        </w:rPr>
        <w:t> </w:t>
      </w:r>
      <w:r>
        <w:rPr>
          <w:color w:val="1D2A75"/>
          <w:w w:val="120"/>
          <w:sz w:val="20"/>
        </w:rPr>
        <w:t>women.</w:t>
      </w:r>
    </w:p>
    <w:p>
      <w:pPr>
        <w:pStyle w:val="ListParagraph"/>
        <w:numPr>
          <w:ilvl w:val="0"/>
          <w:numId w:val="24"/>
        </w:numPr>
        <w:tabs>
          <w:tab w:pos="1120" w:val="left" w:leader="none"/>
        </w:tabs>
        <w:spacing w:line="271" w:lineRule="auto" w:before="8" w:after="0"/>
        <w:ind w:left="1130" w:right="0" w:hanging="266"/>
        <w:jc w:val="left"/>
        <w:rPr>
          <w:sz w:val="20"/>
        </w:rPr>
      </w:pPr>
      <w:r>
        <w:rPr>
          <w:color w:val="313B80"/>
          <w:w w:val="115"/>
          <w:sz w:val="20"/>
        </w:rPr>
        <w:t>Adjust staff </w:t>
      </w:r>
      <w:r>
        <w:rPr>
          <w:color w:val="1D2A75"/>
          <w:w w:val="115"/>
          <w:sz w:val="20"/>
        </w:rPr>
        <w:t>behavior with clients and</w:t>
      </w:r>
      <w:r>
        <w:rPr>
          <w:color w:val="1D2A75"/>
          <w:w w:val="115"/>
          <w:sz w:val="20"/>
        </w:rPr>
        <w:t> other </w:t>
      </w:r>
      <w:r>
        <w:rPr>
          <w:color w:val="313B80"/>
          <w:w w:val="115"/>
          <w:sz w:val="20"/>
        </w:rPr>
        <w:t>staff</w:t>
      </w:r>
      <w:r>
        <w:rPr>
          <w:color w:val="313B80"/>
          <w:w w:val="115"/>
          <w:sz w:val="20"/>
        </w:rPr>
        <w:t> </w:t>
      </w:r>
      <w:r>
        <w:rPr>
          <w:color w:val="1D2A75"/>
          <w:w w:val="115"/>
          <w:sz w:val="20"/>
        </w:rPr>
        <w:t>members, </w:t>
      </w:r>
      <w:r>
        <w:rPr>
          <w:color w:val="313B80"/>
          <w:w w:val="115"/>
          <w:sz w:val="20"/>
        </w:rPr>
        <w:t>and</w:t>
      </w:r>
      <w:r>
        <w:rPr>
          <w:color w:val="313B80"/>
          <w:w w:val="115"/>
          <w:sz w:val="20"/>
        </w:rPr>
        <w:t> </w:t>
      </w:r>
      <w:r>
        <w:rPr>
          <w:color w:val="1D2A75"/>
          <w:w w:val="115"/>
          <w:sz w:val="20"/>
        </w:rPr>
        <w:t>modify the</w:t>
      </w:r>
      <w:r>
        <w:rPr>
          <w:color w:val="1D2A75"/>
          <w:w w:val="115"/>
          <w:sz w:val="20"/>
        </w:rPr>
        <w:t> organizational </w:t>
      </w:r>
      <w:r>
        <w:rPr>
          <w:color w:val="313B80"/>
          <w:w w:val="115"/>
          <w:sz w:val="20"/>
        </w:rPr>
        <w:t>climate </w:t>
      </w:r>
      <w:r>
        <w:rPr>
          <w:color w:val="1D2A75"/>
          <w:w w:val="115"/>
          <w:sz w:val="20"/>
        </w:rPr>
        <w:t>to </w:t>
      </w:r>
      <w:r>
        <w:rPr>
          <w:color w:val="313B80"/>
          <w:w w:val="115"/>
          <w:sz w:val="20"/>
        </w:rPr>
        <w:t>support </w:t>
      </w:r>
      <w:r>
        <w:rPr>
          <w:color w:val="1D2A75"/>
          <w:w w:val="115"/>
          <w:sz w:val="20"/>
        </w:rPr>
        <w:t>clients' </w:t>
      </w:r>
      <w:r>
        <w:rPr>
          <w:color w:val="313B80"/>
          <w:w w:val="115"/>
          <w:sz w:val="20"/>
        </w:rPr>
        <w:t>coping capacities and safety concerns.</w:t>
      </w:r>
    </w:p>
    <w:p>
      <w:pPr>
        <w:pStyle w:val="ListParagraph"/>
        <w:numPr>
          <w:ilvl w:val="0"/>
          <w:numId w:val="10"/>
        </w:numPr>
        <w:tabs>
          <w:tab w:pos="494" w:val="left" w:leader="none"/>
        </w:tabs>
        <w:spacing w:line="271" w:lineRule="auto" w:before="74" w:after="0"/>
        <w:ind w:left="504" w:right="862" w:hanging="266"/>
        <w:jc w:val="left"/>
        <w:rPr>
          <w:color w:val="1D2A75"/>
          <w:sz w:val="20"/>
        </w:rPr>
      </w:pPr>
      <w:r>
        <w:rPr>
          <w:color w:val="1D2A75"/>
          <w:spacing w:val="-1"/>
          <w:w w:val="104"/>
          <w:sz w:val="20"/>
        </w:rPr>
        <w:br w:type="column"/>
      </w:r>
      <w:r>
        <w:rPr>
          <w:color w:val="1D2A75"/>
          <w:w w:val="110"/>
          <w:sz w:val="20"/>
        </w:rPr>
        <w:t>Allow </w:t>
      </w:r>
      <w:r>
        <w:rPr>
          <w:color w:val="313B80"/>
          <w:w w:val="110"/>
          <w:sz w:val="20"/>
        </w:rPr>
        <w:t>survivors </w:t>
      </w:r>
      <w:r>
        <w:rPr>
          <w:color w:val="1D2A75"/>
          <w:w w:val="110"/>
          <w:sz w:val="20"/>
        </w:rPr>
        <w:t>to manage their trauma </w:t>
      </w:r>
      <w:r>
        <w:rPr>
          <w:color w:val="313B80"/>
          <w:w w:val="110"/>
          <w:sz w:val="20"/>
        </w:rPr>
        <w:t>symptoms successfully </w:t>
      </w:r>
      <w:r>
        <w:rPr>
          <w:color w:val="1D2A75"/>
          <w:w w:val="110"/>
          <w:sz w:val="20"/>
        </w:rPr>
        <w:t>so that they </w:t>
      </w:r>
      <w:r>
        <w:rPr>
          <w:color w:val="313B80"/>
          <w:w w:val="110"/>
          <w:sz w:val="20"/>
        </w:rPr>
        <w:t>can </w:t>
      </w:r>
      <w:r>
        <w:rPr>
          <w:color w:val="1D2A75"/>
          <w:w w:val="110"/>
          <w:sz w:val="20"/>
        </w:rPr>
        <w:t>access and</w:t>
      </w:r>
      <w:r>
        <w:rPr>
          <w:color w:val="1D2A75"/>
          <w:spacing w:val="80"/>
          <w:w w:val="110"/>
          <w:sz w:val="20"/>
        </w:rPr>
        <w:t> </w:t>
      </w:r>
      <w:r>
        <w:rPr>
          <w:color w:val="313B80"/>
          <w:w w:val="110"/>
          <w:sz w:val="20"/>
        </w:rPr>
        <w:t>continue </w:t>
      </w:r>
      <w:r>
        <w:rPr>
          <w:color w:val="1D2A75"/>
          <w:w w:val="110"/>
          <w:sz w:val="20"/>
        </w:rPr>
        <w:t>to benefit from treatment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313B80"/>
          <w:spacing w:val="-2"/>
          <w:w w:val="110"/>
          <w:sz w:val="20"/>
        </w:rPr>
        <w:t>services.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73" w:lineRule="auto" w:before="0" w:after="0"/>
        <w:ind w:left="501" w:right="1115" w:hanging="264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Emphasize </w:t>
      </w:r>
      <w:r>
        <w:rPr>
          <w:color w:val="313B80"/>
          <w:w w:val="115"/>
          <w:sz w:val="20"/>
        </w:rPr>
        <w:t>skills and</w:t>
      </w:r>
      <w:r>
        <w:rPr>
          <w:color w:val="313B80"/>
          <w:w w:val="115"/>
          <w:sz w:val="20"/>
        </w:rPr>
        <w:t> strengths, </w:t>
      </w:r>
      <w:r>
        <w:rPr>
          <w:color w:val="1D2A75"/>
          <w:w w:val="115"/>
          <w:sz w:val="20"/>
        </w:rPr>
        <w:t>interactive </w:t>
      </w:r>
      <w:r>
        <w:rPr>
          <w:color w:val="313B80"/>
          <w:w w:val="115"/>
          <w:sz w:val="20"/>
        </w:rPr>
        <w:t>education, growth, </w:t>
      </w:r>
      <w:r>
        <w:rPr>
          <w:color w:val="1D2A75"/>
          <w:w w:val="115"/>
          <w:sz w:val="20"/>
        </w:rPr>
        <w:t>and </w:t>
      </w:r>
      <w:r>
        <w:rPr>
          <w:color w:val="313B80"/>
          <w:w w:val="115"/>
          <w:sz w:val="20"/>
        </w:rPr>
        <w:t>change </w:t>
      </w:r>
      <w:r>
        <w:rPr>
          <w:color w:val="1D2A75"/>
          <w:w w:val="115"/>
          <w:sz w:val="20"/>
        </w:rPr>
        <w:t>beyond </w:t>
      </w:r>
      <w:r>
        <w:rPr>
          <w:color w:val="313B80"/>
          <w:spacing w:val="-2"/>
          <w:w w:val="115"/>
          <w:sz w:val="20"/>
        </w:rPr>
        <w:t>stabilization.</w:t>
      </w:r>
    </w:p>
    <w:p>
      <w:pPr>
        <w:pStyle w:val="Heading9"/>
        <w:spacing w:line="273" w:lineRule="auto" w:before="174"/>
        <w:ind w:left="210"/>
      </w:pPr>
      <w:r>
        <w:rPr>
          <w:i/>
          <w:color w:val="1D2A75"/>
          <w:w w:val="105"/>
        </w:rPr>
        <w:t>Clinical</w:t>
      </w:r>
      <w:r>
        <w:rPr>
          <w:i/>
          <w:color w:val="1D2A75"/>
          <w:spacing w:val="-18"/>
          <w:w w:val="105"/>
        </w:rPr>
        <w:t> </w:t>
      </w:r>
      <w:r>
        <w:rPr>
          <w:i/>
          <w:color w:val="1D2A75"/>
          <w:w w:val="105"/>
        </w:rPr>
        <w:t>considerations</w:t>
      </w:r>
      <w:r>
        <w:rPr>
          <w:i/>
          <w:color w:val="1D2A75"/>
          <w:spacing w:val="-19"/>
          <w:w w:val="105"/>
        </w:rPr>
        <w:t> </w:t>
      </w:r>
      <w:r>
        <w:rPr>
          <w:i/>
          <w:color w:val="1D2A75"/>
          <w:w w:val="105"/>
        </w:rPr>
        <w:t>in</w:t>
      </w:r>
      <w:r>
        <w:rPr>
          <w:i/>
          <w:color w:val="1D2A75"/>
          <w:spacing w:val="-17"/>
          <w:w w:val="105"/>
        </w:rPr>
        <w:t> </w:t>
      </w:r>
      <w:r>
        <w:rPr>
          <w:i/>
          <w:color w:val="1D2A75"/>
          <w:w w:val="105"/>
        </w:rPr>
        <w:t>trauma­</w:t>
      </w:r>
      <w:r>
        <w:rPr>
          <w:color w:val="1D2A75"/>
          <w:w w:val="105"/>
        </w:rPr>
        <w:t> informed services</w:t>
      </w:r>
    </w:p>
    <w:p>
      <w:pPr>
        <w:pStyle w:val="BodyText"/>
        <w:spacing w:line="211" w:lineRule="exact"/>
        <w:ind w:left="214"/>
      </w:pPr>
      <w:r>
        <w:rPr>
          <w:color w:val="313B80"/>
          <w:w w:val="115"/>
        </w:rPr>
        <w:t>A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history</w:t>
      </w:r>
      <w:r>
        <w:rPr>
          <w:color w:val="1D2A75"/>
          <w:spacing w:val="12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11"/>
          <w:w w:val="115"/>
        </w:rPr>
        <w:t> </w:t>
      </w:r>
      <w:r>
        <w:rPr>
          <w:color w:val="1D2A75"/>
          <w:w w:val="115"/>
        </w:rPr>
        <w:t>trauma</w:t>
      </w:r>
      <w:r>
        <w:rPr>
          <w:color w:val="1D2A75"/>
          <w:spacing w:val="12"/>
          <w:w w:val="115"/>
        </w:rPr>
        <w:t> </w:t>
      </w:r>
      <w:r>
        <w:rPr>
          <w:color w:val="1D2A75"/>
          <w:w w:val="115"/>
        </w:rPr>
        <w:t>should</w:t>
      </w:r>
      <w:r>
        <w:rPr>
          <w:color w:val="1D2A75"/>
          <w:spacing w:val="7"/>
          <w:w w:val="115"/>
        </w:rPr>
        <w:t> </w:t>
      </w:r>
      <w:r>
        <w:rPr>
          <w:color w:val="1D2A75"/>
          <w:w w:val="115"/>
        </w:rPr>
        <w:t>alert</w:t>
      </w:r>
      <w:r>
        <w:rPr>
          <w:color w:val="1D2A75"/>
          <w:spacing w:val="3"/>
          <w:w w:val="115"/>
        </w:rPr>
        <w:t> </w:t>
      </w:r>
      <w:r>
        <w:rPr>
          <w:color w:val="1D2A75"/>
          <w:w w:val="115"/>
        </w:rPr>
        <w:t>counselors</w:t>
      </w:r>
      <w:r>
        <w:rPr>
          <w:color w:val="1D2A75"/>
          <w:spacing w:val="14"/>
          <w:w w:val="115"/>
        </w:rPr>
        <w:t> </w:t>
      </w:r>
      <w:r>
        <w:rPr>
          <w:color w:val="1D2A75"/>
          <w:spacing w:val="-5"/>
          <w:w w:val="115"/>
        </w:rPr>
        <w:t>to</w:t>
      </w:r>
    </w:p>
    <w:p>
      <w:pPr>
        <w:pStyle w:val="BodyText"/>
        <w:spacing w:line="271" w:lineRule="auto" w:before="29"/>
        <w:ind w:left="215" w:right="643" w:firstLine="3"/>
      </w:pPr>
      <w:r>
        <w:rPr>
          <w:color w:val="1D2A75"/>
          <w:w w:val="115"/>
        </w:rPr>
        <w:t>the potential for co-occurring mental disorders, </w:t>
      </w:r>
      <w:r>
        <w:rPr>
          <w:color w:val="313B80"/>
          <w:w w:val="115"/>
        </w:rPr>
        <w:t>such </w:t>
      </w:r>
      <w:r>
        <w:rPr>
          <w:color w:val="1D2A75"/>
          <w:w w:val="115"/>
        </w:rPr>
        <w:t>as PTSD, depression, </w:t>
      </w:r>
      <w:r>
        <w:rPr>
          <w:color w:val="313B80"/>
          <w:w w:val="115"/>
        </w:rPr>
        <w:t>anxiety </w:t>
      </w:r>
      <w:r>
        <w:rPr>
          <w:color w:val="1D2A75"/>
          <w:w w:val="115"/>
        </w:rPr>
        <w:t>disorder,</w:t>
      </w:r>
    </w:p>
    <w:p>
      <w:pPr>
        <w:pStyle w:val="BodyText"/>
        <w:spacing w:line="273" w:lineRule="auto"/>
        <w:ind w:left="218" w:right="1180"/>
      </w:pPr>
      <w:r>
        <w:rPr>
          <w:color w:val="1D2A75"/>
          <w:w w:val="115"/>
        </w:rPr>
        <w:t>or personality</w:t>
      </w:r>
      <w:r>
        <w:rPr>
          <w:color w:val="1D2A75"/>
          <w:w w:val="115"/>
        </w:rPr>
        <w:t> disorders that </w:t>
      </w:r>
      <w:r>
        <w:rPr>
          <w:color w:val="313B80"/>
          <w:w w:val="115"/>
        </w:rPr>
        <w:t>can </w:t>
      </w:r>
      <w:r>
        <w:rPr>
          <w:color w:val="1D2A75"/>
          <w:w w:val="115"/>
        </w:rPr>
        <w:t>impede treatment unless addressed </w:t>
      </w:r>
      <w:r>
        <w:rPr>
          <w:color w:val="313B80"/>
          <w:w w:val="115"/>
        </w:rPr>
        <w:t>early. </w:t>
      </w:r>
      <w:r>
        <w:rPr>
          <w:color w:val="1D2A75"/>
          <w:w w:val="115"/>
        </w:rPr>
        <w:t>Once the trauma has been identified </w:t>
      </w:r>
      <w:r>
        <w:rPr>
          <w:color w:val="313B80"/>
          <w:w w:val="115"/>
        </w:rPr>
        <w:t>either </w:t>
      </w:r>
      <w:r>
        <w:rPr>
          <w:color w:val="1D2A75"/>
          <w:w w:val="115"/>
        </w:rPr>
        <w:t>during the assessment</w:t>
      </w:r>
      <w:r>
        <w:rPr>
          <w:color w:val="1D2A75"/>
          <w:w w:val="115"/>
        </w:rPr>
        <w:t> process or in early treatment, the</w:t>
      </w:r>
    </w:p>
    <w:p>
      <w:pPr>
        <w:spacing w:after="0" w:line="273" w:lineRule="auto"/>
        <w:sectPr>
          <w:footerReference w:type="default" r:id="rId52"/>
          <w:pgSz w:w="12240" w:h="15840"/>
          <w:pgMar w:footer="575" w:header="0" w:top="1320" w:bottom="760" w:left="600" w:right="600"/>
          <w:cols w:num="2" w:equalWidth="0">
            <w:col w:w="5394" w:space="40"/>
            <w:col w:w="5606"/>
          </w:cols>
        </w:sectPr>
      </w:pPr>
    </w:p>
    <w:p>
      <w:pPr>
        <w:pStyle w:val="BodyText"/>
        <w:rPr>
          <w:sz w:val="25"/>
        </w:rPr>
      </w:pPr>
    </w:p>
    <w:p>
      <w:pPr>
        <w:pStyle w:val="Heading9"/>
        <w:spacing w:before="92"/>
        <w:ind w:left="3060"/>
        <w:rPr>
          <w:i/>
        </w:rPr>
      </w:pPr>
      <w:r>
        <w:rPr/>
        <w:pict>
          <v:rect style="position:absolute;margin-left:70.980003pt;margin-top:-1.664443pt;width:468pt;height:403.8pt;mso-position-horizontal-relative:page;mso-position-vertical-relative:paragraph;z-index:-18713088" id="docshape143" filled="true" fillcolor="#ced1e4" stroked="false">
            <v:fill type="solid"/>
            <w10:wrap type="none"/>
          </v:rect>
        </w:pict>
      </w:r>
      <w:r>
        <w:rPr>
          <w:i/>
          <w:color w:val="1D2A75"/>
          <w:w w:val="105"/>
        </w:rPr>
        <w:t>The</w:t>
      </w:r>
      <w:r>
        <w:rPr>
          <w:i/>
          <w:color w:val="1D2A75"/>
          <w:spacing w:val="-14"/>
          <w:w w:val="105"/>
        </w:rPr>
        <w:t> </w:t>
      </w:r>
      <w:r>
        <w:rPr>
          <w:i/>
          <w:color w:val="1D2A75"/>
          <w:w w:val="105"/>
        </w:rPr>
        <w:t>Women</w:t>
      </w:r>
      <w:r>
        <w:rPr>
          <w:i/>
          <w:color w:val="1D2A75"/>
          <w:spacing w:val="-5"/>
          <w:w w:val="105"/>
        </w:rPr>
        <w:t> </w:t>
      </w:r>
      <w:r>
        <w:rPr>
          <w:i/>
          <w:color w:val="1D2A75"/>
          <w:w w:val="105"/>
        </w:rPr>
        <w:t>Embracing</w:t>
      </w:r>
      <w:r>
        <w:rPr>
          <w:i/>
          <w:color w:val="1D2A75"/>
          <w:spacing w:val="7"/>
          <w:w w:val="105"/>
        </w:rPr>
        <w:t> </w:t>
      </w:r>
      <w:r>
        <w:rPr>
          <w:i/>
          <w:color w:val="1D2A75"/>
          <w:w w:val="105"/>
        </w:rPr>
        <w:t>Life</w:t>
      </w:r>
      <w:r>
        <w:rPr>
          <w:i/>
          <w:color w:val="1D2A75"/>
          <w:spacing w:val="-13"/>
          <w:w w:val="105"/>
        </w:rPr>
        <w:t> </w:t>
      </w:r>
      <w:r>
        <w:rPr>
          <w:i/>
          <w:color w:val="1D2A75"/>
          <w:w w:val="105"/>
        </w:rPr>
        <w:t>and</w:t>
      </w:r>
      <w:r>
        <w:rPr>
          <w:i/>
          <w:color w:val="1D2A75"/>
          <w:spacing w:val="-13"/>
          <w:w w:val="105"/>
        </w:rPr>
        <w:t> </w:t>
      </w:r>
      <w:r>
        <w:rPr>
          <w:i/>
          <w:color w:val="1D2A75"/>
          <w:w w:val="105"/>
        </w:rPr>
        <w:t>Living</w:t>
      </w:r>
      <w:r>
        <w:rPr>
          <w:i/>
          <w:color w:val="1D2A75"/>
          <w:spacing w:val="-4"/>
          <w:w w:val="105"/>
        </w:rPr>
        <w:t> </w:t>
      </w:r>
      <w:r>
        <w:rPr>
          <w:i/>
          <w:color w:val="1D2A75"/>
          <w:w w:val="105"/>
        </w:rPr>
        <w:t>(WELL)</w:t>
      </w:r>
      <w:r>
        <w:rPr>
          <w:i/>
          <w:color w:val="1D2A75"/>
          <w:spacing w:val="-13"/>
          <w:w w:val="105"/>
        </w:rPr>
        <w:t> </w:t>
      </w:r>
      <w:r>
        <w:rPr>
          <w:i/>
          <w:color w:val="1D2A75"/>
          <w:spacing w:val="-2"/>
          <w:w w:val="105"/>
        </w:rPr>
        <w:t>Project</w:t>
      </w:r>
    </w:p>
    <w:p>
      <w:pPr>
        <w:pStyle w:val="BodyText"/>
        <w:spacing w:before="10"/>
        <w:rPr>
          <w:rFonts w:ascii="Arial"/>
          <w:b/>
          <w:i/>
          <w:sz w:val="24"/>
        </w:rPr>
      </w:pPr>
    </w:p>
    <w:p>
      <w:pPr>
        <w:pStyle w:val="BodyText"/>
        <w:spacing w:line="271" w:lineRule="auto"/>
        <w:ind w:left="1003" w:right="1191" w:firstLine="1"/>
      </w:pPr>
      <w:r>
        <w:rPr>
          <w:color w:val="1D2A75"/>
          <w:w w:val="115"/>
        </w:rPr>
        <w:t>The</w:t>
      </w:r>
      <w:r>
        <w:rPr>
          <w:color w:val="1D2A75"/>
          <w:spacing w:val="12"/>
          <w:w w:val="115"/>
        </w:rPr>
        <w:t> </w:t>
      </w:r>
      <w:r>
        <w:rPr>
          <w:color w:val="1D2A75"/>
          <w:w w:val="115"/>
        </w:rPr>
        <w:t>aim</w:t>
      </w:r>
      <w:r>
        <w:rPr>
          <w:color w:val="1D2A75"/>
          <w:spacing w:val="6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7"/>
          <w:w w:val="115"/>
        </w:rPr>
        <w:t> </w:t>
      </w:r>
      <w:r>
        <w:rPr>
          <w:color w:val="1D2A75"/>
          <w:w w:val="115"/>
        </w:rPr>
        <w:t>SAMHSA-funded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Enhancing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Life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4"/>
          <w:w w:val="115"/>
        </w:rPr>
        <w:t> </w:t>
      </w:r>
      <w:r>
        <w:rPr>
          <w:color w:val="1D2A75"/>
          <w:w w:val="115"/>
        </w:rPr>
        <w:t>Living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(WELL)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Project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was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both to</w:t>
      </w:r>
      <w:r>
        <w:rPr>
          <w:color w:val="1D2A75"/>
          <w:spacing w:val="-10"/>
          <w:w w:val="115"/>
        </w:rPr>
        <w:t> </w:t>
      </w:r>
      <w:r>
        <w:rPr>
          <w:color w:val="313B80"/>
          <w:w w:val="115"/>
        </w:rPr>
        <w:t>integrate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treatment </w:t>
      </w:r>
      <w:r>
        <w:rPr>
          <w:color w:val="313B80"/>
          <w:w w:val="115"/>
        </w:rPr>
        <w:t>services and</w:t>
      </w:r>
      <w:r>
        <w:rPr>
          <w:color w:val="313B80"/>
          <w:spacing w:val="30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encourage </w:t>
      </w:r>
      <w:r>
        <w:rPr>
          <w:color w:val="1D2A75"/>
          <w:w w:val="115"/>
        </w:rPr>
        <w:t>trauma-informed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services</w:t>
      </w:r>
      <w:r>
        <w:rPr>
          <w:color w:val="313B80"/>
          <w:spacing w:val="-1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women with co­ </w:t>
      </w:r>
      <w:r>
        <w:rPr>
          <w:color w:val="1D2A75"/>
          <w:w w:val="115"/>
        </w:rPr>
        <w:t>occurring</w:t>
      </w:r>
      <w:r>
        <w:rPr>
          <w:color w:val="1D2A75"/>
          <w:spacing w:val="-6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and mental disorders who have histories of </w:t>
      </w:r>
      <w:r>
        <w:rPr>
          <w:color w:val="313B80"/>
          <w:w w:val="115"/>
        </w:rPr>
        <w:t>violence.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project </w:t>
      </w:r>
      <w:r>
        <w:rPr>
          <w:color w:val="1D2A75"/>
          <w:w w:val="115"/>
        </w:rPr>
        <w:t>used relational </w:t>
      </w:r>
      <w:r>
        <w:rPr>
          <w:color w:val="313B80"/>
          <w:w w:val="115"/>
        </w:rPr>
        <w:t>strategies </w:t>
      </w:r>
      <w:r>
        <w:rPr>
          <w:color w:val="1D2A75"/>
          <w:w w:val="115"/>
        </w:rPr>
        <w:t>to facilitate </w:t>
      </w:r>
      <w:r>
        <w:rPr>
          <w:color w:val="313B80"/>
          <w:w w:val="115"/>
        </w:rPr>
        <w:t>systems change across </w:t>
      </w:r>
      <w:r>
        <w:rPr>
          <w:color w:val="1D2A75"/>
          <w:w w:val="115"/>
        </w:rPr>
        <w:t>three </w:t>
      </w:r>
      <w:r>
        <w:rPr>
          <w:color w:val="313B80"/>
          <w:w w:val="115"/>
        </w:rPr>
        <w:t>systems </w:t>
      </w:r>
      <w:r>
        <w:rPr>
          <w:color w:val="1D2A75"/>
          <w:w w:val="115"/>
        </w:rPr>
        <w:t>levels: local treatment providers, community</w:t>
      </w:r>
      <w:r>
        <w:rPr>
          <w:color w:val="1D2A75"/>
          <w:w w:val="115"/>
        </w:rPr>
        <w:t> or</w:t>
      </w:r>
      <w:r>
        <w:rPr>
          <w:color w:val="1D2A75"/>
          <w:w w:val="115"/>
        </w:rPr>
        <w:t> regional agencies, and</w:t>
      </w:r>
      <w:r>
        <w:rPr>
          <w:color w:val="1D2A75"/>
          <w:w w:val="115"/>
        </w:rPr>
        <w:t> the State </w:t>
      </w:r>
      <w:r>
        <w:rPr>
          <w:color w:val="313B80"/>
          <w:w w:val="115"/>
        </w:rPr>
        <w:t>government.</w:t>
      </w:r>
    </w:p>
    <w:p>
      <w:pPr>
        <w:pStyle w:val="BodyText"/>
        <w:spacing w:line="271" w:lineRule="auto" w:before="119"/>
        <w:ind w:left="1003" w:right="903" w:hanging="1"/>
      </w:pPr>
      <w:r>
        <w:rPr>
          <w:color w:val="1D2A75"/>
          <w:w w:val="115"/>
        </w:rPr>
        <w:t>Substance abuse treatment clinicians in the </w:t>
      </w:r>
      <w:r>
        <w:rPr>
          <w:color w:val="313B80"/>
          <w:w w:val="115"/>
        </w:rPr>
        <w:t>study </w:t>
      </w:r>
      <w:r>
        <w:rPr>
          <w:color w:val="1D2A75"/>
          <w:w w:val="115"/>
        </w:rPr>
        <w:t>reported they tended to be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insensitive to trauma/violence</w:t>
      </w:r>
      <w:r>
        <w:rPr>
          <w:color w:val="1D2A75"/>
          <w:spacing w:val="-17"/>
          <w:w w:val="115"/>
        </w:rPr>
        <w:t> </w:t>
      </w:r>
      <w:r>
        <w:rPr>
          <w:color w:val="313B80"/>
          <w:w w:val="115"/>
        </w:rPr>
        <w:t>issues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because they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were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unaware of the</w:t>
      </w:r>
      <w:r>
        <w:rPr>
          <w:color w:val="1D2A75"/>
          <w:spacing w:val="32"/>
          <w:w w:val="115"/>
        </w:rPr>
        <w:t> </w:t>
      </w:r>
      <w:r>
        <w:rPr>
          <w:color w:val="1D2A75"/>
          <w:w w:val="115"/>
        </w:rPr>
        <w:t>overlap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between these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two</w:t>
      </w:r>
      <w:r>
        <w:rPr>
          <w:color w:val="1D2A75"/>
          <w:spacing w:val="-8"/>
          <w:w w:val="115"/>
        </w:rPr>
        <w:t> </w:t>
      </w:r>
      <w:r>
        <w:rPr>
          <w:color w:val="313B80"/>
          <w:w w:val="115"/>
        </w:rPr>
        <w:t>issues</w:t>
      </w:r>
      <w:r>
        <w:rPr>
          <w:color w:val="313B80"/>
          <w:spacing w:val="-2"/>
          <w:w w:val="115"/>
        </w:rPr>
        <w:t> </w:t>
      </w:r>
      <w:r>
        <w:rPr>
          <w:color w:val="1D2A75"/>
          <w:w w:val="115"/>
        </w:rPr>
        <w:t>(there were notable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exceptions among staff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at</w:t>
      </w:r>
      <w:r>
        <w:rPr>
          <w:color w:val="1D2A75"/>
          <w:w w:val="115"/>
        </w:rPr>
        <w:t> programs that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were </w:t>
      </w:r>
      <w:r>
        <w:rPr>
          <w:color w:val="313B80"/>
          <w:w w:val="115"/>
        </w:rPr>
        <w:t>gender-specific</w:t>
      </w:r>
      <w:r>
        <w:rPr>
          <w:color w:val="313B80"/>
          <w:spacing w:val="-14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evidence-based). </w:t>
      </w:r>
      <w:r>
        <w:rPr>
          <w:color w:val="1D2A75"/>
          <w:w w:val="115"/>
        </w:rPr>
        <w:t>Clinicians who were </w:t>
      </w:r>
      <w:r>
        <w:rPr>
          <w:color w:val="313B80"/>
          <w:w w:val="115"/>
        </w:rPr>
        <w:t>cross-trained or </w:t>
      </w:r>
      <w:r>
        <w:rPr>
          <w:color w:val="1D2A75"/>
          <w:w w:val="115"/>
        </w:rPr>
        <w:t>attempted</w:t>
      </w:r>
      <w:r>
        <w:rPr>
          <w:color w:val="1D2A75"/>
          <w:w w:val="115"/>
        </w:rPr>
        <w:t> to provide a broader</w:t>
      </w:r>
      <w:r>
        <w:rPr>
          <w:color w:val="1D2A75"/>
          <w:w w:val="115"/>
        </w:rPr>
        <w:t> range of </w:t>
      </w:r>
      <w:r>
        <w:rPr>
          <w:color w:val="313B80"/>
          <w:w w:val="115"/>
        </w:rPr>
        <w:t>services </w:t>
      </w:r>
      <w:r>
        <w:rPr>
          <w:color w:val="1D2A75"/>
          <w:w w:val="115"/>
        </w:rPr>
        <w:t>to </w:t>
      </w:r>
      <w:r>
        <w:rPr>
          <w:color w:val="313B80"/>
          <w:w w:val="115"/>
        </w:rPr>
        <w:t>clients </w:t>
      </w:r>
      <w:r>
        <w:rPr>
          <w:color w:val="1D2A75"/>
          <w:w w:val="115"/>
        </w:rPr>
        <w:t>often </w:t>
      </w:r>
      <w:r>
        <w:rPr>
          <w:color w:val="313B80"/>
          <w:w w:val="115"/>
        </w:rPr>
        <w:t>encountered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restrictions </w:t>
      </w:r>
      <w:r>
        <w:rPr>
          <w:color w:val="313B80"/>
          <w:w w:val="115"/>
        </w:rPr>
        <w:t>embedded </w:t>
      </w:r>
      <w:r>
        <w:rPr>
          <w:color w:val="1D2A75"/>
          <w:w w:val="115"/>
        </w:rPr>
        <w:t>in </w:t>
      </w:r>
      <w:r>
        <w:rPr>
          <w:color w:val="313B80"/>
          <w:w w:val="115"/>
        </w:rPr>
        <w:t>existing </w:t>
      </w:r>
      <w:r>
        <w:rPr>
          <w:color w:val="1D2A75"/>
          <w:w w:val="115"/>
        </w:rPr>
        <w:t>procedures, forms, and documentation requirements that made integrated </w:t>
      </w:r>
      <w:r>
        <w:rPr>
          <w:color w:val="313B80"/>
          <w:w w:val="115"/>
        </w:rPr>
        <w:t>care </w:t>
      </w:r>
      <w:r>
        <w:rPr>
          <w:color w:val="1D2A75"/>
          <w:w w:val="115"/>
        </w:rPr>
        <w:t>more difficult.</w:t>
      </w:r>
    </w:p>
    <w:p>
      <w:pPr>
        <w:pStyle w:val="BodyText"/>
        <w:spacing w:line="271" w:lineRule="auto" w:before="127"/>
        <w:ind w:left="999" w:right="1191" w:firstLine="8"/>
      </w:pPr>
      <w:r>
        <w:rPr>
          <w:color w:val="1D2A75"/>
          <w:w w:val="115"/>
        </w:rPr>
        <w:t>Clients in</w:t>
      </w:r>
      <w:r>
        <w:rPr>
          <w:color w:val="1D2A75"/>
          <w:spacing w:val="30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35"/>
          <w:w w:val="115"/>
        </w:rPr>
        <w:t> </w:t>
      </w:r>
      <w:r>
        <w:rPr>
          <w:color w:val="313B80"/>
          <w:w w:val="115"/>
        </w:rPr>
        <w:t>study</w:t>
      </w:r>
      <w:r>
        <w:rPr>
          <w:color w:val="313B80"/>
          <w:spacing w:val="26"/>
          <w:w w:val="115"/>
        </w:rPr>
        <w:t> </w:t>
      </w:r>
      <w:r>
        <w:rPr>
          <w:color w:val="1D2A75"/>
          <w:w w:val="115"/>
        </w:rPr>
        <w:t>recounted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their frustration</w:t>
      </w:r>
      <w:r>
        <w:rPr>
          <w:color w:val="1D2A75"/>
          <w:spacing w:val="34"/>
          <w:w w:val="115"/>
        </w:rPr>
        <w:t> </w:t>
      </w:r>
      <w:r>
        <w:rPr>
          <w:color w:val="1D2A75"/>
          <w:w w:val="115"/>
        </w:rPr>
        <w:t>at having to slant their</w:t>
      </w:r>
      <w:r>
        <w:rPr>
          <w:color w:val="1D2A75"/>
          <w:spacing w:val="30"/>
          <w:w w:val="115"/>
        </w:rPr>
        <w:t> </w:t>
      </w:r>
      <w:r>
        <w:rPr>
          <w:color w:val="1D2A75"/>
          <w:w w:val="115"/>
        </w:rPr>
        <w:t>histories depending on the agency or</w:t>
      </w:r>
      <w:r>
        <w:rPr>
          <w:color w:val="1D2A75"/>
          <w:spacing w:val="23"/>
          <w:w w:val="115"/>
        </w:rPr>
        <w:t> </w:t>
      </w:r>
      <w:r>
        <w:rPr>
          <w:color w:val="1D2A75"/>
          <w:w w:val="115"/>
        </w:rPr>
        <w:t>practitioner they were addressing, and</w:t>
      </w:r>
      <w:r>
        <w:rPr>
          <w:color w:val="1D2A75"/>
          <w:spacing w:val="18"/>
          <w:w w:val="115"/>
        </w:rPr>
        <w:t> </w:t>
      </w:r>
      <w:r>
        <w:rPr>
          <w:color w:val="313B80"/>
          <w:w w:val="115"/>
        </w:rPr>
        <w:t>at </w:t>
      </w:r>
      <w:r>
        <w:rPr>
          <w:color w:val="1D2A75"/>
          <w:w w:val="115"/>
        </w:rPr>
        <w:t>having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to conceal part of their histories to receive </w:t>
      </w:r>
      <w:r>
        <w:rPr>
          <w:color w:val="313B80"/>
          <w:w w:val="115"/>
        </w:rPr>
        <w:t>certain services.</w:t>
      </w:r>
      <w:r>
        <w:rPr>
          <w:color w:val="313B80"/>
          <w:spacing w:val="28"/>
          <w:w w:val="115"/>
        </w:rPr>
        <w:t> </w:t>
      </w:r>
      <w:r>
        <w:rPr>
          <w:color w:val="1D2A75"/>
          <w:w w:val="115"/>
        </w:rPr>
        <w:t>Rather than promoting wholeness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recovery,</w:t>
      </w:r>
      <w:r>
        <w:rPr>
          <w:color w:val="1D2A75"/>
          <w:spacing w:val="30"/>
          <w:w w:val="115"/>
        </w:rPr>
        <w:t> </w:t>
      </w:r>
      <w:r>
        <w:rPr>
          <w:color w:val="1D2A75"/>
          <w:w w:val="115"/>
        </w:rPr>
        <w:t>the </w:t>
      </w:r>
      <w:r>
        <w:rPr>
          <w:color w:val="313B80"/>
          <w:w w:val="115"/>
        </w:rPr>
        <w:t>experience </w:t>
      </w:r>
      <w:r>
        <w:rPr>
          <w:color w:val="1D2A75"/>
          <w:w w:val="115"/>
        </w:rPr>
        <w:t>in the treatment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program </w:t>
      </w:r>
      <w:r>
        <w:rPr>
          <w:color w:val="1D2A75"/>
          <w:w w:val="115"/>
        </w:rPr>
        <w:t>recreated the </w:t>
      </w:r>
      <w:r>
        <w:rPr>
          <w:color w:val="313B80"/>
          <w:w w:val="115"/>
        </w:rPr>
        <w:t>secrecy </w:t>
      </w:r>
      <w:r>
        <w:rPr>
          <w:color w:val="1D2A75"/>
          <w:w w:val="115"/>
        </w:rPr>
        <w:t>of </w:t>
      </w:r>
      <w:r>
        <w:rPr>
          <w:color w:val="313B80"/>
          <w:w w:val="115"/>
        </w:rPr>
        <w:t>abuse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fed </w:t>
      </w:r>
      <w:r>
        <w:rPr>
          <w:color w:val="1D2A75"/>
          <w:w w:val="115"/>
        </w:rPr>
        <w:t>the </w:t>
      </w:r>
      <w:r>
        <w:rPr>
          <w:color w:val="313B80"/>
          <w:w w:val="115"/>
        </w:rPr>
        <w:t>stigma </w:t>
      </w:r>
      <w:r>
        <w:rPr>
          <w:color w:val="1D2A75"/>
          <w:w w:val="115"/>
        </w:rPr>
        <w:t>associated with their </w:t>
      </w:r>
      <w:r>
        <w:rPr>
          <w:color w:val="1D2A75"/>
          <w:spacing w:val="-2"/>
          <w:w w:val="115"/>
        </w:rPr>
        <w:t>illnesses.</w:t>
      </w:r>
    </w:p>
    <w:p>
      <w:pPr>
        <w:pStyle w:val="BodyText"/>
        <w:spacing w:line="271" w:lineRule="auto" w:before="119"/>
        <w:ind w:left="999" w:right="1321" w:firstLine="4"/>
      </w:pPr>
      <w:r>
        <w:rPr>
          <w:color w:val="1D2A75"/>
          <w:w w:val="115"/>
        </w:rPr>
        <w:t>The WELL project worked within three </w:t>
      </w:r>
      <w:r>
        <w:rPr>
          <w:color w:val="313B80"/>
          <w:w w:val="115"/>
        </w:rPr>
        <w:t>communities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to address this fragmentation and</w:t>
      </w:r>
      <w:r>
        <w:rPr>
          <w:color w:val="1D2A75"/>
          <w:w w:val="115"/>
        </w:rPr>
        <w:t> to increase awareness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importance of integrating an understanding of trauma into </w:t>
      </w:r>
      <w:r>
        <w:rPr>
          <w:color w:val="313B80"/>
          <w:w w:val="115"/>
        </w:rPr>
        <w:t>services </w:t>
      </w:r>
      <w:r>
        <w:rPr>
          <w:color w:val="1D2A75"/>
          <w:w w:val="115"/>
        </w:rPr>
        <w:t>offered to </w:t>
      </w:r>
      <w:r>
        <w:rPr>
          <w:color w:val="313B80"/>
          <w:w w:val="115"/>
        </w:rPr>
        <w:t>women. </w:t>
      </w:r>
      <w:r>
        <w:rPr>
          <w:color w:val="1D2A75"/>
          <w:w w:val="115"/>
        </w:rPr>
        <w:t>It</w:t>
      </w:r>
      <w:r>
        <w:rPr>
          <w:color w:val="1D2A75"/>
          <w:w w:val="115"/>
        </w:rPr>
        <w:t> began by </w:t>
      </w:r>
      <w:r>
        <w:rPr>
          <w:color w:val="313B80"/>
          <w:w w:val="115"/>
        </w:rPr>
        <w:t>convening </w:t>
      </w:r>
      <w:r>
        <w:rPr>
          <w:color w:val="1D2A75"/>
          <w:w w:val="115"/>
        </w:rPr>
        <w:t>leadership councils at the</w:t>
      </w:r>
      <w:r>
        <w:rPr>
          <w:color w:val="1D2A75"/>
          <w:w w:val="115"/>
        </w:rPr>
        <w:t> State and the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local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levels. Project </w:t>
      </w:r>
      <w:r>
        <w:rPr>
          <w:color w:val="313B80"/>
          <w:w w:val="115"/>
        </w:rPr>
        <w:t>activities </w:t>
      </w:r>
      <w:r>
        <w:rPr>
          <w:color w:val="1D2A75"/>
          <w:w w:val="115"/>
        </w:rPr>
        <w:t>included </w:t>
      </w:r>
      <w:r>
        <w:rPr>
          <w:color w:val="313B80"/>
          <w:w w:val="115"/>
        </w:rPr>
        <w:t>cross-training</w:t>
      </w:r>
      <w:r>
        <w:rPr>
          <w:color w:val="313B80"/>
          <w:spacing w:val="-16"/>
          <w:w w:val="115"/>
        </w:rPr>
        <w:t> </w:t>
      </w:r>
      <w:r>
        <w:rPr>
          <w:color w:val="1D2A75"/>
          <w:w w:val="115"/>
        </w:rPr>
        <w:t>for clinicians, </w:t>
      </w:r>
      <w:r>
        <w:rPr>
          <w:color w:val="313B80"/>
          <w:w w:val="115"/>
        </w:rPr>
        <w:t>convening </w:t>
      </w:r>
      <w:r>
        <w:rPr>
          <w:color w:val="1D2A75"/>
          <w:w w:val="115"/>
        </w:rPr>
        <w:t>a </w:t>
      </w:r>
      <w:r>
        <w:rPr>
          <w:color w:val="313B80"/>
          <w:w w:val="115"/>
        </w:rPr>
        <w:t>consumer</w:t>
      </w:r>
      <w:r>
        <w:rPr>
          <w:color w:val="313B80"/>
          <w:spacing w:val="27"/>
          <w:w w:val="115"/>
        </w:rPr>
        <w:t> </w:t>
      </w:r>
      <w:r>
        <w:rPr>
          <w:color w:val="313B80"/>
          <w:w w:val="115"/>
        </w:rPr>
        <w:t>advisory group </w:t>
      </w:r>
      <w:r>
        <w:rPr>
          <w:color w:val="1D2A75"/>
          <w:w w:val="115"/>
        </w:rPr>
        <w:t>to</w:t>
      </w:r>
      <w:r>
        <w:rPr>
          <w:color w:val="1D2A75"/>
          <w:spacing w:val="-1"/>
          <w:w w:val="115"/>
        </w:rPr>
        <w:t> </w:t>
      </w:r>
      <w:r>
        <w:rPr>
          <w:color w:val="313B80"/>
          <w:w w:val="115"/>
        </w:rPr>
        <w:t>provide guidance, submission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of recommendations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from the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local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leadership </w:t>
      </w:r>
      <w:r>
        <w:rPr>
          <w:color w:val="313B80"/>
          <w:w w:val="115"/>
        </w:rPr>
        <w:t>councils </w:t>
      </w:r>
      <w:r>
        <w:rPr>
          <w:color w:val="1D2A75"/>
          <w:w w:val="115"/>
        </w:rPr>
        <w:t>to the State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level, and</w:t>
      </w:r>
      <w:r>
        <w:rPr>
          <w:color w:val="1D2A75"/>
          <w:w w:val="115"/>
        </w:rPr>
        <w:t> visits </w:t>
      </w:r>
      <w:r>
        <w:rPr>
          <w:color w:val="313B80"/>
          <w:w w:val="115"/>
        </w:rPr>
        <w:t>by consultants </w:t>
      </w:r>
      <w:r>
        <w:rPr>
          <w:color w:val="1D2A75"/>
          <w:w w:val="115"/>
        </w:rPr>
        <w:t>to</w:t>
      </w:r>
      <w:r>
        <w:rPr>
          <w:color w:val="1D2A75"/>
          <w:spacing w:val="-6"/>
          <w:w w:val="115"/>
        </w:rPr>
        <w:t> </w:t>
      </w:r>
      <w:r>
        <w:rPr>
          <w:color w:val="313B80"/>
          <w:w w:val="115"/>
        </w:rPr>
        <w:t>each </w:t>
      </w:r>
      <w:r>
        <w:rPr>
          <w:color w:val="1D2A75"/>
          <w:w w:val="115"/>
        </w:rPr>
        <w:t>agency to assist clinicians in putting their training into practice. These activities resulted in </w:t>
      </w:r>
      <w:r>
        <w:rPr>
          <w:color w:val="313B80"/>
          <w:w w:val="115"/>
        </w:rPr>
        <w:t>greater </w:t>
      </w:r>
      <w:r>
        <w:rPr>
          <w:color w:val="1D2A75"/>
          <w:w w:val="115"/>
        </w:rPr>
        <w:t>understanding</w:t>
      </w:r>
      <w:r>
        <w:rPr>
          <w:color w:val="1D2A75"/>
          <w:w w:val="115"/>
        </w:rPr>
        <w:t> of trauma-related issues by clinicians, </w:t>
      </w:r>
      <w:r>
        <w:rPr>
          <w:color w:val="313B80"/>
          <w:w w:val="115"/>
        </w:rPr>
        <w:t>stronger </w:t>
      </w:r>
      <w:r>
        <w:rPr>
          <w:color w:val="1D2A75"/>
          <w:w w:val="115"/>
        </w:rPr>
        <w:t>linkages to community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services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women with histories of trauma, and more referrals to these </w:t>
      </w:r>
      <w:r>
        <w:rPr>
          <w:color w:val="313B80"/>
          <w:w w:val="115"/>
        </w:rPr>
        <w:t>services.</w:t>
      </w:r>
    </w:p>
    <w:p>
      <w:pPr>
        <w:spacing w:before="117"/>
        <w:ind w:left="1009" w:right="0" w:firstLine="0"/>
        <w:jc w:val="left"/>
        <w:rPr>
          <w:sz w:val="20"/>
        </w:rPr>
      </w:pPr>
      <w:r>
        <w:rPr>
          <w:i/>
          <w:color w:val="313B80"/>
          <w:w w:val="110"/>
          <w:sz w:val="21"/>
        </w:rPr>
        <w:t>Source:</w:t>
      </w:r>
      <w:r>
        <w:rPr>
          <w:i/>
          <w:color w:val="313B80"/>
          <w:spacing w:val="7"/>
          <w:w w:val="110"/>
          <w:sz w:val="21"/>
        </w:rPr>
        <w:t> </w:t>
      </w:r>
      <w:r>
        <w:rPr>
          <w:color w:val="1D2A75"/>
          <w:w w:val="110"/>
          <w:sz w:val="20"/>
        </w:rPr>
        <w:t>Markoff</w:t>
      </w:r>
      <w:r>
        <w:rPr>
          <w:color w:val="1D2A75"/>
          <w:spacing w:val="19"/>
          <w:w w:val="110"/>
          <w:sz w:val="20"/>
        </w:rPr>
        <w:t> </w:t>
      </w:r>
      <w:r>
        <w:rPr>
          <w:color w:val="313B80"/>
          <w:w w:val="110"/>
          <w:sz w:val="20"/>
        </w:rPr>
        <w:t>et</w:t>
      </w:r>
      <w:r>
        <w:rPr>
          <w:color w:val="313B80"/>
          <w:spacing w:val="14"/>
          <w:w w:val="110"/>
          <w:sz w:val="20"/>
        </w:rPr>
        <w:t> </w:t>
      </w:r>
      <w:r>
        <w:rPr>
          <w:color w:val="1D2A75"/>
          <w:w w:val="110"/>
          <w:sz w:val="20"/>
        </w:rPr>
        <w:t>al.</w:t>
      </w:r>
      <w:r>
        <w:rPr>
          <w:color w:val="1D2A75"/>
          <w:spacing w:val="22"/>
          <w:w w:val="110"/>
          <w:sz w:val="20"/>
        </w:rPr>
        <w:t> </w:t>
      </w:r>
      <w:r>
        <w:rPr>
          <w:color w:val="1D2A75"/>
          <w:spacing w:val="-2"/>
          <w:w w:val="110"/>
          <w:sz w:val="20"/>
        </w:rPr>
        <w:t>2005.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575" w:top="1500" w:bottom="280" w:left="600" w:right="600"/>
        </w:sectPr>
      </w:pPr>
    </w:p>
    <w:p>
      <w:pPr>
        <w:pStyle w:val="BodyText"/>
        <w:ind w:left="838"/>
      </w:pPr>
      <w:r>
        <w:rPr/>
        <w:pict>
          <v:group style="width:465.3pt;height:158.8pt;mso-position-horizontal-relative:char;mso-position-vertical-relative:line" id="docshapegroup146" coordorigin="0,0" coordsize="9306,3176">
            <v:shape style="position:absolute;left:0;top:570;width:9306;height:2606" type="#_x0000_t202" id="docshape147" filled="true" fillcolor="#ced1e4" stroked="false">
              <v:textbox inset="0,0,0,0">
                <w:txbxContent>
                  <w:p>
                    <w:pPr>
                      <w:spacing w:line="271" w:lineRule="auto" w:before="135"/>
                      <w:ind w:left="183" w:right="445" w:firstLine="3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F2A75"/>
                        <w:w w:val="120"/>
                        <w:sz w:val="20"/>
                      </w:rPr>
                      <w:t>Preliminary data support that integrated trauma-focused interventions for women in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substance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abuse treatment programs appear to</w:t>
                    </w:r>
                    <w:r>
                      <w:rPr>
                        <w:color w:val="1F2A75"/>
                        <w:spacing w:val="-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be</w:t>
                    </w:r>
                    <w:r>
                      <w:rPr>
                        <w:color w:val="1F2A75"/>
                        <w:spacing w:val="-8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safe,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thus presenting no</w:t>
                    </w:r>
                    <w:r>
                      <w:rPr>
                        <w:color w:val="1F2A75"/>
                        <w:spacing w:val="-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differences in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adverse</w:t>
                    </w:r>
                    <w:r>
                      <w:rPr>
                        <w:color w:val="313B80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psychiatric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and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substance</w:t>
                    </w:r>
                    <w:r>
                      <w:rPr>
                        <w:color w:val="313B80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abuse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symptoms</w:t>
                    </w:r>
                    <w:r>
                      <w:rPr>
                        <w:color w:val="313B80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or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events</w:t>
                    </w:r>
                    <w:r>
                      <w:rPr>
                        <w:color w:val="313B80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in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comparison</w:t>
                    </w:r>
                    <w:r>
                      <w:rPr>
                        <w:color w:val="313B80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to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standard</w:t>
                    </w:r>
                    <w:r>
                      <w:rPr>
                        <w:color w:val="313B80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care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(Killeen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et</w:t>
                    </w:r>
                    <w:r>
                      <w:rPr>
                        <w:color w:val="313B80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al.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2008).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So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often,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clinicians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and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administrators</w:t>
                    </w:r>
                    <w:r>
                      <w:rPr>
                        <w:color w:val="1F2A75"/>
                        <w:spacing w:val="-17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fear</w:t>
                    </w:r>
                    <w:r>
                      <w:rPr>
                        <w:color w:val="313B80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and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hold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the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misperception that</w:t>
                    </w:r>
                    <w:r>
                      <w:rPr>
                        <w:color w:val="1F2A75"/>
                        <w:spacing w:val="-6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addressing</w:t>
                    </w:r>
                    <w:r>
                      <w:rPr>
                        <w:color w:val="1F2A75"/>
                        <w:spacing w:val="-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trauma-related</w:t>
                    </w:r>
                    <w:r>
                      <w:rPr>
                        <w:color w:val="1F2A75"/>
                        <w:spacing w:val="-1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issues</w:t>
                    </w:r>
                    <w:r>
                      <w:rPr>
                        <w:color w:val="1F2A75"/>
                        <w:spacing w:val="-13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is</w:t>
                    </w:r>
                    <w:r>
                      <w:rPr>
                        <w:color w:val="1F2A75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counterproductive</w:t>
                    </w:r>
                    <w:r>
                      <w:rPr>
                        <w:color w:val="313B80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and</w:t>
                    </w:r>
                    <w:r>
                      <w:rPr>
                        <w:color w:val="1F2A75"/>
                        <w:spacing w:val="-10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produces</w:t>
                    </w:r>
                    <w:r>
                      <w:rPr>
                        <w:color w:val="1F2A75"/>
                        <w:spacing w:val="-6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deleterious</w:t>
                    </w:r>
                    <w:r>
                      <w:rPr>
                        <w:color w:val="1F2A75"/>
                        <w:spacing w:val="-1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effects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on</w:t>
                    </w:r>
                    <w:r>
                      <w:rPr>
                        <w:color w:val="1F2A75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women</w:t>
                    </w:r>
                    <w:r>
                      <w:rPr>
                        <w:color w:val="1F2A75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in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substance</w:t>
                    </w:r>
                    <w:r>
                      <w:rPr>
                        <w:color w:val="313B80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abuse</w:t>
                    </w:r>
                    <w:r>
                      <w:rPr>
                        <w:color w:val="1F2A75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treatment.</w:t>
                    </w:r>
                    <w:r>
                      <w:rPr>
                        <w:color w:val="1F2A75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While</w:t>
                    </w:r>
                    <w:r>
                      <w:rPr>
                        <w:color w:val="1F2A75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the selection of</w:t>
                    </w:r>
                    <w:r>
                      <w:rPr>
                        <w:color w:val="1F2A75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313B80"/>
                        <w:w w:val="120"/>
                        <w:sz w:val="20"/>
                      </w:rPr>
                      <w:t>services</w:t>
                    </w:r>
                    <w:r>
                      <w:rPr>
                        <w:color w:val="313B80"/>
                        <w:spacing w:val="-4"/>
                        <w:w w:val="120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20"/>
                        <w:sz w:val="20"/>
                      </w:rPr>
                      <w:t>and the planning</w:t>
                    </w:r>
                  </w:p>
                  <w:p>
                    <w:pPr>
                      <w:spacing w:line="271" w:lineRule="auto" w:before="3"/>
                      <w:ind w:left="183" w:right="445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F2A75"/>
                        <w:w w:val="115"/>
                        <w:sz w:val="20"/>
                      </w:rPr>
                      <w:t>on how these services are delivered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is important in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maintaining the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integrity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of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care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for the client, integrated trauma-focused interventions are not only a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viable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option but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an essential component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of treatment for women with </w:t>
                    </w:r>
                    <w:r>
                      <w:rPr>
                        <w:color w:val="313B80"/>
                        <w:w w:val="115"/>
                        <w:sz w:val="20"/>
                      </w:rPr>
                      <w:t>substance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use disorders.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306;height:570" type="#_x0000_t202" id="docshape148" filled="true" fillcolor="#101d6d" stroked="false">
              <v:textbox inset="0,0,0,0">
                <w:txbxContent>
                  <w:p>
                    <w:pPr>
                      <w:spacing w:before="83"/>
                      <w:ind w:left="2222" w:right="2193" w:firstLine="0"/>
                      <w:jc w:val="center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Note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1"/>
                        <w:w w:val="105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30"/>
                      </w:rPr>
                      <w:t>to</w:t>
                    </w:r>
                    <w:r>
                      <w:rPr>
                        <w:b/>
                        <w:color w:val="FFFFFF"/>
                        <w:spacing w:val="-20"/>
                        <w:w w:val="105"/>
                        <w:sz w:val="30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Clinicians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6"/>
                      </w:rPr>
                      <w:t>and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5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2"/>
                        <w:w w:val="105"/>
                        <w:sz w:val="26"/>
                      </w:rPr>
                      <w:t>Administrators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footerReference w:type="default" r:id="rId53"/>
          <w:pgSz w:w="12240" w:h="15840"/>
          <w:pgMar w:footer="575" w:header="0" w:top="1440" w:bottom="760" w:left="600" w:right="600"/>
        </w:sectPr>
      </w:pPr>
    </w:p>
    <w:p>
      <w:pPr>
        <w:pStyle w:val="BodyText"/>
        <w:spacing w:line="271" w:lineRule="auto" w:before="92"/>
        <w:ind w:left="839" w:right="19" w:firstLine="5"/>
      </w:pPr>
      <w:r>
        <w:rPr>
          <w:color w:val="1F2A75"/>
          <w:w w:val="115"/>
        </w:rPr>
        <w:t>counselor can</w:t>
      </w:r>
      <w:r>
        <w:rPr>
          <w:color w:val="1F2A75"/>
          <w:w w:val="115"/>
        </w:rPr>
        <w:t> begin to </w:t>
      </w:r>
      <w:r>
        <w:rPr>
          <w:color w:val="313B80"/>
          <w:w w:val="115"/>
        </w:rPr>
        <w:t>validate </w:t>
      </w:r>
      <w:r>
        <w:rPr>
          <w:color w:val="1F2A75"/>
          <w:w w:val="115"/>
        </w:rPr>
        <w:t>a woman's </w:t>
      </w:r>
      <w:r>
        <w:rPr>
          <w:color w:val="313B80"/>
          <w:w w:val="115"/>
        </w:rPr>
        <w:t>experience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acknowledge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that </w:t>
      </w:r>
      <w:r>
        <w:rPr>
          <w:color w:val="313B80"/>
          <w:w w:val="115"/>
        </w:rPr>
        <w:t>she</w:t>
      </w:r>
      <w:r>
        <w:rPr>
          <w:color w:val="313B80"/>
          <w:spacing w:val="-23"/>
          <w:w w:val="115"/>
        </w:rPr>
        <w:t> </w:t>
      </w:r>
      <w:r>
        <w:rPr>
          <w:color w:val="1F2A75"/>
          <w:w w:val="115"/>
        </w:rPr>
        <w:t>is </w:t>
      </w:r>
      <w:r>
        <w:rPr>
          <w:color w:val="313B80"/>
          <w:w w:val="115"/>
        </w:rPr>
        <w:t>neither </w:t>
      </w:r>
      <w:r>
        <w:rPr>
          <w:color w:val="1F2A75"/>
          <w:w w:val="115"/>
        </w:rPr>
        <w:t>unique in her </w:t>
      </w:r>
      <w:r>
        <w:rPr>
          <w:color w:val="313B80"/>
          <w:w w:val="115"/>
        </w:rPr>
        <w:t>experience </w:t>
      </w:r>
      <w:r>
        <w:rPr>
          <w:color w:val="1F2A75"/>
          <w:w w:val="115"/>
        </w:rPr>
        <w:t>nor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alone. </w:t>
      </w:r>
      <w:r>
        <w:rPr>
          <w:color w:val="1F2A75"/>
          <w:w w:val="115"/>
        </w:rPr>
        <w:t>If women 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not</w:t>
      </w:r>
      <w:r>
        <w:rPr>
          <w:color w:val="1F2A75"/>
          <w:w w:val="115"/>
        </w:rPr>
        <w:t> questioned directly, the abuse may </w:t>
      </w:r>
      <w:r>
        <w:rPr>
          <w:color w:val="313B80"/>
          <w:w w:val="115"/>
        </w:rPr>
        <w:t>go </w:t>
      </w:r>
      <w:r>
        <w:rPr>
          <w:color w:val="1F2A75"/>
          <w:w w:val="115"/>
        </w:rPr>
        <w:t>unrecognized</w:t>
      </w:r>
      <w:r>
        <w:rPr>
          <w:color w:val="1F2A75"/>
          <w:w w:val="115"/>
        </w:rPr>
        <w:t> and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untreated. Many women who 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dependent on alcohol or drugs </w:t>
      </w:r>
      <w:r>
        <w:rPr>
          <w:color w:val="313B80"/>
          <w:w w:val="115"/>
        </w:rPr>
        <w:t>experience </w:t>
      </w:r>
      <w:r>
        <w:rPr>
          <w:color w:val="1F2A75"/>
          <w:w w:val="115"/>
        </w:rPr>
        <w:t>difficulty</w:t>
      </w:r>
      <w:r>
        <w:rPr>
          <w:color w:val="1F2A75"/>
          <w:spacing w:val="-11"/>
          <w:w w:val="115"/>
        </w:rPr>
        <w:t> </w:t>
      </w:r>
      <w:r>
        <w:rPr>
          <w:color w:val="313B80"/>
          <w:w w:val="115"/>
        </w:rPr>
        <w:t>in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recovery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relapse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if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violence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and abuse issues 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not addressed in treatment.</w:t>
      </w:r>
    </w:p>
    <w:p>
      <w:pPr>
        <w:pStyle w:val="BodyText"/>
        <w:spacing w:line="271" w:lineRule="auto" w:before="7"/>
        <w:ind w:left="838" w:right="78" w:firstLine="1"/>
      </w:pPr>
      <w:r>
        <w:rPr>
          <w:color w:val="1F2A75"/>
          <w:w w:val="115"/>
        </w:rPr>
        <w:t>Women may</w:t>
      </w:r>
      <w:r>
        <w:rPr>
          <w:color w:val="1F2A75"/>
          <w:w w:val="115"/>
        </w:rPr>
        <w:t> need help understanding</w:t>
      </w:r>
      <w:r>
        <w:rPr>
          <w:color w:val="1F2A75"/>
          <w:w w:val="115"/>
        </w:rPr>
        <w:t> the </w:t>
      </w:r>
      <w:r>
        <w:rPr>
          <w:color w:val="313B80"/>
          <w:w w:val="115"/>
        </w:rPr>
        <w:t>serious </w:t>
      </w:r>
      <w:r>
        <w:rPr>
          <w:color w:val="1F2A75"/>
          <w:w w:val="115"/>
        </w:rPr>
        <w:t>long-term </w:t>
      </w:r>
      <w:r>
        <w:rPr>
          <w:color w:val="313B80"/>
          <w:w w:val="115"/>
        </w:rPr>
        <w:t>effects </w:t>
      </w:r>
      <w:r>
        <w:rPr>
          <w:color w:val="1F2A75"/>
          <w:w w:val="115"/>
        </w:rPr>
        <w:t>of violence, </w:t>
      </w:r>
      <w:r>
        <w:rPr>
          <w:color w:val="313B80"/>
          <w:w w:val="115"/>
        </w:rPr>
        <w:t>sexual </w:t>
      </w:r>
      <w:r>
        <w:rPr>
          <w:color w:val="1F2A75"/>
          <w:w w:val="115"/>
        </w:rPr>
        <w:t>abuse, and incest on their functioning and on the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risk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relapse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(Covington</w:t>
      </w:r>
      <w:r>
        <w:rPr>
          <w:color w:val="1F2A75"/>
          <w:w w:val="115"/>
        </w:rPr>
        <w:t> 2003;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Finkelstein 1996; </w:t>
      </w:r>
      <w:r>
        <w:rPr>
          <w:color w:val="313B80"/>
          <w:w w:val="115"/>
        </w:rPr>
        <w:t>Najavits </w:t>
      </w:r>
      <w:r>
        <w:rPr>
          <w:color w:val="1F2A75"/>
          <w:w w:val="115"/>
        </w:rPr>
        <w:t>2006).</w:t>
      </w:r>
    </w:p>
    <w:p>
      <w:pPr>
        <w:pStyle w:val="BodyText"/>
        <w:spacing w:line="271" w:lineRule="auto" w:before="123"/>
        <w:ind w:left="839" w:right="104" w:firstLine="2"/>
      </w:pPr>
      <w:r>
        <w:rPr>
          <w:color w:val="1F2A75"/>
          <w:w w:val="115"/>
        </w:rPr>
        <w:t>In</w:t>
      </w:r>
      <w:r>
        <w:rPr>
          <w:color w:val="1F2A75"/>
          <w:w w:val="115"/>
        </w:rPr>
        <w:t> many instances, </w:t>
      </w:r>
      <w:r>
        <w:rPr>
          <w:color w:val="313B80"/>
          <w:w w:val="115"/>
        </w:rPr>
        <w:t>counselors can </w:t>
      </w:r>
      <w:r>
        <w:rPr>
          <w:color w:val="1F2A75"/>
          <w:w w:val="115"/>
        </w:rPr>
        <w:t>address trauma and its relevance to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 </w:t>
      </w:r>
      <w:r>
        <w:rPr>
          <w:color w:val="313B80"/>
          <w:w w:val="115"/>
        </w:rPr>
        <w:t>effectively.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other </w:t>
      </w:r>
      <w:r>
        <w:rPr>
          <w:color w:val="313B80"/>
          <w:w w:val="115"/>
        </w:rPr>
        <w:t>cases, complex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severe </w:t>
      </w:r>
      <w:r>
        <w:rPr>
          <w:color w:val="1F2A75"/>
          <w:w w:val="115"/>
        </w:rPr>
        <w:t>problems</w:t>
      </w:r>
      <w:r>
        <w:rPr>
          <w:color w:val="1F2A75"/>
          <w:w w:val="115"/>
        </w:rPr>
        <w:t> related to trauma that </w:t>
      </w:r>
      <w:r>
        <w:rPr>
          <w:color w:val="313B80"/>
          <w:w w:val="115"/>
        </w:rPr>
        <w:t>exceed </w:t>
      </w:r>
      <w:r>
        <w:rPr>
          <w:color w:val="1F2A75"/>
          <w:w w:val="115"/>
        </w:rPr>
        <w:t>the </w:t>
      </w:r>
      <w:r>
        <w:rPr>
          <w:color w:val="313B80"/>
          <w:w w:val="115"/>
        </w:rPr>
        <w:t>counselor's </w:t>
      </w:r>
      <w:r>
        <w:rPr>
          <w:color w:val="1F2A75"/>
          <w:w w:val="115"/>
        </w:rPr>
        <w:t>competence</w:t>
      </w:r>
      <w:r>
        <w:rPr>
          <w:color w:val="1F2A75"/>
          <w:w w:val="115"/>
        </w:rPr>
        <w:t> may be present initially or may arise during treatment. Clients with </w:t>
      </w:r>
      <w:r>
        <w:rPr>
          <w:color w:val="313B80"/>
          <w:w w:val="115"/>
        </w:rPr>
        <w:t>such </w:t>
      </w:r>
      <w:r>
        <w:rPr>
          <w:color w:val="1F2A75"/>
          <w:w w:val="115"/>
        </w:rPr>
        <w:t>problems </w:t>
      </w:r>
      <w:r>
        <w:rPr>
          <w:color w:val="313B80"/>
          <w:w w:val="115"/>
        </w:rPr>
        <w:t>should be </w:t>
      </w:r>
      <w:r>
        <w:rPr>
          <w:color w:val="1F2A75"/>
          <w:w w:val="115"/>
        </w:rPr>
        <w:t>referred to a </w:t>
      </w:r>
      <w:r>
        <w:rPr>
          <w:color w:val="313B80"/>
          <w:w w:val="115"/>
        </w:rPr>
        <w:t>specialist-typically </w:t>
      </w:r>
      <w:r>
        <w:rPr>
          <w:color w:val="1F2A75"/>
          <w:w w:val="115"/>
        </w:rPr>
        <w:t>a licensed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professional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trained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 trauma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within the treatment program.</w:t>
      </w:r>
      <w:r>
        <w:rPr>
          <w:color w:val="1F2A75"/>
          <w:w w:val="115"/>
        </w:rPr>
        <w:t> Trauma-informed counselors </w:t>
      </w:r>
      <w:r>
        <w:rPr>
          <w:color w:val="313B80"/>
          <w:w w:val="115"/>
        </w:rPr>
        <w:t>can </w:t>
      </w:r>
      <w:r>
        <w:rPr>
          <w:color w:val="1F2A75"/>
          <w:w w:val="115"/>
        </w:rPr>
        <w:t>recognize when a therapeutic relationship is </w:t>
      </w:r>
      <w:r>
        <w:rPr>
          <w:color w:val="313B80"/>
          <w:w w:val="115"/>
        </w:rPr>
        <w:t>stretching </w:t>
      </w:r>
      <w:r>
        <w:rPr>
          <w:color w:val="1F2A75"/>
          <w:w w:val="115"/>
        </w:rPr>
        <w:t>their </w:t>
      </w:r>
      <w:r>
        <w:rPr>
          <w:color w:val="313B80"/>
          <w:w w:val="115"/>
        </w:rPr>
        <w:t>abilities, </w:t>
      </w:r>
      <w:r>
        <w:rPr>
          <w:color w:val="1F2A75"/>
          <w:w w:val="115"/>
        </w:rPr>
        <w:t>but the</w:t>
      </w:r>
    </w:p>
    <w:p>
      <w:pPr>
        <w:pStyle w:val="BodyText"/>
        <w:spacing w:line="271" w:lineRule="auto" w:before="5"/>
        <w:ind w:left="844" w:right="33"/>
      </w:pPr>
      <w:r>
        <w:rPr>
          <w:color w:val="1F2A75"/>
          <w:w w:val="115"/>
        </w:rPr>
        <w:t>decision to refer a client requires </w:t>
      </w:r>
      <w:r>
        <w:rPr>
          <w:color w:val="1F2A75"/>
          <w:w w:val="115"/>
        </w:rPr>
        <w:t>understanding of the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situation and supervisory consultation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agreement.</w:t>
      </w:r>
    </w:p>
    <w:p>
      <w:pPr>
        <w:pStyle w:val="BodyText"/>
        <w:spacing w:line="273" w:lineRule="auto" w:before="119"/>
        <w:ind w:left="844" w:right="104" w:hanging="1"/>
      </w:pPr>
      <w:r>
        <w:rPr>
          <w:color w:val="1F2A75"/>
          <w:w w:val="115"/>
        </w:rPr>
        <w:t>Major trauma-related clinical issues that </w:t>
      </w:r>
      <w:r>
        <w:rPr>
          <w:color w:val="313B80"/>
          <w:w w:val="115"/>
        </w:rPr>
        <w:t>counselors </w:t>
      </w:r>
      <w:r>
        <w:rPr>
          <w:color w:val="1F2A75"/>
          <w:w w:val="115"/>
        </w:rPr>
        <w:t>need to address or attend to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during the </w:t>
      </w:r>
      <w:r>
        <w:rPr>
          <w:color w:val="313B80"/>
          <w:w w:val="115"/>
        </w:rPr>
        <w:t>course </w:t>
      </w:r>
      <w:r>
        <w:rPr>
          <w:color w:val="1F2A75"/>
          <w:w w:val="115"/>
        </w:rPr>
        <w:t>of treatment include:</w:t>
      </w:r>
    </w:p>
    <w:p>
      <w:pPr>
        <w:pStyle w:val="ListParagraph"/>
        <w:numPr>
          <w:ilvl w:val="1"/>
          <w:numId w:val="10"/>
        </w:numPr>
        <w:tabs>
          <w:tab w:pos="1123" w:val="left" w:leader="none"/>
        </w:tabs>
        <w:spacing w:line="268" w:lineRule="auto" w:before="108" w:after="0"/>
        <w:ind w:left="1124" w:right="102" w:hanging="261"/>
        <w:jc w:val="left"/>
        <w:rPr>
          <w:color w:val="1F2A75"/>
          <w:sz w:val="21"/>
        </w:rPr>
      </w:pPr>
      <w:r>
        <w:rPr>
          <w:i/>
          <w:color w:val="1F2A75"/>
          <w:w w:val="115"/>
          <w:sz w:val="21"/>
        </w:rPr>
        <w:t>Outreach. </w:t>
      </w:r>
      <w:r>
        <w:rPr>
          <w:color w:val="1F2A75"/>
          <w:w w:val="115"/>
          <w:sz w:val="20"/>
        </w:rPr>
        <w:t>Efforts to </w:t>
      </w:r>
      <w:r>
        <w:rPr>
          <w:color w:val="313B80"/>
          <w:w w:val="115"/>
          <w:sz w:val="20"/>
        </w:rPr>
        <w:t>engage </w:t>
      </w:r>
      <w:r>
        <w:rPr>
          <w:color w:val="1F2A75"/>
          <w:w w:val="115"/>
          <w:sz w:val="20"/>
        </w:rPr>
        <w:t>women in treatment include flexible </w:t>
      </w:r>
      <w:r>
        <w:rPr>
          <w:color w:val="313B80"/>
          <w:w w:val="115"/>
          <w:sz w:val="20"/>
        </w:rPr>
        <w:t>scheduling, </w:t>
      </w:r>
      <w:r>
        <w:rPr>
          <w:color w:val="1F2A75"/>
          <w:w w:val="115"/>
          <w:sz w:val="20"/>
        </w:rPr>
        <w:t>ready availability, identification of client interest in and need for</w:t>
      </w:r>
      <w:r>
        <w:rPr>
          <w:color w:val="1F2A75"/>
          <w:w w:val="115"/>
          <w:sz w:val="20"/>
        </w:rPr>
        <w:t> treatment, and ongoing</w:t>
      </w:r>
    </w:p>
    <w:p>
      <w:pPr>
        <w:pStyle w:val="BodyText"/>
        <w:spacing w:line="271" w:lineRule="auto" w:before="97"/>
        <w:ind w:left="565" w:right="890"/>
      </w:pPr>
      <w:r>
        <w:rPr/>
        <w:br w:type="column"/>
      </w:r>
      <w:r>
        <w:rPr>
          <w:color w:val="313B80"/>
          <w:w w:val="115"/>
        </w:rPr>
        <w:t>evaluation.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Outreach </w:t>
      </w:r>
      <w:r>
        <w:rPr>
          <w:color w:val="313B80"/>
          <w:w w:val="115"/>
        </w:rPr>
        <w:t>includes informing </w:t>
      </w:r>
      <w:r>
        <w:rPr>
          <w:color w:val="1F2A75"/>
          <w:w w:val="115"/>
        </w:rPr>
        <w:t>the </w:t>
      </w:r>
      <w:r>
        <w:rPr>
          <w:color w:val="313B80"/>
          <w:w w:val="115"/>
        </w:rPr>
        <w:t>community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services </w:t>
      </w:r>
      <w:r>
        <w:rPr>
          <w:color w:val="1F2A75"/>
          <w:w w:val="115"/>
        </w:rPr>
        <w:t>offered and</w:t>
      </w:r>
      <w:r>
        <w:rPr>
          <w:color w:val="1F2A75"/>
          <w:w w:val="115"/>
        </w:rPr>
        <w:t> initiating </w:t>
      </w:r>
      <w:r>
        <w:rPr>
          <w:color w:val="313B80"/>
          <w:w w:val="115"/>
        </w:rPr>
        <w:t>contact </w:t>
      </w:r>
      <w:r>
        <w:rPr>
          <w:color w:val="1F2A75"/>
          <w:w w:val="115"/>
        </w:rPr>
        <w:t>with agencies that </w:t>
      </w:r>
      <w:r>
        <w:rPr>
          <w:color w:val="313B80"/>
          <w:w w:val="115"/>
        </w:rPr>
        <w:t>should </w:t>
      </w:r>
      <w:r>
        <w:rPr>
          <w:color w:val="1F2A75"/>
          <w:w w:val="115"/>
        </w:rPr>
        <w:t>refer women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assessment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counseling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(Elliott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2005).</w:t>
      </w:r>
    </w:p>
    <w:p>
      <w:pPr>
        <w:pStyle w:val="ListParagraph"/>
        <w:numPr>
          <w:ilvl w:val="0"/>
          <w:numId w:val="10"/>
        </w:numPr>
        <w:tabs>
          <w:tab w:pos="564" w:val="left" w:leader="none"/>
        </w:tabs>
        <w:spacing w:line="271" w:lineRule="auto" w:before="0" w:after="0"/>
        <w:ind w:left="565" w:right="941" w:hanging="264"/>
        <w:jc w:val="left"/>
        <w:rPr>
          <w:color w:val="1F2A75"/>
          <w:sz w:val="21"/>
        </w:rPr>
      </w:pPr>
      <w:r>
        <w:rPr>
          <w:i/>
          <w:color w:val="313B80"/>
          <w:w w:val="115"/>
          <w:sz w:val="21"/>
        </w:rPr>
        <w:t>Assessment</w:t>
      </w:r>
      <w:r>
        <w:rPr>
          <w:i/>
          <w:color w:val="31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referral.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313B80"/>
          <w:w w:val="115"/>
          <w:sz w:val="20"/>
        </w:rPr>
        <w:t>A</w:t>
      </w:r>
      <w:r>
        <w:rPr>
          <w:color w:val="31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counselor</w:t>
      </w:r>
      <w:r>
        <w:rPr>
          <w:color w:val="1F2A75"/>
          <w:w w:val="115"/>
          <w:sz w:val="20"/>
        </w:rPr>
        <w:t> needs to understand the nature of </w:t>
      </w:r>
      <w:r>
        <w:rPr>
          <w:color w:val="313B80"/>
          <w:w w:val="115"/>
          <w:sz w:val="20"/>
        </w:rPr>
        <w:t>a </w:t>
      </w:r>
      <w:r>
        <w:rPr>
          <w:color w:val="1F2A75"/>
          <w:w w:val="115"/>
          <w:sz w:val="20"/>
        </w:rPr>
        <w:t>woman's </w:t>
      </w:r>
      <w:r>
        <w:rPr>
          <w:color w:val="313B80"/>
          <w:w w:val="115"/>
          <w:sz w:val="20"/>
        </w:rPr>
        <w:t>exposure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trauma-the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type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abuse, when it occurred, whether it was a one-time </w:t>
      </w:r>
      <w:r>
        <w:rPr>
          <w:color w:val="313B80"/>
          <w:w w:val="115"/>
          <w:sz w:val="20"/>
        </w:rPr>
        <w:t>event </w:t>
      </w:r>
      <w:r>
        <w:rPr>
          <w:color w:val="1F2A75"/>
          <w:w w:val="115"/>
          <w:sz w:val="20"/>
        </w:rPr>
        <w:t>or repeated over time, the relationship between the client and</w:t>
      </w:r>
      <w:r>
        <w:rPr>
          <w:color w:val="1F2A75"/>
          <w:w w:val="115"/>
          <w:sz w:val="20"/>
        </w:rPr>
        <w:t> the perpetrator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(family member, acquaintance,</w:t>
      </w:r>
      <w:r>
        <w:rPr>
          <w:color w:val="1F2A75"/>
          <w:w w:val="115"/>
          <w:sz w:val="20"/>
        </w:rPr>
        <w:t> stranger),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what occurred </w:t>
      </w:r>
      <w:r>
        <w:rPr>
          <w:color w:val="313B80"/>
          <w:w w:val="115"/>
          <w:sz w:val="20"/>
        </w:rPr>
        <w:t>if </w:t>
      </w:r>
      <w:r>
        <w:rPr>
          <w:color w:val="1F2A75"/>
          <w:w w:val="115"/>
          <w:sz w:val="20"/>
        </w:rPr>
        <w:t>the</w:t>
      </w:r>
      <w:r>
        <w:rPr>
          <w:color w:val="1F2A75"/>
          <w:w w:val="115"/>
          <w:sz w:val="20"/>
        </w:rPr>
        <w:t> woman previously disclosed the </w:t>
      </w:r>
      <w:r>
        <w:rPr>
          <w:color w:val="313B80"/>
          <w:w w:val="115"/>
          <w:sz w:val="20"/>
        </w:rPr>
        <w:t>experience </w:t>
      </w:r>
      <w:r>
        <w:rPr>
          <w:color w:val="1F2A75"/>
          <w:w w:val="115"/>
          <w:sz w:val="20"/>
        </w:rPr>
        <w:t>(Bernstein 2000).</w:t>
      </w:r>
    </w:p>
    <w:p>
      <w:pPr>
        <w:pStyle w:val="BodyText"/>
        <w:spacing w:line="273" w:lineRule="auto"/>
        <w:ind w:left="562" w:right="1339" w:firstLine="5"/>
      </w:pPr>
      <w:r>
        <w:rPr>
          <w:color w:val="1F2A75"/>
          <w:w w:val="115"/>
        </w:rPr>
        <w:t>It</w:t>
      </w:r>
      <w:r>
        <w:rPr>
          <w:color w:val="1F2A75"/>
          <w:spacing w:val="26"/>
          <w:w w:val="115"/>
        </w:rPr>
        <w:t> </w:t>
      </w:r>
      <w:r>
        <w:rPr>
          <w:color w:val="1F2A75"/>
          <w:w w:val="115"/>
        </w:rPr>
        <w:t>requires treatment</w:t>
      </w:r>
      <w:r>
        <w:rPr>
          <w:color w:val="1F2A75"/>
          <w:w w:val="115"/>
        </w:rPr>
        <w:t> by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clinician who is trained in treating traumatic </w:t>
      </w:r>
      <w:r>
        <w:rPr>
          <w:color w:val="313B80"/>
          <w:w w:val="115"/>
        </w:rPr>
        <w:t>stress </w:t>
      </w:r>
      <w:r>
        <w:rPr>
          <w:color w:val="1F2A75"/>
          <w:w w:val="115"/>
        </w:rPr>
        <w:t>disorders. Women who </w:t>
      </w:r>
      <w:r>
        <w:rPr>
          <w:color w:val="313B80"/>
          <w:w w:val="115"/>
        </w:rPr>
        <w:t>score </w:t>
      </w:r>
      <w:r>
        <w:rPr>
          <w:color w:val="1F2A75"/>
          <w:w w:val="115"/>
        </w:rPr>
        <w:t>high on a</w:t>
      </w:r>
    </w:p>
    <w:p>
      <w:pPr>
        <w:pStyle w:val="BodyText"/>
        <w:spacing w:line="271" w:lineRule="auto"/>
        <w:ind w:left="570" w:right="515" w:hanging="2"/>
      </w:pPr>
      <w:r>
        <w:rPr>
          <w:color w:val="1F2A75"/>
          <w:w w:val="120"/>
        </w:rPr>
        <w:t>posttraumatic </w:t>
      </w:r>
      <w:r>
        <w:rPr>
          <w:color w:val="313B80"/>
          <w:w w:val="120"/>
        </w:rPr>
        <w:t>stress </w:t>
      </w:r>
      <w:r>
        <w:rPr>
          <w:color w:val="1F2A75"/>
          <w:w w:val="120"/>
        </w:rPr>
        <w:t>assessment </w:t>
      </w:r>
      <w:r>
        <w:rPr>
          <w:color w:val="313B80"/>
          <w:w w:val="120"/>
        </w:rPr>
        <w:t>should </w:t>
      </w:r>
      <w:r>
        <w:rPr>
          <w:color w:val="1F2A75"/>
          <w:w w:val="120"/>
        </w:rPr>
        <w:t>be referred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for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treatment</w:t>
      </w:r>
      <w:r>
        <w:rPr>
          <w:color w:val="1F2A75"/>
          <w:w w:val="120"/>
        </w:rPr>
        <w:t> to</w:t>
      </w:r>
      <w:r>
        <w:rPr>
          <w:color w:val="1F2A75"/>
          <w:spacing w:val="-14"/>
          <w:w w:val="120"/>
        </w:rPr>
        <w:t> </w:t>
      </w:r>
      <w:r>
        <w:rPr>
          <w:color w:val="313B80"/>
          <w:w w:val="120"/>
        </w:rPr>
        <w:t>address </w:t>
      </w:r>
      <w:r>
        <w:rPr>
          <w:color w:val="1F2A75"/>
          <w:w w:val="120"/>
        </w:rPr>
        <w:t>their PTSD </w:t>
      </w:r>
      <w:r>
        <w:rPr>
          <w:color w:val="313B80"/>
          <w:w w:val="120"/>
        </w:rPr>
        <w:t>concurrently </w:t>
      </w:r>
      <w:r>
        <w:rPr>
          <w:color w:val="1F2A75"/>
          <w:w w:val="120"/>
        </w:rPr>
        <w:t>with their </w:t>
      </w:r>
      <w:r>
        <w:rPr>
          <w:color w:val="313B80"/>
          <w:w w:val="120"/>
        </w:rPr>
        <w:t>substance </w:t>
      </w:r>
      <w:r>
        <w:rPr>
          <w:color w:val="1F2A75"/>
          <w:w w:val="120"/>
        </w:rPr>
        <w:t>abuse </w:t>
      </w:r>
      <w:r>
        <w:rPr>
          <w:color w:val="1F2A75"/>
          <w:w w:val="115"/>
        </w:rPr>
        <w:t>treatment.</w:t>
      </w:r>
      <w:r>
        <w:rPr>
          <w:color w:val="1F2A75"/>
          <w:w w:val="115"/>
        </w:rPr>
        <w:t> Counselors </w:t>
      </w:r>
      <w:r>
        <w:rPr>
          <w:color w:val="313B80"/>
          <w:w w:val="115"/>
        </w:rPr>
        <w:t>should </w:t>
      </w:r>
      <w:r>
        <w:rPr>
          <w:color w:val="1F2A75"/>
          <w:w w:val="115"/>
        </w:rPr>
        <w:t>be candid when </w:t>
      </w:r>
      <w:r>
        <w:rPr>
          <w:color w:val="1F2A75"/>
          <w:w w:val="120"/>
        </w:rPr>
        <w:t>they </w:t>
      </w:r>
      <w:r>
        <w:rPr>
          <w:color w:val="313B80"/>
          <w:w w:val="120"/>
        </w:rPr>
        <w:t>cannot </w:t>
      </w:r>
      <w:r>
        <w:rPr>
          <w:color w:val="1F2A75"/>
          <w:w w:val="120"/>
        </w:rPr>
        <w:t>provide the treatment the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client needs and</w:t>
      </w:r>
      <w:r>
        <w:rPr>
          <w:color w:val="1F2A75"/>
          <w:w w:val="120"/>
        </w:rPr>
        <w:t> may need to make a referral.</w:t>
      </w:r>
    </w:p>
    <w:p>
      <w:pPr>
        <w:pStyle w:val="ListParagraph"/>
        <w:numPr>
          <w:ilvl w:val="0"/>
          <w:numId w:val="10"/>
        </w:numPr>
        <w:tabs>
          <w:tab w:pos="574" w:val="left" w:leader="none"/>
        </w:tabs>
        <w:spacing w:line="268" w:lineRule="auto" w:before="0" w:after="0"/>
        <w:ind w:left="571" w:right="1318" w:hanging="270"/>
        <w:jc w:val="left"/>
        <w:rPr>
          <w:color w:val="1F2A75"/>
          <w:sz w:val="21"/>
        </w:rPr>
      </w:pPr>
      <w:r>
        <w:rPr>
          <w:i/>
          <w:color w:val="1F2A75"/>
          <w:w w:val="110"/>
          <w:sz w:val="21"/>
        </w:rPr>
        <w:t>Psychoeducation. </w:t>
      </w:r>
      <w:r>
        <w:rPr>
          <w:color w:val="1F2A75"/>
          <w:w w:val="110"/>
          <w:sz w:val="20"/>
        </w:rPr>
        <w:t>One of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counselor's </w:t>
      </w:r>
      <w:r>
        <w:rPr>
          <w:color w:val="1F2A75"/>
          <w:w w:val="110"/>
          <w:sz w:val="20"/>
        </w:rPr>
        <w:t>major functions in </w:t>
      </w:r>
      <w:r>
        <w:rPr>
          <w:color w:val="313B80"/>
          <w:w w:val="110"/>
          <w:sz w:val="20"/>
        </w:rPr>
        <w:t>treating </w:t>
      </w:r>
      <w:r>
        <w:rPr>
          <w:color w:val="1F2A75"/>
          <w:w w:val="110"/>
          <w:sz w:val="20"/>
        </w:rPr>
        <w:t>a woman in recovery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who has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trauma history is</w:t>
      </w:r>
    </w:p>
    <w:p>
      <w:pPr>
        <w:pStyle w:val="BodyText"/>
        <w:spacing w:line="271" w:lineRule="auto"/>
        <w:ind w:left="565" w:right="1339" w:firstLine="5"/>
      </w:pPr>
      <w:r>
        <w:rPr>
          <w:color w:val="1F2A75"/>
          <w:w w:val="115"/>
        </w:rPr>
        <w:t>to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acknowledge</w:t>
      </w:r>
      <w:r>
        <w:rPr>
          <w:color w:val="1F2A75"/>
          <w:w w:val="115"/>
        </w:rPr>
        <w:t> the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connection </w:t>
      </w:r>
      <w:r>
        <w:rPr>
          <w:color w:val="1F2A75"/>
          <w:w w:val="115"/>
        </w:rPr>
        <w:t>between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and trauma. This acknowledgment </w:t>
      </w:r>
      <w:r>
        <w:rPr>
          <w:color w:val="313B80"/>
          <w:w w:val="115"/>
        </w:rPr>
        <w:t>validates </w:t>
      </w:r>
      <w:r>
        <w:rPr>
          <w:color w:val="1F2A75"/>
          <w:w w:val="115"/>
        </w:rPr>
        <w:t>a woman's </w:t>
      </w:r>
      <w:r>
        <w:rPr>
          <w:color w:val="313B80"/>
          <w:w w:val="115"/>
        </w:rPr>
        <w:t>experience 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helps her </w:t>
      </w:r>
      <w:r>
        <w:rPr>
          <w:color w:val="313B80"/>
          <w:w w:val="115"/>
        </w:rPr>
        <w:t>feel </w:t>
      </w:r>
      <w:r>
        <w:rPr>
          <w:color w:val="1F2A75"/>
          <w:w w:val="115"/>
        </w:rPr>
        <w:t>that </w:t>
      </w:r>
      <w:r>
        <w:rPr>
          <w:color w:val="313B80"/>
          <w:w w:val="115"/>
        </w:rPr>
        <w:t>she</w:t>
      </w:r>
      <w:r>
        <w:rPr>
          <w:color w:val="313B80"/>
          <w:spacing w:val="-34"/>
          <w:w w:val="115"/>
        </w:rPr>
        <w:t> </w:t>
      </w:r>
      <w:r>
        <w:rPr>
          <w:color w:val="1F2A75"/>
          <w:w w:val="115"/>
        </w:rPr>
        <w:t>is not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alone and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that her </w:t>
      </w:r>
      <w:r>
        <w:rPr>
          <w:color w:val="313B80"/>
          <w:w w:val="115"/>
        </w:rPr>
        <w:t>experience </w:t>
      </w:r>
      <w:r>
        <w:rPr>
          <w:color w:val="1F2A75"/>
          <w:w w:val="115"/>
        </w:rPr>
        <w:t>is not </w:t>
      </w:r>
      <w:r>
        <w:rPr>
          <w:color w:val="313B80"/>
          <w:w w:val="115"/>
        </w:rPr>
        <w:t>shameful. </w:t>
      </w:r>
      <w:r>
        <w:rPr>
          <w:color w:val="1F2A75"/>
          <w:w w:val="115"/>
        </w:rPr>
        <w:t>Sharing prevalence data </w:t>
      </w:r>
      <w:r>
        <w:rPr>
          <w:color w:val="313B80"/>
          <w:w w:val="115"/>
        </w:rPr>
        <w:t>can </w:t>
      </w:r>
      <w:r>
        <w:rPr>
          <w:color w:val="1F2A75"/>
          <w:w w:val="115"/>
        </w:rPr>
        <w:t>reduce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her </w:t>
      </w:r>
      <w:r>
        <w:rPr>
          <w:color w:val="313B80"/>
          <w:w w:val="115"/>
        </w:rPr>
        <w:t>sense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of isolation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shame </w:t>
      </w:r>
      <w:r>
        <w:rPr>
          <w:color w:val="1F2A75"/>
          <w:w w:val="115"/>
        </w:rPr>
        <w:t>(Finkelstein 1996).</w:t>
      </w:r>
    </w:p>
    <w:p>
      <w:pPr>
        <w:pStyle w:val="ListParagraph"/>
        <w:numPr>
          <w:ilvl w:val="0"/>
          <w:numId w:val="10"/>
        </w:numPr>
        <w:tabs>
          <w:tab w:pos="570" w:val="left" w:leader="none"/>
        </w:tabs>
        <w:spacing w:line="266" w:lineRule="auto" w:before="0" w:after="0"/>
        <w:ind w:left="562" w:right="1287" w:hanging="261"/>
        <w:jc w:val="left"/>
        <w:rPr>
          <w:color w:val="1F2A75"/>
          <w:sz w:val="21"/>
        </w:rPr>
      </w:pPr>
      <w:r>
        <w:rPr>
          <w:i/>
          <w:color w:val="313B80"/>
          <w:w w:val="110"/>
          <w:sz w:val="21"/>
        </w:rPr>
        <w:t>Normalizing</w:t>
      </w:r>
      <w:r>
        <w:rPr>
          <w:i/>
          <w:color w:val="31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 </w:t>
      </w:r>
      <w:r>
        <w:rPr>
          <w:i/>
          <w:color w:val="313B80"/>
          <w:w w:val="110"/>
          <w:sz w:val="21"/>
        </w:rPr>
        <w:t>symptoms. </w:t>
      </w:r>
      <w:r>
        <w:rPr>
          <w:color w:val="1F2A75"/>
          <w:w w:val="110"/>
          <w:sz w:val="20"/>
        </w:rPr>
        <w:t>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addition,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it</w:t>
      </w:r>
      <w:r>
        <w:rPr>
          <w:color w:val="1F2A75"/>
          <w:spacing w:val="28"/>
          <w:w w:val="110"/>
          <w:sz w:val="20"/>
        </w:rPr>
        <w:t> </w:t>
      </w:r>
      <w:r>
        <w:rPr>
          <w:color w:val="1F2A75"/>
          <w:w w:val="110"/>
          <w:sz w:val="20"/>
        </w:rPr>
        <w:t>is important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to </w:t>
      </w:r>
      <w:r>
        <w:rPr>
          <w:color w:val="313B80"/>
          <w:w w:val="110"/>
          <w:sz w:val="20"/>
        </w:rPr>
        <w:t>educate</w:t>
      </w:r>
      <w:r>
        <w:rPr>
          <w:color w:val="313B80"/>
          <w:spacing w:val="34"/>
          <w:w w:val="110"/>
          <w:sz w:val="20"/>
        </w:rPr>
        <w:t> </w:t>
      </w:r>
      <w:r>
        <w:rPr>
          <w:color w:val="313B80"/>
          <w:w w:val="110"/>
          <w:sz w:val="20"/>
        </w:rPr>
        <w:t>and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discuss</w:t>
      </w:r>
      <w:r>
        <w:rPr>
          <w:color w:val="1F2A75"/>
          <w:spacing w:val="37"/>
          <w:w w:val="110"/>
          <w:sz w:val="20"/>
        </w:rPr>
        <w:t> </w:t>
      </w:r>
      <w:r>
        <w:rPr>
          <w:color w:val="1F2A75"/>
          <w:w w:val="110"/>
          <w:sz w:val="20"/>
        </w:rPr>
        <w:t>the</w:t>
      </w:r>
    </w:p>
    <w:p>
      <w:pPr>
        <w:spacing w:after="0" w:line="266" w:lineRule="auto"/>
        <w:jc w:val="left"/>
        <w:rPr>
          <w:sz w:val="21"/>
        </w:rPr>
        <w:sectPr>
          <w:type w:val="continuous"/>
          <w:pgSz w:w="12240" w:h="15840"/>
          <w:pgMar w:header="0" w:footer="575" w:top="1500" w:bottom="280" w:left="600" w:right="600"/>
          <w:cols w:num="2" w:equalWidth="0">
            <w:col w:w="5331" w:space="40"/>
            <w:col w:w="5669"/>
          </w:cols>
        </w:sectPr>
      </w:pPr>
    </w:p>
    <w:p>
      <w:pPr>
        <w:spacing w:before="127"/>
        <w:ind w:left="231" w:right="224" w:firstLine="0"/>
        <w:jc w:val="center"/>
        <w:rPr>
          <w:rFonts w:ascii="Arial"/>
          <w:b/>
          <w:i/>
          <w:sz w:val="26"/>
        </w:rPr>
      </w:pPr>
      <w:r>
        <w:rPr/>
        <w:pict>
          <v:group style="position:absolute;margin-left:71.699997pt;margin-top:-.048154pt;width:468.8pt;height:410.55pt;mso-position-horizontal-relative:page;mso-position-vertical-relative:paragraph;z-index:-18712064" id="docshapegroup151" coordorigin="1434,-1" coordsize="9376,8211">
            <v:rect style="position:absolute;left:1444;top:8;width:9354;height:8192" id="docshape152" filled="true" fillcolor="#101d6d" stroked="false">
              <v:fill type="solid"/>
            </v:rect>
            <v:rect style="position:absolute;left:1434;top:-1;width:9376;height:20" id="docshape153" filled="true" fillcolor="#101d6d" stroked="false">
              <v:fill type="solid"/>
            </v:rect>
            <v:line style="position:absolute" from="1445,905" to="1445,19" stroked="true" strokeweight=".96pt" strokecolor="#101d6d">
              <v:stroke dashstyle="solid"/>
            </v:line>
            <v:line style="position:absolute" from="10799,905" to="10799,19" stroked="true" strokeweight=".96pt" strokecolor="#101d6d">
              <v:stroke dashstyle="solid"/>
            </v:line>
            <v:rect style="position:absolute;left:1434;top:905;width:9376;height:20" id="docshape154" filled="true" fillcolor="#101d6d" stroked="false">
              <v:fill type="solid"/>
            </v:rect>
            <v:line style="position:absolute" from="1445,8189" to="1445,925" stroked="true" strokeweight=".96pt" strokecolor="#101d6d">
              <v:stroke dashstyle="solid"/>
            </v:line>
            <v:line style="position:absolute" from="10799,8189" to="10799,925" stroked="true" strokeweight=".96pt" strokecolor="#101d6d">
              <v:stroke dashstyle="solid"/>
            </v:line>
            <v:rect style="position:absolute;left:1434;top:8190;width:9376;height:20" id="docshape155" filled="true" fillcolor="#101d6d" stroked="false">
              <v:fill type="solid"/>
            </v:rect>
            <w10:wrap type="none"/>
          </v:group>
        </w:pict>
      </w:r>
      <w:r>
        <w:rPr>
          <w:rFonts w:ascii="Arial"/>
          <w:b/>
          <w:i/>
          <w:color w:val="FFFFFF"/>
          <w:sz w:val="26"/>
        </w:rPr>
        <w:t>Advice</w:t>
      </w:r>
      <w:r>
        <w:rPr>
          <w:rFonts w:ascii="Arial"/>
          <w:b/>
          <w:i/>
          <w:color w:val="FFFFFF"/>
          <w:spacing w:val="32"/>
          <w:sz w:val="26"/>
        </w:rPr>
        <w:t> </w:t>
      </w:r>
      <w:r>
        <w:rPr>
          <w:rFonts w:ascii="Arial"/>
          <w:b/>
          <w:i/>
          <w:color w:val="FFFFFF"/>
          <w:sz w:val="26"/>
        </w:rPr>
        <w:t>to</w:t>
      </w:r>
      <w:r>
        <w:rPr>
          <w:rFonts w:ascii="Arial"/>
          <w:b/>
          <w:i/>
          <w:color w:val="FFFFFF"/>
          <w:spacing w:val="40"/>
          <w:sz w:val="26"/>
        </w:rPr>
        <w:t> </w:t>
      </w:r>
      <w:r>
        <w:rPr>
          <w:rFonts w:ascii="Arial"/>
          <w:b/>
          <w:i/>
          <w:color w:val="FFFFFF"/>
          <w:spacing w:val="-2"/>
          <w:sz w:val="26"/>
        </w:rPr>
        <w:t>Clinicians:</w:t>
      </w:r>
    </w:p>
    <w:p>
      <w:pPr>
        <w:pStyle w:val="Heading8"/>
        <w:spacing w:before="37"/>
        <w:ind w:left="231" w:right="230"/>
        <w:jc w:val="center"/>
      </w:pPr>
      <w:r>
        <w:rPr>
          <w:color w:val="FFFFFF"/>
          <w:w w:val="105"/>
        </w:rPr>
        <w:t>When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Is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2"/>
          <w:w w:val="105"/>
        </w:rPr>
        <w:t> </w:t>
      </w:r>
      <w:r>
        <w:rPr>
          <w:color w:val="FFFFFF"/>
          <w:w w:val="105"/>
        </w:rPr>
        <w:t>Woman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Ready</w:t>
      </w:r>
      <w:r>
        <w:rPr>
          <w:color w:val="FFFFFF"/>
          <w:spacing w:val="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3"/>
          <w:w w:val="105"/>
        </w:rPr>
        <w:t> </w:t>
      </w:r>
      <w:r>
        <w:rPr>
          <w:color w:val="FFFFFF"/>
          <w:w w:val="105"/>
        </w:rPr>
        <w:t>Trauma</w:t>
      </w:r>
      <w:r>
        <w:rPr>
          <w:color w:val="FFFFFF"/>
          <w:spacing w:val="16"/>
          <w:w w:val="105"/>
        </w:rPr>
        <w:t> </w:t>
      </w:r>
      <w:r>
        <w:rPr>
          <w:color w:val="FFFFFF"/>
          <w:spacing w:val="-2"/>
          <w:w w:val="105"/>
        </w:rPr>
        <w:t>Processing?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line="256" w:lineRule="auto" w:before="0"/>
        <w:ind w:left="1027" w:right="1191" w:firstLine="0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Many counselors and clients assume that "working on</w:t>
      </w:r>
      <w:r>
        <w:rPr>
          <w:rFonts w:ascii="Arial"/>
          <w:color w:val="FFFFFF"/>
          <w:spacing w:val="-1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trauma" means telling the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story of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what happened. Although exposure therapy is a widely known treatment method (Foa and</w:t>
      </w:r>
      <w:r>
        <w:rPr>
          <w:rFonts w:ascii="Arial"/>
          <w:color w:val="FFFFFF"/>
          <w:spacing w:val="3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Rothbaum 1998),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it</w:t>
      </w:r>
      <w:r>
        <w:rPr>
          <w:rFonts w:ascii="Arial"/>
          <w:color w:val="FFFFFF"/>
          <w:spacing w:val="3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is</w:t>
      </w:r>
      <w:r>
        <w:rPr>
          <w:rFonts w:ascii="Arial"/>
          <w:color w:val="FFFFFF"/>
          <w:spacing w:val="-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controversial</w:t>
      </w:r>
      <w:r>
        <w:rPr>
          <w:rFonts w:ascii="Arial"/>
          <w:color w:val="FFFFFF"/>
          <w:w w:val="110"/>
          <w:sz w:val="21"/>
        </w:rPr>
        <w:t> in the substance abuse</w:t>
      </w:r>
      <w:r>
        <w:rPr>
          <w:rFonts w:ascii="Arial"/>
          <w:color w:val="FFFFFF"/>
          <w:spacing w:val="-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treatment field.</w:t>
      </w:r>
    </w:p>
    <w:p>
      <w:pPr>
        <w:spacing w:line="259" w:lineRule="auto" w:before="3"/>
        <w:ind w:left="1024" w:right="1191" w:firstLine="5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Questions</w:t>
      </w:r>
      <w:r>
        <w:rPr>
          <w:rFonts w:ascii="Arial"/>
          <w:color w:val="FFFFFF"/>
          <w:spacing w:val="2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remain</w:t>
      </w:r>
      <w:r>
        <w:rPr>
          <w:rFonts w:ascii="Arial"/>
          <w:color w:val="FFFFFF"/>
          <w:spacing w:val="1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about</w:t>
      </w:r>
      <w:r>
        <w:rPr>
          <w:rFonts w:ascii="Arial"/>
          <w:color w:val="FFFFFF"/>
          <w:spacing w:val="2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whether</w:t>
      </w:r>
      <w:r>
        <w:rPr>
          <w:rFonts w:ascii="Arial"/>
          <w:color w:val="FFFFFF"/>
          <w:spacing w:val="3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it</w:t>
      </w:r>
      <w:r>
        <w:rPr>
          <w:rFonts w:ascii="Arial"/>
          <w:color w:val="FFFFFF"/>
          <w:spacing w:val="3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is a</w:t>
      </w:r>
      <w:r>
        <w:rPr>
          <w:rFonts w:ascii="Arial"/>
          <w:color w:val="FFFFFF"/>
          <w:spacing w:val="17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safe</w:t>
      </w:r>
      <w:r>
        <w:rPr>
          <w:rFonts w:ascii="Arial"/>
          <w:color w:val="FFFFFF"/>
          <w:spacing w:val="17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treatment</w:t>
      </w:r>
      <w:r>
        <w:rPr>
          <w:rFonts w:ascii="Arial"/>
          <w:color w:val="FFFFFF"/>
          <w:spacing w:val="2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to</w:t>
      </w:r>
      <w:r>
        <w:rPr>
          <w:rFonts w:ascii="Arial"/>
          <w:color w:val="FFFFFF"/>
          <w:spacing w:val="3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conduct</w:t>
      </w:r>
      <w:r>
        <w:rPr>
          <w:rFonts w:ascii="Arial"/>
          <w:color w:val="FFFFFF"/>
          <w:spacing w:val="2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with clients</w:t>
      </w:r>
      <w:r>
        <w:rPr>
          <w:rFonts w:ascii="Arial"/>
          <w:color w:val="FFFFFF"/>
          <w:spacing w:val="1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who are</w:t>
      </w:r>
      <w:r>
        <w:rPr>
          <w:rFonts w:ascii="Arial"/>
          <w:color w:val="FFFFFF"/>
          <w:spacing w:val="-7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abusing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substances or</w:t>
      </w:r>
      <w:r>
        <w:rPr>
          <w:rFonts w:ascii="Arial"/>
          <w:color w:val="FFFFFF"/>
          <w:w w:val="110"/>
          <w:sz w:val="21"/>
        </w:rPr>
        <w:t> engaged in self-destructive</w:t>
      </w:r>
      <w:r>
        <w:rPr>
          <w:rFonts w:ascii="Arial"/>
          <w:color w:val="FFFFFF"/>
          <w:spacing w:val="-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behavior. A</w:t>
      </w:r>
      <w:r>
        <w:rPr>
          <w:rFonts w:ascii="Arial"/>
          <w:color w:val="FFFFFF"/>
          <w:spacing w:val="-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study on exposure therapy for</w:t>
      </w:r>
      <w:r>
        <w:rPr>
          <w:rFonts w:ascii="Arial"/>
          <w:color w:val="FFFFFF"/>
          <w:w w:val="110"/>
          <w:sz w:val="21"/>
        </w:rPr>
        <w:t> people in substance abuse treatment showed that many clients could not tolerate the work, with 61.5 percent</w:t>
      </w:r>
      <w:r>
        <w:rPr>
          <w:rFonts w:ascii="Arial"/>
          <w:color w:val="FFFFFF"/>
          <w:spacing w:val="3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not</w:t>
      </w:r>
      <w:r>
        <w:rPr>
          <w:rFonts w:ascii="Arial"/>
          <w:color w:val="FFFFFF"/>
          <w:spacing w:val="3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completing the</w:t>
      </w:r>
      <w:r>
        <w:rPr>
          <w:rFonts w:ascii="Arial"/>
          <w:color w:val="FFFFFF"/>
          <w:spacing w:val="3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minimum dose of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treatment. Those who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engaged in the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treatment did well in outcomes-including reducing substance use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and</w:t>
      </w:r>
      <w:r>
        <w:rPr>
          <w:rFonts w:ascii="Arial"/>
          <w:color w:val="FFFFFF"/>
          <w:spacing w:val="3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employment</w:t>
      </w:r>
      <w:r>
        <w:rPr>
          <w:rFonts w:ascii="Arial"/>
          <w:color w:val="FFFFFF"/>
          <w:w w:val="110"/>
          <w:sz w:val="21"/>
        </w:rPr>
        <w:t> problems-but more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research is</w:t>
      </w:r>
      <w:r>
        <w:rPr>
          <w:rFonts w:ascii="Arial"/>
          <w:color w:val="FFFFFF"/>
          <w:spacing w:val="-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needed to</w:t>
      </w:r>
      <w:r>
        <w:rPr>
          <w:rFonts w:ascii="Arial"/>
          <w:color w:val="FFFFFF"/>
          <w:w w:val="110"/>
          <w:sz w:val="21"/>
        </w:rPr>
        <w:t> determine client</w:t>
      </w:r>
      <w:r>
        <w:rPr>
          <w:rFonts w:ascii="Arial"/>
          <w:color w:val="FFFFFF"/>
          <w:spacing w:val="3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factors</w:t>
      </w:r>
      <w:r>
        <w:rPr>
          <w:rFonts w:ascii="Arial"/>
          <w:color w:val="FFFFFF"/>
          <w:spacing w:val="27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that</w:t>
      </w:r>
      <w:r>
        <w:rPr>
          <w:rFonts w:ascii="Arial"/>
          <w:color w:val="FFFFFF"/>
          <w:spacing w:val="3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would</w:t>
      </w:r>
      <w:r>
        <w:rPr>
          <w:rFonts w:ascii="Arial"/>
          <w:color w:val="FFFFFF"/>
          <w:spacing w:val="3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identify</w:t>
      </w:r>
      <w:r>
        <w:rPr>
          <w:rFonts w:ascii="Arial"/>
          <w:color w:val="FFFFFF"/>
          <w:spacing w:val="3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who would</w:t>
      </w:r>
      <w:r>
        <w:rPr>
          <w:rFonts w:ascii="Arial"/>
          <w:color w:val="FFFFFF"/>
          <w:spacing w:val="3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best</w:t>
      </w:r>
      <w:r>
        <w:rPr>
          <w:rFonts w:ascii="Arial"/>
          <w:color w:val="FFFFFF"/>
          <w:spacing w:val="3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benefit</w:t>
      </w:r>
      <w:r>
        <w:rPr>
          <w:rFonts w:ascii="Arial"/>
          <w:color w:val="FFFFFF"/>
          <w:spacing w:val="3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from this type</w:t>
      </w:r>
      <w:r>
        <w:rPr>
          <w:rFonts w:ascii="Arial"/>
          <w:color w:val="FFFFFF"/>
          <w:spacing w:val="2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of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treatment (Brady et al. 2001).</w:t>
      </w:r>
    </w:p>
    <w:p>
      <w:pPr>
        <w:spacing w:line="256" w:lineRule="auto" w:before="129"/>
        <w:ind w:left="1026" w:right="1080" w:firstLine="3"/>
        <w:jc w:val="left"/>
        <w:rPr>
          <w:rFonts w:ascii="Arial"/>
          <w:sz w:val="21"/>
        </w:rPr>
      </w:pPr>
      <w:r>
        <w:rPr>
          <w:rFonts w:ascii="Arial"/>
          <w:color w:val="FFFFFF"/>
          <w:w w:val="110"/>
          <w:sz w:val="21"/>
        </w:rPr>
        <w:t>Some experts recommend not</w:t>
      </w:r>
      <w:r>
        <w:rPr>
          <w:rFonts w:ascii="Arial"/>
          <w:color w:val="FFFFFF"/>
          <w:spacing w:val="3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asking the</w:t>
      </w:r>
      <w:r>
        <w:rPr>
          <w:rFonts w:ascii="Arial"/>
          <w:color w:val="FFFFFF"/>
          <w:spacing w:val="2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client</w:t>
      </w:r>
      <w:r>
        <w:rPr>
          <w:rFonts w:ascii="Arial"/>
          <w:color w:val="FFFFFF"/>
          <w:spacing w:val="-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to tell</w:t>
      </w:r>
      <w:r>
        <w:rPr>
          <w:rFonts w:ascii="Arial"/>
          <w:color w:val="FFFFFF"/>
          <w:spacing w:val="-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her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story until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she has</w:t>
      </w:r>
      <w:r>
        <w:rPr>
          <w:rFonts w:ascii="Arial"/>
          <w:color w:val="FFFFFF"/>
          <w:spacing w:val="-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achieved some</w:t>
      </w:r>
      <w:r>
        <w:rPr>
          <w:rFonts w:ascii="Arial"/>
          <w:color w:val="FFFFFF"/>
          <w:spacing w:val="-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abstinence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or safe</w:t>
      </w:r>
      <w:r>
        <w:rPr>
          <w:rFonts w:ascii="Arial"/>
          <w:color w:val="FFFFFF"/>
          <w:spacing w:val="-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functioning, whereas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others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assert</w:t>
      </w:r>
      <w:r>
        <w:rPr>
          <w:rFonts w:ascii="Arial"/>
          <w:color w:val="FFFFFF"/>
          <w:spacing w:val="-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that</w:t>
      </w:r>
      <w:r>
        <w:rPr>
          <w:rFonts w:ascii="Arial"/>
          <w:color w:val="FFFFFF"/>
          <w:spacing w:val="-1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this</w:t>
      </w:r>
      <w:r>
        <w:rPr>
          <w:rFonts w:ascii="Arial"/>
          <w:color w:val="FFFFFF"/>
          <w:spacing w:val="-1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is</w:t>
      </w:r>
      <w:r>
        <w:rPr>
          <w:rFonts w:ascii="Arial"/>
          <w:color w:val="FFFFFF"/>
          <w:spacing w:val="-14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</w:t>
      </w:r>
      <w:r>
        <w:rPr>
          <w:rFonts w:ascii="Arial"/>
          <w:color w:val="FFFFFF"/>
          <w:spacing w:val="-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case-by-case decision.</w:t>
      </w:r>
      <w:r>
        <w:rPr>
          <w:rFonts w:ascii="Arial"/>
          <w:color w:val="FFFFFF"/>
          <w:spacing w:val="2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Staff</w:t>
      </w:r>
      <w:r>
        <w:rPr>
          <w:rFonts w:ascii="Arial"/>
          <w:color w:val="FFFFFF"/>
          <w:spacing w:val="3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and</w:t>
      </w:r>
      <w:r>
        <w:rPr>
          <w:rFonts w:ascii="Arial"/>
          <w:color w:val="FFFFFF"/>
          <w:spacing w:val="2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clients should</w:t>
      </w:r>
      <w:r>
        <w:rPr>
          <w:rFonts w:ascii="Arial"/>
          <w:color w:val="FFFFFF"/>
          <w:spacing w:val="2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not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be</w:t>
      </w:r>
      <w:r>
        <w:rPr>
          <w:rFonts w:ascii="Arial"/>
          <w:color w:val="FFFFFF"/>
          <w:spacing w:val="1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led to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believe that the "real</w:t>
      </w:r>
      <w:r>
        <w:rPr>
          <w:rFonts w:ascii="Arial"/>
          <w:color w:val="FFFFFF"/>
          <w:spacing w:val="2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work"</w:t>
      </w:r>
      <w:r>
        <w:rPr>
          <w:rFonts w:ascii="Arial"/>
          <w:color w:val="FFFFFF"/>
          <w:spacing w:val="3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is telling the</w:t>
      </w:r>
      <w:r>
        <w:rPr>
          <w:rFonts w:ascii="Arial"/>
          <w:color w:val="FFFFFF"/>
          <w:spacing w:val="-1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trauma story. CBT is equally effective and</w:t>
      </w:r>
      <w:r>
        <w:rPr>
          <w:rFonts w:ascii="Arial"/>
          <w:color w:val="FFFFFF"/>
          <w:spacing w:val="-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may be preferred for</w:t>
      </w:r>
      <w:r>
        <w:rPr>
          <w:rFonts w:ascii="Arial"/>
          <w:color w:val="FFFFFF"/>
          <w:spacing w:val="3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some. Najavits (1998)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has</w:t>
      </w:r>
      <w:r>
        <w:rPr>
          <w:rFonts w:ascii="Arial"/>
          <w:color w:val="FFFFFF"/>
          <w:spacing w:val="-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identified</w:t>
      </w:r>
      <w:r>
        <w:rPr>
          <w:rFonts w:ascii="Arial"/>
          <w:color w:val="FFFFFF"/>
          <w:spacing w:val="-3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signs</w:t>
      </w:r>
      <w:r>
        <w:rPr>
          <w:rFonts w:ascii="Arial"/>
          <w:color w:val="FFFFFF"/>
          <w:spacing w:val="-9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to</w:t>
      </w:r>
      <w:r>
        <w:rPr>
          <w:rFonts w:ascii="Arial"/>
          <w:color w:val="FFFFFF"/>
          <w:spacing w:val="28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determine when</w:t>
      </w:r>
      <w:r>
        <w:rPr>
          <w:rFonts w:ascii="Arial"/>
          <w:color w:val="FFFFFF"/>
          <w:spacing w:val="-6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a</w:t>
      </w:r>
      <w:r>
        <w:rPr>
          <w:rFonts w:ascii="Arial"/>
          <w:color w:val="FFFFFF"/>
          <w:spacing w:val="-5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woman</w:t>
      </w:r>
      <w:r>
        <w:rPr>
          <w:rFonts w:ascii="Arial"/>
          <w:color w:val="FFFFFF"/>
          <w:spacing w:val="-2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with</w:t>
      </w:r>
      <w:r>
        <w:rPr>
          <w:rFonts w:ascii="Arial"/>
          <w:color w:val="FFFFFF"/>
          <w:spacing w:val="-1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substance abuse</w:t>
      </w:r>
      <w:r>
        <w:rPr>
          <w:rFonts w:ascii="Arial"/>
          <w:color w:val="FFFFFF"/>
          <w:spacing w:val="-1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disorder is ready for</w:t>
      </w:r>
      <w:r>
        <w:rPr>
          <w:rFonts w:ascii="Arial"/>
          <w:color w:val="FFFFFF"/>
          <w:spacing w:val="40"/>
          <w:w w:val="110"/>
          <w:sz w:val="21"/>
        </w:rPr>
        <w:t> </w:t>
      </w:r>
      <w:r>
        <w:rPr>
          <w:rFonts w:ascii="Arial"/>
          <w:color w:val="FFFFFF"/>
          <w:w w:val="110"/>
          <w:sz w:val="21"/>
        </w:rPr>
        <w:t>trauma-exploration work:</w:t>
      </w:r>
    </w:p>
    <w:p>
      <w:pPr>
        <w:pStyle w:val="ListParagraph"/>
        <w:numPr>
          <w:ilvl w:val="0"/>
          <w:numId w:val="25"/>
        </w:numPr>
        <w:tabs>
          <w:tab w:pos="1309" w:val="left" w:leader="none"/>
        </w:tabs>
        <w:spacing w:line="240" w:lineRule="auto" w:before="142" w:after="0"/>
        <w:ind w:left="1308" w:right="0" w:hanging="276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She</w:t>
      </w:r>
      <w:r>
        <w:rPr>
          <w:rFonts w:ascii="Arial" w:hAnsi="Arial"/>
          <w:color w:val="FFFFFF"/>
          <w:spacing w:val="6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is</w:t>
      </w:r>
      <w:r>
        <w:rPr>
          <w:rFonts w:ascii="Arial" w:hAnsi="Arial"/>
          <w:color w:val="FFFFFF"/>
          <w:spacing w:val="-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able</w:t>
      </w:r>
      <w:r>
        <w:rPr>
          <w:rFonts w:ascii="Arial" w:hAnsi="Arial"/>
          <w:color w:val="FFFFFF"/>
          <w:spacing w:val="-2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to</w:t>
      </w:r>
      <w:r>
        <w:rPr>
          <w:rFonts w:ascii="Arial" w:hAnsi="Arial"/>
          <w:color w:val="FFFFFF"/>
          <w:spacing w:val="3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use</w:t>
      </w:r>
      <w:r>
        <w:rPr>
          <w:rFonts w:ascii="Arial" w:hAnsi="Arial"/>
          <w:color w:val="FFFFFF"/>
          <w:spacing w:val="4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some</w:t>
      </w:r>
      <w:r>
        <w:rPr>
          <w:rFonts w:ascii="Arial" w:hAnsi="Arial"/>
          <w:color w:val="FFFFFF"/>
          <w:spacing w:val="5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coping</w:t>
      </w:r>
      <w:r>
        <w:rPr>
          <w:rFonts w:ascii="Arial" w:hAnsi="Arial"/>
          <w:color w:val="FFFFFF"/>
          <w:spacing w:val="2"/>
          <w:w w:val="105"/>
          <w:sz w:val="21"/>
        </w:rPr>
        <w:t> </w:t>
      </w:r>
      <w:r>
        <w:rPr>
          <w:rFonts w:ascii="Arial" w:hAnsi="Arial"/>
          <w:color w:val="FFFFFF"/>
          <w:spacing w:val="-2"/>
          <w:w w:val="105"/>
          <w:sz w:val="21"/>
        </w:rPr>
        <w:t>skills.</w:t>
      </w:r>
    </w:p>
    <w:p>
      <w:pPr>
        <w:pStyle w:val="ListParagraph"/>
        <w:numPr>
          <w:ilvl w:val="0"/>
          <w:numId w:val="25"/>
        </w:numPr>
        <w:tabs>
          <w:tab w:pos="1309" w:val="left" w:leader="none"/>
        </w:tabs>
        <w:spacing w:line="240" w:lineRule="auto" w:before="18" w:after="0"/>
        <w:ind w:left="1308" w:right="0" w:hanging="276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She</w:t>
      </w:r>
      <w:r>
        <w:rPr>
          <w:rFonts w:ascii="Arial" w:hAnsi="Arial"/>
          <w:color w:val="FFFFFF"/>
          <w:spacing w:val="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has</w:t>
      </w:r>
      <w:r>
        <w:rPr>
          <w:rFonts w:ascii="Arial" w:hAnsi="Arial"/>
          <w:color w:val="FFFFFF"/>
          <w:spacing w:val="1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no</w:t>
      </w:r>
      <w:r>
        <w:rPr>
          <w:rFonts w:ascii="Arial" w:hAnsi="Arial"/>
          <w:color w:val="FFFFFF"/>
          <w:spacing w:val="25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major</w:t>
      </w:r>
      <w:r>
        <w:rPr>
          <w:rFonts w:ascii="Arial" w:hAnsi="Arial"/>
          <w:color w:val="FFFFFF"/>
          <w:spacing w:val="5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current</w:t>
      </w:r>
      <w:r>
        <w:rPr>
          <w:rFonts w:ascii="Arial" w:hAnsi="Arial"/>
          <w:color w:val="FFFFFF"/>
          <w:spacing w:val="1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crises</w:t>
      </w:r>
      <w:r>
        <w:rPr>
          <w:rFonts w:ascii="Arial" w:hAnsi="Arial"/>
          <w:color w:val="FFFFFF"/>
          <w:spacing w:val="5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or</w:t>
      </w:r>
      <w:r>
        <w:rPr>
          <w:rFonts w:ascii="Arial" w:hAnsi="Arial"/>
          <w:color w:val="FFFFFF"/>
          <w:spacing w:val="39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instability</w:t>
      </w:r>
      <w:r>
        <w:rPr>
          <w:rFonts w:ascii="Arial" w:hAnsi="Arial"/>
          <w:color w:val="FFFFFF"/>
          <w:spacing w:val="9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(e.g.,</w:t>
      </w:r>
      <w:r>
        <w:rPr>
          <w:rFonts w:ascii="Arial" w:hAnsi="Arial"/>
          <w:color w:val="FFFFFF"/>
          <w:spacing w:val="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homelessness,</w:t>
      </w:r>
      <w:r>
        <w:rPr>
          <w:rFonts w:ascii="Arial" w:hAnsi="Arial"/>
          <w:color w:val="FFFFFF"/>
          <w:spacing w:val="24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domestic</w:t>
      </w:r>
      <w:r>
        <w:rPr>
          <w:rFonts w:ascii="Arial" w:hAnsi="Arial"/>
          <w:color w:val="FFFFFF"/>
          <w:spacing w:val="10"/>
          <w:w w:val="105"/>
          <w:sz w:val="21"/>
        </w:rPr>
        <w:t> </w:t>
      </w:r>
      <w:r>
        <w:rPr>
          <w:rFonts w:ascii="Arial" w:hAnsi="Arial"/>
          <w:color w:val="FFFFFF"/>
          <w:spacing w:val="-2"/>
          <w:w w:val="105"/>
          <w:sz w:val="21"/>
        </w:rPr>
        <w:t>violence).</w:t>
      </w:r>
    </w:p>
    <w:p>
      <w:pPr>
        <w:pStyle w:val="ListParagraph"/>
        <w:numPr>
          <w:ilvl w:val="0"/>
          <w:numId w:val="25"/>
        </w:numPr>
        <w:tabs>
          <w:tab w:pos="1309" w:val="left" w:leader="none"/>
        </w:tabs>
        <w:spacing w:line="240" w:lineRule="auto" w:before="18" w:after="0"/>
        <w:ind w:left="1308" w:right="0" w:hanging="276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10"/>
          <w:sz w:val="21"/>
        </w:rPr>
        <w:t>She wants</w:t>
      </w:r>
      <w:r>
        <w:rPr>
          <w:rFonts w:ascii="Arial" w:hAnsi="Arial"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to</w:t>
      </w:r>
      <w:r>
        <w:rPr>
          <w:rFonts w:ascii="Arial" w:hAnsi="Arial"/>
          <w:color w:val="FFFFFF"/>
          <w:spacing w:val="2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do</w:t>
      </w:r>
      <w:r>
        <w:rPr>
          <w:rFonts w:ascii="Arial" w:hAnsi="Arial"/>
          <w:color w:val="FFFFFF"/>
          <w:spacing w:val="-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this</w:t>
      </w:r>
      <w:r>
        <w:rPr>
          <w:rFonts w:ascii="Arial" w:hAnsi="Arial"/>
          <w:color w:val="FFFFFF"/>
          <w:spacing w:val="-9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type</w:t>
      </w:r>
      <w:r>
        <w:rPr>
          <w:rFonts w:ascii="Arial" w:hAnsi="Arial"/>
          <w:color w:val="FFFFFF"/>
          <w:spacing w:val="-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of</w:t>
      </w:r>
      <w:r>
        <w:rPr>
          <w:rFonts w:ascii="Arial" w:hAnsi="Arial"/>
          <w:color w:val="FFFFFF"/>
          <w:spacing w:val="16"/>
          <w:w w:val="110"/>
          <w:sz w:val="21"/>
        </w:rPr>
        <w:t> </w:t>
      </w:r>
      <w:r>
        <w:rPr>
          <w:rFonts w:ascii="Arial" w:hAnsi="Arial"/>
          <w:color w:val="FFFFFF"/>
          <w:spacing w:val="-4"/>
          <w:w w:val="110"/>
          <w:sz w:val="21"/>
        </w:rPr>
        <w:t>work.</w:t>
      </w:r>
    </w:p>
    <w:p>
      <w:pPr>
        <w:pStyle w:val="ListParagraph"/>
        <w:numPr>
          <w:ilvl w:val="0"/>
          <w:numId w:val="25"/>
        </w:numPr>
        <w:tabs>
          <w:tab w:pos="1309" w:val="left" w:leader="none"/>
        </w:tabs>
        <w:spacing w:line="240" w:lineRule="auto" w:before="18" w:after="0"/>
        <w:ind w:left="1308" w:right="0" w:hanging="276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10"/>
          <w:sz w:val="21"/>
        </w:rPr>
        <w:t>She</w:t>
      </w:r>
      <w:r>
        <w:rPr>
          <w:rFonts w:ascii="Arial" w:hAnsi="Arial"/>
          <w:color w:val="FFFFFF"/>
          <w:spacing w:val="-1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can</w:t>
      </w:r>
      <w:r>
        <w:rPr>
          <w:rFonts w:ascii="Arial" w:hAnsi="Arial"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reach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out</w:t>
      </w:r>
      <w:r>
        <w:rPr>
          <w:rFonts w:ascii="Arial" w:hAnsi="Arial"/>
          <w:color w:val="FFFFFF"/>
          <w:spacing w:val="2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for</w:t>
      </w:r>
      <w:r>
        <w:rPr>
          <w:rFonts w:ascii="Arial" w:hAnsi="Arial"/>
          <w:color w:val="FFFFFF"/>
          <w:spacing w:val="2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help</w:t>
      </w:r>
      <w:r>
        <w:rPr>
          <w:rFonts w:ascii="Arial" w:hAnsi="Arial"/>
          <w:color w:val="FFFFFF"/>
          <w:spacing w:val="-9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when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in</w:t>
      </w:r>
      <w:r>
        <w:rPr>
          <w:rFonts w:ascii="Arial" w:hAnsi="Arial"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danger.</w:t>
      </w:r>
    </w:p>
    <w:p>
      <w:pPr>
        <w:pStyle w:val="ListParagraph"/>
        <w:numPr>
          <w:ilvl w:val="0"/>
          <w:numId w:val="25"/>
        </w:numPr>
        <w:tabs>
          <w:tab w:pos="1309" w:val="left" w:leader="none"/>
        </w:tabs>
        <w:spacing w:line="256" w:lineRule="auto" w:before="23" w:after="0"/>
        <w:ind w:left="1318" w:right="1326" w:hanging="286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She is not</w:t>
      </w:r>
      <w:r>
        <w:rPr>
          <w:rFonts w:ascii="Arial" w:hAnsi="Arial"/>
          <w:color w:val="FFFFFF"/>
          <w:spacing w:val="8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using substances to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such a degree that emotionally</w:t>
      </w:r>
      <w:r>
        <w:rPr>
          <w:rFonts w:ascii="Arial" w:hAnsi="Arial"/>
          <w:color w:val="FFFFFF"/>
          <w:spacing w:val="3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upsetting</w:t>
      </w:r>
      <w:r>
        <w:rPr>
          <w:rFonts w:ascii="Arial" w:hAnsi="Arial"/>
          <w:color w:val="FFFFFF"/>
          <w:spacing w:val="24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work</w:t>
      </w:r>
      <w:r>
        <w:rPr>
          <w:rFonts w:ascii="Arial" w:hAnsi="Arial"/>
          <w:color w:val="FFFFFF"/>
          <w:spacing w:val="2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may increase her use.</w:t>
      </w:r>
    </w:p>
    <w:p>
      <w:pPr>
        <w:pStyle w:val="ListParagraph"/>
        <w:numPr>
          <w:ilvl w:val="0"/>
          <w:numId w:val="25"/>
        </w:numPr>
        <w:tabs>
          <w:tab w:pos="1310" w:val="left" w:leader="none"/>
          <w:tab w:pos="1311" w:val="left" w:leader="none"/>
        </w:tabs>
        <w:spacing w:line="240" w:lineRule="auto" w:before="2" w:after="0"/>
        <w:ind w:left="1310" w:right="0" w:hanging="278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10"/>
          <w:sz w:val="21"/>
        </w:rPr>
        <w:t>Her</w:t>
      </w:r>
      <w:r>
        <w:rPr>
          <w:rFonts w:ascii="Arial" w:hAnsi="Arial"/>
          <w:color w:val="FFFFFF"/>
          <w:spacing w:val="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suicidality</w:t>
      </w:r>
      <w:r>
        <w:rPr>
          <w:rFonts w:ascii="Arial" w:hAnsi="Arial"/>
          <w:color w:val="FFFFFF"/>
          <w:spacing w:val="1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has</w:t>
      </w:r>
      <w:r>
        <w:rPr>
          <w:rFonts w:ascii="Arial" w:hAnsi="Arial"/>
          <w:color w:val="FFFFFF"/>
          <w:spacing w:val="-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been evaluated</w:t>
      </w:r>
      <w:r>
        <w:rPr>
          <w:rFonts w:ascii="Arial" w:hAnsi="Arial"/>
          <w:color w:val="FFFFFF"/>
          <w:spacing w:val="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and</w:t>
      </w:r>
      <w:r>
        <w:rPr>
          <w:rFonts w:ascii="Arial" w:hAnsi="Arial"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taken</w:t>
      </w:r>
      <w:r>
        <w:rPr>
          <w:rFonts w:ascii="Arial" w:hAnsi="Arial"/>
          <w:color w:val="FFFFFF"/>
          <w:spacing w:val="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into</w:t>
      </w:r>
      <w:r>
        <w:rPr>
          <w:rFonts w:ascii="Arial" w:hAnsi="Arial"/>
          <w:color w:val="FFFFFF"/>
          <w:spacing w:val="-4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account.</w:t>
      </w:r>
    </w:p>
    <w:p>
      <w:pPr>
        <w:pStyle w:val="ListParagraph"/>
        <w:numPr>
          <w:ilvl w:val="0"/>
          <w:numId w:val="25"/>
        </w:numPr>
        <w:tabs>
          <w:tab w:pos="1309" w:val="left" w:leader="none"/>
        </w:tabs>
        <w:spacing w:line="256" w:lineRule="auto" w:before="18" w:after="0"/>
        <w:ind w:left="1314" w:right="1299" w:hanging="282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10"/>
          <w:sz w:val="21"/>
        </w:rPr>
        <w:t>She</w:t>
      </w:r>
      <w:r>
        <w:rPr>
          <w:rFonts w:ascii="Arial" w:hAnsi="Arial"/>
          <w:color w:val="FFFFFF"/>
          <w:spacing w:val="-1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is</w:t>
      </w:r>
      <w:r>
        <w:rPr>
          <w:rFonts w:ascii="Arial" w:hAnsi="Arial"/>
          <w:color w:val="FFFFFF"/>
          <w:spacing w:val="-1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in</w:t>
      </w:r>
      <w:r>
        <w:rPr>
          <w:rFonts w:ascii="Arial" w:hAnsi="Arial"/>
          <w:color w:val="FFFFFF"/>
          <w:spacing w:val="2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</w:t>
      </w:r>
      <w:r>
        <w:rPr>
          <w:rFonts w:ascii="Arial" w:hAnsi="Arial"/>
          <w:color w:val="FFFFFF"/>
          <w:spacing w:val="-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system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of</w:t>
      </w:r>
      <w:r>
        <w:rPr>
          <w:rFonts w:ascii="Arial" w:hAnsi="Arial"/>
          <w:color w:val="FFFFFF"/>
          <w:spacing w:val="2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care</w:t>
      </w:r>
      <w:r>
        <w:rPr>
          <w:rFonts w:ascii="Arial" w:hAnsi="Arial"/>
          <w:color w:val="FFFFFF"/>
          <w:spacing w:val="-1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that</w:t>
      </w:r>
      <w:r>
        <w:rPr>
          <w:rFonts w:ascii="Arial" w:hAnsi="Arial"/>
          <w:color w:val="FFFFFF"/>
          <w:spacing w:val="-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is</w:t>
      </w:r>
      <w:r>
        <w:rPr>
          <w:rFonts w:ascii="Arial" w:hAnsi="Arial"/>
          <w:color w:val="FFFFFF"/>
          <w:spacing w:val="-1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stable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and consistent, with</w:t>
      </w:r>
      <w:r>
        <w:rPr>
          <w:rFonts w:ascii="Arial" w:hAnsi="Arial"/>
          <w:color w:val="FFFFFF"/>
          <w:spacing w:val="-9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no</w:t>
      </w:r>
      <w:r>
        <w:rPr>
          <w:rFonts w:ascii="Arial" w:hAnsi="Arial"/>
          <w:color w:val="FFFFFF"/>
          <w:spacing w:val="-2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immediate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planned changes (e.g., discharge from inpatient unit or residential program).</w:t>
      </w:r>
    </w:p>
    <w:p>
      <w:pPr>
        <w:pStyle w:val="BodyText"/>
        <w:spacing w:before="3"/>
        <w:rPr>
          <w:rFonts w:ascii="Arial"/>
        </w:rPr>
      </w:pPr>
    </w:p>
    <w:p>
      <w:pPr>
        <w:spacing w:after="0"/>
        <w:rPr>
          <w:rFonts w:ascii="Arial"/>
        </w:rPr>
        <w:sectPr>
          <w:footerReference w:type="default" r:id="rId54"/>
          <w:pgSz w:w="12240" w:h="15840"/>
          <w:pgMar w:footer="575" w:header="0" w:top="1460" w:bottom="760" w:left="600" w:right="600"/>
        </w:sectPr>
      </w:pPr>
    </w:p>
    <w:p>
      <w:pPr>
        <w:pStyle w:val="BodyText"/>
        <w:spacing w:line="271" w:lineRule="auto" w:before="92"/>
        <w:ind w:left="1133" w:right="354"/>
      </w:pPr>
      <w:r>
        <w:rPr>
          <w:color w:val="1D2A75"/>
          <w:w w:val="110"/>
        </w:rPr>
        <w:t>typical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symptoms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associated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with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PTSD</w:t>
      </w:r>
      <w:r>
        <w:rPr>
          <w:color w:val="1D2A75"/>
          <w:spacing w:val="80"/>
          <w:w w:val="110"/>
        </w:rPr>
        <w:t> </w:t>
      </w:r>
      <w:r>
        <w:rPr>
          <w:color w:val="1D2A75"/>
          <w:w w:val="110"/>
        </w:rPr>
        <w:t>to help normalize the client's physiological 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psychological </w:t>
      </w:r>
      <w:r>
        <w:rPr>
          <w:color w:val="2F3B80"/>
          <w:w w:val="110"/>
        </w:rPr>
        <w:t>experience. </w:t>
      </w:r>
      <w:r>
        <w:rPr>
          <w:color w:val="1D2A75"/>
          <w:w w:val="110"/>
        </w:rPr>
        <w:t>Similar to other </w:t>
      </w:r>
      <w:r>
        <w:rPr>
          <w:color w:val="2F3B80"/>
          <w:w w:val="110"/>
        </w:rPr>
        <w:t>anxiety </w:t>
      </w:r>
      <w:r>
        <w:rPr>
          <w:color w:val="1D2A75"/>
          <w:w w:val="110"/>
        </w:rPr>
        <w:t>disorders, </w:t>
      </w:r>
      <w:r>
        <w:rPr>
          <w:color w:val="2F3B80"/>
          <w:w w:val="110"/>
        </w:rPr>
        <w:t>clients </w:t>
      </w:r>
      <w:r>
        <w:rPr>
          <w:color w:val="1D2A75"/>
          <w:w w:val="110"/>
        </w:rPr>
        <w:t>are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often overwhelmed</w:t>
      </w:r>
      <w:r>
        <w:rPr>
          <w:color w:val="1D2A75"/>
          <w:w w:val="110"/>
        </w:rPr>
        <w:t> by </w:t>
      </w:r>
      <w:r>
        <w:rPr>
          <w:color w:val="2F3B80"/>
          <w:w w:val="110"/>
        </w:rPr>
        <w:t>symptoms </w:t>
      </w:r>
      <w:r>
        <w:rPr>
          <w:color w:val="1D2A75"/>
          <w:w w:val="110"/>
        </w:rPr>
        <w:t>leading to the</w:t>
      </w:r>
    </w:p>
    <w:p>
      <w:pPr>
        <w:pStyle w:val="BodyText"/>
        <w:spacing w:line="271" w:lineRule="auto" w:before="3"/>
        <w:ind w:left="1128" w:right="44" w:firstLine="3"/>
      </w:pPr>
      <w:r>
        <w:rPr>
          <w:color w:val="2F3B80"/>
          <w:w w:val="115"/>
        </w:rPr>
        <w:t>belief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that they </w:t>
      </w:r>
      <w:r>
        <w:rPr>
          <w:color w:val="2F3B80"/>
          <w:w w:val="115"/>
        </w:rPr>
        <w:t>cannot </w:t>
      </w:r>
      <w:r>
        <w:rPr>
          <w:color w:val="1D2A75"/>
          <w:w w:val="115"/>
        </w:rPr>
        <w:t>manage them or that they are</w:t>
      </w:r>
      <w:r>
        <w:rPr>
          <w:color w:val="1D2A75"/>
          <w:w w:val="115"/>
        </w:rPr>
        <w:t> not </w:t>
      </w:r>
      <w:r>
        <w:rPr>
          <w:color w:val="2F3B80"/>
          <w:w w:val="115"/>
        </w:rPr>
        <w:t>going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survive </w:t>
      </w:r>
      <w:r>
        <w:rPr>
          <w:color w:val="1D2A75"/>
          <w:w w:val="115"/>
        </w:rPr>
        <w:t>them. Some relief </w:t>
      </w:r>
      <w:r>
        <w:rPr>
          <w:color w:val="2F3B80"/>
          <w:w w:val="115"/>
        </w:rPr>
        <w:t>arrives </w:t>
      </w:r>
      <w:r>
        <w:rPr>
          <w:color w:val="1D2A75"/>
          <w:w w:val="115"/>
        </w:rPr>
        <w:t>when a client knows that they are</w:t>
      </w:r>
      <w:r>
        <w:rPr>
          <w:color w:val="1D2A75"/>
          <w:w w:val="115"/>
        </w:rPr>
        <w:t> having a normal reaction to an abnormal </w:t>
      </w:r>
      <w:r>
        <w:rPr>
          <w:color w:val="2F3B80"/>
          <w:w w:val="115"/>
        </w:rPr>
        <w:t>event </w:t>
      </w:r>
      <w:r>
        <w:rPr>
          <w:color w:val="1D2A75"/>
          <w:w w:val="115"/>
        </w:rPr>
        <w:t>or </w:t>
      </w:r>
      <w:r>
        <w:rPr>
          <w:color w:val="2F3B80"/>
          <w:w w:val="115"/>
        </w:rPr>
        <w:t>set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circumstances.</w:t>
      </w:r>
    </w:p>
    <w:p>
      <w:pPr>
        <w:pStyle w:val="ListParagraph"/>
        <w:numPr>
          <w:ilvl w:val="1"/>
          <w:numId w:val="10"/>
        </w:numPr>
        <w:tabs>
          <w:tab w:pos="1130" w:val="left" w:leader="none"/>
        </w:tabs>
        <w:spacing w:line="261" w:lineRule="auto" w:before="0" w:after="0"/>
        <w:ind w:left="1133" w:right="141" w:hanging="269"/>
        <w:jc w:val="left"/>
        <w:rPr>
          <w:color w:val="1D2A75"/>
          <w:sz w:val="21"/>
        </w:rPr>
      </w:pPr>
      <w:r>
        <w:rPr>
          <w:i/>
          <w:color w:val="2F3B80"/>
          <w:w w:val="115"/>
          <w:sz w:val="21"/>
        </w:rPr>
        <w:t>Safety,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support,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and</w:t>
      </w:r>
      <w:r>
        <w:rPr>
          <w:i/>
          <w:color w:val="1D2A75"/>
          <w:spacing w:val="-8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collaboration.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1D2A75"/>
          <w:w w:val="115"/>
          <w:sz w:val="20"/>
        </w:rPr>
        <w:t>Trauma often </w:t>
      </w:r>
      <w:r>
        <w:rPr>
          <w:color w:val="2F3B80"/>
          <w:w w:val="115"/>
          <w:sz w:val="20"/>
        </w:rPr>
        <w:t>creates profound </w:t>
      </w:r>
      <w:r>
        <w:rPr>
          <w:color w:val="1D2A75"/>
          <w:w w:val="115"/>
          <w:sz w:val="20"/>
        </w:rPr>
        <w:t>disconnection in</w:t>
      </w:r>
    </w:p>
    <w:p>
      <w:pPr>
        <w:pStyle w:val="BodyText"/>
        <w:spacing w:line="276" w:lineRule="auto" w:before="8"/>
        <w:ind w:left="1133" w:right="354"/>
      </w:pPr>
      <w:r>
        <w:rPr>
          <w:color w:val="1D2A75"/>
          <w:w w:val="120"/>
        </w:rPr>
        <w:t>two areas: interpersonal relationships </w:t>
      </w:r>
      <w:r>
        <w:rPr>
          <w:color w:val="1D2A75"/>
          <w:w w:val="115"/>
        </w:rPr>
        <w:t>and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internal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feelings.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Some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14"/>
          <w:w w:val="115"/>
        </w:rPr>
        <w:t> </w:t>
      </w:r>
      <w:r>
        <w:rPr>
          <w:color w:val="2F3B80"/>
          <w:w w:val="115"/>
        </w:rPr>
        <w:t>who</w:t>
      </w:r>
    </w:p>
    <w:p>
      <w:pPr>
        <w:pStyle w:val="BodyText"/>
        <w:spacing w:line="271" w:lineRule="auto"/>
        <w:ind w:left="1132" w:hanging="4"/>
      </w:pPr>
      <w:r>
        <w:rPr>
          <w:color w:val="2F3B80"/>
          <w:w w:val="115"/>
        </w:rPr>
        <w:t>experience </w:t>
      </w:r>
      <w:r>
        <w:rPr>
          <w:color w:val="1D2A75"/>
          <w:w w:val="115"/>
        </w:rPr>
        <w:t>traumas become isolated, </w:t>
      </w:r>
      <w:r>
        <w:rPr>
          <w:color w:val="2F3B80"/>
          <w:w w:val="115"/>
        </w:rPr>
        <w:t>feeling </w:t>
      </w:r>
      <w:r>
        <w:rPr>
          <w:color w:val="1D2A75"/>
          <w:w w:val="115"/>
        </w:rPr>
        <w:t>that the only </w:t>
      </w:r>
      <w:r>
        <w:rPr>
          <w:color w:val="2F3B80"/>
          <w:w w:val="115"/>
        </w:rPr>
        <w:t>safety </w:t>
      </w:r>
      <w:r>
        <w:rPr>
          <w:color w:val="1D2A75"/>
          <w:w w:val="115"/>
        </w:rPr>
        <w:t>is in </w:t>
      </w:r>
      <w:r>
        <w:rPr>
          <w:color w:val="2F3B80"/>
          <w:w w:val="115"/>
        </w:rPr>
        <w:t>solitude; </w:t>
      </w:r>
      <w:r>
        <w:rPr>
          <w:color w:val="1D2A75"/>
          <w:w w:val="115"/>
        </w:rPr>
        <w:t>others </w:t>
      </w:r>
      <w:r>
        <w:rPr>
          <w:color w:val="2F3B80"/>
          <w:w w:val="115"/>
        </w:rPr>
        <w:t>compulsively</w:t>
      </w:r>
      <w:r>
        <w:rPr>
          <w:color w:val="2F3B80"/>
          <w:w w:val="115"/>
        </w:rPr>
        <w:t> reenact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dangerous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relationships (Najavits 2002b). Alternating between the</w:t>
      </w:r>
    </w:p>
    <w:p>
      <w:pPr>
        <w:pStyle w:val="BodyText"/>
        <w:spacing w:line="271" w:lineRule="auto" w:before="92"/>
        <w:ind w:left="517" w:right="951" w:firstLine="3"/>
      </w:pPr>
      <w:r>
        <w:rPr/>
        <w:br w:type="column"/>
      </w:r>
      <w:r>
        <w:rPr>
          <w:color w:val="2F3B80"/>
          <w:w w:val="120"/>
        </w:rPr>
        <w:t>experience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of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feeling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overwhelmed</w:t>
      </w:r>
      <w:r>
        <w:rPr>
          <w:color w:val="1D2A75"/>
          <w:spacing w:val="-14"/>
          <w:w w:val="120"/>
        </w:rPr>
        <w:t> </w:t>
      </w:r>
      <w:r>
        <w:rPr>
          <w:color w:val="1D2A75"/>
          <w:w w:val="120"/>
        </w:rPr>
        <w:t>and shutting</w:t>
      </w:r>
      <w:r>
        <w:rPr>
          <w:color w:val="1D2A75"/>
          <w:spacing w:val="-12"/>
          <w:w w:val="120"/>
        </w:rPr>
        <w:t> </w:t>
      </w:r>
      <w:r>
        <w:rPr>
          <w:color w:val="1D2A75"/>
          <w:w w:val="120"/>
        </w:rPr>
        <w:t>down,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women</w:t>
      </w:r>
      <w:r>
        <w:rPr>
          <w:color w:val="1D2A75"/>
          <w:spacing w:val="-4"/>
          <w:w w:val="120"/>
        </w:rPr>
        <w:t> </w:t>
      </w:r>
      <w:r>
        <w:rPr>
          <w:color w:val="1D2A75"/>
          <w:w w:val="120"/>
        </w:rPr>
        <w:t>come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to</w:t>
      </w:r>
      <w:r>
        <w:rPr>
          <w:color w:val="1D2A75"/>
          <w:spacing w:val="-4"/>
          <w:w w:val="120"/>
        </w:rPr>
        <w:t> </w:t>
      </w:r>
      <w:r>
        <w:rPr>
          <w:color w:val="1D2A75"/>
          <w:w w:val="120"/>
        </w:rPr>
        <w:t>treatment </w:t>
      </w:r>
      <w:r>
        <w:rPr>
          <w:color w:val="2F3B80"/>
          <w:w w:val="115"/>
        </w:rPr>
        <w:t>profoundly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discouraged about the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value </w:t>
      </w:r>
      <w:r>
        <w:rPr>
          <w:color w:val="1D2A75"/>
          <w:w w:val="115"/>
        </w:rPr>
        <w:t>and </w:t>
      </w:r>
      <w:r>
        <w:rPr>
          <w:color w:val="2F3B80"/>
          <w:w w:val="120"/>
        </w:rPr>
        <w:t>safety </w:t>
      </w:r>
      <w:r>
        <w:rPr>
          <w:color w:val="1D2A75"/>
          <w:w w:val="120"/>
        </w:rPr>
        <w:t>of relationships. </w:t>
      </w:r>
      <w:r>
        <w:rPr>
          <w:color w:val="2F3B80"/>
          <w:w w:val="120"/>
        </w:rPr>
        <w:t>For </w:t>
      </w:r>
      <w:r>
        <w:rPr>
          <w:color w:val="1D2A75"/>
          <w:w w:val="120"/>
        </w:rPr>
        <w:t>a client, </w:t>
      </w:r>
      <w:r>
        <w:rPr>
          <w:color w:val="2F3B80"/>
          <w:w w:val="120"/>
        </w:rPr>
        <w:t>safety</w:t>
      </w:r>
      <w:r>
        <w:rPr>
          <w:color w:val="2F3B80"/>
          <w:w w:val="120"/>
        </w:rPr>
        <w:t> </w:t>
      </w:r>
      <w:r>
        <w:rPr>
          <w:color w:val="1D2A75"/>
          <w:w w:val="120"/>
        </w:rPr>
        <w:t>is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psychological and</w:t>
      </w:r>
      <w:r>
        <w:rPr>
          <w:color w:val="1D2A75"/>
          <w:spacing w:val="23"/>
          <w:w w:val="120"/>
        </w:rPr>
        <w:t> </w:t>
      </w:r>
      <w:r>
        <w:rPr>
          <w:color w:val="1D2A75"/>
          <w:w w:val="120"/>
        </w:rPr>
        <w:t>physical,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internal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and </w:t>
      </w:r>
      <w:r>
        <w:rPr>
          <w:color w:val="2F3B80"/>
          <w:w w:val="120"/>
        </w:rPr>
        <w:t>external. A</w:t>
      </w:r>
      <w:r>
        <w:rPr>
          <w:color w:val="2F3B80"/>
          <w:spacing w:val="-5"/>
          <w:w w:val="120"/>
        </w:rPr>
        <w:t> </w:t>
      </w:r>
      <w:r>
        <w:rPr>
          <w:color w:val="1D2A75"/>
          <w:w w:val="120"/>
        </w:rPr>
        <w:t>major </w:t>
      </w:r>
      <w:r>
        <w:rPr>
          <w:color w:val="2F3B80"/>
          <w:w w:val="120"/>
        </w:rPr>
        <w:t>goal </w:t>
      </w:r>
      <w:r>
        <w:rPr>
          <w:color w:val="1D2A75"/>
          <w:w w:val="120"/>
        </w:rPr>
        <w:t>of treatment is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to develop a therapeutic</w:t>
      </w:r>
      <w:r>
        <w:rPr>
          <w:color w:val="1D2A75"/>
          <w:w w:val="120"/>
        </w:rPr>
        <w:t> alliance. Ideally this alliance</w:t>
      </w:r>
      <w:r>
        <w:rPr>
          <w:color w:val="1D2A75"/>
          <w:spacing w:val="-6"/>
          <w:w w:val="120"/>
        </w:rPr>
        <w:t> </w:t>
      </w:r>
      <w:r>
        <w:rPr>
          <w:color w:val="2F3B80"/>
          <w:w w:val="120"/>
        </w:rPr>
        <w:t>creates </w:t>
      </w:r>
      <w:r>
        <w:rPr>
          <w:color w:val="1D2A75"/>
          <w:w w:val="120"/>
        </w:rPr>
        <w:t>a</w:t>
      </w:r>
      <w:r>
        <w:rPr>
          <w:color w:val="1D2A75"/>
          <w:spacing w:val="-10"/>
          <w:w w:val="120"/>
        </w:rPr>
        <w:t> </w:t>
      </w:r>
      <w:r>
        <w:rPr>
          <w:color w:val="2F3B80"/>
          <w:w w:val="120"/>
        </w:rPr>
        <w:t>safe</w:t>
      </w:r>
      <w:r>
        <w:rPr>
          <w:color w:val="2F3B80"/>
          <w:spacing w:val="-9"/>
          <w:w w:val="120"/>
        </w:rPr>
        <w:t> </w:t>
      </w:r>
      <w:r>
        <w:rPr>
          <w:color w:val="1D2A75"/>
          <w:w w:val="120"/>
        </w:rPr>
        <w:t>place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within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which the</w:t>
      </w:r>
      <w:r>
        <w:rPr>
          <w:color w:val="1D2A75"/>
          <w:spacing w:val="-10"/>
          <w:w w:val="120"/>
        </w:rPr>
        <w:t> </w:t>
      </w:r>
      <w:r>
        <w:rPr>
          <w:color w:val="1D2A75"/>
          <w:w w:val="120"/>
        </w:rPr>
        <w:t>woman</w:t>
      </w:r>
      <w:r>
        <w:rPr>
          <w:color w:val="1D2A75"/>
          <w:spacing w:val="-7"/>
          <w:w w:val="120"/>
        </w:rPr>
        <w:t> </w:t>
      </w:r>
      <w:r>
        <w:rPr>
          <w:color w:val="2F3B80"/>
          <w:w w:val="120"/>
        </w:rPr>
        <w:t>can</w:t>
      </w:r>
      <w:r>
        <w:rPr>
          <w:color w:val="2F3B80"/>
          <w:spacing w:val="-1"/>
          <w:w w:val="120"/>
        </w:rPr>
        <w:t> </w:t>
      </w:r>
      <w:r>
        <w:rPr>
          <w:color w:val="1D2A75"/>
          <w:w w:val="120"/>
        </w:rPr>
        <w:t>learn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to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trust</w:t>
      </w:r>
      <w:r>
        <w:rPr>
          <w:color w:val="1D2A75"/>
          <w:spacing w:val="-10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have</w:t>
      </w:r>
      <w:r>
        <w:rPr>
          <w:color w:val="1D2A75"/>
          <w:spacing w:val="-12"/>
          <w:w w:val="120"/>
        </w:rPr>
        <w:t> </w:t>
      </w:r>
      <w:r>
        <w:rPr>
          <w:color w:val="1D2A75"/>
          <w:w w:val="120"/>
        </w:rPr>
        <w:t>new, meaningful</w:t>
      </w:r>
      <w:r>
        <w:rPr>
          <w:color w:val="1D2A75"/>
          <w:spacing w:val="-4"/>
          <w:w w:val="120"/>
        </w:rPr>
        <w:t> </w:t>
      </w:r>
      <w:r>
        <w:rPr>
          <w:color w:val="2F3B80"/>
          <w:w w:val="120"/>
        </w:rPr>
        <w:t>experiences.</w:t>
      </w:r>
      <w:r>
        <w:rPr>
          <w:color w:val="2F3B80"/>
          <w:w w:val="120"/>
        </w:rPr>
        <w:t> For</w:t>
      </w:r>
      <w:r>
        <w:rPr>
          <w:color w:val="2F3B80"/>
          <w:w w:val="120"/>
        </w:rPr>
        <w:t> </w:t>
      </w:r>
      <w:r>
        <w:rPr>
          <w:color w:val="1D2A75"/>
          <w:w w:val="120"/>
        </w:rPr>
        <w:t>a</w:t>
      </w:r>
      <w:r>
        <w:rPr>
          <w:color w:val="1D2A75"/>
          <w:spacing w:val="-7"/>
          <w:w w:val="120"/>
        </w:rPr>
        <w:t> </w:t>
      </w:r>
      <w:r>
        <w:rPr>
          <w:color w:val="2F3B80"/>
          <w:w w:val="120"/>
        </w:rPr>
        <w:t>substance </w:t>
      </w:r>
      <w:r>
        <w:rPr>
          <w:color w:val="1D2A75"/>
          <w:w w:val="120"/>
        </w:rPr>
        <w:t>abuse treatment program, </w:t>
      </w:r>
      <w:r>
        <w:rPr>
          <w:color w:val="2F3B80"/>
          <w:w w:val="120"/>
        </w:rPr>
        <w:t>safety </w:t>
      </w:r>
      <w:r>
        <w:rPr>
          <w:color w:val="1D2A75"/>
          <w:w w:val="120"/>
        </w:rPr>
        <w:t>is an organizational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or</w:t>
      </w:r>
      <w:r>
        <w:rPr>
          <w:color w:val="1D2A75"/>
          <w:spacing w:val="-13"/>
          <w:w w:val="120"/>
        </w:rPr>
        <w:t> </w:t>
      </w:r>
      <w:r>
        <w:rPr>
          <w:color w:val="2F3B80"/>
          <w:w w:val="120"/>
        </w:rPr>
        <w:t>system</w:t>
      </w:r>
      <w:r>
        <w:rPr>
          <w:color w:val="2F3B80"/>
          <w:spacing w:val="-10"/>
          <w:w w:val="120"/>
        </w:rPr>
        <w:t> </w:t>
      </w:r>
      <w:r>
        <w:rPr>
          <w:color w:val="1D2A75"/>
          <w:w w:val="120"/>
        </w:rPr>
        <w:t>issue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that</w:t>
      </w:r>
      <w:r>
        <w:rPr>
          <w:color w:val="1D2A75"/>
          <w:spacing w:val="-10"/>
          <w:w w:val="120"/>
        </w:rPr>
        <w:t> </w:t>
      </w:r>
      <w:r>
        <w:rPr>
          <w:color w:val="2F3B80"/>
          <w:w w:val="120"/>
        </w:rPr>
        <w:t>calls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for counselor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readiness,</w:t>
      </w:r>
      <w:r>
        <w:rPr>
          <w:color w:val="1D2A75"/>
          <w:spacing w:val="-8"/>
          <w:w w:val="120"/>
        </w:rPr>
        <w:t> </w:t>
      </w:r>
      <w:r>
        <w:rPr>
          <w:color w:val="2F3B80"/>
          <w:w w:val="120"/>
        </w:rPr>
        <w:t>collaboration</w:t>
      </w:r>
      <w:r>
        <w:rPr>
          <w:color w:val="2F3B80"/>
          <w:spacing w:val="-4"/>
          <w:w w:val="120"/>
        </w:rPr>
        <w:t> </w:t>
      </w:r>
      <w:r>
        <w:rPr>
          <w:color w:val="1D2A75"/>
          <w:w w:val="120"/>
        </w:rPr>
        <w:t>with</w:t>
      </w:r>
      <w:r>
        <w:rPr>
          <w:color w:val="1D2A75"/>
          <w:spacing w:val="-11"/>
          <w:w w:val="120"/>
        </w:rPr>
        <w:t> </w:t>
      </w:r>
      <w:r>
        <w:rPr>
          <w:color w:val="1D2A75"/>
          <w:w w:val="120"/>
        </w:rPr>
        <w:t>the </w:t>
      </w:r>
      <w:r>
        <w:rPr>
          <w:color w:val="2F3B80"/>
          <w:w w:val="120"/>
        </w:rPr>
        <w:t>client, </w:t>
      </w:r>
      <w:r>
        <w:rPr>
          <w:color w:val="1D2A75"/>
          <w:w w:val="120"/>
        </w:rPr>
        <w:t>staff</w:t>
      </w:r>
      <w:r>
        <w:rPr>
          <w:color w:val="1D2A75"/>
          <w:w w:val="120"/>
        </w:rPr>
        <w:t> training and supervision, and </w:t>
      </w:r>
      <w:r>
        <w:rPr>
          <w:color w:val="2F3B80"/>
          <w:w w:val="120"/>
        </w:rPr>
        <w:t>continual</w:t>
      </w:r>
      <w:r>
        <w:rPr>
          <w:color w:val="2F3B80"/>
          <w:spacing w:val="-6"/>
          <w:w w:val="120"/>
        </w:rPr>
        <w:t> </w:t>
      </w:r>
      <w:r>
        <w:rPr>
          <w:color w:val="2F3B80"/>
          <w:w w:val="120"/>
        </w:rPr>
        <w:t>self-assessment</w:t>
      </w:r>
      <w:r>
        <w:rPr>
          <w:color w:val="2F3B80"/>
          <w:spacing w:val="-13"/>
          <w:w w:val="120"/>
        </w:rPr>
        <w:t> </w:t>
      </w:r>
      <w:r>
        <w:rPr>
          <w:color w:val="1D2A75"/>
          <w:w w:val="120"/>
        </w:rPr>
        <w:t>of</w:t>
      </w:r>
      <w:r>
        <w:rPr>
          <w:color w:val="1D2A75"/>
          <w:spacing w:val="-3"/>
          <w:w w:val="120"/>
        </w:rPr>
        <w:t> </w:t>
      </w:r>
      <w:r>
        <w:rPr>
          <w:color w:val="2F3B80"/>
          <w:w w:val="120"/>
        </w:rPr>
        <w:t>strengths</w:t>
      </w:r>
      <w:r>
        <w:rPr>
          <w:color w:val="2F3B80"/>
          <w:spacing w:val="-5"/>
          <w:w w:val="120"/>
        </w:rPr>
        <w:t> </w:t>
      </w:r>
      <w:r>
        <w:rPr>
          <w:color w:val="2F3B80"/>
          <w:w w:val="120"/>
        </w:rPr>
        <w:t>and </w:t>
      </w:r>
      <w:r>
        <w:rPr>
          <w:color w:val="1D2A75"/>
          <w:w w:val="120"/>
        </w:rPr>
        <w:t>limitations (Markoff</w:t>
      </w:r>
      <w:r>
        <w:rPr>
          <w:color w:val="1D2A75"/>
          <w:w w:val="120"/>
        </w:rPr>
        <w:t> </w:t>
      </w:r>
      <w:r>
        <w:rPr>
          <w:color w:val="2F3B80"/>
          <w:w w:val="120"/>
        </w:rPr>
        <w:t>et </w:t>
      </w:r>
      <w:r>
        <w:rPr>
          <w:color w:val="1D2A75"/>
          <w:w w:val="120"/>
        </w:rPr>
        <w:t>al.</w:t>
      </w:r>
      <w:r>
        <w:rPr>
          <w:color w:val="1D2A75"/>
          <w:w w:val="120"/>
        </w:rPr>
        <w:t> 2005).</w:t>
      </w:r>
    </w:p>
    <w:p>
      <w:pPr>
        <w:pStyle w:val="ListParagraph"/>
        <w:numPr>
          <w:ilvl w:val="0"/>
          <w:numId w:val="10"/>
        </w:numPr>
        <w:tabs>
          <w:tab w:pos="519" w:val="left" w:leader="none"/>
        </w:tabs>
        <w:spacing w:line="266" w:lineRule="auto" w:before="0" w:after="0"/>
        <w:ind w:left="526" w:right="1041" w:hanging="270"/>
        <w:jc w:val="left"/>
        <w:rPr>
          <w:color w:val="1D2A75"/>
          <w:sz w:val="21"/>
        </w:rPr>
      </w:pPr>
      <w:r>
        <w:rPr>
          <w:i/>
          <w:color w:val="1D2A75"/>
          <w:w w:val="115"/>
          <w:sz w:val="21"/>
        </w:rPr>
        <w:t>Tracking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level</w:t>
      </w:r>
      <w:r>
        <w:rPr>
          <w:i/>
          <w:color w:val="1D2A75"/>
          <w:spacing w:val="-1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of</w:t>
      </w:r>
      <w:r>
        <w:rPr>
          <w:i/>
          <w:color w:val="1D2A75"/>
          <w:spacing w:val="-12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distress.</w:t>
      </w:r>
      <w:r>
        <w:rPr>
          <w:i/>
          <w:color w:val="1D2A75"/>
          <w:spacing w:val="-13"/>
          <w:w w:val="115"/>
          <w:sz w:val="21"/>
        </w:rPr>
        <w:t> </w:t>
      </w:r>
      <w:r>
        <w:rPr>
          <w:color w:val="1D2A75"/>
          <w:w w:val="115"/>
          <w:sz w:val="20"/>
        </w:rPr>
        <w:t>Counselors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need to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monitor their own and</w:t>
      </w:r>
      <w:r>
        <w:rPr>
          <w:color w:val="1D2A75"/>
          <w:spacing w:val="33"/>
          <w:w w:val="115"/>
          <w:sz w:val="20"/>
        </w:rPr>
        <w:t> </w:t>
      </w:r>
      <w:r>
        <w:rPr>
          <w:color w:val="1D2A75"/>
          <w:w w:val="115"/>
          <w:sz w:val="20"/>
        </w:rPr>
        <w:t>their clients' level</w:t>
      </w:r>
    </w:p>
    <w:p>
      <w:pPr>
        <w:spacing w:after="0" w:line="266" w:lineRule="auto"/>
        <w:jc w:val="left"/>
        <w:rPr>
          <w:sz w:val="21"/>
        </w:rPr>
        <w:sectPr>
          <w:type w:val="continuous"/>
          <w:pgSz w:w="12240" w:h="15840"/>
          <w:pgMar w:header="0" w:footer="575" w:top="1500" w:bottom="280" w:left="600" w:right="600"/>
          <w:cols w:num="2" w:equalWidth="0">
            <w:col w:w="5375" w:space="40"/>
            <w:col w:w="5625"/>
          </w:cols>
        </w:sectPr>
      </w:pPr>
    </w:p>
    <w:p>
      <w:pPr>
        <w:pStyle w:val="BodyText"/>
        <w:spacing w:line="271" w:lineRule="auto" w:before="69"/>
        <w:ind w:left="1129" w:right="128" w:firstLine="3"/>
      </w:pPr>
      <w:r>
        <w:rPr>
          <w:color w:val="1D2A75"/>
          <w:w w:val="115"/>
        </w:rPr>
        <w:t>of distress. Counselors must observe the </w:t>
      </w:r>
      <w:r>
        <w:rPr>
          <w:color w:val="313B80"/>
          <w:w w:val="115"/>
        </w:rPr>
        <w:t>client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signs </w:t>
      </w:r>
      <w:r>
        <w:rPr>
          <w:color w:val="1D2A75"/>
          <w:w w:val="115"/>
        </w:rPr>
        <w:t>of discomfort.</w:t>
      </w:r>
      <w:r>
        <w:rPr>
          <w:color w:val="1D2A75"/>
          <w:w w:val="115"/>
        </w:rPr>
        <w:t> For </w:t>
      </w:r>
      <w:r>
        <w:rPr>
          <w:color w:val="313B80"/>
          <w:w w:val="115"/>
        </w:rPr>
        <w:t>example,</w:t>
      </w:r>
      <w:r>
        <w:rPr>
          <w:color w:val="313B80"/>
          <w:spacing w:val="40"/>
          <w:w w:val="115"/>
        </w:rPr>
        <w:t> </w:t>
      </w:r>
      <w:r>
        <w:rPr>
          <w:color w:val="313B80"/>
          <w:w w:val="115"/>
        </w:rPr>
        <w:t>if a client is </w:t>
      </w:r>
      <w:r>
        <w:rPr>
          <w:color w:val="1D2A75"/>
          <w:w w:val="115"/>
        </w:rPr>
        <w:t>hyperventilating, the </w:t>
      </w:r>
      <w:r>
        <w:rPr>
          <w:color w:val="313B80"/>
          <w:w w:val="115"/>
        </w:rPr>
        <w:t>counselor </w:t>
      </w:r>
      <w:r>
        <w:rPr>
          <w:color w:val="1D2A75"/>
          <w:w w:val="115"/>
        </w:rPr>
        <w:t>needs to help the client </w:t>
      </w:r>
      <w:r>
        <w:rPr>
          <w:color w:val="313B80"/>
          <w:w w:val="115"/>
        </w:rPr>
        <w:t>gain </w:t>
      </w:r>
      <w:r>
        <w:rPr>
          <w:color w:val="1D2A75"/>
          <w:w w:val="115"/>
        </w:rPr>
        <w:t>mastery </w:t>
      </w:r>
      <w:r>
        <w:rPr>
          <w:color w:val="313B80"/>
          <w:w w:val="115"/>
        </w:rPr>
        <w:t>of </w:t>
      </w:r>
      <w:r>
        <w:rPr>
          <w:color w:val="1D2A75"/>
          <w:w w:val="115"/>
        </w:rPr>
        <w:t>her </w:t>
      </w:r>
      <w:r>
        <w:rPr>
          <w:color w:val="313B80"/>
          <w:w w:val="115"/>
        </w:rPr>
        <w:t>breathing before proceeding.</w:t>
      </w:r>
      <w:r>
        <w:rPr>
          <w:color w:val="313B80"/>
          <w:w w:val="115"/>
        </w:rPr>
        <w:t> Using </w:t>
      </w:r>
      <w:r>
        <w:rPr>
          <w:color w:val="1D2A75"/>
          <w:w w:val="115"/>
        </w:rPr>
        <w:t>a </w:t>
      </w:r>
      <w:r>
        <w:rPr>
          <w:color w:val="313B80"/>
          <w:w w:val="115"/>
        </w:rPr>
        <w:t>scale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1 to 100</w:t>
      </w:r>
      <w:r>
        <w:rPr>
          <w:color w:val="1D2A75"/>
          <w:spacing w:val="20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w w:val="115"/>
        </w:rPr>
        <w:t> measure the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client's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subjective </w:t>
      </w:r>
      <w:r>
        <w:rPr>
          <w:color w:val="1D2A75"/>
          <w:w w:val="115"/>
        </w:rPr>
        <w:t>units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distress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(SUD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scale)</w:t>
      </w:r>
      <w:r>
        <w:rPr>
          <w:color w:val="313B80"/>
          <w:spacing w:val="-8"/>
          <w:w w:val="115"/>
        </w:rPr>
        <w:t> </w:t>
      </w:r>
      <w:r>
        <w:rPr>
          <w:color w:val="313B80"/>
          <w:w w:val="115"/>
        </w:rPr>
        <w:t>can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helpful tool in assessing the client's perception</w:t>
      </w:r>
    </w:p>
    <w:p>
      <w:pPr>
        <w:pStyle w:val="BodyText"/>
        <w:spacing w:line="271" w:lineRule="auto" w:before="7"/>
        <w:ind w:left="1123" w:right="188" w:firstLine="10"/>
      </w:pPr>
      <w:r>
        <w:rPr>
          <w:color w:val="1D2A75"/>
          <w:w w:val="115"/>
        </w:rPr>
        <w:t>of </w:t>
      </w:r>
      <w:r>
        <w:rPr>
          <w:color w:val="313B80"/>
          <w:w w:val="115"/>
        </w:rPr>
        <w:t>current </w:t>
      </w:r>
      <w:r>
        <w:rPr>
          <w:color w:val="1D2A75"/>
          <w:w w:val="115"/>
        </w:rPr>
        <w:t>distress and </w:t>
      </w:r>
      <w:r>
        <w:rPr>
          <w:color w:val="313B80"/>
          <w:w w:val="115"/>
        </w:rPr>
        <w:t>in comparing </w:t>
      </w:r>
      <w:r>
        <w:rPr>
          <w:color w:val="1D2A75"/>
          <w:w w:val="115"/>
        </w:rPr>
        <w:t>her levels of distress </w:t>
      </w:r>
      <w:r>
        <w:rPr>
          <w:color w:val="313B80"/>
          <w:w w:val="115"/>
        </w:rPr>
        <w:t>from </w:t>
      </w:r>
      <w:r>
        <w:rPr>
          <w:color w:val="1D2A75"/>
          <w:w w:val="115"/>
        </w:rPr>
        <w:t>one</w:t>
      </w:r>
      <w:r>
        <w:rPr>
          <w:color w:val="1D2A75"/>
          <w:spacing w:val="-9"/>
          <w:w w:val="115"/>
        </w:rPr>
        <w:t> </w:t>
      </w:r>
      <w:r>
        <w:rPr>
          <w:color w:val="313B80"/>
          <w:w w:val="115"/>
        </w:rPr>
        <w:t>session </w:t>
      </w:r>
      <w:r>
        <w:rPr>
          <w:color w:val="1D2A75"/>
          <w:w w:val="115"/>
        </w:rPr>
        <w:t>to the next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(Wolpe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1969).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It</w:t>
      </w:r>
      <w:r>
        <w:rPr>
          <w:color w:val="1D2A75"/>
          <w:w w:val="115"/>
        </w:rPr>
        <w:t> also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provides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tangible feedback to both the counselor</w:t>
      </w:r>
      <w:r>
        <w:rPr>
          <w:color w:val="1D2A75"/>
          <w:w w:val="115"/>
        </w:rPr>
        <w:t> and</w:t>
      </w:r>
      <w:r>
        <w:rPr>
          <w:color w:val="1D2A75"/>
          <w:w w:val="115"/>
        </w:rPr>
        <w:t> client.</w:t>
      </w:r>
    </w:p>
    <w:p>
      <w:pPr>
        <w:pStyle w:val="ListParagraph"/>
        <w:numPr>
          <w:ilvl w:val="1"/>
          <w:numId w:val="10"/>
        </w:numPr>
        <w:tabs>
          <w:tab w:pos="1136" w:val="left" w:leader="none"/>
        </w:tabs>
        <w:spacing w:line="271" w:lineRule="auto" w:before="0" w:after="0"/>
        <w:ind w:left="1128" w:right="50" w:hanging="264"/>
        <w:jc w:val="left"/>
        <w:rPr>
          <w:color w:val="1D2A75"/>
          <w:sz w:val="21"/>
        </w:rPr>
      </w:pPr>
      <w:r>
        <w:rPr>
          <w:i/>
          <w:color w:val="1D2A75"/>
          <w:w w:val="110"/>
          <w:sz w:val="21"/>
        </w:rPr>
        <w:t>Regulation</w:t>
      </w:r>
      <w:r>
        <w:rPr>
          <w:i/>
          <w:color w:val="1D2A75"/>
          <w:spacing w:val="-1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of</w:t>
      </w:r>
      <w:r>
        <w:rPr>
          <w:i/>
          <w:color w:val="1D2A75"/>
          <w:spacing w:val="-12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level</w:t>
      </w:r>
      <w:r>
        <w:rPr>
          <w:i/>
          <w:color w:val="1D2A75"/>
          <w:spacing w:val="-8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of</w:t>
      </w:r>
      <w:r>
        <w:rPr>
          <w:i/>
          <w:color w:val="1D2A75"/>
          <w:spacing w:val="-10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closeness</w:t>
      </w:r>
      <w:r>
        <w:rPr>
          <w:i/>
          <w:color w:val="1D2A75"/>
          <w:w w:val="110"/>
          <w:sz w:val="21"/>
        </w:rPr>
        <w:t> and</w:t>
      </w:r>
      <w:r>
        <w:rPr>
          <w:i/>
          <w:color w:val="1D2A75"/>
          <w:w w:val="110"/>
          <w:sz w:val="21"/>
        </w:rPr>
        <w:t> distance.</w:t>
      </w:r>
      <w:r>
        <w:rPr>
          <w:i/>
          <w:color w:val="1D2A75"/>
          <w:w w:val="110"/>
          <w:sz w:val="21"/>
        </w:rPr>
        <w:t> </w:t>
      </w:r>
      <w:r>
        <w:rPr>
          <w:color w:val="1D2A75"/>
          <w:w w:val="115"/>
          <w:sz w:val="20"/>
        </w:rPr>
        <w:t>Carefully maintained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boundaries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between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the </w:t>
      </w:r>
      <w:r>
        <w:rPr>
          <w:color w:val="313B80"/>
          <w:w w:val="115"/>
          <w:sz w:val="20"/>
        </w:rPr>
        <w:t>counselor</w:t>
      </w:r>
      <w:r>
        <w:rPr>
          <w:color w:val="313B80"/>
          <w:w w:val="115"/>
          <w:sz w:val="20"/>
        </w:rPr>
        <w:t> and</w:t>
      </w:r>
      <w:r>
        <w:rPr>
          <w:color w:val="313B80"/>
          <w:w w:val="115"/>
          <w:sz w:val="20"/>
        </w:rPr>
        <w:t> </w:t>
      </w:r>
      <w:r>
        <w:rPr>
          <w:color w:val="1D2A75"/>
          <w:w w:val="115"/>
          <w:sz w:val="20"/>
        </w:rPr>
        <w:t>the </w:t>
      </w:r>
      <w:r>
        <w:rPr>
          <w:color w:val="313B80"/>
          <w:w w:val="115"/>
          <w:sz w:val="20"/>
        </w:rPr>
        <w:t>client </w:t>
      </w:r>
      <w:r>
        <w:rPr>
          <w:color w:val="1D2A75"/>
          <w:w w:val="115"/>
          <w:sz w:val="20"/>
        </w:rPr>
        <w:t>maximize the </w:t>
      </w:r>
      <w:r>
        <w:rPr>
          <w:color w:val="313B80"/>
          <w:w w:val="115"/>
          <w:sz w:val="20"/>
        </w:rPr>
        <w:t>effectiveness</w:t>
      </w:r>
      <w:r>
        <w:rPr>
          <w:color w:val="313B80"/>
          <w:w w:val="115"/>
          <w:sz w:val="20"/>
        </w:rPr>
        <w:t> of </w:t>
      </w:r>
      <w:r>
        <w:rPr>
          <w:color w:val="1D2A75"/>
          <w:w w:val="115"/>
          <w:sz w:val="20"/>
        </w:rPr>
        <w:t>the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therapeutic</w:t>
      </w:r>
      <w:r>
        <w:rPr>
          <w:color w:val="1D2A75"/>
          <w:w w:val="115"/>
          <w:sz w:val="20"/>
        </w:rPr>
        <w:t> relationship </w:t>
      </w:r>
      <w:r>
        <w:rPr>
          <w:color w:val="313B80"/>
          <w:w w:val="115"/>
          <w:sz w:val="20"/>
        </w:rPr>
        <w:t>and ensure </w:t>
      </w:r>
      <w:r>
        <w:rPr>
          <w:color w:val="1D2A75"/>
          <w:w w:val="115"/>
          <w:sz w:val="20"/>
        </w:rPr>
        <w:t>that treatment does not</w:t>
      </w:r>
      <w:r>
        <w:rPr>
          <w:color w:val="1D2A75"/>
          <w:w w:val="115"/>
          <w:sz w:val="20"/>
        </w:rPr>
        <w:t> re-create the original trauma. For example, counselors </w:t>
      </w:r>
      <w:r>
        <w:rPr>
          <w:color w:val="313B80"/>
          <w:w w:val="115"/>
          <w:sz w:val="20"/>
        </w:rPr>
        <w:t>should </w:t>
      </w:r>
      <w:r>
        <w:rPr>
          <w:color w:val="1D2A75"/>
          <w:w w:val="115"/>
          <w:sz w:val="20"/>
        </w:rPr>
        <w:t>not physically intrude on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a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client who</w:t>
      </w:r>
    </w:p>
    <w:p>
      <w:pPr>
        <w:pStyle w:val="BodyText"/>
        <w:spacing w:line="229" w:lineRule="exact"/>
        <w:ind w:left="1129"/>
      </w:pPr>
      <w:r>
        <w:rPr>
          <w:color w:val="313B80"/>
          <w:w w:val="120"/>
        </w:rPr>
        <w:t>is</w:t>
      </w:r>
      <w:r>
        <w:rPr>
          <w:color w:val="313B80"/>
          <w:spacing w:val="-4"/>
          <w:w w:val="120"/>
        </w:rPr>
        <w:t> </w:t>
      </w:r>
      <w:r>
        <w:rPr>
          <w:color w:val="313B80"/>
          <w:w w:val="120"/>
        </w:rPr>
        <w:t>"shut</w:t>
      </w:r>
      <w:r>
        <w:rPr>
          <w:color w:val="313B80"/>
          <w:spacing w:val="7"/>
          <w:w w:val="120"/>
        </w:rPr>
        <w:t> </w:t>
      </w:r>
      <w:r>
        <w:rPr>
          <w:color w:val="1D2A75"/>
          <w:w w:val="120"/>
        </w:rPr>
        <w:t>down"-does</w:t>
      </w:r>
      <w:r>
        <w:rPr>
          <w:color w:val="1D2A75"/>
          <w:spacing w:val="25"/>
          <w:w w:val="120"/>
        </w:rPr>
        <w:t> </w:t>
      </w:r>
      <w:r>
        <w:rPr>
          <w:color w:val="1D2A75"/>
          <w:w w:val="120"/>
        </w:rPr>
        <w:t>not</w:t>
      </w:r>
      <w:r>
        <w:rPr>
          <w:color w:val="1D2A75"/>
          <w:spacing w:val="-25"/>
          <w:w w:val="120"/>
        </w:rPr>
        <w:t> </w:t>
      </w:r>
      <w:r>
        <w:rPr>
          <w:color w:val="313B80"/>
          <w:w w:val="120"/>
        </w:rPr>
        <w:t>want</w:t>
      </w:r>
      <w:r>
        <w:rPr>
          <w:color w:val="313B80"/>
          <w:spacing w:val="10"/>
          <w:w w:val="120"/>
        </w:rPr>
        <w:t> </w:t>
      </w:r>
      <w:r>
        <w:rPr>
          <w:color w:val="1D2A75"/>
          <w:w w:val="120"/>
        </w:rPr>
        <w:t>to</w:t>
      </w:r>
      <w:r>
        <w:rPr>
          <w:color w:val="1D2A75"/>
          <w:spacing w:val="13"/>
          <w:w w:val="120"/>
        </w:rPr>
        <w:t> </w:t>
      </w:r>
      <w:r>
        <w:rPr>
          <w:color w:val="1D2A75"/>
          <w:w w:val="120"/>
        </w:rPr>
        <w:t>be</w:t>
      </w:r>
      <w:r>
        <w:rPr>
          <w:color w:val="1D2A75"/>
          <w:spacing w:val="1"/>
          <w:w w:val="120"/>
        </w:rPr>
        <w:t> </w:t>
      </w:r>
      <w:r>
        <w:rPr>
          <w:color w:val="1D2A75"/>
          <w:spacing w:val="-2"/>
          <w:w w:val="120"/>
        </w:rPr>
        <w:t>touched.</w:t>
      </w:r>
    </w:p>
    <w:p>
      <w:pPr>
        <w:pStyle w:val="ListParagraph"/>
        <w:numPr>
          <w:ilvl w:val="1"/>
          <w:numId w:val="10"/>
        </w:numPr>
        <w:tabs>
          <w:tab w:pos="1126" w:val="left" w:leader="none"/>
        </w:tabs>
        <w:spacing w:line="266" w:lineRule="auto" w:before="14" w:after="0"/>
        <w:ind w:left="1133" w:right="96" w:hanging="270"/>
        <w:jc w:val="left"/>
        <w:rPr>
          <w:color w:val="1D2A75"/>
          <w:sz w:val="21"/>
        </w:rPr>
      </w:pPr>
      <w:r>
        <w:rPr>
          <w:i/>
          <w:color w:val="1D2A75"/>
          <w:w w:val="115"/>
          <w:sz w:val="21"/>
        </w:rPr>
        <w:t>Timing</w:t>
      </w:r>
      <w:r>
        <w:rPr>
          <w:i/>
          <w:color w:val="1D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and</w:t>
      </w:r>
      <w:r>
        <w:rPr>
          <w:i/>
          <w:color w:val="313B80"/>
          <w:spacing w:val="-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pacing.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color w:val="1D2A75"/>
          <w:w w:val="115"/>
          <w:sz w:val="20"/>
        </w:rPr>
        <w:t>The</w:t>
      </w:r>
      <w:r>
        <w:rPr>
          <w:color w:val="1D2A75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counselor</w:t>
      </w:r>
      <w:r>
        <w:rPr>
          <w:color w:val="313B80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addresses </w:t>
      </w:r>
      <w:r>
        <w:rPr>
          <w:color w:val="1D2A75"/>
          <w:w w:val="115"/>
          <w:sz w:val="20"/>
        </w:rPr>
        <w:t>trauma issues when the</w:t>
      </w:r>
      <w:r>
        <w:rPr>
          <w:color w:val="1D2A75"/>
          <w:w w:val="115"/>
          <w:sz w:val="20"/>
        </w:rPr>
        <w:t> woman is ready</w:t>
      </w:r>
    </w:p>
    <w:p>
      <w:pPr>
        <w:pStyle w:val="BodyText"/>
        <w:spacing w:line="268" w:lineRule="auto" w:before="5"/>
        <w:ind w:left="1123" w:right="228" w:firstLine="10"/>
      </w:pPr>
      <w:r>
        <w:rPr>
          <w:color w:val="1D2A75"/>
          <w:w w:val="115"/>
        </w:rPr>
        <w:t>and functioning at a level where it is </w:t>
      </w:r>
      <w:r>
        <w:rPr>
          <w:color w:val="313B80"/>
          <w:w w:val="115"/>
        </w:rPr>
        <w:t>safe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her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313B80"/>
          <w:w w:val="115"/>
        </w:rPr>
        <w:t>explore </w:t>
      </w:r>
      <w:r>
        <w:rPr>
          <w:color w:val="1D2A75"/>
          <w:w w:val="115"/>
        </w:rPr>
        <w:t>the trauma; timing is directed by the client. The counselor</w:t>
      </w:r>
      <w:r>
        <w:rPr>
          <w:color w:val="1D2A75"/>
          <w:w w:val="115"/>
        </w:rPr>
        <w:t> helps the </w:t>
      </w:r>
      <w:r>
        <w:rPr>
          <w:color w:val="313B80"/>
          <w:w w:val="115"/>
        </w:rPr>
        <w:t>client</w:t>
      </w:r>
      <w:r>
        <w:rPr>
          <w:color w:val="313B80"/>
          <w:spacing w:val="-2"/>
          <w:w w:val="115"/>
        </w:rPr>
        <w:t> </w:t>
      </w:r>
      <w:r>
        <w:rPr>
          <w:color w:val="313B80"/>
          <w:w w:val="115"/>
        </w:rPr>
        <w:t>identify </w:t>
      </w:r>
      <w:r>
        <w:rPr>
          <w:color w:val="1D2A75"/>
          <w:w w:val="115"/>
        </w:rPr>
        <w:t>when </w:t>
      </w:r>
      <w:r>
        <w:rPr>
          <w:color w:val="313B80"/>
          <w:w w:val="115"/>
        </w:rPr>
        <w:t>she </w:t>
      </w:r>
      <w:r>
        <w:rPr>
          <w:color w:val="1D2A75"/>
          <w:w w:val="115"/>
        </w:rPr>
        <w:t>is beginning to </w:t>
      </w:r>
      <w:r>
        <w:rPr>
          <w:color w:val="313B80"/>
          <w:w w:val="115"/>
        </w:rPr>
        <w:t>feel</w:t>
      </w:r>
      <w:r>
        <w:rPr>
          <w:color w:val="313B80"/>
          <w:spacing w:val="-15"/>
          <w:w w:val="115"/>
        </w:rPr>
        <w:t> </w:t>
      </w:r>
      <w:r>
        <w:rPr>
          <w:color w:val="1D2A75"/>
          <w:w w:val="115"/>
        </w:rPr>
        <w:t>overwhelmed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how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she</w:t>
      </w:r>
      <w:r>
        <w:rPr>
          <w:color w:val="313B80"/>
          <w:spacing w:val="-11"/>
          <w:w w:val="115"/>
        </w:rPr>
        <w:t> </w:t>
      </w:r>
      <w:r>
        <w:rPr>
          <w:color w:val="313B80"/>
          <w:w w:val="115"/>
        </w:rPr>
        <w:t>can</w:t>
      </w:r>
      <w:r>
        <w:rPr>
          <w:color w:val="313B80"/>
          <w:w w:val="115"/>
        </w:rPr>
        <w:t> slow</w:t>
      </w:r>
      <w:r>
        <w:rPr>
          <w:color w:val="313B80"/>
          <w:spacing w:val="-15"/>
          <w:w w:val="115"/>
        </w:rPr>
        <w:t> </w:t>
      </w:r>
      <w:r>
        <w:rPr>
          <w:color w:val="1D2A75"/>
          <w:w w:val="115"/>
        </w:rPr>
        <w:t>the </w:t>
      </w:r>
      <w:r>
        <w:rPr>
          <w:color w:val="313B80"/>
          <w:w w:val="115"/>
        </w:rPr>
        <w:t>process </w:t>
      </w:r>
      <w:r>
        <w:rPr>
          <w:color w:val="1D2A75"/>
          <w:w w:val="115"/>
        </w:rPr>
        <w:t>down. Trauma treatment</w:t>
      </w:r>
      <w:r>
        <w:rPr>
          <w:color w:val="1D2A75"/>
          <w:w w:val="115"/>
        </w:rPr>
        <w:t> begins with the </w:t>
      </w:r>
      <w:r>
        <w:rPr>
          <w:color w:val="313B80"/>
          <w:w w:val="115"/>
        </w:rPr>
        <w:t>start </w:t>
      </w:r>
      <w:r>
        <w:rPr>
          <w:color w:val="1D2A75"/>
          <w:w w:val="115"/>
        </w:rPr>
        <w:t>of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treatment and needs to be conducted in a careful and clinically </w:t>
      </w:r>
      <w:r>
        <w:rPr>
          <w:color w:val="313B80"/>
          <w:w w:val="115"/>
        </w:rPr>
        <w:t>sensitive </w:t>
      </w:r>
      <w:r>
        <w:rPr>
          <w:color w:val="1D2A75"/>
          <w:w w:val="115"/>
        </w:rPr>
        <w:t>manner. </w:t>
      </w:r>
      <w:r>
        <w:rPr>
          <w:color w:val="1D2A75"/>
          <w:w w:val="115"/>
          <w:sz w:val="22"/>
        </w:rPr>
        <w:t>It</w:t>
      </w:r>
      <w:r>
        <w:rPr>
          <w:color w:val="1D2A75"/>
          <w:spacing w:val="-12"/>
          <w:w w:val="115"/>
          <w:sz w:val="22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not always clear when </w:t>
      </w:r>
      <w:r>
        <w:rPr>
          <w:color w:val="313B80"/>
          <w:w w:val="115"/>
        </w:rPr>
        <w:t>and</w:t>
      </w:r>
      <w:r>
        <w:rPr>
          <w:color w:val="313B80"/>
          <w:spacing w:val="38"/>
          <w:w w:val="115"/>
        </w:rPr>
        <w:t> </w:t>
      </w:r>
      <w:r>
        <w:rPr>
          <w:color w:val="1D2A75"/>
          <w:w w:val="115"/>
        </w:rPr>
        <w:t>under what </w:t>
      </w:r>
      <w:r>
        <w:rPr>
          <w:color w:val="313B80"/>
          <w:w w:val="115"/>
        </w:rPr>
        <w:t>conditions </w:t>
      </w:r>
      <w:r>
        <w:rPr>
          <w:color w:val="1D2A75"/>
          <w:w w:val="115"/>
        </w:rPr>
        <w:t>it is helpful to a </w:t>
      </w:r>
      <w:r>
        <w:rPr>
          <w:color w:val="313B80"/>
          <w:w w:val="115"/>
        </w:rPr>
        <w:t>client </w:t>
      </w:r>
      <w:r>
        <w:rPr>
          <w:color w:val="1D2A75"/>
          <w:w w:val="115"/>
        </w:rPr>
        <w:t>to tell her</w:t>
      </w:r>
      <w:r>
        <w:rPr>
          <w:color w:val="1D2A75"/>
          <w:w w:val="115"/>
        </w:rPr>
        <w:t> trauma </w:t>
      </w:r>
      <w:r>
        <w:rPr>
          <w:color w:val="313B80"/>
          <w:w w:val="115"/>
        </w:rPr>
        <w:t>story. </w:t>
      </w:r>
      <w:r>
        <w:rPr>
          <w:color w:val="1D2A75"/>
          <w:w w:val="115"/>
        </w:rPr>
        <w:t>Sometimes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results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this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work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spacing w:val="11"/>
          <w:w w:val="115"/>
        </w:rPr>
        <w:t> </w:t>
      </w:r>
      <w:r>
        <w:rPr>
          <w:color w:val="1D2A75"/>
          <w:w w:val="115"/>
        </w:rPr>
        <w:t>positive,</w:t>
      </w:r>
    </w:p>
    <w:p>
      <w:pPr>
        <w:pStyle w:val="BodyText"/>
        <w:spacing w:line="271" w:lineRule="auto" w:before="7"/>
        <w:ind w:left="1129" w:right="6" w:firstLine="1"/>
      </w:pPr>
      <w:r>
        <w:rPr>
          <w:color w:val="1D2A75"/>
          <w:w w:val="115"/>
        </w:rPr>
        <w:t>but</w:t>
      </w:r>
      <w:r>
        <w:rPr>
          <w:color w:val="1D2A75"/>
          <w:w w:val="115"/>
        </w:rPr>
        <w:t> the telling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can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be harmful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when the client does not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yet </w:t>
      </w:r>
      <w:r>
        <w:rPr>
          <w:color w:val="1D2A75"/>
          <w:w w:val="115"/>
        </w:rPr>
        <w:t>have coping resources to handle the intense telling. Recalling or</w:t>
      </w:r>
      <w:r>
        <w:rPr>
          <w:color w:val="1D2A75"/>
          <w:w w:val="115"/>
        </w:rPr>
        <w:t> talking about her traumatic </w:t>
      </w:r>
      <w:r>
        <w:rPr>
          <w:color w:val="313B80"/>
          <w:w w:val="115"/>
        </w:rPr>
        <w:t>experience can </w:t>
      </w:r>
      <w:r>
        <w:rPr>
          <w:color w:val="1D2A75"/>
          <w:w w:val="115"/>
        </w:rPr>
        <w:t>retraumatize a woman.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Even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if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client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wishes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talk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about her trauma, it may</w:t>
      </w:r>
      <w:r>
        <w:rPr>
          <w:color w:val="1D2A75"/>
          <w:spacing w:val="-29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unwise if </w:t>
      </w:r>
      <w:r>
        <w:rPr>
          <w:color w:val="313B80"/>
          <w:w w:val="115"/>
        </w:rPr>
        <w:t>she </w:t>
      </w:r>
      <w:r>
        <w:rPr>
          <w:color w:val="1D2A75"/>
          <w:w w:val="115"/>
        </w:rPr>
        <w:t>is in an unstable </w:t>
      </w:r>
      <w:r>
        <w:rPr>
          <w:color w:val="313B80"/>
          <w:w w:val="115"/>
        </w:rPr>
        <w:t>situation </w:t>
      </w:r>
      <w:r>
        <w:rPr>
          <w:color w:val="1D2A75"/>
          <w:w w:val="115"/>
        </w:rPr>
        <w:t>(Najavits </w:t>
      </w:r>
      <w:r>
        <w:rPr>
          <w:i/>
          <w:color w:val="1D2A75"/>
          <w:w w:val="115"/>
        </w:rPr>
        <w:t>2002a)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does not</w:t>
      </w:r>
      <w:r>
        <w:rPr>
          <w:color w:val="1D2A75"/>
          <w:w w:val="115"/>
        </w:rPr>
        <w:t> have a support system or is in danger of decompensa</w:t>
      </w:r>
      <w:r>
        <w:rPr>
          <w:color w:val="1D2A75"/>
          <w:spacing w:val="-38"/>
          <w:w w:val="115"/>
        </w:rPr>
        <w:t> </w:t>
      </w:r>
      <w:r>
        <w:rPr>
          <w:color w:val="1D2A75"/>
          <w:w w:val="115"/>
        </w:rPr>
        <w:t>tion.</w:t>
      </w:r>
    </w:p>
    <w:p>
      <w:pPr>
        <w:pStyle w:val="ListParagraph"/>
        <w:numPr>
          <w:ilvl w:val="1"/>
          <w:numId w:val="10"/>
        </w:numPr>
        <w:tabs>
          <w:tab w:pos="1122" w:val="left" w:leader="none"/>
        </w:tabs>
        <w:spacing w:line="268" w:lineRule="auto" w:before="0" w:after="0"/>
        <w:ind w:left="1128" w:right="315" w:hanging="264"/>
        <w:jc w:val="left"/>
        <w:rPr>
          <w:color w:val="1D2A75"/>
          <w:sz w:val="21"/>
        </w:rPr>
      </w:pPr>
      <w:r>
        <w:rPr>
          <w:i/>
          <w:color w:val="1D2A75"/>
          <w:w w:val="110"/>
          <w:sz w:val="21"/>
        </w:rPr>
        <w:t>Coping </w:t>
      </w:r>
      <w:r>
        <w:rPr>
          <w:i/>
          <w:color w:val="313B80"/>
          <w:w w:val="110"/>
          <w:sz w:val="21"/>
        </w:rPr>
        <w:t>skills. </w:t>
      </w:r>
      <w:r>
        <w:rPr>
          <w:color w:val="313B80"/>
          <w:w w:val="110"/>
          <w:sz w:val="20"/>
        </w:rPr>
        <w:t>A client's </w:t>
      </w:r>
      <w:r>
        <w:rPr>
          <w:color w:val="1D2A75"/>
          <w:w w:val="110"/>
          <w:sz w:val="20"/>
        </w:rPr>
        <w:t>knowledge</w:t>
      </w:r>
      <w:r>
        <w:rPr>
          <w:color w:val="1D2A75"/>
          <w:w w:val="110"/>
          <w:sz w:val="20"/>
        </w:rPr>
        <w:t> of </w:t>
      </w:r>
      <w:r>
        <w:rPr>
          <w:color w:val="313B80"/>
          <w:w w:val="110"/>
          <w:sz w:val="20"/>
        </w:rPr>
        <w:t>coping skills </w:t>
      </w:r>
      <w:r>
        <w:rPr>
          <w:color w:val="1D2A75"/>
          <w:w w:val="110"/>
          <w:sz w:val="20"/>
        </w:rPr>
        <w:t>helps her</w:t>
      </w:r>
      <w:r>
        <w:rPr>
          <w:color w:val="1D2A75"/>
          <w:w w:val="110"/>
          <w:sz w:val="20"/>
        </w:rPr>
        <w:t> manage </w:t>
      </w:r>
      <w:r>
        <w:rPr>
          <w:color w:val="313B80"/>
          <w:w w:val="110"/>
          <w:sz w:val="20"/>
        </w:rPr>
        <w:t>symptoms </w:t>
      </w:r>
      <w:r>
        <w:rPr>
          <w:color w:val="1D2A75"/>
          <w:w w:val="110"/>
          <w:sz w:val="20"/>
        </w:rPr>
        <w:t>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increases</w:t>
      </w:r>
      <w:r>
        <w:rPr>
          <w:color w:val="1D2A75"/>
          <w:w w:val="110"/>
          <w:sz w:val="20"/>
        </w:rPr>
        <w:t> her</w:t>
      </w:r>
      <w:r>
        <w:rPr>
          <w:color w:val="1D2A75"/>
          <w:w w:val="110"/>
          <w:sz w:val="20"/>
        </w:rPr>
        <w:t> </w:t>
      </w:r>
      <w:r>
        <w:rPr>
          <w:color w:val="313B80"/>
          <w:w w:val="110"/>
          <w:sz w:val="20"/>
        </w:rPr>
        <w:t>self-sufficiency </w:t>
      </w:r>
      <w:r>
        <w:rPr>
          <w:color w:val="1D2A75"/>
          <w:w w:val="110"/>
          <w:sz w:val="20"/>
        </w:rPr>
        <w:t>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self­ efficacy. </w:t>
      </w:r>
      <w:r>
        <w:rPr>
          <w:color w:val="1D2A75"/>
          <w:w w:val="110"/>
          <w:sz w:val="20"/>
        </w:rPr>
        <w:t>Counselors 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programs need to</w:t>
      </w:r>
    </w:p>
    <w:p>
      <w:pPr>
        <w:pStyle w:val="BodyText"/>
        <w:spacing w:line="271" w:lineRule="auto" w:before="6"/>
        <w:ind w:left="1129" w:right="188" w:hanging="5"/>
      </w:pPr>
      <w:r>
        <w:rPr>
          <w:color w:val="1D2A75"/>
          <w:w w:val="115"/>
        </w:rPr>
        <w:t>incorporate </w:t>
      </w:r>
      <w:r>
        <w:rPr>
          <w:color w:val="313B80"/>
          <w:w w:val="115"/>
        </w:rPr>
        <w:t>skill </w:t>
      </w:r>
      <w:r>
        <w:rPr>
          <w:color w:val="1D2A75"/>
          <w:w w:val="115"/>
        </w:rPr>
        <w:t>development</w:t>
      </w:r>
      <w:r>
        <w:rPr>
          <w:color w:val="1D2A75"/>
          <w:w w:val="115"/>
        </w:rPr>
        <w:t> components­ </w:t>
      </w:r>
      <w:r>
        <w:rPr>
          <w:color w:val="313B80"/>
          <w:w w:val="115"/>
        </w:rPr>
        <w:t>including </w:t>
      </w:r>
      <w:r>
        <w:rPr>
          <w:color w:val="1D2A75"/>
          <w:w w:val="115"/>
        </w:rPr>
        <w:t>problemsolving, assertiveness, anger management, </w:t>
      </w:r>
      <w:r>
        <w:rPr>
          <w:color w:val="313B80"/>
          <w:w w:val="115"/>
        </w:rPr>
        <w:t>communications, </w:t>
      </w:r>
      <w:r>
        <w:rPr>
          <w:color w:val="1D2A75"/>
          <w:w w:val="115"/>
        </w:rPr>
        <w:t>and anxiety management-along with </w:t>
      </w:r>
      <w:r>
        <w:rPr>
          <w:color w:val="313B80"/>
          <w:w w:val="115"/>
        </w:rPr>
        <w:t>stress</w:t>
      </w:r>
    </w:p>
    <w:p>
      <w:pPr>
        <w:pStyle w:val="BodyText"/>
        <w:spacing w:line="271" w:lineRule="auto" w:before="74"/>
        <w:ind w:left="495" w:right="971" w:hanging="1"/>
        <w:rPr>
          <w:i/>
        </w:rPr>
      </w:pPr>
      <w:r>
        <w:rPr/>
        <w:br w:type="column"/>
      </w:r>
      <w:r>
        <w:rPr>
          <w:color w:val="313B80"/>
          <w:w w:val="115"/>
        </w:rPr>
        <w:t>inoculation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relaxation techniques. Clients need to</w:t>
      </w:r>
      <w:r>
        <w:rPr>
          <w:color w:val="1D2A75"/>
          <w:spacing w:val="-11"/>
          <w:w w:val="115"/>
        </w:rPr>
        <w:t> </w:t>
      </w:r>
      <w:r>
        <w:rPr>
          <w:color w:val="313B80"/>
          <w:w w:val="115"/>
        </w:rPr>
        <w:t>focus on </w:t>
      </w:r>
      <w:r>
        <w:rPr>
          <w:color w:val="1D2A75"/>
          <w:w w:val="115"/>
        </w:rPr>
        <w:t>both disorders and their interactions.</w:t>
      </w:r>
      <w:r>
        <w:rPr>
          <w:color w:val="1D2A75"/>
          <w:w w:val="115"/>
        </w:rPr>
        <w:t> More insight-oriented therapeutic work occurs once clients have attained abstinence</w:t>
      </w:r>
      <w:r>
        <w:rPr>
          <w:color w:val="1D2A75"/>
          <w:w w:val="115"/>
        </w:rPr>
        <w:t> and </w:t>
      </w:r>
      <w:r>
        <w:rPr>
          <w:color w:val="313B80"/>
          <w:w w:val="115"/>
        </w:rPr>
        <w:t>control </w:t>
      </w:r>
      <w:r>
        <w:rPr>
          <w:color w:val="1D2A75"/>
          <w:w w:val="115"/>
        </w:rPr>
        <w:t>over </w:t>
      </w:r>
      <w:r>
        <w:rPr>
          <w:color w:val="313B80"/>
          <w:w w:val="115"/>
        </w:rPr>
        <w:t>PTSD symptoms </w:t>
      </w:r>
      <w:r>
        <w:rPr>
          <w:color w:val="1D2A75"/>
          <w:w w:val="115"/>
        </w:rPr>
        <w:t>(Najavits </w:t>
      </w:r>
      <w:r>
        <w:rPr>
          <w:color w:val="313B80"/>
          <w:w w:val="115"/>
        </w:rPr>
        <w:t>et al. </w:t>
      </w:r>
      <w:r>
        <w:rPr>
          <w:color w:val="1D2A75"/>
          <w:w w:val="115"/>
        </w:rPr>
        <w:t>1996, </w:t>
      </w:r>
      <w:r>
        <w:rPr>
          <w:i/>
          <w:color w:val="1D2A75"/>
          <w:w w:val="115"/>
        </w:rPr>
        <w:t>2002a).</w:t>
      </w:r>
    </w:p>
    <w:p>
      <w:pPr>
        <w:pStyle w:val="BodyText"/>
        <w:spacing w:line="271" w:lineRule="auto" w:before="3"/>
        <w:ind w:left="496" w:right="907" w:hanging="2"/>
      </w:pPr>
      <w:r>
        <w:rPr>
          <w:color w:val="1D2A75"/>
          <w:w w:val="115"/>
        </w:rPr>
        <w:t>Therapy </w:t>
      </w:r>
      <w:r>
        <w:rPr>
          <w:color w:val="313B80"/>
          <w:w w:val="115"/>
        </w:rPr>
        <w:t>should </w:t>
      </w:r>
      <w:r>
        <w:rPr>
          <w:color w:val="1D2A75"/>
          <w:w w:val="115"/>
        </w:rPr>
        <w:t>help women learn to use more healthful methods of </w:t>
      </w:r>
      <w:r>
        <w:rPr>
          <w:color w:val="313B80"/>
          <w:w w:val="115"/>
        </w:rPr>
        <w:t>coping </w:t>
      </w:r>
      <w:r>
        <w:rPr>
          <w:color w:val="1D2A75"/>
          <w:w w:val="115"/>
        </w:rPr>
        <w:t>with negative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feelings,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interpersonal </w:t>
      </w:r>
      <w:r>
        <w:rPr>
          <w:color w:val="313B80"/>
          <w:w w:val="115"/>
        </w:rPr>
        <w:t>conflict, </w:t>
      </w:r>
      <w:r>
        <w:rPr>
          <w:color w:val="1D2A75"/>
          <w:w w:val="115"/>
        </w:rPr>
        <w:t>and physical discomfort (Stewart et al.</w:t>
      </w:r>
      <w:r>
        <w:rPr>
          <w:color w:val="1D2A75"/>
          <w:w w:val="115"/>
        </w:rPr>
        <w:t> 2000).</w:t>
      </w:r>
    </w:p>
    <w:p>
      <w:pPr>
        <w:pStyle w:val="ListParagraph"/>
        <w:numPr>
          <w:ilvl w:val="0"/>
          <w:numId w:val="10"/>
        </w:numPr>
        <w:tabs>
          <w:tab w:pos="492" w:val="left" w:leader="none"/>
        </w:tabs>
        <w:spacing w:line="271" w:lineRule="auto" w:before="0" w:after="0"/>
        <w:ind w:left="494" w:right="1057" w:hanging="266"/>
        <w:jc w:val="left"/>
        <w:rPr>
          <w:color w:val="1D2A75"/>
          <w:sz w:val="21"/>
        </w:rPr>
      </w:pPr>
      <w:r>
        <w:rPr>
          <w:i/>
          <w:color w:val="1D2A75"/>
          <w:w w:val="115"/>
          <w:sz w:val="21"/>
        </w:rPr>
        <w:t>Affect</w:t>
      </w:r>
      <w:r>
        <w:rPr>
          <w:i/>
          <w:color w:val="1D2A75"/>
          <w:spacing w:val="-11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regulation.</w:t>
      </w:r>
      <w:r>
        <w:rPr>
          <w:i/>
          <w:color w:val="1D2A75"/>
          <w:spacing w:val="-14"/>
          <w:w w:val="115"/>
          <w:sz w:val="21"/>
        </w:rPr>
        <w:t> </w:t>
      </w:r>
      <w:r>
        <w:rPr>
          <w:color w:val="1D2A75"/>
          <w:w w:val="115"/>
          <w:sz w:val="20"/>
        </w:rPr>
        <w:t>Counselors</w:t>
      </w:r>
      <w:r>
        <w:rPr>
          <w:color w:val="1D2A75"/>
          <w:spacing w:val="-10"/>
          <w:w w:val="115"/>
          <w:sz w:val="20"/>
        </w:rPr>
        <w:t> </w:t>
      </w:r>
      <w:r>
        <w:rPr>
          <w:color w:val="1D2A75"/>
          <w:w w:val="115"/>
          <w:sz w:val="20"/>
        </w:rPr>
        <w:t>need</w:t>
      </w:r>
      <w:r>
        <w:rPr>
          <w:color w:val="1D2A75"/>
          <w:spacing w:val="-13"/>
          <w:w w:val="115"/>
          <w:sz w:val="20"/>
        </w:rPr>
        <w:t> </w:t>
      </w:r>
      <w:r>
        <w:rPr>
          <w:color w:val="1D2A75"/>
          <w:w w:val="115"/>
          <w:sz w:val="20"/>
        </w:rPr>
        <w:t>to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assist </w:t>
      </w:r>
      <w:r>
        <w:rPr>
          <w:color w:val="313B80"/>
          <w:w w:val="115"/>
          <w:sz w:val="20"/>
        </w:rPr>
        <w:t>clients </w:t>
      </w:r>
      <w:r>
        <w:rPr>
          <w:color w:val="1D2A75"/>
          <w:w w:val="115"/>
          <w:sz w:val="20"/>
        </w:rPr>
        <w:t>in learning how to increase their tolerance for affective </w:t>
      </w:r>
      <w:r>
        <w:rPr>
          <w:color w:val="313B80"/>
          <w:w w:val="115"/>
          <w:sz w:val="20"/>
        </w:rPr>
        <w:t>distress. </w:t>
      </w:r>
      <w:r>
        <w:rPr>
          <w:color w:val="1D2A75"/>
          <w:w w:val="115"/>
          <w:sz w:val="20"/>
        </w:rPr>
        <w:t>The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feeling </w:t>
      </w:r>
      <w:r>
        <w:rPr>
          <w:color w:val="1D2A75"/>
          <w:w w:val="115"/>
          <w:sz w:val="20"/>
        </w:rPr>
        <w:t>of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jeopardy</w:t>
      </w:r>
      <w:r>
        <w:rPr>
          <w:color w:val="1D2A75"/>
          <w:spacing w:val="38"/>
          <w:w w:val="115"/>
          <w:sz w:val="20"/>
        </w:rPr>
        <w:t> </w:t>
      </w:r>
      <w:r>
        <w:rPr>
          <w:color w:val="313B80"/>
          <w:w w:val="115"/>
          <w:sz w:val="20"/>
        </w:rPr>
        <w:t>feels </w:t>
      </w:r>
      <w:r>
        <w:rPr>
          <w:color w:val="1D2A75"/>
          <w:w w:val="115"/>
          <w:sz w:val="20"/>
        </w:rPr>
        <w:t>real for both the client and</w:t>
      </w:r>
      <w:r>
        <w:rPr>
          <w:color w:val="1D2A75"/>
          <w:w w:val="115"/>
          <w:sz w:val="20"/>
        </w:rPr>
        <w:t> counselor. It is the challenge for</w:t>
      </w:r>
      <w:r>
        <w:rPr>
          <w:color w:val="1D2A75"/>
          <w:w w:val="115"/>
          <w:sz w:val="20"/>
        </w:rPr>
        <w:t> the counselor</w:t>
      </w:r>
      <w:r>
        <w:rPr>
          <w:color w:val="1D2A75"/>
          <w:w w:val="115"/>
          <w:sz w:val="20"/>
        </w:rPr>
        <w:t> to remain connected with the client during this crisis, neither becoming overwhelmed</w:t>
      </w:r>
      <w:r>
        <w:rPr>
          <w:color w:val="1D2A75"/>
          <w:w w:val="115"/>
          <w:sz w:val="20"/>
        </w:rPr>
        <w:t> by the traumatic reenactment nor </w:t>
      </w:r>
      <w:r>
        <w:rPr>
          <w:color w:val="313B80"/>
          <w:w w:val="115"/>
          <w:sz w:val="20"/>
        </w:rPr>
        <w:t>emotionally </w:t>
      </w:r>
      <w:r>
        <w:rPr>
          <w:color w:val="1D2A75"/>
          <w:w w:val="115"/>
          <w:sz w:val="20"/>
        </w:rPr>
        <w:t>abandoning the client by withdrawing (Cramer 2002). Training to handle strong feelings is </w:t>
      </w:r>
      <w:r>
        <w:rPr>
          <w:color w:val="313B80"/>
          <w:w w:val="115"/>
          <w:sz w:val="20"/>
        </w:rPr>
        <w:t>essential, </w:t>
      </w:r>
      <w:r>
        <w:rPr>
          <w:color w:val="1D2A75"/>
          <w:w w:val="115"/>
          <w:sz w:val="20"/>
        </w:rPr>
        <w:t>as is clinical </w:t>
      </w:r>
      <w:r>
        <w:rPr>
          <w:color w:val="313B80"/>
          <w:w w:val="115"/>
          <w:sz w:val="20"/>
        </w:rPr>
        <w:t>supervision. </w:t>
      </w:r>
      <w:r>
        <w:rPr>
          <w:color w:val="1D2A75"/>
          <w:w w:val="115"/>
          <w:sz w:val="20"/>
        </w:rPr>
        <w:t>Like the</w:t>
      </w:r>
      <w:r>
        <w:rPr>
          <w:color w:val="1D2A75"/>
          <w:w w:val="115"/>
          <w:sz w:val="20"/>
        </w:rPr>
        <w:t> client, the </w:t>
      </w:r>
      <w:r>
        <w:rPr>
          <w:color w:val="313B80"/>
          <w:w w:val="115"/>
          <w:sz w:val="20"/>
        </w:rPr>
        <w:t>counselor </w:t>
      </w:r>
      <w:r>
        <w:rPr>
          <w:color w:val="1D2A75"/>
          <w:w w:val="115"/>
          <w:sz w:val="20"/>
        </w:rPr>
        <w:t>may feel </w:t>
      </w:r>
      <w:r>
        <w:rPr>
          <w:color w:val="313B80"/>
          <w:w w:val="115"/>
          <w:sz w:val="20"/>
        </w:rPr>
        <w:t>shame, </w:t>
      </w:r>
      <w:r>
        <w:rPr>
          <w:color w:val="1D2A75"/>
          <w:w w:val="115"/>
          <w:sz w:val="20"/>
        </w:rPr>
        <w:t>incompetence,</w:t>
      </w:r>
    </w:p>
    <w:p>
      <w:pPr>
        <w:pStyle w:val="BodyText"/>
        <w:spacing w:line="271" w:lineRule="auto"/>
        <w:ind w:left="498" w:right="823"/>
        <w:rPr>
          <w:b/>
          <w:sz w:val="19"/>
        </w:rPr>
      </w:pPr>
      <w:r>
        <w:rPr>
          <w:color w:val="1D2A75"/>
          <w:w w:val="115"/>
        </w:rPr>
        <w:t>anxiety, 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anger. </w:t>
      </w:r>
      <w:r>
        <w:rPr>
          <w:color w:val="1D2A75"/>
          <w:w w:val="115"/>
        </w:rPr>
        <w:t>Emotional </w:t>
      </w:r>
      <w:r>
        <w:rPr>
          <w:color w:val="313B80"/>
          <w:w w:val="115"/>
        </w:rPr>
        <w:t>support</w:t>
      </w:r>
      <w:r>
        <w:rPr>
          <w:color w:val="313B80"/>
          <w:spacing w:val="-3"/>
          <w:w w:val="115"/>
        </w:rPr>
        <w:t> </w:t>
      </w:r>
      <w:r>
        <w:rPr>
          <w:color w:val="1D2A75"/>
          <w:w w:val="115"/>
        </w:rPr>
        <w:t>from </w:t>
      </w:r>
      <w:r>
        <w:rPr>
          <w:color w:val="313B80"/>
          <w:w w:val="115"/>
        </w:rPr>
        <w:t>colleagues and</w:t>
      </w:r>
      <w:r>
        <w:rPr>
          <w:color w:val="313B80"/>
          <w:spacing w:val="18"/>
          <w:w w:val="115"/>
        </w:rPr>
        <w:t> </w:t>
      </w:r>
      <w:r>
        <w:rPr>
          <w:color w:val="313B80"/>
          <w:w w:val="115"/>
        </w:rPr>
        <w:t>supervisors</w:t>
      </w:r>
      <w:r>
        <w:rPr>
          <w:color w:val="313B80"/>
          <w:spacing w:val="-1"/>
          <w:w w:val="115"/>
        </w:rPr>
        <w:t> </w:t>
      </w:r>
      <w:r>
        <w:rPr>
          <w:color w:val="1D2A75"/>
          <w:w w:val="115"/>
        </w:rPr>
        <w:t>helps</w:t>
      </w:r>
      <w:r>
        <w:rPr>
          <w:color w:val="1D2A75"/>
          <w:spacing w:val="-6"/>
          <w:w w:val="115"/>
        </w:rPr>
        <w:t> </w:t>
      </w:r>
      <w:r>
        <w:rPr>
          <w:color w:val="313B80"/>
          <w:w w:val="115"/>
        </w:rPr>
        <w:t>counselors </w:t>
      </w:r>
      <w:r>
        <w:rPr>
          <w:color w:val="1D2A75"/>
          <w:w w:val="115"/>
        </w:rPr>
        <w:t>avoid defensiveness, client blaming, detachment, </w:t>
      </w:r>
      <w:r>
        <w:rPr>
          <w:color w:val="313B80"/>
          <w:w w:val="115"/>
        </w:rPr>
        <w:t>secondary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traumatic </w:t>
      </w:r>
      <w:r>
        <w:rPr>
          <w:color w:val="313B80"/>
          <w:w w:val="115"/>
        </w:rPr>
        <w:t>stress </w:t>
      </w:r>
      <w:r>
        <w:rPr>
          <w:color w:val="1D2A75"/>
          <w:w w:val="115"/>
        </w:rPr>
        <w:t>reactions, and </w:t>
      </w:r>
      <w:r>
        <w:rPr>
          <w:b/>
          <w:color w:val="1D2A75"/>
          <w:w w:val="115"/>
          <w:sz w:val="19"/>
        </w:rPr>
        <w:t>burnout.</w:t>
      </w:r>
    </w:p>
    <w:p>
      <w:pPr>
        <w:pStyle w:val="ListParagraph"/>
        <w:numPr>
          <w:ilvl w:val="0"/>
          <w:numId w:val="10"/>
        </w:numPr>
        <w:tabs>
          <w:tab w:pos="499" w:val="left" w:leader="none"/>
        </w:tabs>
        <w:spacing w:line="268" w:lineRule="auto" w:before="0" w:after="0"/>
        <w:ind w:left="488" w:right="1138" w:hanging="259"/>
        <w:jc w:val="left"/>
        <w:rPr>
          <w:color w:val="1D2A75"/>
          <w:sz w:val="21"/>
        </w:rPr>
      </w:pPr>
      <w:r>
        <w:rPr>
          <w:i/>
          <w:color w:val="1D2A75"/>
          <w:w w:val="115"/>
          <w:sz w:val="21"/>
        </w:rPr>
        <w:t>Listening skills. </w:t>
      </w:r>
      <w:r>
        <w:rPr>
          <w:color w:val="313B80"/>
          <w:w w:val="115"/>
          <w:sz w:val="20"/>
        </w:rPr>
        <w:t>A </w:t>
      </w:r>
      <w:r>
        <w:rPr>
          <w:color w:val="1D2A75"/>
          <w:w w:val="115"/>
          <w:sz w:val="20"/>
        </w:rPr>
        <w:t>critical part of therapy for </w:t>
      </w:r>
      <w:r>
        <w:rPr>
          <w:color w:val="313B80"/>
          <w:w w:val="115"/>
          <w:sz w:val="20"/>
        </w:rPr>
        <w:t>addressing </w:t>
      </w:r>
      <w:r>
        <w:rPr>
          <w:color w:val="1D2A75"/>
          <w:w w:val="115"/>
          <w:sz w:val="20"/>
        </w:rPr>
        <w:t>trauma in </w:t>
      </w:r>
      <w:r>
        <w:rPr>
          <w:color w:val="313B80"/>
          <w:w w:val="115"/>
          <w:sz w:val="20"/>
        </w:rPr>
        <w:t>substance abuse </w:t>
      </w:r>
      <w:r>
        <w:rPr>
          <w:color w:val="1D2A75"/>
          <w:w w:val="115"/>
          <w:sz w:val="20"/>
        </w:rPr>
        <w:t>treatment is</w:t>
      </w:r>
      <w:r>
        <w:rPr>
          <w:color w:val="1D2A75"/>
          <w:spacing w:val="-3"/>
          <w:w w:val="115"/>
          <w:sz w:val="20"/>
        </w:rPr>
        <w:t> </w:t>
      </w:r>
      <w:r>
        <w:rPr>
          <w:color w:val="1D2A75"/>
          <w:w w:val="115"/>
          <w:sz w:val="20"/>
        </w:rPr>
        <w:t>to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help the </w:t>
      </w:r>
      <w:r>
        <w:rPr>
          <w:color w:val="313B80"/>
          <w:w w:val="115"/>
          <w:sz w:val="20"/>
        </w:rPr>
        <w:t>client gain support </w:t>
      </w:r>
      <w:r>
        <w:rPr>
          <w:color w:val="1D2A75"/>
          <w:w w:val="115"/>
          <w:sz w:val="20"/>
        </w:rPr>
        <w:t>and </w:t>
      </w:r>
      <w:r>
        <w:rPr>
          <w:color w:val="313B80"/>
          <w:w w:val="115"/>
          <w:sz w:val="20"/>
        </w:rPr>
        <w:t>establish safety. </w:t>
      </w:r>
      <w:r>
        <w:rPr>
          <w:color w:val="1D2A75"/>
          <w:w w:val="115"/>
          <w:sz w:val="20"/>
        </w:rPr>
        <w:t>Counselors</w:t>
      </w:r>
      <w:r>
        <w:rPr>
          <w:color w:val="1D2A75"/>
          <w:w w:val="115"/>
          <w:sz w:val="20"/>
        </w:rPr>
        <w:t> need</w:t>
      </w:r>
    </w:p>
    <w:p>
      <w:pPr>
        <w:pStyle w:val="BodyText"/>
        <w:spacing w:line="273" w:lineRule="auto"/>
        <w:ind w:left="489" w:right="819" w:firstLine="9"/>
      </w:pPr>
      <w:r>
        <w:rPr>
          <w:color w:val="1D2A75"/>
          <w:w w:val="115"/>
        </w:rPr>
        <w:t>to be nonjudgmental, empathetic, and </w:t>
      </w:r>
      <w:r>
        <w:rPr>
          <w:color w:val="313B80"/>
          <w:w w:val="115"/>
        </w:rPr>
        <w:t>encouraging; </w:t>
      </w:r>
      <w:r>
        <w:rPr>
          <w:color w:val="1D2A75"/>
          <w:w w:val="115"/>
        </w:rPr>
        <w:t>creating an </w:t>
      </w:r>
      <w:r>
        <w:rPr>
          <w:color w:val="313B80"/>
          <w:w w:val="115"/>
        </w:rPr>
        <w:t>environment </w:t>
      </w:r>
      <w:r>
        <w:rPr>
          <w:color w:val="1D2A75"/>
          <w:w w:val="115"/>
        </w:rPr>
        <w:t>that </w:t>
      </w:r>
      <w:r>
        <w:rPr>
          <w:color w:val="313B80"/>
          <w:w w:val="115"/>
        </w:rPr>
        <w:t>validates </w:t>
      </w:r>
      <w:r>
        <w:rPr>
          <w:color w:val="1D2A75"/>
          <w:w w:val="115"/>
        </w:rPr>
        <w:t>the client's </w:t>
      </w:r>
      <w:r>
        <w:rPr>
          <w:color w:val="313B80"/>
          <w:w w:val="115"/>
        </w:rPr>
        <w:t>experience </w:t>
      </w:r>
      <w:r>
        <w:rPr>
          <w:color w:val="1D2A75"/>
          <w:w w:val="115"/>
        </w:rPr>
        <w:t>through listening 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gentle guidance.</w:t>
      </w:r>
    </w:p>
    <w:p>
      <w:pPr>
        <w:numPr>
          <w:ilvl w:val="0"/>
          <w:numId w:val="10"/>
        </w:numPr>
        <w:tabs>
          <w:tab w:pos="488" w:val="left" w:leader="none"/>
        </w:tabs>
        <w:spacing w:line="226" w:lineRule="exact" w:before="0"/>
        <w:ind w:left="487" w:right="0" w:hanging="259"/>
        <w:jc w:val="left"/>
        <w:rPr>
          <w:color w:val="1D2A75"/>
          <w:sz w:val="21"/>
        </w:rPr>
      </w:pPr>
      <w:r>
        <w:rPr>
          <w:i/>
          <w:color w:val="1D2A75"/>
          <w:w w:val="110"/>
          <w:sz w:val="21"/>
        </w:rPr>
        <w:t>Acknowledgment</w:t>
      </w:r>
      <w:r>
        <w:rPr>
          <w:i/>
          <w:color w:val="1D2A75"/>
          <w:spacing w:val="9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of</w:t>
      </w:r>
      <w:r>
        <w:rPr>
          <w:i/>
          <w:color w:val="1D2A75"/>
          <w:spacing w:val="-1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grief</w:t>
      </w:r>
      <w:r>
        <w:rPr>
          <w:i/>
          <w:color w:val="313B80"/>
          <w:spacing w:val="12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spacing w:val="24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mourning.</w:t>
      </w:r>
      <w:r>
        <w:rPr>
          <w:i/>
          <w:color w:val="1D2A75"/>
          <w:spacing w:val="7"/>
          <w:w w:val="110"/>
          <w:sz w:val="21"/>
        </w:rPr>
        <w:t> </w:t>
      </w:r>
      <w:r>
        <w:rPr>
          <w:color w:val="1D2A75"/>
          <w:spacing w:val="-5"/>
          <w:w w:val="110"/>
          <w:sz w:val="20"/>
        </w:rPr>
        <w:t>The</w:t>
      </w:r>
    </w:p>
    <w:p>
      <w:pPr>
        <w:pStyle w:val="BodyText"/>
        <w:spacing w:line="273" w:lineRule="auto" w:before="20"/>
        <w:ind w:left="498" w:right="875"/>
      </w:pPr>
      <w:r>
        <w:rPr>
          <w:color w:val="1D2A75"/>
          <w:w w:val="115"/>
        </w:rPr>
        <w:t>client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needs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time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grieve</w:t>
      </w:r>
      <w:r>
        <w:rPr>
          <w:color w:val="313B80"/>
          <w:spacing w:val="-13"/>
          <w:w w:val="115"/>
        </w:rPr>
        <w:t> </w:t>
      </w:r>
      <w:r>
        <w:rPr>
          <w:color w:val="1D2A75"/>
          <w:w w:val="115"/>
        </w:rPr>
        <w:t>many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losses.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While this </w:t>
      </w:r>
      <w:r>
        <w:rPr>
          <w:color w:val="313B80"/>
          <w:w w:val="115"/>
        </w:rPr>
        <w:t>grieving </w:t>
      </w:r>
      <w:r>
        <w:rPr>
          <w:color w:val="1D2A75"/>
          <w:w w:val="115"/>
        </w:rPr>
        <w:t>process begins from the outset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of treatment, the intensity of </w:t>
      </w:r>
      <w:r>
        <w:rPr>
          <w:color w:val="313B80"/>
          <w:w w:val="115"/>
        </w:rPr>
        <w:t>grief </w:t>
      </w:r>
      <w:r>
        <w:rPr>
          <w:color w:val="1D2A75"/>
          <w:w w:val="115"/>
        </w:rPr>
        <w:t>reactions often rises as anxiety </w:t>
      </w:r>
      <w:r>
        <w:rPr>
          <w:color w:val="313B80"/>
          <w:w w:val="115"/>
        </w:rPr>
        <w:t>symptoms </w:t>
      </w:r>
      <w:r>
        <w:rPr>
          <w:color w:val="1D2A75"/>
          <w:w w:val="115"/>
        </w:rPr>
        <w:t>dissipate.</w:t>
      </w:r>
    </w:p>
    <w:p>
      <w:pPr>
        <w:pStyle w:val="ListParagraph"/>
        <w:numPr>
          <w:ilvl w:val="0"/>
          <w:numId w:val="10"/>
        </w:numPr>
        <w:tabs>
          <w:tab w:pos="487" w:val="left" w:leader="none"/>
        </w:tabs>
        <w:spacing w:line="226" w:lineRule="exact" w:before="0" w:after="0"/>
        <w:ind w:left="486" w:right="0" w:hanging="258"/>
        <w:jc w:val="left"/>
        <w:rPr>
          <w:color w:val="1D2A75"/>
          <w:sz w:val="21"/>
        </w:rPr>
      </w:pPr>
      <w:r>
        <w:rPr>
          <w:i/>
          <w:color w:val="1D2A75"/>
          <w:w w:val="110"/>
          <w:sz w:val="21"/>
        </w:rPr>
        <w:t>Case</w:t>
      </w:r>
      <w:r>
        <w:rPr>
          <w:i/>
          <w:color w:val="1D2A75"/>
          <w:spacing w:val="19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management.</w:t>
      </w:r>
      <w:r>
        <w:rPr>
          <w:i/>
          <w:color w:val="1D2A75"/>
          <w:spacing w:val="24"/>
          <w:w w:val="110"/>
          <w:sz w:val="21"/>
        </w:rPr>
        <w:t> </w:t>
      </w:r>
      <w:r>
        <w:rPr>
          <w:color w:val="1D2A75"/>
          <w:w w:val="110"/>
          <w:sz w:val="20"/>
        </w:rPr>
        <w:t>Case</w:t>
      </w:r>
      <w:r>
        <w:rPr>
          <w:color w:val="1D2A75"/>
          <w:spacing w:val="12"/>
          <w:w w:val="110"/>
          <w:sz w:val="20"/>
        </w:rPr>
        <w:t> </w:t>
      </w:r>
      <w:r>
        <w:rPr>
          <w:color w:val="1D2A75"/>
          <w:w w:val="110"/>
          <w:sz w:val="20"/>
        </w:rPr>
        <w:t>managers</w:t>
      </w:r>
      <w:r>
        <w:rPr>
          <w:color w:val="1D2A75"/>
          <w:spacing w:val="17"/>
          <w:w w:val="110"/>
          <w:sz w:val="20"/>
        </w:rPr>
        <w:t> </w:t>
      </w:r>
      <w:r>
        <w:rPr>
          <w:color w:val="1D2A75"/>
          <w:spacing w:val="-5"/>
          <w:w w:val="110"/>
          <w:sz w:val="20"/>
        </w:rPr>
        <w:t>or</w:t>
      </w:r>
    </w:p>
    <w:p>
      <w:pPr>
        <w:pStyle w:val="BodyText"/>
        <w:spacing w:line="271" w:lineRule="auto" w:before="28"/>
        <w:ind w:left="496" w:right="881" w:firstLine="1"/>
      </w:pPr>
      <w:r>
        <w:rPr>
          <w:color w:val="313B80"/>
          <w:w w:val="115"/>
        </w:rPr>
        <w:t>counselors can assist </w:t>
      </w:r>
      <w:r>
        <w:rPr>
          <w:color w:val="1D2A75"/>
          <w:w w:val="115"/>
        </w:rPr>
        <w:t>women with </w:t>
      </w:r>
      <w:r>
        <w:rPr>
          <w:color w:val="313B80"/>
          <w:w w:val="115"/>
        </w:rPr>
        <w:t>solving </w:t>
      </w:r>
      <w:r>
        <w:rPr>
          <w:color w:val="1D2A75"/>
          <w:w w:val="115"/>
        </w:rPr>
        <w:t>problems 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crisis </w:t>
      </w:r>
      <w:r>
        <w:rPr>
          <w:color w:val="1D2A75"/>
          <w:w w:val="115"/>
        </w:rPr>
        <w:t>intervention, locating peer-support groups and</w:t>
      </w:r>
      <w:r>
        <w:rPr>
          <w:color w:val="1D2A75"/>
          <w:w w:val="115"/>
        </w:rPr>
        <w:t> afterhours </w:t>
      </w:r>
      <w:r>
        <w:rPr>
          <w:color w:val="313B80"/>
          <w:w w:val="115"/>
        </w:rPr>
        <w:t>support,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coordinating </w:t>
      </w:r>
      <w:r>
        <w:rPr>
          <w:color w:val="1D2A75"/>
          <w:w w:val="115"/>
        </w:rPr>
        <w:t>linkages with other </w:t>
      </w:r>
      <w:r>
        <w:rPr>
          <w:color w:val="1D2A75"/>
          <w:spacing w:val="-2"/>
          <w:w w:val="115"/>
        </w:rPr>
        <w:t>agencies.</w:t>
      </w:r>
    </w:p>
    <w:p>
      <w:pPr>
        <w:pStyle w:val="ListParagraph"/>
        <w:numPr>
          <w:ilvl w:val="0"/>
          <w:numId w:val="10"/>
        </w:numPr>
        <w:tabs>
          <w:tab w:pos="492" w:val="left" w:leader="none"/>
        </w:tabs>
        <w:spacing w:line="271" w:lineRule="auto" w:before="0" w:after="0"/>
        <w:ind w:left="498" w:right="1180" w:hanging="269"/>
        <w:jc w:val="left"/>
        <w:rPr>
          <w:color w:val="1D2A75"/>
          <w:sz w:val="21"/>
        </w:rPr>
      </w:pPr>
      <w:r>
        <w:rPr>
          <w:i/>
          <w:color w:val="1D2A75"/>
          <w:w w:val="115"/>
          <w:sz w:val="21"/>
        </w:rPr>
        <w:t>Triggering</w:t>
      </w:r>
      <w:r>
        <w:rPr>
          <w:i/>
          <w:color w:val="1D2A75"/>
          <w:spacing w:val="-1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and</w:t>
      </w:r>
      <w:r>
        <w:rPr>
          <w:i/>
          <w:color w:val="1D2A75"/>
          <w:spacing w:val="-7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retraumatization.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color w:val="1D2A75"/>
          <w:w w:val="115"/>
          <w:sz w:val="20"/>
        </w:rPr>
        <w:t>During treatment, triggering is unavoidable. A trigger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313B80"/>
          <w:w w:val="115"/>
          <w:sz w:val="20"/>
        </w:rPr>
        <w:t>sets</w:t>
      </w:r>
      <w:r>
        <w:rPr>
          <w:color w:val="313B80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off a memory</w:t>
      </w:r>
      <w:r>
        <w:rPr>
          <w:color w:val="1D2A75"/>
          <w:spacing w:val="-3"/>
          <w:w w:val="115"/>
          <w:sz w:val="20"/>
        </w:rPr>
        <w:t> </w:t>
      </w:r>
      <w:r>
        <w:rPr>
          <w:color w:val="1D2A75"/>
          <w:w w:val="115"/>
          <w:sz w:val="20"/>
        </w:rPr>
        <w:t>of</w:t>
      </w:r>
      <w:r>
        <w:rPr>
          <w:color w:val="1D2A75"/>
          <w:spacing w:val="-3"/>
          <w:w w:val="115"/>
          <w:sz w:val="20"/>
        </w:rPr>
        <w:t> </w:t>
      </w:r>
      <w:r>
        <w:rPr>
          <w:color w:val="1D2A75"/>
          <w:w w:val="115"/>
          <w:sz w:val="20"/>
        </w:rPr>
        <w:t>the</w:t>
      </w:r>
      <w:r>
        <w:rPr>
          <w:color w:val="1D2A75"/>
          <w:spacing w:val="22"/>
          <w:w w:val="115"/>
          <w:sz w:val="20"/>
        </w:rPr>
        <w:t> </w:t>
      </w:r>
      <w:r>
        <w:rPr>
          <w:color w:val="1D2A75"/>
          <w:w w:val="115"/>
          <w:sz w:val="20"/>
        </w:rPr>
        <w:t>trauma.</w:t>
      </w:r>
      <w:r>
        <w:rPr>
          <w:color w:val="1D2A75"/>
          <w:spacing w:val="-3"/>
          <w:w w:val="115"/>
          <w:sz w:val="20"/>
        </w:rPr>
        <w:t> </w:t>
      </w:r>
      <w:r>
        <w:rPr>
          <w:color w:val="1D2A75"/>
          <w:w w:val="115"/>
          <w:sz w:val="20"/>
        </w:rPr>
        <w:t>It </w:t>
      </w:r>
      <w:r>
        <w:rPr>
          <w:color w:val="313B80"/>
          <w:w w:val="115"/>
          <w:sz w:val="20"/>
        </w:rPr>
        <w:t>can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be</w:t>
      </w:r>
      <w:r>
        <w:rPr>
          <w:color w:val="1D2A75"/>
          <w:spacing w:val="-9"/>
          <w:w w:val="115"/>
          <w:sz w:val="20"/>
        </w:rPr>
        <w:t> </w:t>
      </w:r>
      <w:r>
        <w:rPr>
          <w:color w:val="1D2A75"/>
          <w:w w:val="115"/>
          <w:sz w:val="20"/>
        </w:rPr>
        <w:t>a noise, a television </w:t>
      </w:r>
      <w:r>
        <w:rPr>
          <w:color w:val="313B80"/>
          <w:w w:val="115"/>
          <w:sz w:val="20"/>
        </w:rPr>
        <w:t>show, </w:t>
      </w:r>
      <w:r>
        <w:rPr>
          <w:color w:val="1D2A75"/>
          <w:w w:val="115"/>
          <w:sz w:val="20"/>
        </w:rPr>
        <w:t>another</w:t>
      </w:r>
    </w:p>
    <w:p>
      <w:pPr>
        <w:spacing w:after="0" w:line="271" w:lineRule="auto"/>
        <w:jc w:val="left"/>
        <w:rPr>
          <w:sz w:val="21"/>
        </w:rPr>
        <w:sectPr>
          <w:footerReference w:type="default" r:id="rId55"/>
          <w:pgSz w:w="12240" w:h="15840"/>
          <w:pgMar w:footer="575" w:header="0" w:top="1320" w:bottom="760" w:left="600" w:right="600"/>
          <w:cols w:num="2" w:equalWidth="0">
            <w:col w:w="5403" w:space="40"/>
            <w:col w:w="5597"/>
          </w:cols>
        </w:sectPr>
      </w:pPr>
    </w:p>
    <w:p>
      <w:pPr>
        <w:pStyle w:val="BodyText"/>
        <w:spacing w:line="271" w:lineRule="auto" w:before="69"/>
        <w:ind w:left="1128" w:firstLine="3"/>
      </w:pPr>
      <w:r>
        <w:rPr>
          <w:color w:val="1D2A75"/>
          <w:w w:val="115"/>
        </w:rPr>
        <w:t>person's presence, or anything that is a </w:t>
      </w:r>
      <w:r>
        <w:rPr>
          <w:color w:val="313B80"/>
          <w:w w:val="115"/>
        </w:rPr>
        <w:t>reminder </w:t>
      </w:r>
      <w:r>
        <w:rPr>
          <w:color w:val="1D2A75"/>
          <w:w w:val="115"/>
        </w:rPr>
        <w:t>of the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event. </w:t>
      </w:r>
      <w:r>
        <w:rPr>
          <w:color w:val="1D2A75"/>
          <w:w w:val="115"/>
        </w:rPr>
        <w:t>Therapist and client must be prepared </w:t>
      </w:r>
      <w:r>
        <w:rPr>
          <w:color w:val="313B80"/>
          <w:w w:val="115"/>
        </w:rPr>
        <w:t>for </w:t>
      </w:r>
      <w:r>
        <w:rPr>
          <w:color w:val="1D2A75"/>
          <w:w w:val="115"/>
        </w:rPr>
        <w:t>the difficult work</w:t>
      </w:r>
      <w:r>
        <w:rPr>
          <w:color w:val="1D2A75"/>
          <w:w w:val="115"/>
        </w:rPr>
        <w:t> of </w:t>
      </w:r>
      <w:r>
        <w:rPr>
          <w:color w:val="313B80"/>
          <w:w w:val="115"/>
        </w:rPr>
        <w:t>coping </w:t>
      </w:r>
      <w:r>
        <w:rPr>
          <w:color w:val="1D2A75"/>
          <w:w w:val="115"/>
        </w:rPr>
        <w:t>with triggers.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 client is </w:t>
      </w:r>
      <w:r>
        <w:rPr>
          <w:color w:val="313B80"/>
          <w:w w:val="115"/>
        </w:rPr>
        <w:t>prepared</w:t>
      </w:r>
      <w:r>
        <w:rPr>
          <w:color w:val="313B80"/>
          <w:spacing w:val="40"/>
          <w:w w:val="115"/>
        </w:rPr>
        <w:t> </w:t>
      </w:r>
      <w:r>
        <w:rPr>
          <w:color w:val="313B80"/>
          <w:w w:val="115"/>
        </w:rPr>
        <w:t>by</w:t>
      </w:r>
      <w:r>
        <w:rPr>
          <w:color w:val="313B80"/>
          <w:spacing w:val="-7"/>
          <w:w w:val="115"/>
        </w:rPr>
        <w:t> </w:t>
      </w:r>
      <w:r>
        <w:rPr>
          <w:color w:val="1D2A75"/>
          <w:w w:val="115"/>
        </w:rPr>
        <w:t>learning to identify the triggers and in </w:t>
      </w:r>
      <w:r>
        <w:rPr>
          <w:color w:val="313B80"/>
          <w:w w:val="115"/>
        </w:rPr>
        <w:t>either </w:t>
      </w:r>
      <w:r>
        <w:rPr>
          <w:color w:val="1D2A75"/>
          <w:w w:val="115"/>
        </w:rPr>
        <w:t>developing or </w:t>
      </w:r>
      <w:r>
        <w:rPr>
          <w:color w:val="313B80"/>
          <w:w w:val="115"/>
        </w:rPr>
        <w:t>enhancing </w:t>
      </w:r>
      <w:r>
        <w:rPr>
          <w:color w:val="1D2A75"/>
          <w:w w:val="115"/>
        </w:rPr>
        <w:t>coping and </w:t>
      </w:r>
      <w:r>
        <w:rPr>
          <w:color w:val="313B80"/>
          <w:w w:val="115"/>
        </w:rPr>
        <w:t>self-soothing skills. </w:t>
      </w:r>
      <w:r>
        <w:rPr>
          <w:color w:val="1D2A75"/>
          <w:w w:val="115"/>
        </w:rPr>
        <w:t>The difference between retraumatization and triggering is the therapist's ability to </w:t>
      </w:r>
      <w:r>
        <w:rPr>
          <w:color w:val="313B80"/>
          <w:w w:val="115"/>
        </w:rPr>
        <w:t>stay connected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to the affective </w:t>
      </w:r>
      <w:r>
        <w:rPr>
          <w:color w:val="313B80"/>
          <w:w w:val="115"/>
        </w:rPr>
        <w:t>experience </w:t>
      </w:r>
      <w:r>
        <w:rPr>
          <w:color w:val="1D2A75"/>
          <w:w w:val="115"/>
        </w:rPr>
        <w:t>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client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the </w:t>
      </w:r>
      <w:r>
        <w:rPr>
          <w:color w:val="313B80"/>
          <w:w w:val="115"/>
        </w:rPr>
        <w:t>client's </w:t>
      </w:r>
      <w:r>
        <w:rPr>
          <w:color w:val="1D2A75"/>
          <w:w w:val="115"/>
        </w:rPr>
        <w:t>knowledge</w:t>
      </w:r>
      <w:r>
        <w:rPr>
          <w:color w:val="1D2A75"/>
          <w:w w:val="115"/>
        </w:rPr>
        <w:t> that </w:t>
      </w:r>
      <w:r>
        <w:rPr>
          <w:color w:val="313B80"/>
          <w:w w:val="115"/>
        </w:rPr>
        <w:t>she</w:t>
      </w:r>
      <w:r>
        <w:rPr>
          <w:color w:val="313B80"/>
          <w:spacing w:val="-29"/>
          <w:w w:val="115"/>
        </w:rPr>
        <w:t> </w:t>
      </w:r>
      <w:r>
        <w:rPr>
          <w:color w:val="1D2A75"/>
          <w:w w:val="115"/>
        </w:rPr>
        <w:t>will not</w:t>
      </w:r>
      <w:r>
        <w:rPr>
          <w:color w:val="1D2A75"/>
          <w:spacing w:val="37"/>
          <w:w w:val="115"/>
        </w:rPr>
        <w:t> </w:t>
      </w:r>
      <w:r>
        <w:rPr>
          <w:color w:val="313B80"/>
          <w:w w:val="115"/>
        </w:rPr>
        <w:t>be </w:t>
      </w:r>
      <w:r>
        <w:rPr>
          <w:color w:val="1D2A75"/>
          <w:w w:val="115"/>
        </w:rPr>
        <w:t>totally overwhelmed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by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her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intense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feelings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(Najavits </w:t>
      </w:r>
      <w:r>
        <w:rPr>
          <w:i/>
          <w:color w:val="1D2A75"/>
          <w:w w:val="115"/>
        </w:rPr>
        <w:t>2002a;</w:t>
      </w:r>
      <w:r>
        <w:rPr>
          <w:i/>
          <w:color w:val="1D2A75"/>
          <w:spacing w:val="-15"/>
          <w:w w:val="115"/>
        </w:rPr>
        <w:t> </w:t>
      </w:r>
      <w:r>
        <w:rPr>
          <w:color w:val="1D2A75"/>
          <w:w w:val="115"/>
        </w:rPr>
        <w:t>Russell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1998).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Triggering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inevitable; retraumatization is </w:t>
      </w:r>
      <w:r>
        <w:rPr>
          <w:color w:val="313B80"/>
          <w:w w:val="115"/>
        </w:rPr>
        <w:t>not. </w:t>
      </w:r>
      <w:r>
        <w:rPr>
          <w:color w:val="1D2A75"/>
          <w:w w:val="115"/>
        </w:rPr>
        <w:t>Reenactments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are inevitable, but if they occur under </w:t>
      </w:r>
      <w:r>
        <w:rPr>
          <w:color w:val="313B80"/>
          <w:w w:val="115"/>
        </w:rPr>
        <w:t>controlled conditions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the client </w:t>
      </w:r>
      <w:r>
        <w:rPr>
          <w:color w:val="313B80"/>
          <w:w w:val="115"/>
        </w:rPr>
        <w:t>feels supported and safe </w:t>
      </w:r>
      <w:r>
        <w:rPr>
          <w:color w:val="1D2A75"/>
          <w:w w:val="115"/>
        </w:rPr>
        <w:t>with her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counselor,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retraumatization does not</w:t>
      </w:r>
      <w:r>
        <w:rPr>
          <w:color w:val="1D2A75"/>
          <w:w w:val="115"/>
        </w:rPr>
        <w:t> have to occur. </w:t>
      </w:r>
      <w:r>
        <w:rPr>
          <w:color w:val="313B80"/>
          <w:w w:val="115"/>
        </w:rPr>
        <w:t>All </w:t>
      </w:r>
      <w:r>
        <w:rPr>
          <w:color w:val="1D2A75"/>
          <w:w w:val="115"/>
        </w:rPr>
        <w:t>programs need</w:t>
      </w:r>
    </w:p>
    <w:p>
      <w:pPr>
        <w:pStyle w:val="BodyText"/>
        <w:spacing w:line="271" w:lineRule="auto" w:before="13"/>
        <w:ind w:left="1134" w:hanging="1"/>
      </w:pPr>
      <w:r>
        <w:rPr>
          <w:color w:val="1D2A75"/>
          <w:w w:val="115"/>
        </w:rPr>
        <w:t>to be alert to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risk of triggering </w:t>
      </w:r>
      <w:r>
        <w:rPr>
          <w:color w:val="313B80"/>
          <w:w w:val="115"/>
        </w:rPr>
        <w:t>and </w:t>
      </w:r>
      <w:r>
        <w:rPr>
          <w:color w:val="1D2A75"/>
          <w:spacing w:val="-2"/>
          <w:w w:val="115"/>
        </w:rPr>
        <w:t>retraumatization.</w:t>
      </w:r>
    </w:p>
    <w:p>
      <w:pPr>
        <w:pStyle w:val="Heading9"/>
        <w:spacing w:before="182"/>
        <w:ind w:left="841"/>
        <w:rPr>
          <w:i/>
        </w:rPr>
      </w:pPr>
      <w:r>
        <w:rPr>
          <w:i/>
          <w:color w:val="1D2A75"/>
          <w:w w:val="105"/>
        </w:rPr>
        <w:t>Models</w:t>
      </w:r>
      <w:r>
        <w:rPr>
          <w:i/>
          <w:color w:val="1D2A75"/>
          <w:spacing w:val="20"/>
          <w:w w:val="105"/>
        </w:rPr>
        <w:t> </w:t>
      </w:r>
      <w:r>
        <w:rPr>
          <w:i/>
          <w:color w:val="1D2A75"/>
          <w:w w:val="105"/>
        </w:rPr>
        <w:t>of</w:t>
      </w:r>
      <w:r>
        <w:rPr>
          <w:i/>
          <w:color w:val="1D2A75"/>
          <w:spacing w:val="27"/>
          <w:w w:val="105"/>
        </w:rPr>
        <w:t> </w:t>
      </w:r>
      <w:r>
        <w:rPr>
          <w:i/>
          <w:color w:val="1D2A75"/>
          <w:spacing w:val="-2"/>
          <w:w w:val="105"/>
        </w:rPr>
        <w:t>recovery</w:t>
      </w:r>
    </w:p>
    <w:p>
      <w:pPr>
        <w:pStyle w:val="BodyText"/>
        <w:spacing w:line="271" w:lineRule="auto" w:before="18"/>
        <w:ind w:left="845" w:hanging="2"/>
      </w:pPr>
      <w:r>
        <w:rPr>
          <w:color w:val="1D2A75"/>
          <w:w w:val="115"/>
        </w:rPr>
        <w:t>Since the late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19th</w:t>
      </w:r>
      <w:r>
        <w:rPr>
          <w:color w:val="1D2A75"/>
          <w:spacing w:val="-1"/>
          <w:w w:val="115"/>
        </w:rPr>
        <w:t> </w:t>
      </w:r>
      <w:r>
        <w:rPr>
          <w:color w:val="313B80"/>
          <w:w w:val="115"/>
        </w:rPr>
        <w:t>century, a </w:t>
      </w:r>
      <w:r>
        <w:rPr>
          <w:color w:val="1D2A75"/>
          <w:w w:val="115"/>
        </w:rPr>
        <w:t>number of </w:t>
      </w:r>
      <w:r>
        <w:rPr>
          <w:color w:val="313B80"/>
          <w:w w:val="115"/>
        </w:rPr>
        <w:t>experts </w:t>
      </w:r>
      <w:r>
        <w:rPr>
          <w:color w:val="1D2A75"/>
          <w:w w:val="115"/>
        </w:rPr>
        <w:t>have </w:t>
      </w:r>
      <w:r>
        <w:rPr>
          <w:color w:val="313B80"/>
          <w:w w:val="115"/>
        </w:rPr>
        <w:t>conceptualized </w:t>
      </w:r>
      <w:r>
        <w:rPr>
          <w:color w:val="1D2A75"/>
          <w:w w:val="115"/>
        </w:rPr>
        <w:t>recovery from trauma</w:t>
      </w:r>
    </w:p>
    <w:p>
      <w:pPr>
        <w:pStyle w:val="BodyText"/>
        <w:spacing w:line="271" w:lineRule="auto"/>
        <w:ind w:left="834" w:firstLine="6"/>
      </w:pPr>
      <w:r>
        <w:rPr>
          <w:color w:val="1D2A75"/>
          <w:w w:val="115"/>
        </w:rPr>
        <w:t>in </w:t>
      </w:r>
      <w:r>
        <w:rPr>
          <w:color w:val="313B80"/>
          <w:w w:val="115"/>
        </w:rPr>
        <w:t>stages, </w:t>
      </w:r>
      <w:r>
        <w:rPr>
          <w:color w:val="1D2A75"/>
          <w:w w:val="115"/>
        </w:rPr>
        <w:t>describing it in different terms </w:t>
      </w:r>
      <w:r>
        <w:rPr>
          <w:color w:val="313B80"/>
          <w:w w:val="115"/>
        </w:rPr>
        <w:t>but </w:t>
      </w:r>
      <w:r>
        <w:rPr>
          <w:color w:val="1D2A75"/>
          <w:w w:val="115"/>
        </w:rPr>
        <w:t>referring to the </w:t>
      </w:r>
      <w:r>
        <w:rPr>
          <w:color w:val="313B80"/>
          <w:w w:val="115"/>
        </w:rPr>
        <w:t>same </w:t>
      </w:r>
      <w:r>
        <w:rPr>
          <w:color w:val="1D2A75"/>
          <w:w w:val="115"/>
        </w:rPr>
        <w:t>process (Herman 1997). Most of the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conceptualizations </w:t>
      </w:r>
      <w:r>
        <w:rPr>
          <w:color w:val="1D2A75"/>
          <w:w w:val="115"/>
        </w:rPr>
        <w:t>followed three </w:t>
      </w:r>
      <w:r>
        <w:rPr>
          <w:color w:val="313B80"/>
          <w:w w:val="115"/>
        </w:rPr>
        <w:t>stages. </w:t>
      </w:r>
      <w:r>
        <w:rPr>
          <w:color w:val="1D2A75"/>
          <w:w w:val="115"/>
        </w:rPr>
        <w:t>The </w:t>
      </w:r>
      <w:r>
        <w:rPr>
          <w:color w:val="313B80"/>
          <w:w w:val="115"/>
        </w:rPr>
        <w:t>first stage</w:t>
      </w:r>
      <w:r>
        <w:rPr>
          <w:color w:val="313B80"/>
          <w:spacing w:val="-3"/>
          <w:w w:val="115"/>
        </w:rPr>
        <w:t> </w:t>
      </w:r>
      <w:r>
        <w:rPr>
          <w:color w:val="313B80"/>
          <w:w w:val="115"/>
        </w:rPr>
        <w:t>is stabilization,</w:t>
      </w:r>
      <w:r>
        <w:rPr>
          <w:color w:val="313B80"/>
          <w:spacing w:val="-10"/>
          <w:w w:val="115"/>
        </w:rPr>
        <w:t> </w:t>
      </w:r>
      <w:r>
        <w:rPr>
          <w:color w:val="1D2A75"/>
          <w:w w:val="115"/>
        </w:rPr>
        <w:t>preventing </w:t>
      </w:r>
      <w:r>
        <w:rPr>
          <w:color w:val="313B80"/>
          <w:w w:val="115"/>
        </w:rPr>
        <w:t>further </w:t>
      </w:r>
      <w:r>
        <w:rPr>
          <w:color w:val="1D2A75"/>
          <w:w w:val="115"/>
        </w:rPr>
        <w:t>deterioration</w:t>
      </w:r>
      <w:r>
        <w:rPr>
          <w:color w:val="1D2A75"/>
          <w:w w:val="115"/>
        </w:rPr>
        <w:t> and </w:t>
      </w:r>
      <w:r>
        <w:rPr>
          <w:color w:val="313B80"/>
          <w:w w:val="115"/>
        </w:rPr>
        <w:t>ensuring symptom management.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During the </w:t>
      </w:r>
      <w:r>
        <w:rPr>
          <w:color w:val="313B80"/>
          <w:w w:val="115"/>
        </w:rPr>
        <w:t>second stage </w:t>
      </w:r>
      <w:r>
        <w:rPr>
          <w:color w:val="1D2A75"/>
          <w:w w:val="115"/>
        </w:rPr>
        <w:t>trauma is remembered, reenacted, and worked through.</w:t>
      </w:r>
    </w:p>
    <w:p>
      <w:pPr>
        <w:pStyle w:val="BodyText"/>
        <w:spacing w:line="268" w:lineRule="auto" w:before="69"/>
        <w:ind w:left="209" w:right="1265" w:firstLine="3"/>
      </w:pPr>
      <w:r>
        <w:rPr/>
        <w:br w:type="column"/>
      </w:r>
      <w:r>
        <w:rPr>
          <w:color w:val="1D2A75"/>
          <w:w w:val="115"/>
        </w:rPr>
        <w:t>Stage three is a return to normal, the time when the</w:t>
      </w:r>
      <w:r>
        <w:rPr>
          <w:color w:val="1D2A75"/>
          <w:w w:val="115"/>
        </w:rPr>
        <w:t> client can live with the memories</w:t>
      </w:r>
      <w:r>
        <w:rPr>
          <w:color w:val="1D2A75"/>
          <w:w w:val="115"/>
        </w:rPr>
        <w:t> of the</w:t>
      </w:r>
      <w:r>
        <w:rPr>
          <w:color w:val="1D2A75"/>
          <w:spacing w:val="39"/>
          <w:w w:val="115"/>
        </w:rPr>
        <w:t> </w:t>
      </w:r>
      <w:r>
        <w:rPr>
          <w:color w:val="1D2A75"/>
          <w:w w:val="115"/>
        </w:rPr>
        <w:t>trauma, and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problems are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controlled. </w:t>
      </w:r>
      <w:r>
        <w:rPr>
          <w:color w:val="1D2A75"/>
          <w:w w:val="115"/>
        </w:rPr>
        <w:t>In </w:t>
      </w:r>
      <w:r>
        <w:rPr>
          <w:i/>
          <w:color w:val="1D2A75"/>
          <w:w w:val="115"/>
          <w:sz w:val="21"/>
        </w:rPr>
        <w:t>Trauma and</w:t>
      </w:r>
      <w:r>
        <w:rPr>
          <w:i/>
          <w:color w:val="1D2A75"/>
          <w:w w:val="115"/>
          <w:sz w:val="21"/>
        </w:rPr>
        <w:t> Recovery, </w:t>
      </w:r>
      <w:r>
        <w:rPr>
          <w:color w:val="1D2A75"/>
          <w:w w:val="115"/>
        </w:rPr>
        <w:t>Herman (1997)</w:t>
      </w:r>
    </w:p>
    <w:p>
      <w:pPr>
        <w:pStyle w:val="BodyText"/>
        <w:spacing w:line="271" w:lineRule="auto"/>
        <w:ind w:left="210" w:right="926" w:firstLine="3"/>
      </w:pPr>
      <w:r>
        <w:rPr>
          <w:color w:val="1D2A75"/>
          <w:w w:val="115"/>
        </w:rPr>
        <w:t>describes trauma as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disease of disconnection and</w:t>
      </w:r>
      <w:r>
        <w:rPr>
          <w:color w:val="1D2A75"/>
          <w:w w:val="115"/>
        </w:rPr>
        <w:t> provides a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three-stage model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18"/>
          <w:w w:val="115"/>
        </w:rPr>
        <w:t> </w:t>
      </w:r>
      <w:r>
        <w:rPr>
          <w:color w:val="1D2A75"/>
          <w:w w:val="115"/>
        </w:rPr>
        <w:t>recovery: </w:t>
      </w:r>
      <w:r>
        <w:rPr>
          <w:color w:val="313B80"/>
          <w:w w:val="115"/>
        </w:rPr>
        <w:t>safety, </w:t>
      </w:r>
      <w:r>
        <w:rPr>
          <w:color w:val="1D2A75"/>
          <w:w w:val="115"/>
        </w:rPr>
        <w:t>remembrance</w:t>
      </w:r>
      <w:r>
        <w:rPr>
          <w:color w:val="1D2A75"/>
          <w:w w:val="115"/>
        </w:rPr>
        <w:t> and mourning, and reconnection.</w:t>
      </w:r>
      <w:r>
        <w:rPr>
          <w:color w:val="1D2A75"/>
          <w:w w:val="115"/>
        </w:rPr>
        <w:t> During these stages, clients receive </w:t>
      </w:r>
      <w:r>
        <w:rPr>
          <w:color w:val="313B80"/>
          <w:w w:val="115"/>
        </w:rPr>
        <w:t>consistent</w:t>
      </w:r>
      <w:r>
        <w:rPr>
          <w:color w:val="313B80"/>
          <w:w w:val="115"/>
        </w:rPr>
        <w:t> support </w:t>
      </w:r>
      <w:r>
        <w:rPr>
          <w:color w:val="1D2A75"/>
          <w:w w:val="115"/>
        </w:rPr>
        <w:t>for recovery from their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use disorders.</w:t>
      </w:r>
    </w:p>
    <w:p>
      <w:pPr>
        <w:pStyle w:val="BodyText"/>
        <w:spacing w:before="5"/>
        <w:rPr>
          <w:sz w:val="27"/>
        </w:rPr>
      </w:pPr>
    </w:p>
    <w:p>
      <w:pPr>
        <w:spacing w:before="0"/>
        <w:ind w:left="197" w:right="0" w:firstLine="0"/>
        <w:jc w:val="left"/>
        <w:rPr>
          <w:rFonts w:ascii="Arial"/>
          <w:i/>
          <w:sz w:val="25"/>
        </w:rPr>
      </w:pPr>
      <w:r>
        <w:rPr>
          <w:rFonts w:ascii="Arial"/>
          <w:i/>
          <w:color w:val="1D2A75"/>
          <w:w w:val="105"/>
          <w:sz w:val="25"/>
        </w:rPr>
        <w:t>Stage</w:t>
      </w:r>
      <w:r>
        <w:rPr>
          <w:rFonts w:ascii="Arial"/>
          <w:i/>
          <w:color w:val="1D2A75"/>
          <w:spacing w:val="15"/>
          <w:w w:val="105"/>
          <w:sz w:val="25"/>
        </w:rPr>
        <w:t> </w:t>
      </w:r>
      <w:r>
        <w:rPr>
          <w:rFonts w:ascii="Arial"/>
          <w:i/>
          <w:color w:val="1D2A75"/>
          <w:w w:val="105"/>
          <w:sz w:val="25"/>
        </w:rPr>
        <w:t>1:</w:t>
      </w:r>
      <w:r>
        <w:rPr>
          <w:rFonts w:ascii="Arial"/>
          <w:i/>
          <w:color w:val="1D2A75"/>
          <w:spacing w:val="-15"/>
          <w:w w:val="105"/>
          <w:sz w:val="25"/>
        </w:rPr>
        <w:t> </w:t>
      </w:r>
      <w:r>
        <w:rPr>
          <w:rFonts w:ascii="Arial"/>
          <w:i/>
          <w:color w:val="1D2A75"/>
          <w:spacing w:val="-2"/>
          <w:w w:val="105"/>
          <w:sz w:val="25"/>
        </w:rPr>
        <w:t>Safety</w:t>
      </w:r>
    </w:p>
    <w:p>
      <w:pPr>
        <w:pStyle w:val="BodyText"/>
        <w:spacing w:line="273" w:lineRule="auto" w:before="20"/>
        <w:ind w:left="203" w:right="1156" w:firstLine="9"/>
      </w:pPr>
      <w:r>
        <w:rPr>
          <w:color w:val="1D2A75"/>
          <w:w w:val="115"/>
        </w:rPr>
        <w:t>Female trauma </w:t>
      </w:r>
      <w:r>
        <w:rPr>
          <w:color w:val="313B80"/>
          <w:w w:val="115"/>
        </w:rPr>
        <w:t>survivors </w:t>
      </w:r>
      <w:r>
        <w:rPr>
          <w:color w:val="1D2A75"/>
          <w:w w:val="115"/>
        </w:rPr>
        <w:t>in </w:t>
      </w:r>
      <w:r>
        <w:rPr>
          <w:color w:val="313B80"/>
          <w:w w:val="115"/>
        </w:rPr>
        <w:t>early </w:t>
      </w:r>
      <w:r>
        <w:rPr>
          <w:color w:val="1D2A75"/>
          <w:w w:val="115"/>
        </w:rPr>
        <w:t>treatment for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typically need to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in an all-women </w:t>
      </w:r>
      <w:r>
        <w:rPr>
          <w:color w:val="313B80"/>
          <w:w w:val="115"/>
        </w:rPr>
        <w:t>group </w:t>
      </w:r>
      <w:r>
        <w:rPr>
          <w:color w:val="1D2A75"/>
          <w:w w:val="115"/>
        </w:rPr>
        <w:t>led by a female facilitator.</w:t>
      </w:r>
    </w:p>
    <w:p>
      <w:pPr>
        <w:pStyle w:val="BodyText"/>
        <w:tabs>
          <w:tab w:pos="4209" w:val="left" w:leader="dot"/>
        </w:tabs>
        <w:spacing w:line="227" w:lineRule="exact"/>
        <w:ind w:left="207"/>
      </w:pPr>
      <w:r>
        <w:rPr>
          <w:color w:val="313B80"/>
          <w:w w:val="115"/>
        </w:rPr>
        <w:t>"Survivors</w:t>
      </w:r>
      <w:r>
        <w:rPr>
          <w:color w:val="313B80"/>
          <w:spacing w:val="5"/>
          <w:w w:val="115"/>
        </w:rPr>
        <w:t> </w:t>
      </w:r>
      <w:r>
        <w:rPr>
          <w:color w:val="313B80"/>
          <w:w w:val="115"/>
        </w:rPr>
        <w:t>feel</w:t>
      </w:r>
      <w:r>
        <w:rPr>
          <w:color w:val="313B80"/>
          <w:spacing w:val="4"/>
          <w:w w:val="115"/>
        </w:rPr>
        <w:t> </w:t>
      </w:r>
      <w:r>
        <w:rPr>
          <w:color w:val="1D2A75"/>
          <w:w w:val="115"/>
        </w:rPr>
        <w:t>unsafe</w:t>
      </w:r>
      <w:r>
        <w:rPr>
          <w:color w:val="1D2A75"/>
          <w:spacing w:val="9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14"/>
          <w:w w:val="115"/>
        </w:rPr>
        <w:t> </w:t>
      </w:r>
      <w:r>
        <w:rPr>
          <w:color w:val="1D2A75"/>
          <w:w w:val="115"/>
        </w:rPr>
        <w:t>their</w:t>
      </w:r>
      <w:r>
        <w:rPr>
          <w:color w:val="1D2A75"/>
          <w:spacing w:val="15"/>
          <w:w w:val="115"/>
        </w:rPr>
        <w:t> </w:t>
      </w:r>
      <w:r>
        <w:rPr>
          <w:color w:val="1D2A75"/>
          <w:spacing w:val="-2"/>
          <w:w w:val="115"/>
        </w:rPr>
        <w:t>bodies</w:t>
      </w:r>
      <w:r>
        <w:rPr>
          <w:color w:val="1D2A75"/>
        </w:rPr>
        <w:tab/>
      </w:r>
      <w:r>
        <w:rPr>
          <w:color w:val="1D2A75"/>
          <w:spacing w:val="-4"/>
          <w:w w:val="115"/>
        </w:rPr>
        <w:t>They</w:t>
      </w:r>
    </w:p>
    <w:p>
      <w:pPr>
        <w:pStyle w:val="BodyText"/>
        <w:spacing w:line="271" w:lineRule="auto" w:before="29"/>
        <w:ind w:left="210" w:right="1034" w:firstLine="2"/>
      </w:pPr>
      <w:r>
        <w:rPr>
          <w:color w:val="1D2A75"/>
          <w:w w:val="115"/>
        </w:rPr>
        <w:t>also </w:t>
      </w:r>
      <w:r>
        <w:rPr>
          <w:color w:val="313B80"/>
          <w:w w:val="115"/>
        </w:rPr>
        <w:t>feel </w:t>
      </w:r>
      <w:r>
        <w:rPr>
          <w:color w:val="1D2A75"/>
          <w:w w:val="115"/>
        </w:rPr>
        <w:t>unsafe in relation to other </w:t>
      </w:r>
      <w:r>
        <w:rPr>
          <w:color w:val="313B80"/>
          <w:w w:val="115"/>
        </w:rPr>
        <w:t>people" </w:t>
      </w:r>
      <w:r>
        <w:rPr>
          <w:color w:val="1D2A75"/>
          <w:w w:val="115"/>
        </w:rPr>
        <w:t>(Herman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1997, p. 160). Counselors </w:t>
      </w:r>
      <w:r>
        <w:rPr>
          <w:color w:val="313B80"/>
          <w:w w:val="115"/>
        </w:rPr>
        <w:t>can ensure </w:t>
      </w:r>
      <w:r>
        <w:rPr>
          <w:color w:val="1D2A75"/>
          <w:w w:val="115"/>
        </w:rPr>
        <w:t>that the</w:t>
      </w:r>
      <w:r>
        <w:rPr>
          <w:color w:val="1D2A75"/>
          <w:spacing w:val="-3"/>
          <w:w w:val="115"/>
        </w:rPr>
        <w:t> </w:t>
      </w:r>
      <w:r>
        <w:rPr>
          <w:color w:val="313B80"/>
          <w:w w:val="115"/>
        </w:rPr>
        <w:t>environment </w:t>
      </w:r>
      <w:r>
        <w:rPr>
          <w:color w:val="1D2A75"/>
          <w:w w:val="115"/>
        </w:rPr>
        <w:t>is free of physical and </w:t>
      </w:r>
      <w:r>
        <w:rPr>
          <w:color w:val="313B80"/>
          <w:w w:val="115"/>
        </w:rPr>
        <w:t>sexual </w:t>
      </w:r>
      <w:r>
        <w:rPr>
          <w:color w:val="1D2A75"/>
          <w:w w:val="115"/>
        </w:rPr>
        <w:t>harassment and assess a woman's risk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domestic</w:t>
      </w:r>
      <w:r>
        <w:rPr>
          <w:color w:val="1D2A75"/>
          <w:spacing w:val="-7"/>
          <w:w w:val="115"/>
        </w:rPr>
        <w:t> </w:t>
      </w:r>
      <w:r>
        <w:rPr>
          <w:color w:val="313B80"/>
          <w:w w:val="115"/>
        </w:rPr>
        <w:t>violence.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Counselors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teach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women to </w:t>
      </w:r>
      <w:r>
        <w:rPr>
          <w:color w:val="313B80"/>
          <w:w w:val="115"/>
        </w:rPr>
        <w:t>feel safe </w:t>
      </w:r>
      <w:r>
        <w:rPr>
          <w:color w:val="1D2A75"/>
          <w:w w:val="115"/>
        </w:rPr>
        <w:t>internally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by using </w:t>
      </w:r>
      <w:r>
        <w:rPr>
          <w:color w:val="313B80"/>
          <w:w w:val="115"/>
        </w:rPr>
        <w:t>self-soothing </w:t>
      </w:r>
      <w:r>
        <w:rPr>
          <w:color w:val="1D2A75"/>
          <w:w w:val="115"/>
        </w:rPr>
        <w:t>techniques to alleviate depression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anxiety rather than turning to </w:t>
      </w:r>
      <w:r>
        <w:rPr>
          <w:color w:val="313B80"/>
          <w:w w:val="115"/>
        </w:rPr>
        <w:t>drugs </w:t>
      </w:r>
      <w:r>
        <w:rPr>
          <w:color w:val="1D2A75"/>
          <w:w w:val="115"/>
        </w:rPr>
        <w:t>(Najavits </w:t>
      </w:r>
      <w:r>
        <w:rPr>
          <w:color w:val="313B80"/>
          <w:w w:val="115"/>
        </w:rPr>
        <w:t>et </w:t>
      </w:r>
      <w:r>
        <w:rPr>
          <w:color w:val="1D2A75"/>
          <w:w w:val="115"/>
        </w:rPr>
        <w:t>al.</w:t>
      </w:r>
    </w:p>
    <w:p>
      <w:pPr>
        <w:pStyle w:val="BodyText"/>
        <w:spacing w:line="271" w:lineRule="auto" w:before="2"/>
        <w:ind w:left="209" w:right="1117" w:hanging="3"/>
      </w:pPr>
      <w:r>
        <w:rPr>
          <w:color w:val="1D2A75"/>
          <w:w w:val="115"/>
        </w:rPr>
        <w:t>1996). Women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helped to feel physically 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emotionally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safe in their relationships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with their counselors.</w:t>
      </w:r>
      <w:r>
        <w:rPr>
          <w:color w:val="1D2A75"/>
          <w:w w:val="115"/>
        </w:rPr>
        <w:t> The </w:t>
      </w:r>
      <w:r>
        <w:rPr>
          <w:color w:val="313B80"/>
          <w:w w:val="115"/>
        </w:rPr>
        <w:t>counselor </w:t>
      </w:r>
      <w:r>
        <w:rPr>
          <w:color w:val="1D2A75"/>
          <w:w w:val="115"/>
        </w:rPr>
        <w:t>works to develop the client's trust </w:t>
      </w:r>
      <w:r>
        <w:rPr>
          <w:color w:val="313B80"/>
          <w:w w:val="115"/>
        </w:rPr>
        <w:t>and</w:t>
      </w:r>
      <w:r>
        <w:rPr>
          <w:color w:val="313B80"/>
          <w:spacing w:val="-6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help her</w:t>
      </w:r>
      <w:r>
        <w:rPr>
          <w:color w:val="1D2A75"/>
          <w:w w:val="115"/>
        </w:rPr>
        <w:t> make the </w:t>
      </w:r>
      <w:r>
        <w:rPr>
          <w:color w:val="313B80"/>
          <w:w w:val="115"/>
        </w:rPr>
        <w:t>connection </w:t>
      </w:r>
      <w:r>
        <w:rPr>
          <w:color w:val="1D2A75"/>
          <w:w w:val="115"/>
        </w:rPr>
        <w:t>between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and victimization (Hiebert-Murphy and </w:t>
      </w:r>
      <w:r>
        <w:rPr>
          <w:color w:val="313B80"/>
          <w:w w:val="115"/>
        </w:rPr>
        <w:t>Woytkiw</w:t>
      </w:r>
    </w:p>
    <w:p>
      <w:pPr>
        <w:spacing w:after="0" w:line="271" w:lineRule="auto"/>
        <w:sectPr>
          <w:footerReference w:type="default" r:id="rId56"/>
          <w:pgSz w:w="12240" w:h="15840"/>
          <w:pgMar w:footer="575" w:header="0" w:top="1320" w:bottom="760" w:left="600" w:right="600"/>
          <w:cols w:num="2" w:equalWidth="0">
            <w:col w:w="5400" w:space="40"/>
            <w:col w:w="5600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052"/>
      </w:pPr>
      <w:r>
        <w:rPr/>
        <w:pict>
          <v:shape style="width:467.95pt;height:248pt;mso-position-horizontal-relative:char;mso-position-vertical-relative:line" type="#_x0000_t202" id="docshape160" filled="true" fillcolor="#101d6d" stroked="false">
            <w10:anchorlock/>
            <v:textbox inset="0,0,0,0">
              <w:txbxContent>
                <w:p>
                  <w:pPr>
                    <w:spacing w:before="129"/>
                    <w:ind w:left="3349" w:right="3357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sz w:val="26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56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7"/>
                    </w:rPr>
                    <w:t>to</w:t>
                  </w:r>
                  <w:r>
                    <w:rPr>
                      <w:rFonts w:ascii="Arial"/>
                      <w:b/>
                      <w:color w:val="FFFFFF"/>
                      <w:spacing w:val="8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sz w:val="26"/>
                    </w:rPr>
                    <w:t>Clinicians:</w:t>
                  </w:r>
                </w:p>
                <w:p>
                  <w:pPr>
                    <w:spacing w:before="26"/>
                    <w:ind w:left="3349" w:right="3318" w:firstLine="0"/>
                    <w:jc w:val="center"/>
                    <w:rPr>
                      <w:rFonts w:ascii="Arial"/>
                      <w:b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7"/>
                    </w:rPr>
                    <w:t>Retraumatization</w:t>
                  </w:r>
                </w:p>
                <w:p>
                  <w:pPr>
                    <w:pStyle w:val="BodyText"/>
                    <w:spacing w:before="10"/>
                    <w:rPr>
                      <w:rFonts w:ascii="Arial"/>
                      <w:b/>
                      <w:color w:val="000000"/>
                      <w:sz w:val="23"/>
                    </w:rPr>
                  </w:pPr>
                </w:p>
                <w:p>
                  <w:pPr>
                    <w:spacing w:line="256" w:lineRule="auto" w:before="0"/>
                    <w:ind w:left="190" w:right="261" w:firstLine="3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Some staff and agency issues that can result in retraumatization of the client include the following: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7" w:val="left" w:leader="none"/>
                    </w:tabs>
                    <w:spacing w:before="132"/>
                    <w:ind w:left="476" w:right="0" w:hanging="281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Violating</w:t>
                  </w:r>
                  <w:r>
                    <w:rPr>
                      <w:rFonts w:ascii="Arial"/>
                      <w:color w:val="FFFFFF"/>
                      <w:spacing w:val="1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the</w:t>
                  </w:r>
                  <w:r>
                    <w:rPr>
                      <w:rFonts w:ascii="Arial"/>
                      <w:color w:val="FFFFFF"/>
                      <w:spacing w:val="2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client's</w:t>
                  </w:r>
                  <w:r>
                    <w:rPr>
                      <w:rFonts w:ascii="Arial"/>
                      <w:color w:val="FFFFFF"/>
                      <w:spacing w:val="2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boundaries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7" w:val="left" w:leader="none"/>
                    </w:tabs>
                    <w:spacing w:before="18"/>
                    <w:ind w:left="476" w:right="0" w:hanging="281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Breaking</w:t>
                  </w:r>
                  <w:r>
                    <w:rPr>
                      <w:rFonts w:ascii="Arial"/>
                      <w:color w:val="FFFFFF"/>
                      <w:spacing w:val="-2"/>
                      <w:w w:val="11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trust</w:t>
                  </w:r>
                  <w:r>
                    <w:rPr>
                      <w:rFonts w:ascii="Arial"/>
                      <w:color w:val="FFFFFF"/>
                      <w:spacing w:val="3"/>
                      <w:w w:val="11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with</w:t>
                  </w:r>
                  <w:r>
                    <w:rPr>
                      <w:rFonts w:ascii="Arial"/>
                      <w:color w:val="FFFFFF"/>
                      <w:spacing w:val="-9"/>
                      <w:w w:val="11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5"/>
                      <w:sz w:val="21"/>
                    </w:rPr>
                    <w:t>the</w:t>
                  </w:r>
                  <w:r>
                    <w:rPr>
                      <w:rFonts w:ascii="Arial"/>
                      <w:color w:val="FFFFFF"/>
                      <w:spacing w:val="-23"/>
                      <w:w w:val="11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115"/>
                      <w:sz w:val="21"/>
                    </w:rPr>
                    <w:t>client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6" w:val="left" w:leader="none"/>
                    </w:tabs>
                    <w:spacing w:before="23"/>
                    <w:ind w:left="475" w:right="0" w:hanging="28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Unclear</w:t>
                  </w:r>
                  <w:r>
                    <w:rPr>
                      <w:rFonts w:ascii="Arial"/>
                      <w:color w:val="FFFFFF"/>
                      <w:spacing w:val="16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105"/>
                      <w:sz w:val="21"/>
                    </w:rPr>
                    <w:t>expectations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3" w:val="left" w:leader="none"/>
                    </w:tabs>
                    <w:spacing w:before="13"/>
                    <w:ind w:left="472" w:right="0" w:hanging="277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Inconsistent</w:t>
                  </w:r>
                  <w:r>
                    <w:rPr>
                      <w:rFonts w:ascii="Arial"/>
                      <w:color w:val="FFFFFF"/>
                      <w:spacing w:val="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enforcement</w:t>
                  </w:r>
                  <w:r>
                    <w:rPr>
                      <w:rFonts w:ascii="Arial"/>
                      <w:color w:val="FFFFFF"/>
                      <w:spacing w:val="1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of</w:t>
                  </w:r>
                  <w:r>
                    <w:rPr>
                      <w:rFonts w:ascii="Arial"/>
                      <w:color w:val="FFFFFF"/>
                      <w:spacing w:val="1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rules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6" w:val="left" w:leader="none"/>
                      <w:tab w:pos="477" w:val="left" w:leader="none"/>
                    </w:tabs>
                    <w:spacing w:before="23"/>
                    <w:ind w:left="476" w:right="0" w:hanging="281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Chaotic</w:t>
                  </w:r>
                  <w:r>
                    <w:rPr>
                      <w:rFonts w:ascii="Arial"/>
                      <w:color w:val="FFFFFF"/>
                      <w:spacing w:val="1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treatment</w:t>
                  </w:r>
                  <w:r>
                    <w:rPr>
                      <w:rFonts w:ascii="Arial"/>
                      <w:color w:val="FFFFFF"/>
                      <w:spacing w:val="1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environment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6" w:val="left" w:leader="none"/>
                    </w:tabs>
                    <w:spacing w:before="18"/>
                    <w:ind w:left="475" w:right="0" w:hanging="28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Rigid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agency</w:t>
                  </w:r>
                  <w:r>
                    <w:rPr>
                      <w:rFonts w:ascii="Arial"/>
                      <w:color w:val="FFFFFF"/>
                      <w:spacing w:val="1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policies</w:t>
                  </w:r>
                  <w:r>
                    <w:rPr>
                      <w:rFonts w:ascii="Arial"/>
                      <w:color w:val="FFFFFF"/>
                      <w:spacing w:val="-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that</w:t>
                  </w:r>
                  <w:r>
                    <w:rPr>
                      <w:rFonts w:ascii="Arial"/>
                      <w:color w:val="FFFFFF"/>
                      <w:spacing w:val="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do</w:t>
                  </w:r>
                  <w:r>
                    <w:rPr>
                      <w:rFonts w:ascii="Arial"/>
                      <w:color w:val="FFFFFF"/>
                      <w:spacing w:val="-2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not</w:t>
                  </w:r>
                  <w:r>
                    <w:rPr>
                      <w:rFonts w:ascii="Arial"/>
                      <w:color w:val="FFFFFF"/>
                      <w:spacing w:val="-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allow</w:t>
                  </w:r>
                  <w:r>
                    <w:rPr>
                      <w:rFonts w:ascii="Arial"/>
                      <w:color w:val="FFFFFF"/>
                      <w:spacing w:val="-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woman</w:t>
                  </w:r>
                  <w:r>
                    <w:rPr>
                      <w:rFonts w:ascii="Arial"/>
                      <w:color w:val="FFFFFF"/>
                      <w:spacing w:val="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2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have</w:t>
                  </w:r>
                  <w:r>
                    <w:rPr>
                      <w:rFonts w:ascii="Arial"/>
                      <w:color w:val="FFFFFF"/>
                      <w:spacing w:val="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what</w:t>
                  </w:r>
                  <w:r>
                    <w:rPr>
                      <w:rFonts w:ascii="Arial"/>
                      <w:color w:val="FFFFFF"/>
                      <w:spacing w:val="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she</w:t>
                  </w:r>
                  <w:r>
                    <w:rPr>
                      <w:rFonts w:ascii="Arial"/>
                      <w:color w:val="FFFFFF"/>
                      <w:spacing w:val="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needs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to</w:t>
                  </w:r>
                  <w:r>
                    <w:rPr>
                      <w:rFonts w:ascii="Arial"/>
                      <w:color w:val="FFFFFF"/>
                      <w:spacing w:val="3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feel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4"/>
                      <w:w w:val="110"/>
                      <w:sz w:val="21"/>
                    </w:rPr>
                    <w:t>safe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5" w:val="left" w:leader="none"/>
                      <w:tab w:pos="476" w:val="left" w:leader="none"/>
                    </w:tabs>
                    <w:spacing w:before="18"/>
                    <w:ind w:left="475" w:right="0" w:hanging="28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Disruption</w:t>
                  </w:r>
                  <w:r>
                    <w:rPr>
                      <w:rFonts w:ascii="Arial"/>
                      <w:color w:val="FFFFFF"/>
                      <w:spacing w:val="2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in</w:t>
                  </w:r>
                  <w:r>
                    <w:rPr>
                      <w:rFonts w:ascii="Arial"/>
                      <w:color w:val="FFFFFF"/>
                      <w:spacing w:val="1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routines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6" w:val="left" w:leader="none"/>
                    </w:tabs>
                    <w:spacing w:before="18"/>
                    <w:ind w:left="475" w:right="0" w:hanging="28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Disrespectfully</w:t>
                  </w:r>
                  <w:r>
                    <w:rPr>
                      <w:rFonts w:ascii="Arial"/>
                      <w:color w:val="FFFFFF"/>
                      <w:spacing w:val="-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challenging</w:t>
                  </w:r>
                  <w:r>
                    <w:rPr>
                      <w:rFonts w:ascii="Arial"/>
                      <w:color w:val="FFFFFF"/>
                      <w:spacing w:val="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the</w:t>
                  </w:r>
                  <w:r>
                    <w:rPr>
                      <w:rFonts w:ascii="Arial"/>
                      <w:color w:val="FFFFFF"/>
                      <w:spacing w:val="1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client's</w:t>
                  </w:r>
                  <w:r>
                    <w:rPr>
                      <w:rFonts w:ascii="Arial"/>
                      <w:color w:val="FFFFFF"/>
                      <w:spacing w:val="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reports</w:t>
                  </w:r>
                  <w:r>
                    <w:rPr>
                      <w:rFonts w:ascii="Arial"/>
                      <w:color w:val="FFFFFF"/>
                      <w:spacing w:val="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of</w:t>
                  </w:r>
                  <w:r>
                    <w:rPr>
                      <w:rFonts w:ascii="Arial"/>
                      <w:color w:val="FFFFFF"/>
                      <w:spacing w:val="2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4"/>
                      <w:w w:val="110"/>
                      <w:sz w:val="21"/>
                    </w:rPr>
                    <w:t>abuse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6" w:val="left" w:leader="none"/>
                      <w:tab w:pos="477" w:val="left" w:leader="none"/>
                    </w:tabs>
                    <w:spacing w:before="18"/>
                    <w:ind w:left="476" w:right="0" w:hanging="281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Labeling</w:t>
                  </w:r>
                  <w:r>
                    <w:rPr>
                      <w:rFonts w:ascii="Arial"/>
                      <w:color w:val="FFFFFF"/>
                      <w:spacing w:val="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intense</w:t>
                  </w:r>
                  <w:r>
                    <w:rPr>
                      <w:rFonts w:ascii="Arial"/>
                      <w:color w:val="FFFFFF"/>
                      <w:spacing w:val="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rage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other</w:t>
                  </w:r>
                  <w:r>
                    <w:rPr>
                      <w:rFonts w:ascii="Arial"/>
                      <w:color w:val="FFFFFF"/>
                      <w:spacing w:val="1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feelings</w:t>
                  </w:r>
                  <w:r>
                    <w:rPr>
                      <w:rFonts w:ascii="Arial"/>
                      <w:color w:val="FFFFFF"/>
                      <w:spacing w:val="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about the</w:t>
                  </w:r>
                  <w:r>
                    <w:rPr>
                      <w:rFonts w:ascii="Arial"/>
                      <w:color w:val="FFFFFF"/>
                      <w:spacing w:val="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trauma</w:t>
                  </w:r>
                  <w:r>
                    <w:rPr>
                      <w:rFonts w:ascii="Arial"/>
                      <w:color w:val="FFFFFF"/>
                      <w:spacing w:val="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as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 pathological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6" w:val="left" w:leader="none"/>
                    </w:tabs>
                    <w:spacing w:before="19"/>
                    <w:ind w:left="475" w:right="0" w:hanging="28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Minimizing,</w:t>
                  </w:r>
                  <w:r>
                    <w:rPr>
                      <w:rFonts w:ascii="Arial"/>
                      <w:color w:val="FFFFFF"/>
                      <w:spacing w:val="2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discrediting,</w:t>
                  </w:r>
                  <w:r>
                    <w:rPr>
                      <w:rFonts w:ascii="Arial"/>
                      <w:color w:val="FFFFFF"/>
                      <w:spacing w:val="2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or</w:t>
                  </w:r>
                  <w:r>
                    <w:rPr>
                      <w:rFonts w:ascii="Arial"/>
                      <w:color w:val="FFFFFF"/>
                      <w:spacing w:val="2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ignoring</w:t>
                  </w:r>
                  <w:r>
                    <w:rPr>
                      <w:rFonts w:ascii="Arial"/>
                      <w:color w:val="FFFFFF"/>
                      <w:spacing w:val="1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the</w:t>
                  </w:r>
                  <w:r>
                    <w:rPr>
                      <w:rFonts w:ascii="Arial"/>
                      <w:color w:val="FFFFFF"/>
                      <w:spacing w:val="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client's</w:t>
                  </w:r>
                  <w:r>
                    <w:rPr>
                      <w:rFonts w:ascii="Arial"/>
                      <w:color w:val="FFFFFF"/>
                      <w:spacing w:val="1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feelings</w:t>
                  </w:r>
                  <w:r>
                    <w:rPr>
                      <w:rFonts w:ascii="Arial"/>
                      <w:color w:val="FFFFFF"/>
                      <w:spacing w:val="2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or</w:t>
                  </w:r>
                  <w:r>
                    <w:rPr>
                      <w:rFonts w:ascii="Arial"/>
                      <w:color w:val="FFFFFF"/>
                      <w:spacing w:val="23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responses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5" w:val="left" w:leader="none"/>
                      <w:tab w:pos="476" w:val="left" w:leader="none"/>
                    </w:tabs>
                    <w:spacing w:before="22"/>
                    <w:ind w:left="475" w:right="0" w:hanging="280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Disrupting</w:t>
                  </w:r>
                  <w:r>
                    <w:rPr>
                      <w:rFonts w:ascii="Arial"/>
                      <w:color w:val="FFFFFF"/>
                      <w:spacing w:val="32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relationships</w:t>
                  </w:r>
                  <w:r>
                    <w:rPr>
                      <w:rFonts w:ascii="Arial"/>
                      <w:color w:val="FFFFFF"/>
                      <w:spacing w:val="33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because</w:t>
                  </w:r>
                  <w:r>
                    <w:rPr>
                      <w:rFonts w:ascii="Arial"/>
                      <w:color w:val="FFFFFF"/>
                      <w:spacing w:val="28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of</w:t>
                  </w:r>
                  <w:r>
                    <w:rPr>
                      <w:rFonts w:ascii="Arial"/>
                      <w:color w:val="FFFFFF"/>
                      <w:spacing w:val="55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shift</w:t>
                  </w:r>
                  <w:r>
                    <w:rPr>
                      <w:rFonts w:ascii="Arial"/>
                      <w:color w:val="FFFFFF"/>
                      <w:spacing w:val="18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changes</w:t>
                  </w:r>
                  <w:r>
                    <w:rPr>
                      <w:rFonts w:ascii="Arial"/>
                      <w:color w:val="FFFFFF"/>
                      <w:spacing w:val="16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41"/>
                      <w:w w:val="105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105"/>
                      <w:sz w:val="21"/>
                    </w:rPr>
                    <w:t>reassignments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76" w:val="left" w:leader="none"/>
                      <w:tab w:pos="477" w:val="left" w:leader="none"/>
                    </w:tabs>
                    <w:spacing w:before="18"/>
                    <w:ind w:left="476" w:right="0" w:hanging="281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Obtaining</w:t>
                  </w:r>
                  <w:r>
                    <w:rPr>
                      <w:rFonts w:ascii="Arial"/>
                      <w:color w:val="FFFFFF"/>
                      <w:spacing w:val="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urine</w:t>
                  </w:r>
                  <w:r>
                    <w:rPr>
                      <w:rFonts w:ascii="Arial"/>
                      <w:color w:val="FFFFFF"/>
                      <w:spacing w:val="-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specimens</w:t>
                  </w:r>
                  <w:r>
                    <w:rPr>
                      <w:rFonts w:ascii="Arial"/>
                      <w:color w:val="FFFFFF"/>
                      <w:spacing w:val="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in</w:t>
                  </w:r>
                  <w:r>
                    <w:rPr>
                      <w:rFonts w:ascii="Arial"/>
                      <w:color w:val="FFFFFF"/>
                      <w:spacing w:val="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 nonprivate</w:t>
                  </w:r>
                  <w:r>
                    <w:rPr>
                      <w:rFonts w:ascii="Arial"/>
                      <w:color w:val="FFFFFF"/>
                      <w:spacing w:val="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manner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75" w:top="1500" w:bottom="280" w:left="600" w:right="600"/>
        </w:sectPr>
      </w:pPr>
    </w:p>
    <w:p>
      <w:pPr>
        <w:pStyle w:val="Heading9"/>
        <w:spacing w:before="128"/>
        <w:ind w:left="1806"/>
        <w:rPr>
          <w:i/>
        </w:rPr>
      </w:pPr>
      <w:r>
        <w:rPr/>
        <w:pict>
          <v:group style="position:absolute;margin-left:71.820pt;margin-top:.003027pt;width:468.75pt;height:383.8pt;mso-position-horizontal-relative:page;mso-position-vertical-relative:paragraph;z-index:-18711040" id="docshapegroup163" coordorigin="1436,0" coordsize="9375,7676">
            <v:rect style="position:absolute;left:1446;top:9;width:9356;height:7656" id="docshape164" filled="true" fillcolor="#ced1e4" stroked="false">
              <v:fill type="solid"/>
            </v:rect>
            <v:rect style="position:absolute;left:1436;top:0;width:9375;height:20" id="docshape165" filled="true" fillcolor="#ced1e4" stroked="false">
              <v:fill type="solid"/>
            </v:rect>
            <v:line style="position:absolute" from="1446,916" to="1446,19" stroked="true" strokeweight=".96pt" strokecolor="#ced1e4">
              <v:stroke dashstyle="solid"/>
            </v:line>
            <v:line style="position:absolute" from="10801,916" to="10801,19" stroked="true" strokeweight=".96pt" strokecolor="#ced1e4">
              <v:stroke dashstyle="solid"/>
            </v:line>
            <v:rect style="position:absolute;left:1456;top:906;width:9335;height:20" id="docshape166" filled="true" fillcolor="#ced1e4" stroked="false">
              <v:fill type="solid"/>
            </v:rect>
            <v:line style="position:absolute" from="1446,7140" to="1446,916" stroked="true" strokeweight=".96pt" strokecolor="#ced1e4">
              <v:stroke dashstyle="solid"/>
            </v:line>
            <v:line style="position:absolute" from="10801,7140" to="10801,916" stroked="true" strokeweight=".96pt" strokecolor="#ced1e4">
              <v:stroke dashstyle="solid"/>
            </v:line>
            <v:shape style="position:absolute;left:1436;top:7130;width:9375;height:545" id="docshape167" coordorigin="1436,7130" coordsize="9375,545" path="m10792,7130l1457,7130,1457,7150,10792,7150,10792,7130xm10811,7656l1436,7656,1436,7675,10811,7675,10811,7656xe" filled="true" fillcolor="#ced1e4" stroked="false">
              <v:path arrowok="t"/>
              <v:fill type="solid"/>
            </v:shape>
            <v:line style="position:absolute" from="1446,7655" to="1446,7140" stroked="true" strokeweight=".96pt" strokecolor="#ced1e4">
              <v:stroke dashstyle="solid"/>
            </v:line>
            <v:line style="position:absolute" from="10801,7655" to="10801,7140" stroked="true" strokeweight=".96pt" strokecolor="#ced1e4">
              <v:stroke dashstyle="solid"/>
            </v:line>
            <w10:wrap type="none"/>
          </v:group>
        </w:pict>
      </w:r>
      <w:r>
        <w:rPr>
          <w:i/>
          <w:color w:val="1F2A75"/>
        </w:rPr>
        <w:t>SAMHSA's</w:t>
      </w:r>
      <w:r>
        <w:rPr>
          <w:i/>
          <w:color w:val="1F2A75"/>
          <w:spacing w:val="48"/>
        </w:rPr>
        <w:t> </w:t>
      </w:r>
      <w:r>
        <w:rPr>
          <w:i/>
          <w:color w:val="1F2A75"/>
        </w:rPr>
        <w:t>Women,</w:t>
      </w:r>
      <w:r>
        <w:rPr>
          <w:i/>
          <w:color w:val="1F2A75"/>
          <w:spacing w:val="25"/>
        </w:rPr>
        <w:t> </w:t>
      </w:r>
      <w:r>
        <w:rPr>
          <w:i/>
          <w:color w:val="1F2A75"/>
        </w:rPr>
        <w:t>Co-Occurring</w:t>
      </w:r>
      <w:r>
        <w:rPr>
          <w:i/>
          <w:color w:val="1F2A75"/>
          <w:spacing w:val="55"/>
        </w:rPr>
        <w:t> </w:t>
      </w:r>
      <w:r>
        <w:rPr>
          <w:i/>
          <w:color w:val="1F2A75"/>
        </w:rPr>
        <w:t>Disorders</w:t>
      </w:r>
      <w:r>
        <w:rPr>
          <w:i/>
          <w:color w:val="1F2A75"/>
          <w:spacing w:val="26"/>
        </w:rPr>
        <w:t> </w:t>
      </w:r>
      <w:r>
        <w:rPr>
          <w:i/>
          <w:color w:val="1F2A75"/>
        </w:rPr>
        <w:t>and</w:t>
      </w:r>
      <w:r>
        <w:rPr>
          <w:i/>
          <w:color w:val="1F2A75"/>
          <w:spacing w:val="31"/>
        </w:rPr>
        <w:t> </w:t>
      </w:r>
      <w:r>
        <w:rPr>
          <w:i/>
          <w:color w:val="1F2A75"/>
        </w:rPr>
        <w:t>Violence</w:t>
      </w:r>
      <w:r>
        <w:rPr>
          <w:i/>
          <w:color w:val="1F2A75"/>
          <w:spacing w:val="30"/>
        </w:rPr>
        <w:t> </w:t>
      </w:r>
      <w:r>
        <w:rPr>
          <w:i/>
          <w:color w:val="1F2A75"/>
          <w:spacing w:val="-2"/>
        </w:rPr>
        <w:t>Study</w:t>
      </w:r>
    </w:p>
    <w:p>
      <w:pPr>
        <w:spacing w:before="32"/>
        <w:ind w:left="0" w:right="1015" w:firstLine="0"/>
        <w:jc w:val="right"/>
        <w:rPr>
          <w:rFonts w:ascii="Arial"/>
          <w:b/>
          <w:i/>
          <w:sz w:val="26"/>
        </w:rPr>
      </w:pPr>
      <w:r>
        <w:rPr>
          <w:rFonts w:ascii="Arial"/>
          <w:b/>
          <w:i/>
          <w:color w:val="1F2A75"/>
          <w:spacing w:val="-2"/>
          <w:sz w:val="26"/>
        </w:rPr>
        <w:t>(WCDVS)</w:t>
      </w:r>
    </w:p>
    <w:p>
      <w:pPr>
        <w:pStyle w:val="BodyText"/>
        <w:spacing w:before="9"/>
        <w:rPr>
          <w:rFonts w:ascii="Arial"/>
          <w:b/>
          <w:i/>
          <w:sz w:val="23"/>
        </w:rPr>
      </w:pPr>
    </w:p>
    <w:p>
      <w:pPr>
        <w:pStyle w:val="BodyText"/>
        <w:spacing w:line="268" w:lineRule="auto"/>
        <w:ind w:left="1027" w:right="1191" w:firstLine="1"/>
      </w:pPr>
      <w:r>
        <w:rPr>
          <w:color w:val="1F2A75"/>
          <w:w w:val="110"/>
          <w:sz w:val="22"/>
        </w:rPr>
        <w:t>In </w:t>
      </w:r>
      <w:r>
        <w:rPr>
          <w:color w:val="1F2A75"/>
          <w:w w:val="110"/>
        </w:rPr>
        <w:t>1998, SAMHSA funded</w:t>
      </w:r>
      <w:r>
        <w:rPr>
          <w:color w:val="1F2A75"/>
          <w:spacing w:val="33"/>
          <w:w w:val="110"/>
        </w:rPr>
        <w:t> </w:t>
      </w:r>
      <w:r>
        <w:rPr>
          <w:color w:val="1F2A75"/>
          <w:w w:val="110"/>
        </w:rPr>
        <w:t>sites in</w:t>
      </w:r>
      <w:r>
        <w:rPr>
          <w:color w:val="1F2A75"/>
          <w:spacing w:val="35"/>
          <w:w w:val="110"/>
        </w:rPr>
        <w:t> </w:t>
      </w:r>
      <w:r>
        <w:rPr>
          <w:color w:val="1F2A75"/>
          <w:w w:val="110"/>
        </w:rPr>
        <w:t>the</w:t>
      </w:r>
      <w:r>
        <w:rPr>
          <w:color w:val="1F2A75"/>
          <w:spacing w:val="39"/>
          <w:w w:val="110"/>
        </w:rPr>
        <w:t> </w:t>
      </w:r>
      <w:r>
        <w:rPr>
          <w:color w:val="1F2A75"/>
          <w:w w:val="110"/>
        </w:rPr>
        <w:t>United States to develop integrated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services for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women who were the</w:t>
      </w:r>
      <w:r>
        <w:rPr>
          <w:color w:val="1F2A75"/>
          <w:spacing w:val="36"/>
          <w:w w:val="110"/>
        </w:rPr>
        <w:t> </w:t>
      </w:r>
      <w:r>
        <w:rPr>
          <w:color w:val="343F82"/>
          <w:w w:val="110"/>
        </w:rPr>
        <w:t>victims </w:t>
      </w:r>
      <w:r>
        <w:rPr>
          <w:color w:val="1F2A75"/>
          <w:w w:val="110"/>
        </w:rPr>
        <w:t>of violence</w:t>
      </w:r>
      <w:r>
        <w:rPr>
          <w:color w:val="1F2A75"/>
          <w:spacing w:val="32"/>
          <w:w w:val="110"/>
        </w:rPr>
        <w:t> </w:t>
      </w:r>
      <w:r>
        <w:rPr>
          <w:color w:val="343F82"/>
          <w:w w:val="110"/>
        </w:rPr>
        <w:t>and</w:t>
      </w:r>
      <w:r>
        <w:rPr>
          <w:color w:val="343F82"/>
          <w:spacing w:val="40"/>
          <w:w w:val="110"/>
        </w:rPr>
        <w:t> </w:t>
      </w:r>
      <w:r>
        <w:rPr>
          <w:color w:val="1F2A75"/>
          <w:w w:val="110"/>
        </w:rPr>
        <w:t>diagnosed</w:t>
      </w:r>
      <w:r>
        <w:rPr>
          <w:color w:val="1F2A75"/>
          <w:spacing w:val="31"/>
          <w:w w:val="110"/>
        </w:rPr>
        <w:t> </w:t>
      </w:r>
      <w:r>
        <w:rPr>
          <w:color w:val="1F2A75"/>
          <w:w w:val="110"/>
        </w:rPr>
        <w:t>with </w:t>
      </w:r>
      <w:r>
        <w:rPr>
          <w:color w:val="343F82"/>
          <w:w w:val="110"/>
        </w:rPr>
        <w:t>co-occurring</w:t>
      </w:r>
      <w:r>
        <w:rPr>
          <w:color w:val="343F82"/>
          <w:spacing w:val="31"/>
          <w:w w:val="110"/>
        </w:rPr>
        <w:t> </w:t>
      </w:r>
      <w:r>
        <w:rPr>
          <w:color w:val="1F2A75"/>
          <w:w w:val="110"/>
        </w:rPr>
        <w:t>mental and</w:t>
      </w:r>
      <w:r>
        <w:rPr>
          <w:color w:val="1F2A75"/>
          <w:spacing w:val="30"/>
          <w:w w:val="110"/>
        </w:rPr>
        <w:t> </w:t>
      </w:r>
      <w:r>
        <w:rPr>
          <w:color w:val="343F82"/>
          <w:w w:val="110"/>
        </w:rPr>
        <w:t>substance </w:t>
      </w:r>
      <w:r>
        <w:rPr>
          <w:color w:val="1F2A75"/>
          <w:w w:val="110"/>
        </w:rPr>
        <w:t>abuse disorders;</w:t>
      </w:r>
      <w:r>
        <w:rPr>
          <w:color w:val="1F2A75"/>
          <w:spacing w:val="25"/>
          <w:w w:val="110"/>
        </w:rPr>
        <w:t> </w:t>
      </w:r>
      <w:r>
        <w:rPr>
          <w:color w:val="343F82"/>
          <w:w w:val="110"/>
        </w:rPr>
        <w:t>services</w:t>
      </w:r>
      <w:r>
        <w:rPr>
          <w:color w:val="343F82"/>
          <w:spacing w:val="36"/>
          <w:w w:val="110"/>
        </w:rPr>
        <w:t> </w:t>
      </w:r>
      <w:r>
        <w:rPr>
          <w:color w:val="1F2A75"/>
          <w:w w:val="110"/>
        </w:rPr>
        <w:t>were</w:t>
      </w:r>
      <w:r>
        <w:rPr>
          <w:color w:val="1F2A75"/>
          <w:spacing w:val="38"/>
          <w:w w:val="110"/>
        </w:rPr>
        <w:t> </w:t>
      </w:r>
      <w:r>
        <w:rPr>
          <w:color w:val="1F2A75"/>
          <w:w w:val="110"/>
        </w:rPr>
        <w:t>also</w:t>
      </w:r>
      <w:r>
        <w:rPr>
          <w:color w:val="1F2A75"/>
          <w:spacing w:val="24"/>
          <w:w w:val="110"/>
        </w:rPr>
        <w:t> </w:t>
      </w:r>
      <w:r>
        <w:rPr>
          <w:color w:val="1F2A75"/>
          <w:w w:val="110"/>
        </w:rPr>
        <w:t>available</w:t>
      </w:r>
      <w:r>
        <w:rPr>
          <w:color w:val="1F2A75"/>
          <w:spacing w:val="27"/>
          <w:w w:val="110"/>
        </w:rPr>
        <w:t> </w:t>
      </w:r>
      <w:r>
        <w:rPr>
          <w:color w:val="1F2A75"/>
          <w:w w:val="110"/>
        </w:rPr>
        <w:t>for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these women's</w:t>
      </w:r>
      <w:r>
        <w:rPr>
          <w:color w:val="1F2A75"/>
          <w:spacing w:val="40"/>
          <w:w w:val="110"/>
        </w:rPr>
        <w:t> </w:t>
      </w:r>
      <w:r>
        <w:rPr>
          <w:color w:val="343F82"/>
          <w:w w:val="110"/>
        </w:rPr>
        <w:t>children.</w:t>
      </w:r>
      <w:r>
        <w:rPr>
          <w:color w:val="343F82"/>
          <w:spacing w:val="35"/>
          <w:w w:val="110"/>
        </w:rPr>
        <w:t> </w:t>
      </w:r>
      <w:r>
        <w:rPr>
          <w:color w:val="1F2A75"/>
          <w:w w:val="110"/>
        </w:rPr>
        <w:t>This</w:t>
      </w:r>
      <w:r>
        <w:rPr>
          <w:color w:val="1F2A75"/>
          <w:spacing w:val="27"/>
          <w:w w:val="110"/>
        </w:rPr>
        <w:t> </w:t>
      </w:r>
      <w:r>
        <w:rPr>
          <w:color w:val="1F2A75"/>
          <w:w w:val="110"/>
        </w:rPr>
        <w:t>5-year</w:t>
      </w:r>
      <w:r>
        <w:rPr>
          <w:color w:val="1F2A75"/>
          <w:spacing w:val="28"/>
          <w:w w:val="110"/>
        </w:rPr>
        <w:t> </w:t>
      </w:r>
      <w:r>
        <w:rPr>
          <w:color w:val="343F82"/>
          <w:w w:val="110"/>
        </w:rPr>
        <w:t>study</w:t>
      </w:r>
      <w:r>
        <w:rPr>
          <w:color w:val="343F82"/>
          <w:spacing w:val="32"/>
          <w:w w:val="110"/>
        </w:rPr>
        <w:t> </w:t>
      </w:r>
      <w:r>
        <w:rPr>
          <w:color w:val="343F82"/>
          <w:w w:val="110"/>
        </w:rPr>
        <w:t>sought</w:t>
      </w:r>
      <w:r>
        <w:rPr>
          <w:color w:val="343F82"/>
          <w:spacing w:val="31"/>
          <w:w w:val="110"/>
        </w:rPr>
        <w:t> </w:t>
      </w:r>
      <w:r>
        <w:rPr>
          <w:color w:val="1F2A75"/>
          <w:w w:val="110"/>
        </w:rPr>
        <w:t>to compare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more</w:t>
      </w:r>
      <w:r>
        <w:rPr>
          <w:color w:val="1F2A75"/>
          <w:spacing w:val="35"/>
          <w:w w:val="110"/>
        </w:rPr>
        <w:t> </w:t>
      </w:r>
      <w:r>
        <w:rPr>
          <w:color w:val="1F2A75"/>
          <w:w w:val="110"/>
        </w:rPr>
        <w:t>integrated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treatment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with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non-integrated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treatment</w:t>
      </w:r>
      <w:r>
        <w:rPr>
          <w:color w:val="1F2A75"/>
          <w:spacing w:val="30"/>
          <w:w w:val="110"/>
        </w:rPr>
        <w:t> </w:t>
      </w:r>
      <w:r>
        <w:rPr>
          <w:color w:val="1F2A75"/>
          <w:w w:val="110"/>
        </w:rPr>
        <w:t>for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more</w:t>
      </w:r>
      <w:r>
        <w:rPr>
          <w:color w:val="1F2A75"/>
          <w:spacing w:val="35"/>
          <w:w w:val="110"/>
        </w:rPr>
        <w:t> </w:t>
      </w:r>
      <w:r>
        <w:rPr>
          <w:color w:val="1F2A75"/>
          <w:w w:val="110"/>
        </w:rPr>
        <w:t>than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2,000</w:t>
      </w:r>
      <w:r>
        <w:rPr>
          <w:color w:val="1F2A75"/>
          <w:spacing w:val="35"/>
          <w:w w:val="110"/>
        </w:rPr>
        <w:t> </w:t>
      </w:r>
      <w:r>
        <w:rPr>
          <w:color w:val="1F2A75"/>
          <w:w w:val="110"/>
        </w:rPr>
        <w:t>women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yielded</w:t>
      </w:r>
      <w:r>
        <w:rPr>
          <w:color w:val="1F2A75"/>
          <w:spacing w:val="28"/>
          <w:w w:val="110"/>
        </w:rPr>
        <w:t> </w:t>
      </w:r>
      <w:r>
        <w:rPr>
          <w:color w:val="1F2A75"/>
          <w:w w:val="110"/>
        </w:rPr>
        <w:t>information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on the</w:t>
      </w:r>
      <w:r>
        <w:rPr>
          <w:color w:val="1F2A75"/>
          <w:spacing w:val="31"/>
          <w:w w:val="110"/>
        </w:rPr>
        <w:t> </w:t>
      </w:r>
      <w:r>
        <w:rPr>
          <w:color w:val="343F82"/>
          <w:w w:val="110"/>
        </w:rPr>
        <w:t>effectiveness</w:t>
      </w:r>
      <w:r>
        <w:rPr>
          <w:color w:val="343F82"/>
          <w:spacing w:val="40"/>
          <w:w w:val="110"/>
        </w:rPr>
        <w:t> </w:t>
      </w:r>
      <w:r>
        <w:rPr>
          <w:color w:val="1F2A75"/>
          <w:w w:val="110"/>
        </w:rPr>
        <w:t>of</w:t>
      </w:r>
      <w:r>
        <w:rPr>
          <w:color w:val="1F2A75"/>
          <w:spacing w:val="35"/>
          <w:w w:val="110"/>
        </w:rPr>
        <w:t> </w:t>
      </w:r>
      <w:r>
        <w:rPr>
          <w:color w:val="1F2A75"/>
          <w:w w:val="110"/>
        </w:rPr>
        <w:t>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integrated</w:t>
      </w:r>
      <w:r>
        <w:rPr>
          <w:color w:val="1F2A75"/>
          <w:spacing w:val="40"/>
          <w:w w:val="110"/>
        </w:rPr>
        <w:t> </w:t>
      </w:r>
      <w:r>
        <w:rPr>
          <w:color w:val="343F82"/>
          <w:w w:val="110"/>
        </w:rPr>
        <w:t>services</w:t>
      </w:r>
      <w:r>
        <w:rPr>
          <w:color w:val="343F82"/>
          <w:spacing w:val="39"/>
          <w:w w:val="110"/>
        </w:rPr>
        <w:t> </w:t>
      </w:r>
      <w:r>
        <w:rPr>
          <w:color w:val="1F2A75"/>
          <w:w w:val="110"/>
        </w:rPr>
        <w:t>approach</w:t>
      </w:r>
      <w:r>
        <w:rPr>
          <w:color w:val="1F2A75"/>
          <w:spacing w:val="27"/>
          <w:w w:val="110"/>
        </w:rPr>
        <w:t> </w:t>
      </w:r>
      <w:r>
        <w:rPr>
          <w:color w:val="1F2A75"/>
          <w:w w:val="110"/>
        </w:rPr>
        <w:t>for</w:t>
      </w:r>
      <w:r>
        <w:rPr>
          <w:color w:val="1F2A75"/>
          <w:spacing w:val="33"/>
          <w:w w:val="110"/>
        </w:rPr>
        <w:t> </w:t>
      </w:r>
      <w:r>
        <w:rPr>
          <w:color w:val="1F2A75"/>
          <w:w w:val="110"/>
        </w:rPr>
        <w:t>women.</w:t>
      </w:r>
    </w:p>
    <w:p>
      <w:pPr>
        <w:pStyle w:val="BodyText"/>
        <w:spacing w:line="271" w:lineRule="auto" w:before="7"/>
        <w:ind w:left="1023" w:right="1191" w:firstLine="3"/>
      </w:pPr>
      <w:r>
        <w:rPr>
          <w:color w:val="1F2A75"/>
          <w:w w:val="115"/>
        </w:rPr>
        <w:t>WCDVS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also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addressed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the interplay</w:t>
      </w:r>
      <w:r>
        <w:rPr>
          <w:color w:val="1F2A75"/>
          <w:spacing w:val="3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24"/>
          <w:w w:val="115"/>
        </w:rPr>
        <w:t> </w:t>
      </w:r>
      <w:r>
        <w:rPr>
          <w:color w:val="343F82"/>
          <w:w w:val="115"/>
        </w:rPr>
        <w:t>substance</w:t>
      </w:r>
      <w:r>
        <w:rPr>
          <w:color w:val="343F82"/>
          <w:spacing w:val="25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disorders,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trauma,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and mental illness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demonstrated the </w:t>
      </w:r>
      <w:r>
        <w:rPr>
          <w:color w:val="343F82"/>
          <w:w w:val="115"/>
        </w:rPr>
        <w:t>empowerment</w:t>
      </w:r>
      <w:r>
        <w:rPr>
          <w:color w:val="343F8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healing that </w:t>
      </w:r>
      <w:r>
        <w:rPr>
          <w:color w:val="343F82"/>
          <w:w w:val="115"/>
        </w:rPr>
        <w:t>comes </w:t>
      </w:r>
      <w:r>
        <w:rPr>
          <w:color w:val="1F2A75"/>
          <w:w w:val="115"/>
        </w:rPr>
        <w:t>when </w:t>
      </w:r>
      <w:r>
        <w:rPr>
          <w:color w:val="343F82"/>
          <w:w w:val="115"/>
        </w:rPr>
        <w:t>female </w:t>
      </w:r>
      <w:r>
        <w:rPr>
          <w:color w:val="1F2A75"/>
          <w:w w:val="115"/>
        </w:rPr>
        <w:t>clients are</w:t>
      </w:r>
      <w:r>
        <w:rPr>
          <w:color w:val="1F2A75"/>
          <w:w w:val="115"/>
        </w:rPr>
        <w:t> involved directly in their </w:t>
      </w:r>
      <w:r>
        <w:rPr>
          <w:color w:val="343F82"/>
          <w:w w:val="115"/>
        </w:rPr>
        <w:t>care and </w:t>
      </w:r>
      <w:r>
        <w:rPr>
          <w:color w:val="1F2A75"/>
          <w:w w:val="115"/>
        </w:rPr>
        <w:t>recovery. Outcomes for</w:t>
      </w:r>
      <w:r>
        <w:rPr>
          <w:color w:val="1F2A75"/>
          <w:w w:val="115"/>
        </w:rPr>
        <w:t> women in</w:t>
      </w:r>
      <w:r>
        <w:rPr>
          <w:color w:val="1F2A75"/>
          <w:w w:val="115"/>
        </w:rPr>
        <w:t> the</w:t>
      </w:r>
      <w:r>
        <w:rPr>
          <w:color w:val="1F2A75"/>
          <w:w w:val="115"/>
        </w:rPr>
        <w:t> </w:t>
      </w:r>
      <w:r>
        <w:rPr>
          <w:color w:val="343F82"/>
          <w:w w:val="115"/>
        </w:rPr>
        <w:t>study </w:t>
      </w:r>
      <w:r>
        <w:rPr>
          <w:color w:val="1F2A75"/>
          <w:w w:val="115"/>
        </w:rPr>
        <w:t>improved more than the outcomes for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those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 the treatment-as-usual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group when women had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a voice in</w:t>
      </w:r>
      <w:r>
        <w:rPr>
          <w:color w:val="1F2A75"/>
          <w:w w:val="115"/>
        </w:rPr>
        <w:t> the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planning, implementation,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and delivery of their treatment and received counseling for</w:t>
      </w:r>
      <w:r>
        <w:rPr>
          <w:color w:val="1F2A75"/>
          <w:w w:val="115"/>
        </w:rPr>
        <w:t> all three conditions </w:t>
      </w:r>
      <w:r>
        <w:rPr>
          <w:color w:val="1F2A75"/>
          <w:spacing w:val="-2"/>
          <w:w w:val="115"/>
        </w:rPr>
        <w:t>together.</w:t>
      </w:r>
    </w:p>
    <w:p>
      <w:pPr>
        <w:pStyle w:val="BodyText"/>
        <w:spacing w:line="271" w:lineRule="auto" w:before="123"/>
        <w:ind w:left="1027" w:right="1191" w:firstLine="1"/>
      </w:pPr>
      <w:r>
        <w:rPr>
          <w:color w:val="1F2A75"/>
          <w:w w:val="115"/>
        </w:rPr>
        <w:t>The </w:t>
      </w:r>
      <w:r>
        <w:rPr>
          <w:color w:val="343F82"/>
          <w:w w:val="115"/>
        </w:rPr>
        <w:t>study </w:t>
      </w:r>
      <w:r>
        <w:rPr>
          <w:color w:val="1F2A75"/>
          <w:w w:val="115"/>
        </w:rPr>
        <w:t>showed that to</w:t>
      </w:r>
      <w:r>
        <w:rPr>
          <w:color w:val="1F2A75"/>
          <w:spacing w:val="-17"/>
          <w:w w:val="115"/>
        </w:rPr>
        <w:t> </w:t>
      </w:r>
      <w:r>
        <w:rPr>
          <w:color w:val="1F2A75"/>
          <w:w w:val="115"/>
        </w:rPr>
        <w:t>improve treatment, an increased recognition is needed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effects that past </w:t>
      </w:r>
      <w:r>
        <w:rPr>
          <w:color w:val="343F82"/>
          <w:w w:val="115"/>
        </w:rPr>
        <w:t>and present </w:t>
      </w:r>
      <w:r>
        <w:rPr>
          <w:color w:val="1F2A75"/>
          <w:w w:val="115"/>
        </w:rPr>
        <w:t>traumas have on women in</w:t>
      </w:r>
      <w:r>
        <w:rPr>
          <w:color w:val="1F2A75"/>
          <w:w w:val="115"/>
        </w:rPr>
        <w:t> treatment. Women </w:t>
      </w:r>
      <w:r>
        <w:rPr>
          <w:color w:val="343F82"/>
          <w:w w:val="115"/>
        </w:rPr>
        <w:t>should </w:t>
      </w:r>
      <w:r>
        <w:rPr>
          <w:color w:val="1F2A75"/>
          <w:w w:val="115"/>
        </w:rPr>
        <w:t>be</w:t>
      </w:r>
      <w:r>
        <w:rPr>
          <w:color w:val="1F2A75"/>
          <w:spacing w:val="-2"/>
          <w:w w:val="115"/>
        </w:rPr>
        <w:t> </w:t>
      </w:r>
      <w:r>
        <w:rPr>
          <w:color w:val="343F82"/>
          <w:w w:val="115"/>
        </w:rPr>
        <w:t>encouraged</w:t>
      </w:r>
      <w:r>
        <w:rPr>
          <w:color w:val="343F82"/>
          <w:w w:val="115"/>
        </w:rPr>
        <w:t> and </w:t>
      </w:r>
      <w:r>
        <w:rPr>
          <w:color w:val="1F2A75"/>
          <w:w w:val="115"/>
        </w:rPr>
        <w:t>helped</w:t>
      </w:r>
      <w:r>
        <w:rPr>
          <w:color w:val="1F2A75"/>
          <w:spacing w:val="24"/>
          <w:w w:val="115"/>
        </w:rPr>
        <w:t> </w:t>
      </w:r>
      <w:r>
        <w:rPr>
          <w:color w:val="1F2A75"/>
          <w:w w:val="115"/>
        </w:rPr>
        <w:t>to play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</w:rPr>
        <w:t>an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active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role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20"/>
          <w:w w:val="115"/>
        </w:rPr>
        <w:t> </w:t>
      </w:r>
      <w:r>
        <w:rPr>
          <w:color w:val="1F2A75"/>
          <w:w w:val="115"/>
        </w:rPr>
        <w:t>their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healing processes.</w:t>
      </w:r>
      <w:r>
        <w:rPr>
          <w:color w:val="1F2A75"/>
          <w:spacing w:val="24"/>
          <w:w w:val="115"/>
        </w:rPr>
        <w:t> </w:t>
      </w:r>
      <w:r>
        <w:rPr>
          <w:color w:val="343F82"/>
          <w:w w:val="115"/>
        </w:rPr>
        <w:t>Additional</w:t>
      </w:r>
      <w:r>
        <w:rPr>
          <w:color w:val="343F82"/>
          <w:spacing w:val="21"/>
          <w:w w:val="115"/>
        </w:rPr>
        <w:t> </w:t>
      </w:r>
      <w:r>
        <w:rPr>
          <w:color w:val="1F2A75"/>
          <w:w w:val="115"/>
        </w:rPr>
        <w:t>key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findings include, but</w:t>
      </w:r>
      <w:r>
        <w:rPr>
          <w:color w:val="1F2A75"/>
          <w:w w:val="115"/>
        </w:rPr>
        <w:t> are not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limited to,</w:t>
      </w:r>
      <w:r>
        <w:rPr>
          <w:color w:val="1F2A75"/>
          <w:w w:val="115"/>
        </w:rPr>
        <w:t> the following:</w:t>
      </w:r>
      <w:r>
        <w:rPr>
          <w:color w:val="1F2A75"/>
          <w:w w:val="115"/>
        </w:rPr>
        <w:t> the</w:t>
      </w:r>
      <w:r>
        <w:rPr>
          <w:color w:val="1F2A75"/>
          <w:w w:val="115"/>
        </w:rPr>
        <w:t> need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343F82"/>
          <w:w w:val="115"/>
        </w:rPr>
        <w:t>comprehensive</w:t>
      </w:r>
      <w:r>
        <w:rPr>
          <w:color w:val="343F82"/>
          <w:w w:val="115"/>
        </w:rPr>
        <w:t> </w:t>
      </w:r>
      <w:r>
        <w:rPr>
          <w:color w:val="1F2A75"/>
          <w:w w:val="115"/>
        </w:rPr>
        <w:t>assessment</w:t>
      </w:r>
      <w:r>
        <w:rPr>
          <w:color w:val="1F2A75"/>
          <w:w w:val="115"/>
        </w:rPr>
        <w:t> that incorporates</w:t>
      </w:r>
      <w:r>
        <w:rPr>
          <w:color w:val="1F2A75"/>
          <w:w w:val="115"/>
        </w:rPr>
        <w:t> the history of trauma, physical and mental health needs, and the impact of co-occurring disorders on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child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care;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need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systems </w:t>
      </w:r>
      <w:r>
        <w:rPr>
          <w:color w:val="343F82"/>
          <w:w w:val="115"/>
        </w:rPr>
        <w:t>change </w:t>
      </w:r>
      <w:r>
        <w:rPr>
          <w:color w:val="1F2A75"/>
          <w:w w:val="115"/>
        </w:rPr>
        <w:t>to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incorporate </w:t>
      </w:r>
      <w:r>
        <w:rPr>
          <w:color w:val="343F82"/>
          <w:w w:val="115"/>
        </w:rPr>
        <w:t>services</w:t>
      </w:r>
      <w:r>
        <w:rPr>
          <w:color w:val="343F82"/>
          <w:spacing w:val="-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women and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children with </w:t>
      </w:r>
      <w:r>
        <w:rPr>
          <w:color w:val="343F82"/>
          <w:w w:val="115"/>
        </w:rPr>
        <w:t>co-occurring </w:t>
      </w:r>
      <w:r>
        <w:rPr>
          <w:color w:val="1F2A75"/>
          <w:w w:val="115"/>
        </w:rPr>
        <w:t>disorders; and that integrated</w:t>
      </w:r>
      <w:r>
        <w:rPr>
          <w:color w:val="1F2A75"/>
          <w:w w:val="115"/>
        </w:rPr>
        <w:t> services for</w:t>
      </w:r>
      <w:r>
        <w:rPr>
          <w:color w:val="1F2A75"/>
          <w:w w:val="115"/>
        </w:rPr>
        <w:t> mental health, substance abuse, and </w:t>
      </w:r>
      <w:r>
        <w:rPr>
          <w:color w:val="343F82"/>
          <w:w w:val="115"/>
        </w:rPr>
        <w:t>violence </w:t>
      </w:r>
      <w:r>
        <w:rPr>
          <w:color w:val="1F2A75"/>
          <w:w w:val="115"/>
        </w:rPr>
        <w:t>issues in</w:t>
      </w:r>
      <w:r>
        <w:rPr>
          <w:color w:val="1F2A75"/>
          <w:w w:val="115"/>
        </w:rPr>
        <w:t> </w:t>
      </w:r>
      <w:r>
        <w:rPr>
          <w:color w:val="343F82"/>
          <w:w w:val="115"/>
        </w:rPr>
        <w:t>a </w:t>
      </w:r>
      <w:r>
        <w:rPr>
          <w:color w:val="1F2A75"/>
          <w:w w:val="115"/>
        </w:rPr>
        <w:t>trauma-informed </w:t>
      </w:r>
      <w:r>
        <w:rPr>
          <w:color w:val="343F82"/>
          <w:w w:val="115"/>
        </w:rPr>
        <w:t>context </w:t>
      </w:r>
      <w:r>
        <w:rPr>
          <w:color w:val="1F2A75"/>
          <w:w w:val="115"/>
        </w:rPr>
        <w:t>appear to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be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more </w:t>
      </w:r>
      <w:r>
        <w:rPr>
          <w:color w:val="343F82"/>
          <w:w w:val="115"/>
        </w:rPr>
        <w:t>effective </w:t>
      </w:r>
      <w:r>
        <w:rPr>
          <w:color w:val="1F2A75"/>
          <w:w w:val="115"/>
        </w:rPr>
        <w:t>and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not more </w:t>
      </w:r>
      <w:r>
        <w:rPr>
          <w:color w:val="343F82"/>
          <w:w w:val="115"/>
        </w:rPr>
        <w:t>costly </w:t>
      </w:r>
      <w:r>
        <w:rPr>
          <w:color w:val="1F2A75"/>
          <w:w w:val="115"/>
        </w:rPr>
        <w:t>than treatment-as-usual.</w:t>
      </w:r>
    </w:p>
    <w:p>
      <w:pPr>
        <w:pStyle w:val="BodyText"/>
        <w:spacing w:line="276" w:lineRule="auto" w:before="122"/>
        <w:ind w:left="1030" w:right="903"/>
      </w:pPr>
      <w:r>
        <w:rPr>
          <w:color w:val="1F2A75"/>
          <w:w w:val="115"/>
        </w:rPr>
        <w:t>For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overview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17"/>
          <w:w w:val="115"/>
        </w:rPr>
        <w:t> </w:t>
      </w:r>
      <w:r>
        <w:rPr>
          <w:color w:val="343F82"/>
          <w:w w:val="115"/>
        </w:rPr>
        <w:t>study,</w:t>
      </w:r>
      <w:r>
        <w:rPr>
          <w:color w:val="343F82"/>
          <w:spacing w:val="-12"/>
          <w:w w:val="115"/>
        </w:rPr>
        <w:t> </w:t>
      </w:r>
      <w:r>
        <w:rPr>
          <w:color w:val="1F2A75"/>
          <w:w w:val="115"/>
        </w:rPr>
        <w:t>including</w:t>
      </w:r>
      <w:r>
        <w:rPr>
          <w:color w:val="1F2A75"/>
          <w:spacing w:val="-10"/>
          <w:w w:val="115"/>
        </w:rPr>
        <w:t> </w:t>
      </w:r>
      <w:r>
        <w:rPr>
          <w:color w:val="343F82"/>
          <w:w w:val="115"/>
        </w:rPr>
        <w:t>contact</w:t>
      </w:r>
      <w:r>
        <w:rPr>
          <w:color w:val="343F82"/>
          <w:spacing w:val="-13"/>
          <w:w w:val="115"/>
        </w:rPr>
        <w:t> </w:t>
      </w:r>
      <w:r>
        <w:rPr>
          <w:color w:val="1F2A75"/>
          <w:w w:val="115"/>
        </w:rPr>
        <w:t>information</w:t>
      </w:r>
      <w:r>
        <w:rPr>
          <w:color w:val="1F2A75"/>
          <w:w w:val="115"/>
        </w:rPr>
        <w:t> regarding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involvement</w:t>
      </w:r>
      <w:r>
        <w:rPr>
          <w:color w:val="1F2A75"/>
          <w:w w:val="115"/>
        </w:rPr>
        <w:t> of</w:t>
      </w:r>
      <w:r>
        <w:rPr>
          <w:color w:val="1F2A75"/>
          <w:spacing w:val="-4"/>
          <w:w w:val="115"/>
        </w:rPr>
        <w:t> </w:t>
      </w:r>
      <w:r>
        <w:rPr>
          <w:color w:val="343F82"/>
          <w:w w:val="115"/>
        </w:rPr>
        <w:t>specific </w:t>
      </w:r>
      <w:r>
        <w:rPr>
          <w:color w:val="1F2A75"/>
          <w:w w:val="115"/>
        </w:rPr>
        <w:t>programs, refer to </w:t>
      </w:r>
      <w:hyperlink r:id="rId58">
        <w:r>
          <w:rPr>
            <w:color w:val="1F2A75"/>
            <w:w w:val="115"/>
          </w:rPr>
          <w:t>http://www.wcdvs.com/pdfs/ProgramSummary.pdf.</w:t>
        </w:r>
      </w:hyperlink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037"/>
      </w:pPr>
      <w:r>
        <w:rPr>
          <w:i/>
          <w:color w:val="1F2A75"/>
          <w:w w:val="115"/>
        </w:rPr>
        <w:t>Source:</w:t>
      </w:r>
      <w:r>
        <w:rPr>
          <w:i/>
          <w:color w:val="1F2A75"/>
          <w:spacing w:val="-10"/>
          <w:w w:val="115"/>
        </w:rPr>
        <w:t> </w:t>
      </w:r>
      <w:r>
        <w:rPr>
          <w:color w:val="1F2A75"/>
          <w:w w:val="115"/>
        </w:rPr>
        <w:t>Becker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Gatz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2005;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Salasin</w:t>
      </w:r>
      <w:r>
        <w:rPr>
          <w:color w:val="1F2A75"/>
          <w:spacing w:val="-3"/>
          <w:w w:val="115"/>
        </w:rPr>
        <w:t> </w:t>
      </w:r>
      <w:r>
        <w:rPr>
          <w:color w:val="1F2A75"/>
          <w:spacing w:val="-4"/>
          <w:w w:val="115"/>
        </w:rPr>
        <w:t>2005</w:t>
      </w:r>
    </w:p>
    <w:p>
      <w:pPr>
        <w:pStyle w:val="BodyText"/>
      </w:pPr>
    </w:p>
    <w:p>
      <w:pPr>
        <w:spacing w:after="0"/>
        <w:sectPr>
          <w:footerReference w:type="default" r:id="rId57"/>
          <w:pgSz w:w="12240" w:h="15840"/>
          <w:pgMar w:footer="575" w:header="0" w:top="1440" w:bottom="760" w:left="600" w:right="600"/>
        </w:sect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 w:before="1"/>
        <w:ind w:left="842"/>
      </w:pPr>
      <w:r>
        <w:rPr>
          <w:color w:val="1F2A75"/>
          <w:w w:val="115"/>
        </w:rPr>
        <w:t>2000). The</w:t>
      </w:r>
      <w:r>
        <w:rPr>
          <w:color w:val="1F2A75"/>
          <w:w w:val="115"/>
        </w:rPr>
        <w:t> client learns to </w:t>
      </w:r>
      <w:r>
        <w:rPr>
          <w:color w:val="343F82"/>
          <w:w w:val="115"/>
        </w:rPr>
        <w:t>stop </w:t>
      </w:r>
      <w:r>
        <w:rPr>
          <w:color w:val="1F2A75"/>
          <w:w w:val="115"/>
        </w:rPr>
        <w:t>using unsafe </w:t>
      </w:r>
      <w:r>
        <w:rPr>
          <w:color w:val="343F82"/>
          <w:w w:val="115"/>
        </w:rPr>
        <w:t>coping </w:t>
      </w:r>
      <w:r>
        <w:rPr>
          <w:color w:val="1F2A75"/>
          <w:w w:val="115"/>
        </w:rPr>
        <w:t>mechanisms</w:t>
      </w:r>
      <w:r>
        <w:rPr>
          <w:color w:val="1F2A75"/>
          <w:w w:val="115"/>
        </w:rPr>
        <w:t> </w:t>
      </w:r>
      <w:r>
        <w:rPr>
          <w:color w:val="343F82"/>
          <w:w w:val="115"/>
        </w:rPr>
        <w:t>such as substance </w:t>
      </w:r>
      <w:r>
        <w:rPr>
          <w:color w:val="1F2A75"/>
          <w:w w:val="115"/>
        </w:rPr>
        <w:t>use and other </w:t>
      </w:r>
      <w:r>
        <w:rPr>
          <w:color w:val="343F82"/>
          <w:w w:val="115"/>
        </w:rPr>
        <w:t>self-destructive </w:t>
      </w:r>
      <w:r>
        <w:rPr>
          <w:color w:val="1F2A75"/>
          <w:w w:val="115"/>
        </w:rPr>
        <w:t>behaviors. An alliance between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counselor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the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client,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whose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level of trust has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been damaged by trauma, is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goal of this </w:t>
      </w:r>
      <w:r>
        <w:rPr>
          <w:color w:val="343F82"/>
          <w:w w:val="115"/>
        </w:rPr>
        <w:t>stage.</w:t>
      </w:r>
    </w:p>
    <w:p>
      <w:pPr>
        <w:pStyle w:val="BodyText"/>
        <w:spacing w:before="6"/>
        <w:rPr>
          <w:sz w:val="26"/>
        </w:rPr>
      </w:pPr>
    </w:p>
    <w:p>
      <w:pPr>
        <w:spacing w:before="1"/>
        <w:ind w:left="828" w:right="0" w:firstLine="0"/>
        <w:jc w:val="left"/>
        <w:rPr>
          <w:rFonts w:ascii="Arial"/>
          <w:i/>
          <w:sz w:val="26"/>
        </w:rPr>
      </w:pPr>
      <w:r>
        <w:rPr>
          <w:rFonts w:ascii="Arial"/>
          <w:i/>
          <w:color w:val="1F2A75"/>
          <w:sz w:val="26"/>
        </w:rPr>
        <w:t>Stage</w:t>
      </w:r>
      <w:r>
        <w:rPr>
          <w:rFonts w:ascii="Arial"/>
          <w:i/>
          <w:color w:val="1F2A75"/>
          <w:spacing w:val="2"/>
          <w:sz w:val="26"/>
        </w:rPr>
        <w:t> </w:t>
      </w:r>
      <w:r>
        <w:rPr>
          <w:rFonts w:ascii="Arial"/>
          <w:i/>
          <w:color w:val="1F2A75"/>
          <w:sz w:val="26"/>
        </w:rPr>
        <w:t>2:</w:t>
      </w:r>
      <w:r>
        <w:rPr>
          <w:rFonts w:ascii="Arial"/>
          <w:i/>
          <w:color w:val="1F2A75"/>
          <w:spacing w:val="15"/>
          <w:sz w:val="26"/>
        </w:rPr>
        <w:t> </w:t>
      </w:r>
      <w:r>
        <w:rPr>
          <w:rFonts w:ascii="Arial"/>
          <w:i/>
          <w:color w:val="1F2A75"/>
          <w:sz w:val="26"/>
        </w:rPr>
        <w:t>Remembrance</w:t>
      </w:r>
      <w:r>
        <w:rPr>
          <w:rFonts w:ascii="Arial"/>
          <w:i/>
          <w:color w:val="1F2A75"/>
          <w:spacing w:val="21"/>
          <w:sz w:val="26"/>
        </w:rPr>
        <w:t> </w:t>
      </w:r>
      <w:r>
        <w:rPr>
          <w:rFonts w:ascii="Arial"/>
          <w:i/>
          <w:color w:val="1F2A75"/>
          <w:sz w:val="26"/>
        </w:rPr>
        <w:t>and</w:t>
      </w:r>
      <w:r>
        <w:rPr>
          <w:rFonts w:ascii="Arial"/>
          <w:i/>
          <w:color w:val="1F2A75"/>
          <w:spacing w:val="11"/>
          <w:sz w:val="26"/>
        </w:rPr>
        <w:t> </w:t>
      </w:r>
      <w:r>
        <w:rPr>
          <w:rFonts w:ascii="Arial"/>
          <w:i/>
          <w:color w:val="1F2A75"/>
          <w:spacing w:val="-2"/>
          <w:sz w:val="26"/>
        </w:rPr>
        <w:t>mourning</w:t>
      </w:r>
    </w:p>
    <w:p>
      <w:pPr>
        <w:pStyle w:val="BodyText"/>
        <w:spacing w:line="271" w:lineRule="auto" w:before="17"/>
        <w:ind w:left="839" w:firstLine="2"/>
      </w:pPr>
      <w:r>
        <w:rPr>
          <w:color w:val="1F2A75"/>
          <w:w w:val="115"/>
        </w:rPr>
        <w:t>In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this</w:t>
      </w:r>
      <w:r>
        <w:rPr>
          <w:color w:val="1F2A75"/>
          <w:spacing w:val="-1"/>
          <w:w w:val="115"/>
        </w:rPr>
        <w:t> </w:t>
      </w:r>
      <w:r>
        <w:rPr>
          <w:color w:val="343F82"/>
          <w:w w:val="115"/>
        </w:rPr>
        <w:t>stage,</w:t>
      </w:r>
      <w:r>
        <w:rPr>
          <w:color w:val="343F82"/>
          <w:spacing w:val="-7"/>
          <w:w w:val="115"/>
        </w:rPr>
        <w:t> </w:t>
      </w:r>
      <w:r>
        <w:rPr>
          <w:color w:val="1F2A75"/>
          <w:w w:val="115"/>
        </w:rPr>
        <w:t>women tell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their </w:t>
      </w:r>
      <w:r>
        <w:rPr>
          <w:color w:val="343F82"/>
          <w:w w:val="115"/>
        </w:rPr>
        <w:t>stories</w:t>
      </w:r>
      <w:r>
        <w:rPr>
          <w:color w:val="343F82"/>
          <w:spacing w:val="-2"/>
          <w:w w:val="115"/>
        </w:rPr>
        <w:t> </w:t>
      </w:r>
      <w:r>
        <w:rPr>
          <w:color w:val="1F2A75"/>
          <w:w w:val="115"/>
        </w:rPr>
        <w:t>of trauma. Women mourn the losses associated with their abuse and </w:t>
      </w:r>
      <w:r>
        <w:rPr>
          <w:color w:val="343F82"/>
          <w:w w:val="115"/>
        </w:rPr>
        <w:t>substance </w:t>
      </w:r>
      <w:r>
        <w:rPr>
          <w:color w:val="1F2A75"/>
          <w:w w:val="115"/>
        </w:rPr>
        <w:t>use (Hiebert-Murphy and Woytkiw 2000). More </w:t>
      </w:r>
      <w:r>
        <w:rPr>
          <w:color w:val="343F82"/>
          <w:w w:val="115"/>
        </w:rPr>
        <w:t>specifically,</w:t>
      </w:r>
      <w:r>
        <w:rPr>
          <w:color w:val="343F82"/>
          <w:w w:val="115"/>
        </w:rPr>
        <w:t> </w:t>
      </w:r>
      <w:r>
        <w:rPr>
          <w:color w:val="1F2A75"/>
          <w:w w:val="115"/>
        </w:rPr>
        <w:t>they mourn their old </w:t>
      </w:r>
      <w:r>
        <w:rPr>
          <w:color w:val="343F82"/>
          <w:w w:val="115"/>
        </w:rPr>
        <w:t>selves, </w:t>
      </w:r>
      <w:r>
        <w:rPr>
          <w:color w:val="1F2A75"/>
          <w:w w:val="115"/>
        </w:rPr>
        <w:t>which the</w:t>
      </w:r>
      <w:r>
        <w:rPr>
          <w:color w:val="1F2A75"/>
          <w:w w:val="115"/>
        </w:rPr>
        <w:t> trauma destroyed.</w:t>
      </w:r>
    </w:p>
    <w:p>
      <w:pPr>
        <w:pStyle w:val="BodyText"/>
        <w:spacing w:line="271" w:lineRule="auto" w:before="3"/>
        <w:ind w:left="844" w:hanging="6"/>
      </w:pPr>
      <w:r>
        <w:rPr>
          <w:color w:val="1F2A75"/>
          <w:w w:val="115"/>
        </w:rPr>
        <w:t>Women </w:t>
      </w:r>
      <w:r>
        <w:rPr>
          <w:color w:val="343F82"/>
          <w:w w:val="115"/>
        </w:rPr>
        <w:t>stabilized</w:t>
      </w:r>
      <w:r>
        <w:rPr>
          <w:color w:val="343F82"/>
          <w:spacing w:val="-4"/>
          <w:w w:val="115"/>
        </w:rPr>
        <w:t> </w:t>
      </w:r>
      <w:r>
        <w:rPr>
          <w:color w:val="1F2A75"/>
          <w:w w:val="115"/>
        </w:rPr>
        <w:t>in </w:t>
      </w:r>
      <w:r>
        <w:rPr>
          <w:color w:val="343F82"/>
          <w:w w:val="115"/>
        </w:rPr>
        <w:t>substance abuse </w:t>
      </w:r>
      <w:r>
        <w:rPr>
          <w:color w:val="1F2A75"/>
          <w:w w:val="115"/>
        </w:rPr>
        <w:t>treatment </w:t>
      </w:r>
      <w:r>
        <w:rPr>
          <w:color w:val="1F2A75"/>
          <w:w w:val="120"/>
        </w:rPr>
        <w:t>may</w:t>
      </w:r>
      <w:r>
        <w:rPr>
          <w:color w:val="1F2A75"/>
          <w:spacing w:val="-26"/>
          <w:w w:val="120"/>
        </w:rPr>
        <w:t> </w:t>
      </w:r>
      <w:r>
        <w:rPr>
          <w:color w:val="1F2A75"/>
          <w:w w:val="120"/>
        </w:rPr>
        <w:t>be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ready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begin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Stage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2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trauma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work.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A counselor </w:t>
      </w:r>
      <w:r>
        <w:rPr>
          <w:color w:val="343F82"/>
          <w:w w:val="120"/>
        </w:rPr>
        <w:t>can </w:t>
      </w:r>
      <w:r>
        <w:rPr>
          <w:color w:val="1F2A75"/>
          <w:w w:val="120"/>
        </w:rPr>
        <w:t>address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high risk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of relapse that exists in</w:t>
      </w:r>
      <w:r>
        <w:rPr>
          <w:color w:val="1F2A75"/>
          <w:w w:val="120"/>
        </w:rPr>
        <w:t> this phase through anticipation,</w:t>
      </w:r>
    </w:p>
    <w:p>
      <w:pPr>
        <w:spacing w:line="240" w:lineRule="auto" w:before="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1"/>
        <w:ind w:left="200"/>
        <w:jc w:val="both"/>
      </w:pPr>
      <w:r>
        <w:rPr>
          <w:color w:val="343F82"/>
          <w:w w:val="115"/>
        </w:rPr>
        <w:t>planning, </w:t>
      </w:r>
      <w:r>
        <w:rPr>
          <w:color w:val="1F2A75"/>
          <w:w w:val="115"/>
        </w:rPr>
        <w:t>and</w:t>
      </w:r>
      <w:r>
        <w:rPr>
          <w:color w:val="1F2A75"/>
          <w:spacing w:val="3"/>
          <w:w w:val="115"/>
        </w:rPr>
        <w:t> </w:t>
      </w:r>
      <w:r>
        <w:rPr>
          <w:color w:val="343F82"/>
          <w:w w:val="115"/>
        </w:rPr>
        <w:t>self-soothing</w:t>
      </w:r>
      <w:r>
        <w:rPr>
          <w:color w:val="343F82"/>
          <w:spacing w:val="-1"/>
          <w:w w:val="115"/>
        </w:rPr>
        <w:t> </w:t>
      </w:r>
      <w:r>
        <w:rPr>
          <w:color w:val="1F2A75"/>
          <w:spacing w:val="-2"/>
          <w:w w:val="115"/>
        </w:rPr>
        <w:t>mechanisms</w:t>
      </w:r>
    </w:p>
    <w:p>
      <w:pPr>
        <w:pStyle w:val="BodyText"/>
        <w:spacing w:line="273" w:lineRule="auto" w:before="29"/>
        <w:ind w:left="198" w:right="841" w:firstLine="2"/>
        <w:jc w:val="both"/>
      </w:pPr>
      <w:r>
        <w:rPr>
          <w:color w:val="1F2A75"/>
          <w:w w:val="115"/>
        </w:rPr>
        <w:t>(N</w:t>
      </w:r>
      <w:r>
        <w:rPr>
          <w:color w:val="343F82"/>
          <w:w w:val="115"/>
        </w:rPr>
        <w:t>aj</w:t>
      </w:r>
      <w:r>
        <w:rPr>
          <w:color w:val="343F82"/>
          <w:spacing w:val="-15"/>
          <w:w w:val="115"/>
        </w:rPr>
        <w:t> </w:t>
      </w:r>
      <w:r>
        <w:rPr>
          <w:color w:val="1F2A75"/>
          <w:w w:val="115"/>
        </w:rPr>
        <w:t>avits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2002b).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Considerable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clinical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judgment is required in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determining whether the client has adequate coping </w:t>
      </w:r>
      <w:r>
        <w:rPr>
          <w:color w:val="343F82"/>
          <w:w w:val="115"/>
        </w:rPr>
        <w:t>skills.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85" w:right="0" w:firstLine="0"/>
        <w:jc w:val="both"/>
        <w:rPr>
          <w:rFonts w:ascii="Arial"/>
          <w:i/>
          <w:sz w:val="26"/>
        </w:rPr>
      </w:pPr>
      <w:r>
        <w:rPr>
          <w:rFonts w:ascii="Arial"/>
          <w:i/>
          <w:color w:val="1F2A75"/>
          <w:sz w:val="26"/>
        </w:rPr>
        <w:t>Stage</w:t>
      </w:r>
      <w:r>
        <w:rPr>
          <w:rFonts w:ascii="Arial"/>
          <w:i/>
          <w:color w:val="1F2A75"/>
          <w:spacing w:val="-2"/>
          <w:sz w:val="26"/>
        </w:rPr>
        <w:t> </w:t>
      </w:r>
      <w:r>
        <w:rPr>
          <w:rFonts w:ascii="Arial"/>
          <w:i/>
          <w:color w:val="1F2A75"/>
          <w:sz w:val="26"/>
        </w:rPr>
        <w:t>3:</w:t>
      </w:r>
      <w:r>
        <w:rPr>
          <w:rFonts w:ascii="Arial"/>
          <w:i/>
          <w:color w:val="1F2A75"/>
          <w:spacing w:val="28"/>
          <w:sz w:val="26"/>
        </w:rPr>
        <w:t> </w:t>
      </w:r>
      <w:r>
        <w:rPr>
          <w:rFonts w:ascii="Arial"/>
          <w:i/>
          <w:color w:val="1F2A75"/>
          <w:spacing w:val="-2"/>
          <w:sz w:val="26"/>
        </w:rPr>
        <w:t>Reconnection</w:t>
      </w:r>
    </w:p>
    <w:p>
      <w:pPr>
        <w:pStyle w:val="BodyText"/>
        <w:spacing w:line="271" w:lineRule="auto" w:before="23"/>
        <w:ind w:left="196" w:right="1007" w:firstLine="5"/>
      </w:pPr>
      <w:r>
        <w:rPr>
          <w:color w:val="1F2A75"/>
          <w:w w:val="115"/>
        </w:rPr>
        <w:t>Once the woman has</w:t>
      </w:r>
      <w:r>
        <w:rPr>
          <w:color w:val="1F2A75"/>
          <w:w w:val="115"/>
        </w:rPr>
        <w:t> coped with past trauma, </w:t>
      </w:r>
      <w:r>
        <w:rPr>
          <w:color w:val="343F82"/>
          <w:w w:val="115"/>
        </w:rPr>
        <w:t>she</w:t>
      </w:r>
      <w:r>
        <w:rPr>
          <w:color w:val="343F82"/>
          <w:spacing w:val="-4"/>
          <w:w w:val="115"/>
        </w:rPr>
        <w:t> </w:t>
      </w:r>
      <w:r>
        <w:rPr>
          <w:color w:val="343F82"/>
          <w:w w:val="115"/>
        </w:rPr>
        <w:t>can </w:t>
      </w:r>
      <w:r>
        <w:rPr>
          <w:color w:val="1F2A75"/>
          <w:w w:val="115"/>
        </w:rPr>
        <w:t>look to the future. Shelearns new </w:t>
      </w:r>
      <w:r>
        <w:rPr>
          <w:color w:val="343F82"/>
          <w:w w:val="115"/>
        </w:rPr>
        <w:t>coping skills, </w:t>
      </w:r>
      <w:r>
        <w:rPr>
          <w:color w:val="1F2A75"/>
          <w:w w:val="115"/>
        </w:rPr>
        <w:t>develops healthy relationships, and becomes oriented toward the future. Stage </w:t>
      </w:r>
      <w:r>
        <w:rPr>
          <w:color w:val="343F82"/>
          <w:w w:val="115"/>
        </w:rPr>
        <w:t>3 </w:t>
      </w:r>
      <w:r>
        <w:rPr>
          <w:color w:val="1F2A75"/>
          <w:w w:val="115"/>
        </w:rPr>
        <w:t>groups, traditionally unstructured, can be comprised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both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0"/>
          <w:w w:val="115"/>
        </w:rPr>
        <w:t> </w:t>
      </w:r>
      <w:r>
        <w:rPr>
          <w:color w:val="1F2A75"/>
          <w:w w:val="115"/>
        </w:rPr>
        <w:t>men.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This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phase corresponds</w:t>
      </w:r>
      <w:r>
        <w:rPr>
          <w:color w:val="1F2A75"/>
          <w:w w:val="115"/>
        </w:rPr>
        <w:t> to the ongoing recovery phase of </w:t>
      </w:r>
      <w:r>
        <w:rPr>
          <w:color w:val="343F82"/>
          <w:w w:val="115"/>
        </w:rPr>
        <w:t>substance </w:t>
      </w:r>
      <w:r>
        <w:rPr>
          <w:color w:val="1F2A75"/>
          <w:w w:val="115"/>
        </w:rPr>
        <w:t>abuse treatment.</w:t>
      </w:r>
      <w:r>
        <w:rPr>
          <w:color w:val="1F2A75"/>
          <w:w w:val="115"/>
        </w:rPr>
        <w:t> For </w:t>
      </w:r>
      <w:r>
        <w:rPr>
          <w:color w:val="343F82"/>
          <w:w w:val="115"/>
        </w:rPr>
        <w:t>some </w:t>
      </w:r>
      <w:r>
        <w:rPr>
          <w:color w:val="1F2A75"/>
          <w:w w:val="115"/>
        </w:rPr>
        <w:t>women, reconnection </w:t>
      </w:r>
      <w:r>
        <w:rPr>
          <w:color w:val="343F82"/>
          <w:w w:val="115"/>
        </w:rPr>
        <w:t>can </w:t>
      </w:r>
      <w:r>
        <w:rPr>
          <w:color w:val="1F2A75"/>
          <w:w w:val="115"/>
        </w:rPr>
        <w:t>occur only after </w:t>
      </w:r>
      <w:r>
        <w:rPr>
          <w:color w:val="343F82"/>
          <w:w w:val="115"/>
        </w:rPr>
        <w:t>years </w:t>
      </w:r>
      <w:r>
        <w:rPr>
          <w:color w:val="1F2A75"/>
          <w:w w:val="115"/>
        </w:rPr>
        <w:t>of working through trauma issues.</w:t>
      </w:r>
    </w:p>
    <w:p>
      <w:pPr>
        <w:spacing w:after="0" w:line="271" w:lineRule="auto"/>
        <w:sectPr>
          <w:type w:val="continuous"/>
          <w:pgSz w:w="12240" w:h="15840"/>
          <w:pgMar w:header="0" w:footer="575" w:top="1500" w:bottom="280" w:left="600" w:right="600"/>
          <w:cols w:num="2" w:equalWidth="0">
            <w:col w:w="5411" w:space="40"/>
            <w:col w:w="5589"/>
          </w:cols>
        </w:sectPr>
      </w:pPr>
    </w:p>
    <w:p>
      <w:pPr>
        <w:pStyle w:val="BodyText"/>
        <w:ind w:left="862"/>
      </w:pPr>
      <w:r>
        <w:rPr/>
        <w:pict>
          <v:group style="width:466.8pt;height:106.8pt;mso-position-horizontal-relative:char;mso-position-vertical-relative:line" id="docshapegroup170" coordorigin="0,0" coordsize="9336,2136">
            <v:shape style="position:absolute;left:0;top:570;width:9336;height:1566" type="#_x0000_t202" id="docshape171" filled="true" fillcolor="#ced1e4" stroked="false">
              <v:textbox inset="0,0,0,0">
                <w:txbxContent>
                  <w:p>
                    <w:pPr>
                      <w:spacing w:line="266" w:lineRule="auto" w:before="116"/>
                      <w:ind w:left="106" w:right="110" w:firstLine="6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F2A75"/>
                        <w:w w:val="115"/>
                        <w:sz w:val="22"/>
                      </w:rPr>
                      <w:t>It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is important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to</w:t>
                    </w:r>
                    <w:r>
                      <w:rPr>
                        <w:color w:val="1F2A75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emphasize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that the</w:t>
                    </w:r>
                    <w:r>
                      <w:rPr>
                        <w:color w:val="1F2A75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majority of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clinical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work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surrounding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trauma in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substance abuse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treatment programs and in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early stages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of recovery from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substance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use disorders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should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focus on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safety,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client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skills </w:t>
                    </w:r>
                    <w:r>
                      <w:rPr>
                        <w:b/>
                        <w:color w:val="1F2A75"/>
                        <w:w w:val="115"/>
                        <w:sz w:val="21"/>
                      </w:rPr>
                      <w:t>in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establishing safe behaviors,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and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early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trauma recovery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skills­ specifically coping skills such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as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grounding, emotional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regulation, and </w:t>
                    </w:r>
                    <w:r>
                      <w:rPr>
                        <w:color w:val="313D80"/>
                        <w:w w:val="115"/>
                        <w:sz w:val="20"/>
                      </w:rPr>
                      <w:t>stress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management </w:t>
                    </w:r>
                    <w:r>
                      <w:rPr>
                        <w:color w:val="313D80"/>
                        <w:spacing w:val="-2"/>
                        <w:w w:val="115"/>
                        <w:sz w:val="20"/>
                      </w:rPr>
                      <w:t>strategies.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336;height:570" type="#_x0000_t202" id="docshape172" filled="true" fillcolor="#101d6d" stroked="false">
              <v:textbox inset="0,0,0,0">
                <w:txbxContent>
                  <w:p>
                    <w:pPr>
                      <w:spacing w:before="119"/>
                      <w:ind w:left="3508" w:right="3511" w:firstLine="0"/>
                      <w:jc w:val="center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Note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to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1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2"/>
                        <w:sz w:val="26"/>
                      </w:rPr>
                      <w:t>Clinicians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pStyle w:val="BodyText"/>
        <w:rPr>
          <w:sz w:val="10"/>
        </w:rPr>
      </w:pPr>
    </w:p>
    <w:p>
      <w:pPr>
        <w:spacing w:after="0"/>
        <w:rPr>
          <w:sz w:val="10"/>
        </w:rPr>
        <w:sectPr>
          <w:footerReference w:type="default" r:id="rId59"/>
          <w:pgSz w:w="12240" w:h="15840"/>
          <w:pgMar w:footer="575" w:header="0" w:top="1440" w:bottom="760" w:left="600" w:right="600"/>
        </w:sectPr>
      </w:pPr>
    </w:p>
    <w:p>
      <w:pPr>
        <w:pStyle w:val="Heading9"/>
        <w:spacing w:line="271" w:lineRule="auto" w:before="92"/>
        <w:ind w:right="6" w:hanging="2"/>
      </w:pPr>
      <w:r>
        <w:rPr>
          <w:i/>
          <w:color w:val="1F2A75"/>
          <w:w w:val="105"/>
        </w:rPr>
        <w:t>Treatment</w:t>
      </w:r>
      <w:r>
        <w:rPr>
          <w:i/>
          <w:color w:val="1F2A75"/>
          <w:spacing w:val="-6"/>
          <w:w w:val="105"/>
        </w:rPr>
        <w:t> </w:t>
      </w:r>
      <w:r>
        <w:rPr>
          <w:i/>
          <w:color w:val="1F2A75"/>
          <w:w w:val="105"/>
        </w:rPr>
        <w:t>programs</w:t>
      </w:r>
      <w:r>
        <w:rPr>
          <w:i/>
          <w:color w:val="1F2A75"/>
          <w:spacing w:val="-13"/>
          <w:w w:val="105"/>
        </w:rPr>
        <w:t> </w:t>
      </w:r>
      <w:r>
        <w:rPr>
          <w:i/>
          <w:color w:val="1F2A75"/>
          <w:w w:val="105"/>
        </w:rPr>
        <w:t>and</w:t>
      </w:r>
      <w:r>
        <w:rPr>
          <w:i/>
          <w:color w:val="1F2A75"/>
          <w:spacing w:val="-18"/>
          <w:w w:val="105"/>
        </w:rPr>
        <w:t> </w:t>
      </w:r>
      <w:r>
        <w:rPr>
          <w:i/>
          <w:color w:val="1F2A75"/>
          <w:w w:val="105"/>
        </w:rPr>
        <w:t>curricula</w:t>
      </w:r>
      <w:r>
        <w:rPr>
          <w:color w:val="1F2A75"/>
          <w:w w:val="105"/>
        </w:rPr>
        <w:t> for substance use disorders and </w:t>
      </w:r>
      <w:r>
        <w:rPr>
          <w:color w:val="1F2A75"/>
          <w:spacing w:val="-2"/>
          <w:w w:val="105"/>
        </w:rPr>
        <w:t>trauma</w:t>
      </w:r>
    </w:p>
    <w:p>
      <w:pPr>
        <w:pStyle w:val="BodyText"/>
        <w:spacing w:line="216" w:lineRule="exact"/>
        <w:ind w:left="841"/>
      </w:pPr>
      <w:r>
        <w:rPr>
          <w:color w:val="1F2A75"/>
          <w:w w:val="115"/>
        </w:rPr>
        <w:t>The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following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trauma-specific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curricula</w:t>
      </w:r>
      <w:r>
        <w:rPr>
          <w:color w:val="1F2A75"/>
          <w:spacing w:val="5"/>
          <w:w w:val="115"/>
        </w:rPr>
        <w:t> </w:t>
      </w:r>
      <w:r>
        <w:rPr>
          <w:color w:val="1F2A75"/>
          <w:spacing w:val="-5"/>
          <w:w w:val="115"/>
        </w:rPr>
        <w:t>are</w:t>
      </w:r>
    </w:p>
    <w:p>
      <w:pPr>
        <w:pStyle w:val="BodyText"/>
        <w:spacing w:line="271" w:lineRule="auto" w:before="29"/>
        <w:ind w:left="841" w:right="16" w:firstLine="4"/>
      </w:pPr>
      <w:r>
        <w:rPr>
          <w:color w:val="1F2A75"/>
          <w:w w:val="115"/>
        </w:rPr>
        <w:t>designed to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address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treatment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issues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women who have </w:t>
      </w:r>
      <w:r>
        <w:rPr>
          <w:color w:val="313D80"/>
          <w:w w:val="115"/>
        </w:rPr>
        <w:t>a </w:t>
      </w:r>
      <w:r>
        <w:rPr>
          <w:color w:val="1F2A75"/>
          <w:w w:val="115"/>
        </w:rPr>
        <w:t>history of trauma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trauma­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related </w:t>
      </w:r>
      <w:r>
        <w:rPr>
          <w:color w:val="313D80"/>
          <w:w w:val="115"/>
        </w:rPr>
        <w:t>symptoms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abuse. These programs are</w:t>
      </w:r>
      <w:r>
        <w:rPr>
          <w:color w:val="1F2A75"/>
          <w:w w:val="115"/>
        </w:rPr>
        <w:t> mainly focused on </w:t>
      </w:r>
      <w:r>
        <w:rPr>
          <w:color w:val="313D80"/>
          <w:w w:val="115"/>
        </w:rPr>
        <w:t>establishing safety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support, </w:t>
      </w:r>
      <w:r>
        <w:rPr>
          <w:color w:val="1F2A75"/>
          <w:w w:val="115"/>
        </w:rPr>
        <w:t>providing psychoeducation, and developing </w:t>
      </w:r>
      <w:r>
        <w:rPr>
          <w:color w:val="313D80"/>
          <w:w w:val="115"/>
        </w:rPr>
        <w:t>coping strategies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skills surrounding </w:t>
      </w:r>
      <w:r>
        <w:rPr>
          <w:color w:val="1F2A75"/>
          <w:w w:val="115"/>
        </w:rPr>
        <w:t>the </w:t>
      </w:r>
      <w:r>
        <w:rPr>
          <w:color w:val="313D80"/>
          <w:w w:val="115"/>
        </w:rPr>
        <w:t>sequelae </w:t>
      </w:r>
      <w:r>
        <w:rPr>
          <w:color w:val="1F2A75"/>
          <w:w w:val="115"/>
        </w:rPr>
        <w:t>of trauma and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disorders (for review of integrated trauma treatment models </w:t>
      </w:r>
      <w:r>
        <w:rPr>
          <w:color w:val="313D80"/>
          <w:w w:val="115"/>
        </w:rPr>
        <w:t>see </w:t>
      </w:r>
      <w:r>
        <w:rPr>
          <w:color w:val="1F2A75"/>
          <w:w w:val="115"/>
        </w:rPr>
        <w:t>Finkelstein </w:t>
      </w:r>
      <w:r>
        <w:rPr>
          <w:color w:val="313D80"/>
          <w:w w:val="115"/>
        </w:rPr>
        <w:t>et </w:t>
      </w:r>
      <w:r>
        <w:rPr>
          <w:color w:val="1F2A75"/>
          <w:w w:val="115"/>
        </w:rPr>
        <w:t>al.</w:t>
      </w:r>
    </w:p>
    <w:p>
      <w:pPr>
        <w:pStyle w:val="BodyText"/>
        <w:spacing w:before="2"/>
        <w:ind w:left="842"/>
      </w:pPr>
      <w:r>
        <w:rPr>
          <w:color w:val="1F2A75"/>
          <w:w w:val="110"/>
        </w:rPr>
        <w:t>2004</w:t>
      </w:r>
      <w:r>
        <w:rPr>
          <w:color w:val="1F2A75"/>
          <w:spacing w:val="-6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25"/>
          <w:w w:val="110"/>
        </w:rPr>
        <w:t> </w:t>
      </w:r>
      <w:r>
        <w:rPr>
          <w:color w:val="1F2A75"/>
          <w:w w:val="110"/>
        </w:rPr>
        <w:t>Moses</w:t>
      </w:r>
      <w:r>
        <w:rPr>
          <w:color w:val="1F2A75"/>
          <w:spacing w:val="-1"/>
          <w:w w:val="110"/>
        </w:rPr>
        <w:t> </w:t>
      </w:r>
      <w:r>
        <w:rPr>
          <w:color w:val="313D80"/>
          <w:w w:val="110"/>
        </w:rPr>
        <w:t>et</w:t>
      </w:r>
      <w:r>
        <w:rPr>
          <w:color w:val="313D80"/>
          <w:spacing w:val="14"/>
          <w:w w:val="110"/>
        </w:rPr>
        <w:t> </w:t>
      </w:r>
      <w:r>
        <w:rPr>
          <w:color w:val="1F2A75"/>
          <w:w w:val="110"/>
        </w:rPr>
        <w:t>al.</w:t>
      </w:r>
      <w:r>
        <w:rPr>
          <w:color w:val="1F2A75"/>
          <w:spacing w:val="28"/>
          <w:w w:val="110"/>
        </w:rPr>
        <w:t> </w:t>
      </w:r>
      <w:r>
        <w:rPr>
          <w:color w:val="1F2A75"/>
          <w:spacing w:val="-2"/>
          <w:w w:val="110"/>
        </w:rPr>
        <w:t>2003).</w:t>
      </w:r>
    </w:p>
    <w:p>
      <w:pPr>
        <w:pStyle w:val="BodyText"/>
        <w:spacing w:line="268" w:lineRule="auto" w:before="145"/>
        <w:ind w:left="836" w:firstLine="10"/>
      </w:pPr>
      <w:r>
        <w:rPr>
          <w:i/>
          <w:color w:val="1F2A75"/>
          <w:w w:val="115"/>
          <w:sz w:val="21"/>
        </w:rPr>
        <w:t>The </w:t>
      </w:r>
      <w:r>
        <w:rPr>
          <w:i/>
          <w:color w:val="313D80"/>
          <w:w w:val="115"/>
          <w:sz w:val="21"/>
        </w:rPr>
        <w:t>Addiction </w:t>
      </w:r>
      <w:r>
        <w:rPr>
          <w:i/>
          <w:color w:val="1F2A75"/>
          <w:w w:val="115"/>
          <w:sz w:val="21"/>
        </w:rPr>
        <w:t>and Trauma</w:t>
      </w:r>
      <w:r>
        <w:rPr>
          <w:i/>
          <w:color w:val="1F2A75"/>
          <w:w w:val="115"/>
          <w:sz w:val="21"/>
        </w:rPr>
        <w:t> Recovery</w:t>
      </w:r>
      <w:r>
        <w:rPr>
          <w:i/>
          <w:color w:val="1F2A75"/>
          <w:w w:val="115"/>
          <w:sz w:val="21"/>
        </w:rPr>
        <w:t> Integration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Model</w:t>
      </w:r>
      <w:r>
        <w:rPr>
          <w:i/>
          <w:color w:val="313D80"/>
          <w:spacing w:val="-14"/>
          <w:w w:val="115"/>
          <w:sz w:val="21"/>
        </w:rPr>
        <w:t> </w:t>
      </w:r>
      <w:r>
        <w:rPr>
          <w:color w:val="1F2A75"/>
          <w:w w:val="115"/>
        </w:rPr>
        <w:t>(ATRIUM;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Miller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Guidry 2001): Based on Miller's Trauma Reenactment Model, </w:t>
      </w:r>
      <w:r>
        <w:rPr>
          <w:color w:val="313D80"/>
          <w:w w:val="115"/>
        </w:rPr>
        <w:t>ATRIUM </w:t>
      </w:r>
      <w:r>
        <w:rPr>
          <w:color w:val="1F2A75"/>
          <w:w w:val="115"/>
        </w:rPr>
        <w:t>is a 12-week program that integrates psychoeducational and </w:t>
      </w:r>
      <w:r>
        <w:rPr>
          <w:color w:val="313D80"/>
          <w:w w:val="115"/>
        </w:rPr>
        <w:t>expressive </w:t>
      </w:r>
      <w:r>
        <w:rPr>
          <w:color w:val="1F2A75"/>
          <w:w w:val="115"/>
        </w:rPr>
        <w:t>activities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individuals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trauma-related</w:t>
      </w:r>
      <w:r>
        <w:rPr>
          <w:color w:val="1F2A75"/>
          <w:w w:val="115"/>
        </w:rPr>
        <w:t> and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use problems.</w:t>
      </w:r>
      <w:r>
        <w:rPr>
          <w:color w:val="1F2A75"/>
          <w:w w:val="115"/>
        </w:rPr>
        <w:t> The </w:t>
      </w:r>
      <w:r>
        <w:rPr>
          <w:color w:val="313D80"/>
          <w:w w:val="115"/>
        </w:rPr>
        <w:t>ATRIUM </w:t>
      </w:r>
      <w:r>
        <w:rPr>
          <w:color w:val="1F2A75"/>
          <w:w w:val="115"/>
        </w:rPr>
        <w:t>model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assesses </w:t>
      </w:r>
      <w:r>
        <w:rPr>
          <w:color w:val="313D80"/>
          <w:w w:val="115"/>
        </w:rPr>
        <w:t>and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intervenes at the</w:t>
      </w:r>
      <w:r>
        <w:rPr>
          <w:color w:val="1F2A75"/>
          <w:spacing w:val="-7"/>
          <w:w w:val="115"/>
        </w:rPr>
        <w:t> </w:t>
      </w:r>
      <w:r>
        <w:rPr>
          <w:color w:val="313D80"/>
          <w:w w:val="115"/>
        </w:rPr>
        <w:t>body,</w:t>
      </w:r>
      <w:r>
        <w:rPr>
          <w:color w:val="313D80"/>
          <w:spacing w:val="-4"/>
          <w:w w:val="115"/>
        </w:rPr>
        <w:t> </w:t>
      </w:r>
      <w:r>
        <w:rPr>
          <w:color w:val="1F2A75"/>
          <w:w w:val="115"/>
        </w:rPr>
        <w:t>mind, and </w:t>
      </w:r>
      <w:r>
        <w:rPr>
          <w:color w:val="313D80"/>
          <w:w w:val="115"/>
        </w:rPr>
        <w:t>spiritual </w:t>
      </w:r>
      <w:r>
        <w:rPr>
          <w:color w:val="1F2A75"/>
          <w:w w:val="115"/>
        </w:rPr>
        <w:t>levels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addresses issues linked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 trauma and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abuse </w:t>
      </w:r>
      <w:r>
        <w:rPr>
          <w:color w:val="313D80"/>
          <w:w w:val="115"/>
        </w:rPr>
        <w:t>experiences</w:t>
      </w:r>
    </w:p>
    <w:p>
      <w:pPr>
        <w:pStyle w:val="BodyText"/>
        <w:spacing w:line="276" w:lineRule="auto" w:before="8"/>
        <w:ind w:left="845" w:right="6" w:hanging="4"/>
      </w:pPr>
      <w:r>
        <w:rPr>
          <w:color w:val="313D80"/>
          <w:w w:val="115"/>
        </w:rPr>
        <w:t>such </w:t>
      </w:r>
      <w:r>
        <w:rPr>
          <w:color w:val="1F2A75"/>
          <w:w w:val="115"/>
        </w:rPr>
        <w:t>as anxiety, </w:t>
      </w:r>
      <w:r>
        <w:rPr>
          <w:color w:val="313D80"/>
          <w:w w:val="115"/>
        </w:rPr>
        <w:t>sexuality/touch,</w:t>
      </w:r>
      <w:r>
        <w:rPr>
          <w:color w:val="313D80"/>
          <w:spacing w:val="-9"/>
          <w:w w:val="115"/>
        </w:rPr>
        <w:t> </w:t>
      </w:r>
      <w:r>
        <w:rPr>
          <w:color w:val="313D80"/>
          <w:w w:val="115"/>
        </w:rPr>
        <w:t>self-harm, </w:t>
      </w:r>
      <w:r>
        <w:rPr>
          <w:color w:val="1F2A75"/>
          <w:w w:val="115"/>
        </w:rPr>
        <w:t>depression, anger, physical complaints</w:t>
      </w:r>
    </w:p>
    <w:p>
      <w:pPr>
        <w:pStyle w:val="BodyText"/>
        <w:spacing w:line="271" w:lineRule="auto"/>
        <w:ind w:left="844" w:right="6"/>
      </w:pP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ailments, </w:t>
      </w:r>
      <w:r>
        <w:rPr>
          <w:color w:val="1F2A75"/>
          <w:w w:val="115"/>
        </w:rPr>
        <w:t>sleep problems, relationship </w:t>
      </w:r>
      <w:r>
        <w:rPr>
          <w:color w:val="313D80"/>
          <w:w w:val="115"/>
        </w:rPr>
        <w:t>challenges, and</w:t>
      </w:r>
      <w:r>
        <w:rPr>
          <w:color w:val="313D80"/>
          <w:w w:val="115"/>
        </w:rPr>
        <w:t> spiritual </w:t>
      </w:r>
      <w:r>
        <w:rPr>
          <w:color w:val="1F2A75"/>
          <w:w w:val="115"/>
        </w:rPr>
        <w:t>disconnection.</w:t>
      </w:r>
    </w:p>
    <w:p>
      <w:pPr>
        <w:spacing w:line="266" w:lineRule="auto" w:before="105"/>
        <w:ind w:left="831" w:right="175" w:firstLine="15"/>
        <w:jc w:val="left"/>
        <w:rPr>
          <w:sz w:val="20"/>
        </w:rPr>
      </w:pPr>
      <w:r>
        <w:rPr>
          <w:i/>
          <w:color w:val="1F2A75"/>
          <w:w w:val="115"/>
          <w:sz w:val="21"/>
        </w:rPr>
        <w:t>Beyond</w:t>
      </w:r>
      <w:r>
        <w:rPr>
          <w:i/>
          <w:color w:val="1F2A75"/>
          <w:spacing w:val="1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Trauma: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A</w:t>
      </w:r>
      <w:r>
        <w:rPr>
          <w:i/>
          <w:color w:val="313D80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Healing</w:t>
      </w:r>
      <w:r>
        <w:rPr>
          <w:i/>
          <w:color w:val="1F2A75"/>
          <w:w w:val="115"/>
          <w:sz w:val="21"/>
        </w:rPr>
        <w:t> Journey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Women</w:t>
      </w:r>
      <w:r>
        <w:rPr>
          <w:i/>
          <w:color w:val="313D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A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Healing</w:t>
      </w:r>
      <w:r>
        <w:rPr>
          <w:i/>
          <w:color w:val="1F2A75"/>
          <w:w w:val="115"/>
          <w:sz w:val="21"/>
        </w:rPr>
        <w:t> Journey: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</w:t>
      </w:r>
      <w:r>
        <w:rPr>
          <w:i/>
          <w:color w:val="1F2A75"/>
          <w:spacing w:val="-2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Workbook for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(Covington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2003a,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b):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theme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of this 11-session integrated program for</w:t>
      </w:r>
      <w:r>
        <w:rPr>
          <w:color w:val="1F2A75"/>
          <w:w w:val="115"/>
          <w:sz w:val="20"/>
        </w:rPr>
        <w:t> trauma treatment </w:t>
      </w:r>
      <w:r>
        <w:rPr>
          <w:color w:val="313D80"/>
          <w:w w:val="115"/>
          <w:sz w:val="20"/>
        </w:rPr>
        <w:t>is</w:t>
      </w:r>
      <w:r>
        <w:rPr>
          <w:color w:val="313D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the connection</w:t>
      </w:r>
      <w:r>
        <w:rPr>
          <w:color w:val="1F2A75"/>
          <w:w w:val="115"/>
          <w:sz w:val="20"/>
        </w:rPr>
        <w:t> between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</w:t>
      </w:r>
      <w:r>
        <w:rPr>
          <w:color w:val="313D80"/>
          <w:w w:val="115"/>
          <w:sz w:val="20"/>
        </w:rPr>
        <w:t>and </w:t>
      </w:r>
      <w:r>
        <w:rPr>
          <w:color w:val="1F2A75"/>
          <w:w w:val="115"/>
          <w:sz w:val="20"/>
        </w:rPr>
        <w:t>trauma </w:t>
      </w:r>
      <w:r>
        <w:rPr>
          <w:color w:val="313D80"/>
          <w:w w:val="115"/>
          <w:sz w:val="20"/>
        </w:rPr>
        <w:t>in </w:t>
      </w:r>
      <w:r>
        <w:rPr>
          <w:color w:val="1F2A75"/>
          <w:w w:val="115"/>
          <w:sz w:val="20"/>
        </w:rPr>
        <w:t>women's lives. It includes a psychoeducational </w:t>
      </w:r>
      <w:r>
        <w:rPr>
          <w:color w:val="313D80"/>
          <w:w w:val="115"/>
          <w:sz w:val="20"/>
        </w:rPr>
        <w:t>component </w:t>
      </w:r>
      <w:r>
        <w:rPr>
          <w:color w:val="1F2A75"/>
          <w:w w:val="115"/>
          <w:sz w:val="20"/>
        </w:rPr>
        <w:t>for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teaching</w:t>
      </w:r>
    </w:p>
    <w:p>
      <w:pPr>
        <w:pStyle w:val="BodyText"/>
        <w:spacing w:line="271" w:lineRule="auto" w:before="5"/>
        <w:ind w:left="842" w:right="6" w:hanging="2"/>
      </w:pPr>
      <w:r>
        <w:rPr>
          <w:color w:val="1F2A75"/>
          <w:spacing w:val="-2"/>
          <w:w w:val="120"/>
        </w:rPr>
        <w:t>women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about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trauma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its</w:t>
      </w:r>
      <w:r>
        <w:rPr>
          <w:color w:val="1F2A75"/>
          <w:spacing w:val="-13"/>
          <w:w w:val="120"/>
        </w:rPr>
        <w:t> </w:t>
      </w:r>
      <w:r>
        <w:rPr>
          <w:color w:val="313D80"/>
          <w:spacing w:val="-2"/>
          <w:w w:val="120"/>
        </w:rPr>
        <w:t>effects</w:t>
      </w:r>
      <w:r>
        <w:rPr>
          <w:color w:val="313D80"/>
          <w:spacing w:val="-10"/>
          <w:w w:val="120"/>
        </w:rPr>
        <w:t> </w:t>
      </w:r>
      <w:r>
        <w:rPr>
          <w:color w:val="1F2A75"/>
          <w:spacing w:val="-2"/>
          <w:w w:val="120"/>
        </w:rPr>
        <w:t>on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the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inner </w:t>
      </w:r>
      <w:r>
        <w:rPr>
          <w:color w:val="313D80"/>
          <w:w w:val="120"/>
        </w:rPr>
        <w:t>self</w:t>
      </w:r>
      <w:r>
        <w:rPr>
          <w:color w:val="313D80"/>
          <w:spacing w:val="-9"/>
          <w:w w:val="120"/>
        </w:rPr>
        <w:t> </w:t>
      </w:r>
      <w:r>
        <w:rPr>
          <w:color w:val="1F2A75"/>
          <w:w w:val="120"/>
        </w:rPr>
        <w:t>(thoughts,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feelings,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beliefs)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10"/>
          <w:w w:val="120"/>
        </w:rPr>
        <w:t> </w:t>
      </w:r>
      <w:r>
        <w:rPr>
          <w:color w:val="1F2A75"/>
          <w:w w:val="120"/>
        </w:rPr>
        <w:t>the </w:t>
      </w:r>
      <w:r>
        <w:rPr>
          <w:color w:val="1F2A75"/>
          <w:w w:val="115"/>
        </w:rPr>
        <w:t>outer self (behavior </w:t>
      </w:r>
      <w:r>
        <w:rPr>
          <w:color w:val="313D80"/>
          <w:w w:val="115"/>
        </w:rPr>
        <w:t>and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relationships,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including </w:t>
      </w:r>
      <w:r>
        <w:rPr>
          <w:color w:val="1F2A75"/>
          <w:w w:val="120"/>
        </w:rPr>
        <w:t>parenting).</w:t>
      </w:r>
      <w:r>
        <w:rPr>
          <w:color w:val="1F2A75"/>
          <w:w w:val="120"/>
        </w:rPr>
        <w:t> The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program </w:t>
      </w:r>
      <w:r>
        <w:rPr>
          <w:color w:val="313D80"/>
          <w:w w:val="120"/>
        </w:rPr>
        <w:t>emphasizes</w:t>
      </w:r>
      <w:r>
        <w:rPr>
          <w:color w:val="313D80"/>
          <w:w w:val="120"/>
        </w:rPr>
        <w:t> coping skills, cognitive-behavioral </w:t>
      </w:r>
      <w:r>
        <w:rPr>
          <w:color w:val="1F2A75"/>
          <w:w w:val="120"/>
        </w:rPr>
        <w:t>techniques, </w:t>
      </w:r>
      <w:r>
        <w:rPr>
          <w:color w:val="313D80"/>
          <w:w w:val="120"/>
        </w:rPr>
        <w:t>and</w:t>
      </w:r>
    </w:p>
    <w:p>
      <w:pPr>
        <w:pStyle w:val="BodyText"/>
        <w:spacing w:line="271" w:lineRule="auto" w:before="106"/>
        <w:ind w:left="218" w:right="1070" w:hanging="6"/>
        <w:jc w:val="both"/>
      </w:pPr>
      <w:r>
        <w:rPr/>
        <w:br w:type="column"/>
      </w:r>
      <w:r>
        <w:rPr>
          <w:color w:val="313D80"/>
          <w:w w:val="120"/>
        </w:rPr>
        <w:t>expressive</w:t>
      </w:r>
      <w:r>
        <w:rPr>
          <w:color w:val="313D80"/>
          <w:spacing w:val="-15"/>
          <w:w w:val="120"/>
        </w:rPr>
        <w:t> </w:t>
      </w:r>
      <w:r>
        <w:rPr>
          <w:color w:val="1F2A75"/>
          <w:w w:val="120"/>
        </w:rPr>
        <w:t>arts,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5"/>
          <w:w w:val="120"/>
        </w:rPr>
        <w:t> </w:t>
      </w:r>
      <w:r>
        <w:rPr>
          <w:color w:val="313D80"/>
          <w:w w:val="120"/>
        </w:rPr>
        <w:t>is</w:t>
      </w:r>
      <w:r>
        <w:rPr>
          <w:color w:val="313D80"/>
          <w:spacing w:val="-13"/>
          <w:w w:val="120"/>
        </w:rPr>
        <w:t> </w:t>
      </w:r>
      <w:r>
        <w:rPr>
          <w:color w:val="1F2A75"/>
          <w:w w:val="120"/>
        </w:rPr>
        <w:t>based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on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principles of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relational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therapy.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It</w:t>
      </w:r>
      <w:r>
        <w:rPr>
          <w:color w:val="1F2A75"/>
          <w:spacing w:val="-15"/>
          <w:w w:val="120"/>
        </w:rPr>
        <w:t> </w:t>
      </w:r>
      <w:r>
        <w:rPr>
          <w:color w:val="313D80"/>
          <w:w w:val="120"/>
        </w:rPr>
        <w:t>includes</w:t>
      </w:r>
      <w:r>
        <w:rPr>
          <w:color w:val="313D80"/>
          <w:spacing w:val="-15"/>
          <w:w w:val="120"/>
        </w:rPr>
        <w:t> </w:t>
      </w:r>
      <w:r>
        <w:rPr>
          <w:color w:val="1F2A75"/>
          <w:w w:val="120"/>
        </w:rPr>
        <w:t>a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facilitator's manual, </w:t>
      </w:r>
      <w:r>
        <w:rPr>
          <w:color w:val="313D80"/>
          <w:w w:val="120"/>
        </w:rPr>
        <w:t>participant's </w:t>
      </w:r>
      <w:r>
        <w:rPr>
          <w:color w:val="1F2A75"/>
          <w:w w:val="120"/>
        </w:rPr>
        <w:t>workbook,</w:t>
      </w:r>
      <w:r>
        <w:rPr>
          <w:color w:val="1F2A75"/>
          <w:w w:val="120"/>
        </w:rPr>
        <w:t> and videos.</w:t>
      </w:r>
    </w:p>
    <w:p>
      <w:pPr>
        <w:pStyle w:val="BodyText"/>
        <w:spacing w:line="268" w:lineRule="auto" w:before="109"/>
        <w:ind w:left="208" w:right="1180" w:firstLine="17"/>
        <w:rPr>
          <w:rFonts w:ascii="Arial"/>
          <w:i/>
          <w:sz w:val="19"/>
        </w:rPr>
      </w:pPr>
      <w:r>
        <w:rPr>
          <w:i/>
          <w:color w:val="1F2A75"/>
          <w:w w:val="115"/>
          <w:sz w:val="21"/>
        </w:rPr>
        <w:t>Helping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Women</w:t>
      </w:r>
      <w:r>
        <w:rPr>
          <w:i/>
          <w:color w:val="313D80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Recover: A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Program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w w:val="115"/>
          <w:sz w:val="21"/>
        </w:rPr>
        <w:t> Treating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Addiction</w:t>
      </w:r>
      <w:r>
        <w:rPr>
          <w:i/>
          <w:color w:val="313D80"/>
          <w:spacing w:val="-15"/>
          <w:w w:val="115"/>
          <w:sz w:val="21"/>
        </w:rPr>
        <w:t> </w:t>
      </w:r>
      <w:r>
        <w:rPr>
          <w:color w:val="1F2A75"/>
          <w:w w:val="115"/>
        </w:rPr>
        <w:t>(Covington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2008a,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b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rev., 1999a, </w:t>
      </w:r>
      <w:r>
        <w:rPr>
          <w:i/>
          <w:color w:val="1F2A75"/>
          <w:w w:val="115"/>
        </w:rPr>
        <w:t>b</w:t>
      </w:r>
      <w:r>
        <w:rPr>
          <w:color w:val="1F2A75"/>
          <w:w w:val="115"/>
        </w:rPr>
        <w:t>):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This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17-session </w:t>
      </w:r>
      <w:r>
        <w:rPr>
          <w:color w:val="313D80"/>
          <w:w w:val="115"/>
        </w:rPr>
        <w:t>step-by-step </w:t>
      </w:r>
      <w:r>
        <w:rPr>
          <w:color w:val="1F2A75"/>
          <w:w w:val="115"/>
        </w:rPr>
        <w:t>guide </w:t>
      </w:r>
      <w:r>
        <w:rPr>
          <w:color w:val="313D80"/>
          <w:w w:val="115"/>
        </w:rPr>
        <w:t>integrates </w:t>
      </w:r>
      <w:r>
        <w:rPr>
          <w:color w:val="1F2A75"/>
          <w:w w:val="115"/>
        </w:rPr>
        <w:t>the theoretical perspectives</w:t>
      </w:r>
      <w:r>
        <w:rPr>
          <w:color w:val="1F2A75"/>
          <w:w w:val="115"/>
        </w:rPr>
        <w:t> of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abuse and dependence, women's psychological development, and</w:t>
      </w:r>
      <w:r>
        <w:rPr>
          <w:color w:val="1F2A75"/>
          <w:w w:val="115"/>
        </w:rPr>
        <w:t> trauma in four modules (self, relationships, </w:t>
      </w:r>
      <w:r>
        <w:rPr>
          <w:color w:val="313D80"/>
          <w:w w:val="115"/>
        </w:rPr>
        <w:t>sexuality,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spirituality). </w:t>
      </w:r>
      <w:r>
        <w:rPr>
          <w:color w:val="1F2A75"/>
          <w:w w:val="115"/>
        </w:rPr>
        <w:t>The program includes a facilitator's </w:t>
      </w:r>
      <w:r>
        <w:rPr>
          <w:color w:val="313D80"/>
          <w:w w:val="115"/>
        </w:rPr>
        <w:t>guide </w:t>
      </w:r>
      <w:r>
        <w:rPr>
          <w:color w:val="1F2A75"/>
          <w:w w:val="115"/>
        </w:rPr>
        <w:t>to work with</w:t>
      </w:r>
      <w:r>
        <w:rPr>
          <w:color w:val="1F2A75"/>
          <w:spacing w:val="-1"/>
          <w:w w:val="115"/>
        </w:rPr>
        <w:t> </w:t>
      </w:r>
      <w:r>
        <w:rPr>
          <w:color w:val="313D80"/>
          <w:w w:val="115"/>
        </w:rPr>
        <w:t>such</w:t>
      </w:r>
      <w:r>
        <w:rPr>
          <w:color w:val="313D80"/>
          <w:spacing w:val="-6"/>
          <w:w w:val="115"/>
        </w:rPr>
        <w:t> </w:t>
      </w:r>
      <w:r>
        <w:rPr>
          <w:color w:val="1F2A75"/>
          <w:w w:val="115"/>
        </w:rPr>
        <w:t>issues as </w:t>
      </w:r>
      <w:r>
        <w:rPr>
          <w:color w:val="313D80"/>
          <w:w w:val="115"/>
        </w:rPr>
        <w:t>self-esteem,</w:t>
      </w:r>
      <w:r>
        <w:rPr>
          <w:color w:val="313D80"/>
          <w:spacing w:val="-10"/>
          <w:w w:val="115"/>
        </w:rPr>
        <w:t> </w:t>
      </w:r>
      <w:r>
        <w:rPr>
          <w:color w:val="313D80"/>
          <w:w w:val="115"/>
        </w:rPr>
        <w:t>sexism,</w:t>
      </w:r>
      <w:r>
        <w:rPr>
          <w:color w:val="313D80"/>
          <w:spacing w:val="-14"/>
          <w:w w:val="115"/>
        </w:rPr>
        <w:t> </w:t>
      </w:r>
      <w:r>
        <w:rPr>
          <w:color w:val="313D80"/>
          <w:w w:val="115"/>
        </w:rPr>
        <w:t>family-of-origin,</w:t>
      </w:r>
      <w:r>
        <w:rPr>
          <w:color w:val="313D80"/>
          <w:spacing w:val="-14"/>
          <w:w w:val="115"/>
        </w:rPr>
        <w:t> </w:t>
      </w:r>
      <w:r>
        <w:rPr>
          <w:color w:val="313D80"/>
          <w:w w:val="115"/>
        </w:rPr>
        <w:t>support system, </w:t>
      </w:r>
      <w:r>
        <w:rPr>
          <w:color w:val="1F2A75"/>
          <w:w w:val="115"/>
        </w:rPr>
        <w:t>mothering, </w:t>
      </w:r>
      <w:r>
        <w:rPr>
          <w:color w:val="313D80"/>
          <w:w w:val="115"/>
        </w:rPr>
        <w:t>and self-soothing </w:t>
      </w:r>
      <w:r>
        <w:rPr>
          <w:color w:val="1F2A75"/>
          <w:w w:val="115"/>
        </w:rPr>
        <w:t>issues. A Woman's Journal provides </w:t>
      </w:r>
      <w:r>
        <w:rPr>
          <w:color w:val="313D80"/>
          <w:w w:val="115"/>
        </w:rPr>
        <w:t>self-tests </w:t>
      </w:r>
      <w:r>
        <w:rPr>
          <w:color w:val="1F2A75"/>
          <w:w w:val="115"/>
        </w:rPr>
        <w:t>and </w:t>
      </w:r>
      <w:r>
        <w:rPr>
          <w:color w:val="313D80"/>
          <w:w w:val="115"/>
        </w:rPr>
        <w:t>exercises </w:t>
      </w:r>
      <w:r>
        <w:rPr>
          <w:color w:val="1F2A75"/>
          <w:w w:val="115"/>
        </w:rPr>
        <w:t>to help clients with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use disorders create personal guides to recovery. There is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 </w:t>
      </w:r>
      <w:r>
        <w:rPr>
          <w:color w:val="313D80"/>
          <w:w w:val="115"/>
        </w:rPr>
        <w:t>separate version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women in the </w:t>
      </w:r>
      <w:r>
        <w:rPr>
          <w:color w:val="313D80"/>
          <w:w w:val="115"/>
        </w:rPr>
        <w:t>criminal </w:t>
      </w:r>
      <w:r>
        <w:rPr>
          <w:color w:val="1F2A75"/>
          <w:w w:val="115"/>
        </w:rPr>
        <w:t>justice </w:t>
      </w:r>
      <w:r>
        <w:rPr>
          <w:color w:val="313D80"/>
          <w:w w:val="115"/>
        </w:rPr>
        <w:t>system </w:t>
      </w:r>
      <w:r>
        <w:rPr>
          <w:color w:val="1F2A75"/>
          <w:w w:val="115"/>
        </w:rPr>
        <w:t>(Covington, 2008a, </w:t>
      </w:r>
      <w:r>
        <w:rPr>
          <w:i/>
          <w:color w:val="1F2A75"/>
          <w:w w:val="115"/>
          <w:sz w:val="22"/>
        </w:rPr>
        <w:t>b</w:t>
      </w:r>
      <w:r>
        <w:rPr>
          <w:i/>
          <w:color w:val="1F2A75"/>
          <w:w w:val="115"/>
          <w:sz w:val="22"/>
        </w:rPr>
        <w:t> </w:t>
      </w:r>
      <w:r>
        <w:rPr>
          <w:color w:val="1F2A75"/>
          <w:w w:val="115"/>
        </w:rPr>
        <w:t>rev., 1999a, </w:t>
      </w:r>
      <w:r>
        <w:rPr>
          <w:rFonts w:ascii="Arial"/>
          <w:i/>
          <w:color w:val="1F2A75"/>
          <w:w w:val="115"/>
          <w:sz w:val="19"/>
        </w:rPr>
        <w:t>b).</w:t>
      </w:r>
    </w:p>
    <w:p>
      <w:pPr>
        <w:pStyle w:val="BodyText"/>
        <w:spacing w:line="266" w:lineRule="auto" w:before="116"/>
        <w:ind w:left="216" w:right="1315" w:firstLine="7"/>
      </w:pPr>
      <w:r>
        <w:rPr>
          <w:i/>
          <w:color w:val="1F2A75"/>
          <w:w w:val="115"/>
          <w:sz w:val="21"/>
        </w:rPr>
        <w:t>Seeking </w:t>
      </w:r>
      <w:r>
        <w:rPr>
          <w:i/>
          <w:color w:val="313D80"/>
          <w:w w:val="115"/>
          <w:sz w:val="21"/>
        </w:rPr>
        <w:t>Safety </w:t>
      </w:r>
      <w:r>
        <w:rPr>
          <w:color w:val="313D80"/>
          <w:w w:val="115"/>
        </w:rPr>
        <w:t>(Najavits </w:t>
      </w:r>
      <w:r>
        <w:rPr>
          <w:color w:val="1F2A75"/>
          <w:w w:val="115"/>
        </w:rPr>
        <w:t>2000, 2002b, 2004,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2007):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This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manual-based,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cognitive,</w:t>
      </w:r>
    </w:p>
    <w:p>
      <w:pPr>
        <w:pStyle w:val="BodyText"/>
        <w:spacing w:line="271" w:lineRule="auto" w:before="10"/>
        <w:ind w:left="215" w:right="793"/>
      </w:pPr>
      <w:r>
        <w:rPr>
          <w:color w:val="1F2A75"/>
          <w:w w:val="120"/>
        </w:rPr>
        <w:t>behavioral,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interpersonal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therapy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model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for </w:t>
      </w:r>
      <w:r>
        <w:rPr>
          <w:color w:val="313D80"/>
          <w:w w:val="120"/>
        </w:rPr>
        <w:t>substance </w:t>
      </w:r>
      <w:r>
        <w:rPr>
          <w:color w:val="1F2A75"/>
          <w:w w:val="120"/>
        </w:rPr>
        <w:t>use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disorders and PTSD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focuses on </w:t>
      </w:r>
      <w:r>
        <w:rPr>
          <w:color w:val="313D80"/>
          <w:w w:val="120"/>
        </w:rPr>
        <w:t>client</w:t>
      </w:r>
      <w:r>
        <w:rPr>
          <w:color w:val="313D80"/>
          <w:spacing w:val="-5"/>
          <w:w w:val="120"/>
        </w:rPr>
        <w:t> </w:t>
      </w:r>
      <w:r>
        <w:rPr>
          <w:color w:val="313D80"/>
          <w:w w:val="120"/>
        </w:rPr>
        <w:t>safety.</w:t>
      </w:r>
      <w:r>
        <w:rPr>
          <w:color w:val="313D80"/>
          <w:spacing w:val="-1"/>
          <w:w w:val="120"/>
        </w:rPr>
        <w:t> </w:t>
      </w:r>
      <w:r>
        <w:rPr>
          <w:color w:val="1F2A75"/>
          <w:w w:val="120"/>
        </w:rPr>
        <w:t>It</w:t>
      </w:r>
      <w:r>
        <w:rPr>
          <w:color w:val="1F2A75"/>
          <w:w w:val="120"/>
        </w:rPr>
        <w:t> </w:t>
      </w:r>
      <w:r>
        <w:rPr>
          <w:color w:val="313D80"/>
          <w:w w:val="120"/>
        </w:rPr>
        <w:t>can be</w:t>
      </w:r>
      <w:r>
        <w:rPr>
          <w:color w:val="313D80"/>
          <w:spacing w:val="-5"/>
          <w:w w:val="120"/>
        </w:rPr>
        <w:t> </w:t>
      </w:r>
      <w:r>
        <w:rPr>
          <w:color w:val="313D80"/>
          <w:w w:val="120"/>
        </w:rPr>
        <w:t>conducted in</w:t>
      </w:r>
      <w:r>
        <w:rPr>
          <w:color w:val="313D80"/>
          <w:spacing w:val="-6"/>
          <w:w w:val="120"/>
        </w:rPr>
        <w:t> </w:t>
      </w:r>
      <w:r>
        <w:rPr>
          <w:color w:val="1F2A75"/>
          <w:w w:val="120"/>
        </w:rPr>
        <w:t>individual</w:t>
      </w:r>
      <w:r>
        <w:rPr>
          <w:color w:val="1F2A75"/>
          <w:w w:val="120"/>
        </w:rPr>
        <w:t> </w:t>
      </w:r>
      <w:r>
        <w:rPr>
          <w:color w:val="1F2A75"/>
          <w:spacing w:val="-2"/>
          <w:w w:val="120"/>
        </w:rPr>
        <w:t>or</w:t>
      </w:r>
      <w:r>
        <w:rPr>
          <w:color w:val="1F2A75"/>
          <w:spacing w:val="-13"/>
          <w:w w:val="120"/>
        </w:rPr>
        <w:t> </w:t>
      </w:r>
      <w:r>
        <w:rPr>
          <w:color w:val="313D80"/>
          <w:spacing w:val="-2"/>
          <w:w w:val="120"/>
        </w:rPr>
        <w:t>group</w:t>
      </w:r>
      <w:r>
        <w:rPr>
          <w:color w:val="313D80"/>
          <w:spacing w:val="-13"/>
          <w:w w:val="120"/>
        </w:rPr>
        <w:t> </w:t>
      </w:r>
      <w:r>
        <w:rPr>
          <w:color w:val="1F2A75"/>
          <w:spacing w:val="-2"/>
          <w:w w:val="120"/>
        </w:rPr>
        <w:t>formats.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2"/>
          <w:w w:val="120"/>
        </w:rPr>
        <w:t>The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manual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includes</w:t>
      </w:r>
      <w:r>
        <w:rPr>
          <w:color w:val="1F2A75"/>
          <w:spacing w:val="-4"/>
          <w:w w:val="120"/>
        </w:rPr>
        <w:t> </w:t>
      </w:r>
      <w:r>
        <w:rPr>
          <w:color w:val="1F2A75"/>
          <w:spacing w:val="-2"/>
          <w:w w:val="120"/>
        </w:rPr>
        <w:t>25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topics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is based on five principles:</w:t>
      </w:r>
    </w:p>
    <w:p>
      <w:pPr>
        <w:pStyle w:val="ListParagraph"/>
        <w:numPr>
          <w:ilvl w:val="0"/>
          <w:numId w:val="27"/>
        </w:numPr>
        <w:tabs>
          <w:tab w:pos="497" w:val="left" w:leader="none"/>
        </w:tabs>
        <w:spacing w:line="276" w:lineRule="auto" w:before="119" w:after="0"/>
        <w:ind w:left="497" w:right="1316" w:hanging="283"/>
        <w:jc w:val="left"/>
        <w:rPr>
          <w:rFonts w:ascii="Arial"/>
          <w:color w:val="1F2A75"/>
          <w:sz w:val="19"/>
        </w:rPr>
      </w:pPr>
      <w:r>
        <w:rPr>
          <w:color w:val="1F2A75"/>
          <w:w w:val="120"/>
          <w:sz w:val="20"/>
        </w:rPr>
        <w:t>Safety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as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the</w:t>
      </w:r>
      <w:r>
        <w:rPr>
          <w:color w:val="1F2A75"/>
          <w:spacing w:val="-14"/>
          <w:w w:val="120"/>
          <w:sz w:val="20"/>
        </w:rPr>
        <w:t> </w:t>
      </w:r>
      <w:r>
        <w:rPr>
          <w:color w:val="1F2A75"/>
          <w:w w:val="120"/>
          <w:sz w:val="20"/>
        </w:rPr>
        <w:t>priority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of</w:t>
      </w:r>
      <w:r>
        <w:rPr>
          <w:color w:val="1F2A75"/>
          <w:spacing w:val="-14"/>
          <w:w w:val="120"/>
          <w:sz w:val="20"/>
        </w:rPr>
        <w:t> </w:t>
      </w:r>
      <w:r>
        <w:rPr>
          <w:color w:val="1F2A75"/>
          <w:w w:val="120"/>
          <w:sz w:val="20"/>
        </w:rPr>
        <w:t>this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313D80"/>
          <w:w w:val="120"/>
          <w:sz w:val="20"/>
        </w:rPr>
        <w:t>"first</w:t>
      </w:r>
      <w:r>
        <w:rPr>
          <w:color w:val="313D80"/>
          <w:spacing w:val="-15"/>
          <w:w w:val="120"/>
          <w:sz w:val="20"/>
        </w:rPr>
        <w:t> </w:t>
      </w:r>
      <w:r>
        <w:rPr>
          <w:color w:val="313D80"/>
          <w:w w:val="120"/>
          <w:sz w:val="20"/>
        </w:rPr>
        <w:t>stage" </w:t>
      </w:r>
      <w:r>
        <w:rPr>
          <w:color w:val="1F2A75"/>
          <w:spacing w:val="-2"/>
          <w:w w:val="120"/>
          <w:sz w:val="20"/>
        </w:rPr>
        <w:t>treatment</w:t>
      </w:r>
    </w:p>
    <w:p>
      <w:pPr>
        <w:pStyle w:val="ListParagraph"/>
        <w:numPr>
          <w:ilvl w:val="0"/>
          <w:numId w:val="27"/>
        </w:numPr>
        <w:tabs>
          <w:tab w:pos="500" w:val="left" w:leader="none"/>
        </w:tabs>
        <w:spacing w:line="271" w:lineRule="auto" w:before="0" w:after="0"/>
        <w:ind w:left="499" w:right="910" w:hanging="283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Integrated treatment</w:t>
      </w:r>
      <w:r>
        <w:rPr>
          <w:color w:val="1F2A75"/>
          <w:w w:val="115"/>
          <w:sz w:val="20"/>
        </w:rPr>
        <w:t> of PTSD and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disorder</w:t>
      </w:r>
    </w:p>
    <w:p>
      <w:pPr>
        <w:pStyle w:val="ListParagraph"/>
        <w:numPr>
          <w:ilvl w:val="0"/>
          <w:numId w:val="27"/>
        </w:numPr>
        <w:tabs>
          <w:tab w:pos="494" w:val="left" w:leader="none"/>
        </w:tabs>
        <w:spacing w:line="229" w:lineRule="exact" w:before="0" w:after="0"/>
        <w:ind w:left="493" w:right="0" w:hanging="282"/>
        <w:jc w:val="left"/>
        <w:rPr>
          <w:color w:val="313D80"/>
          <w:sz w:val="20"/>
        </w:rPr>
      </w:pPr>
      <w:r>
        <w:rPr>
          <w:color w:val="1F2A75"/>
          <w:w w:val="115"/>
          <w:sz w:val="20"/>
        </w:rPr>
        <w:t>A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focus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ideals</w:t>
      </w:r>
    </w:p>
    <w:p>
      <w:pPr>
        <w:pStyle w:val="ListParagraph"/>
        <w:numPr>
          <w:ilvl w:val="0"/>
          <w:numId w:val="27"/>
        </w:numPr>
        <w:tabs>
          <w:tab w:pos="497" w:val="left" w:leader="none"/>
        </w:tabs>
        <w:spacing w:line="271" w:lineRule="auto" w:before="24" w:after="0"/>
        <w:ind w:left="493" w:right="1182" w:hanging="281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Four </w:t>
      </w:r>
      <w:r>
        <w:rPr>
          <w:color w:val="313D80"/>
          <w:w w:val="115"/>
          <w:sz w:val="20"/>
        </w:rPr>
        <w:t>content </w:t>
      </w:r>
      <w:r>
        <w:rPr>
          <w:color w:val="1F2A75"/>
          <w:w w:val="115"/>
          <w:sz w:val="20"/>
        </w:rPr>
        <w:t>areas: cognitive,</w:t>
      </w:r>
      <w:r>
        <w:rPr>
          <w:color w:val="1F2A75"/>
          <w:w w:val="115"/>
          <w:sz w:val="20"/>
        </w:rPr>
        <w:t> behavioral, interpersonal, and </w:t>
      </w:r>
      <w:r>
        <w:rPr>
          <w:color w:val="313D80"/>
          <w:w w:val="115"/>
          <w:sz w:val="20"/>
        </w:rPr>
        <w:t>case </w:t>
      </w:r>
      <w:r>
        <w:rPr>
          <w:color w:val="1F2A75"/>
          <w:w w:val="115"/>
          <w:sz w:val="20"/>
        </w:rPr>
        <w:t>management</w:t>
      </w:r>
    </w:p>
    <w:p>
      <w:pPr>
        <w:pStyle w:val="ListParagraph"/>
        <w:numPr>
          <w:ilvl w:val="0"/>
          <w:numId w:val="27"/>
        </w:numPr>
        <w:tabs>
          <w:tab w:pos="494" w:val="left" w:leader="none"/>
        </w:tabs>
        <w:spacing w:line="240" w:lineRule="auto" w:before="4" w:after="0"/>
        <w:ind w:left="493" w:right="0" w:hanging="279"/>
        <w:jc w:val="left"/>
        <w:rPr>
          <w:color w:val="1F2A75"/>
          <w:sz w:val="20"/>
        </w:rPr>
      </w:pPr>
      <w:r>
        <w:rPr>
          <w:color w:val="313D80"/>
          <w:w w:val="115"/>
          <w:sz w:val="20"/>
        </w:rPr>
        <w:t>Attention</w:t>
      </w:r>
      <w:r>
        <w:rPr>
          <w:color w:val="313D80"/>
          <w:spacing w:val="20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9"/>
          <w:w w:val="115"/>
          <w:sz w:val="20"/>
        </w:rPr>
        <w:t> </w:t>
      </w:r>
      <w:r>
        <w:rPr>
          <w:color w:val="1F2A75"/>
          <w:w w:val="115"/>
          <w:sz w:val="20"/>
        </w:rPr>
        <w:t>therapist</w:t>
      </w:r>
      <w:r>
        <w:rPr>
          <w:color w:val="1F2A75"/>
          <w:spacing w:val="18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processes</w:t>
      </w:r>
    </w:p>
    <w:p>
      <w:pPr>
        <w:pStyle w:val="BodyText"/>
        <w:rPr>
          <w:sz w:val="22"/>
        </w:rPr>
      </w:pPr>
    </w:p>
    <w:p>
      <w:pPr>
        <w:pStyle w:val="BodyText"/>
        <w:spacing w:line="271" w:lineRule="auto" w:before="156"/>
        <w:ind w:left="214" w:right="944" w:firstLine="3"/>
      </w:pPr>
      <w:r>
        <w:rPr>
          <w:color w:val="1F2A75"/>
          <w:w w:val="115"/>
        </w:rPr>
        <w:t>Several outcome </w:t>
      </w:r>
      <w:r>
        <w:rPr>
          <w:color w:val="313D80"/>
          <w:w w:val="115"/>
        </w:rPr>
        <w:t>studies </w:t>
      </w:r>
      <w:r>
        <w:rPr>
          <w:color w:val="1F2A75"/>
          <w:w w:val="115"/>
        </w:rPr>
        <w:t>have been </w:t>
      </w:r>
      <w:r>
        <w:rPr>
          <w:color w:val="313D80"/>
          <w:w w:val="115"/>
        </w:rPr>
        <w:t>completed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Seeking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Safety,</w:t>
      </w:r>
      <w:r>
        <w:rPr>
          <w:color w:val="1F2A75"/>
          <w:spacing w:val="-14"/>
          <w:w w:val="115"/>
        </w:rPr>
        <w:t> </w:t>
      </w:r>
      <w:r>
        <w:rPr>
          <w:color w:val="313D80"/>
          <w:w w:val="115"/>
        </w:rPr>
        <w:t>all</w:t>
      </w:r>
      <w:r>
        <w:rPr>
          <w:color w:val="313D80"/>
          <w:spacing w:val="-14"/>
          <w:w w:val="115"/>
        </w:rPr>
        <w:t> </w:t>
      </w:r>
      <w:r>
        <w:rPr>
          <w:color w:val="313D80"/>
          <w:w w:val="115"/>
        </w:rPr>
        <w:t>showing</w:t>
      </w:r>
      <w:r>
        <w:rPr>
          <w:color w:val="313D80"/>
          <w:spacing w:val="-11"/>
          <w:w w:val="115"/>
        </w:rPr>
        <w:t> </w:t>
      </w:r>
      <w:r>
        <w:rPr>
          <w:color w:val="1F2A75"/>
          <w:w w:val="115"/>
        </w:rPr>
        <w:t>positive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results. The</w:t>
      </w:r>
      <w:r>
        <w:rPr>
          <w:color w:val="1F2A75"/>
          <w:spacing w:val="-8"/>
          <w:w w:val="115"/>
        </w:rPr>
        <w:t> </w:t>
      </w:r>
      <w:r>
        <w:rPr>
          <w:color w:val="313D80"/>
          <w:w w:val="115"/>
        </w:rPr>
        <w:t>studies</w:t>
      </w:r>
      <w:r>
        <w:rPr>
          <w:color w:val="313D80"/>
          <w:spacing w:val="-6"/>
          <w:w w:val="115"/>
        </w:rPr>
        <w:t> </w:t>
      </w:r>
      <w:r>
        <w:rPr>
          <w:color w:val="1F2A75"/>
          <w:w w:val="115"/>
        </w:rPr>
        <w:t>involve the following populations: women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treated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an outpatient</w:t>
      </w:r>
      <w:r>
        <w:rPr>
          <w:color w:val="1F2A75"/>
          <w:spacing w:val="13"/>
          <w:w w:val="115"/>
        </w:rPr>
        <w:t> </w:t>
      </w:r>
      <w:r>
        <w:rPr>
          <w:color w:val="313D80"/>
          <w:w w:val="115"/>
        </w:rPr>
        <w:t>setting</w:t>
      </w:r>
      <w:r>
        <w:rPr>
          <w:color w:val="313D80"/>
          <w:spacing w:val="4"/>
          <w:w w:val="115"/>
        </w:rPr>
        <w:t> </w:t>
      </w:r>
      <w:r>
        <w:rPr>
          <w:color w:val="1F2A75"/>
          <w:w w:val="115"/>
        </w:rPr>
        <w:t>using </w:t>
      </w:r>
      <w:r>
        <w:rPr>
          <w:color w:val="1F2A75"/>
          <w:spacing w:val="-10"/>
          <w:w w:val="115"/>
        </w:rPr>
        <w:t>a</w:t>
      </w:r>
    </w:p>
    <w:p>
      <w:pPr>
        <w:spacing w:after="0" w:line="271" w:lineRule="auto"/>
        <w:sectPr>
          <w:type w:val="continuous"/>
          <w:pgSz w:w="12240" w:h="15840"/>
          <w:pgMar w:header="0" w:footer="575" w:top="1500" w:bottom="280" w:left="600" w:right="600"/>
          <w:cols w:num="2" w:equalWidth="0">
            <w:col w:w="5394" w:space="40"/>
            <w:col w:w="5606"/>
          </w:cols>
        </w:sectPr>
      </w:pPr>
    </w:p>
    <w:p>
      <w:pPr>
        <w:pStyle w:val="BodyText"/>
        <w:ind w:left="835"/>
      </w:pPr>
      <w:r>
        <w:rPr/>
        <w:pict>
          <v:group style="width:468.2pt;height:158.8pt;mso-position-horizontal-relative:char;mso-position-vertical-relative:line" id="docshapegroup173" coordorigin="0,0" coordsize="9364,3176">
            <v:shape style="position:absolute;left:0;top:570;width:9364;height:2606" type="#_x0000_t202" id="docshape174" filled="true" fillcolor="#ced1e4" stroked="false">
              <v:textbox inset="0,0,0,0">
                <w:txbxContent>
                  <w:p>
                    <w:pPr>
                      <w:spacing w:line="271" w:lineRule="auto" w:before="135"/>
                      <w:ind w:left="110" w:right="216" w:hanging="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F2B75"/>
                        <w:w w:val="115"/>
                        <w:sz w:val="20"/>
                      </w:rPr>
                      <w:t>Key</w:t>
                    </w:r>
                    <w:r>
                      <w:rPr>
                        <w:color w:val="1F2B75"/>
                        <w:spacing w:val="2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issues</w:t>
                    </w:r>
                    <w:r>
                      <w:rPr>
                        <w:color w:val="1F2B75"/>
                        <w:spacing w:val="2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in</w:t>
                    </w:r>
                    <w:r>
                      <w:rPr>
                        <w:color w:val="1F2B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treatment</w:t>
                    </w:r>
                    <w:r>
                      <w:rPr>
                        <w:color w:val="1F2B75"/>
                        <w:spacing w:val="3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for</w:t>
                    </w:r>
                    <w:r>
                      <w:rPr>
                        <w:color w:val="1F2B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trauma-related</w:t>
                    </w:r>
                    <w:r>
                      <w:rPr>
                        <w:color w:val="1F2B75"/>
                        <w:spacing w:val="3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mental</w:t>
                    </w:r>
                    <w:r>
                      <w:rPr>
                        <w:color w:val="1F2B75"/>
                        <w:spacing w:val="3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disorders</w:t>
                    </w:r>
                    <w:r>
                      <w:rPr>
                        <w:color w:val="1F2B75"/>
                        <w:spacing w:val="3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have</w:t>
                    </w:r>
                    <w:r>
                      <w:rPr>
                        <w:color w:val="1F2B75"/>
                        <w:spacing w:val="3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been</w:t>
                    </w:r>
                    <w:r>
                      <w:rPr>
                        <w:color w:val="1F2B75"/>
                        <w:spacing w:val="3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how,</w:t>
                    </w:r>
                    <w:r>
                      <w:rPr>
                        <w:color w:val="1F2B75"/>
                        <w:spacing w:val="2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when,</w:t>
                    </w:r>
                    <w:r>
                      <w:rPr>
                        <w:color w:val="1F2B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and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 whether</w:t>
                    </w:r>
                    <w:r>
                      <w:rPr>
                        <w:color w:val="1F2B75"/>
                        <w:spacing w:val="3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to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encourage</w:t>
                    </w:r>
                    <w:r>
                      <w:rPr>
                        <w:color w:val="313D82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clients</w:t>
                    </w:r>
                    <w:r>
                      <w:rPr>
                        <w:color w:val="313D82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to</w:t>
                    </w:r>
                    <w:r>
                      <w:rPr>
                        <w:color w:val="1F2B75"/>
                        <w:spacing w:val="3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address</w:t>
                    </w:r>
                    <w:r>
                      <w:rPr>
                        <w:color w:val="1F2B75"/>
                        <w:spacing w:val="3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trauma</w:t>
                    </w:r>
                    <w:r>
                      <w:rPr>
                        <w:color w:val="1F2B75"/>
                        <w:spacing w:val="3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intensively</w:t>
                    </w:r>
                    <w:r>
                      <w:rPr>
                        <w:color w:val="1F2B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during the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course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of</w:t>
                    </w:r>
                    <w:r>
                      <w:rPr>
                        <w:color w:val="1F2B75"/>
                        <w:spacing w:val="3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substance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abuse treatment. Most clinicians believe that a woman needs to achieve a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basic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level of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safety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before moving on to detailed trauma processing. The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counselor should consider carefully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the client's</w:t>
                    </w:r>
                    <w:r>
                      <w:rPr>
                        <w:color w:val="1F2B75"/>
                        <w:spacing w:val="-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level</w:t>
                    </w:r>
                    <w:r>
                      <w:rPr>
                        <w:color w:val="1F2B75"/>
                        <w:spacing w:val="-9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of readiness</w:t>
                    </w:r>
                    <w:r>
                      <w:rPr>
                        <w:color w:val="1F2B75"/>
                        <w:spacing w:val="-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for this</w:t>
                    </w:r>
                    <w:r>
                      <w:rPr>
                        <w:color w:val="1F2B75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type</w:t>
                    </w:r>
                    <w:r>
                      <w:rPr>
                        <w:color w:val="1F2B75"/>
                        <w:spacing w:val="-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of</w:t>
                    </w:r>
                    <w:r>
                      <w:rPr>
                        <w:color w:val="1F2B75"/>
                        <w:spacing w:val="-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work;</w:t>
                    </w:r>
                    <w:r>
                      <w:rPr>
                        <w:color w:val="1F2B75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the</w:t>
                    </w:r>
                    <w:r>
                      <w:rPr>
                        <w:color w:val="1F2B75"/>
                        <w:spacing w:val="-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client's</w:t>
                    </w:r>
                    <w:r>
                      <w:rPr>
                        <w:color w:val="1F2B75"/>
                        <w:spacing w:val="-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symptoms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may</w:t>
                    </w:r>
                    <w:r>
                      <w:rPr>
                        <w:color w:val="1F2B75"/>
                        <w:spacing w:val="-7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worsen</w:t>
                    </w:r>
                    <w:r>
                      <w:rPr>
                        <w:color w:val="1F2B75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if</w:t>
                    </w:r>
                    <w:r>
                      <w:rPr>
                        <w:color w:val="1F2B75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she engages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prematurely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in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such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exploration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(Herman 1997). In</w:t>
                    </w:r>
                    <w:r>
                      <w:rPr>
                        <w:color w:val="1F2B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one study,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interventions</w:t>
                    </w:r>
                    <w:r>
                      <w:rPr>
                        <w:color w:val="313D82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were adapted</w:t>
                    </w:r>
                  </w:p>
                  <w:p>
                    <w:pPr>
                      <w:spacing w:line="271" w:lineRule="auto" w:before="3"/>
                      <w:ind w:left="110" w:right="216" w:firstLine="5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F2B75"/>
                        <w:w w:val="115"/>
                        <w:sz w:val="20"/>
                      </w:rPr>
                      <w:t>to combine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exposure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therapy with the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"Seeking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Safety" program; clients with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substance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use disorders were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encouraged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to move</w:t>
                    </w:r>
                    <w:r>
                      <w:rPr>
                        <w:color w:val="1F2B75"/>
                        <w:spacing w:val="-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in and</w:t>
                    </w:r>
                    <w:r>
                      <w:rPr>
                        <w:color w:val="1F2B75"/>
                        <w:spacing w:val="39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out of trauma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processing,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balancing</w:t>
                    </w:r>
                    <w:r>
                      <w:rPr>
                        <w:color w:val="1F2B75"/>
                        <w:spacing w:val="-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it with training</w:t>
                    </w:r>
                    <w:r>
                      <w:rPr>
                        <w:color w:val="1F2B75"/>
                        <w:spacing w:val="-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in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coping skills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and</w:t>
                    </w:r>
                    <w:r>
                      <w:rPr>
                        <w:color w:val="1F2B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building in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specific safety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parameters (Najavits </w:t>
                    </w:r>
                    <w:r>
                      <w:rPr>
                        <w:color w:val="313D82"/>
                        <w:w w:val="115"/>
                        <w:sz w:val="20"/>
                      </w:rPr>
                      <w:t>et </w:t>
                    </w:r>
                    <w:r>
                      <w:rPr>
                        <w:color w:val="1F2B75"/>
                        <w:w w:val="115"/>
                        <w:sz w:val="20"/>
                      </w:rPr>
                      <w:t>al. 2005).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364;height:570" type="#_x0000_t202" id="docshape175" filled="true" fillcolor="#101d6d" stroked="false">
              <v:textbox inset="0,0,0,0">
                <w:txbxContent>
                  <w:p>
                    <w:pPr>
                      <w:spacing w:before="119"/>
                      <w:ind w:left="3521" w:right="3525" w:firstLine="0"/>
                      <w:jc w:val="center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Note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to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1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2"/>
                        <w:sz w:val="26"/>
                      </w:rPr>
                      <w:t>Clinicians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pStyle w:val="BodyText"/>
        <w:spacing w:before="6"/>
        <w:rPr>
          <w:sz w:val="13"/>
        </w:rPr>
      </w:pPr>
    </w:p>
    <w:p>
      <w:pPr>
        <w:spacing w:after="0"/>
        <w:rPr>
          <w:sz w:val="13"/>
        </w:rPr>
        <w:sectPr>
          <w:footerReference w:type="default" r:id="rId60"/>
          <w:pgSz w:w="12240" w:h="15840"/>
          <w:pgMar w:footer="0" w:header="0" w:top="1440" w:bottom="280" w:left="600" w:right="600"/>
        </w:sectPr>
      </w:pPr>
    </w:p>
    <w:p>
      <w:pPr>
        <w:pStyle w:val="BodyText"/>
        <w:spacing w:line="271" w:lineRule="auto" w:before="92"/>
        <w:ind w:left="836" w:firstLine="5"/>
      </w:pPr>
      <w:r>
        <w:rPr>
          <w:color w:val="313D82"/>
          <w:w w:val="115"/>
        </w:rPr>
        <w:t>group </w:t>
      </w:r>
      <w:r>
        <w:rPr>
          <w:color w:val="1F2B75"/>
          <w:w w:val="115"/>
        </w:rPr>
        <w:t>modality (Najavits </w:t>
      </w:r>
      <w:r>
        <w:rPr>
          <w:color w:val="313D82"/>
          <w:w w:val="115"/>
        </w:rPr>
        <w:t>et </w:t>
      </w:r>
      <w:r>
        <w:rPr>
          <w:color w:val="1F2B75"/>
          <w:w w:val="115"/>
        </w:rPr>
        <w:t>al. 1998); women in prison in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group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modality (Zlotnick </w:t>
      </w:r>
      <w:r>
        <w:rPr>
          <w:color w:val="313D82"/>
          <w:w w:val="115"/>
        </w:rPr>
        <w:t>et</w:t>
      </w:r>
      <w:r>
        <w:rPr>
          <w:color w:val="313D82"/>
          <w:spacing w:val="-3"/>
          <w:w w:val="115"/>
        </w:rPr>
        <w:t> </w:t>
      </w:r>
      <w:r>
        <w:rPr>
          <w:color w:val="1F2B75"/>
          <w:w w:val="115"/>
        </w:rPr>
        <w:t>al.</w:t>
      </w:r>
      <w:r>
        <w:rPr>
          <w:color w:val="1F2B75"/>
          <w:w w:val="115"/>
        </w:rPr>
        <w:t> 2003); low-income and</w:t>
      </w:r>
      <w:r>
        <w:rPr>
          <w:color w:val="1F2B75"/>
          <w:spacing w:val="35"/>
          <w:w w:val="115"/>
        </w:rPr>
        <w:t> </w:t>
      </w:r>
      <w:r>
        <w:rPr>
          <w:color w:val="1F2B75"/>
          <w:w w:val="115"/>
        </w:rPr>
        <w:t>mostly minority women in individual format (Hien </w:t>
      </w:r>
      <w:r>
        <w:rPr>
          <w:color w:val="313D82"/>
          <w:w w:val="115"/>
        </w:rPr>
        <w:t>et </w:t>
      </w:r>
      <w:r>
        <w:rPr>
          <w:color w:val="1F2B75"/>
          <w:w w:val="115"/>
        </w:rPr>
        <w:t>al.</w:t>
      </w:r>
      <w:r>
        <w:rPr>
          <w:color w:val="1F2B75"/>
          <w:w w:val="115"/>
        </w:rPr>
        <w:t> 2004); adolescent </w:t>
      </w:r>
      <w:r>
        <w:rPr>
          <w:color w:val="313D82"/>
          <w:w w:val="115"/>
        </w:rPr>
        <w:t>girls </w:t>
      </w:r>
      <w:r>
        <w:rPr>
          <w:color w:val="1F2B75"/>
          <w:w w:val="115"/>
        </w:rPr>
        <w:t>(Najavits </w:t>
      </w:r>
      <w:r>
        <w:rPr>
          <w:color w:val="313D82"/>
          <w:w w:val="115"/>
        </w:rPr>
        <w:t>et </w:t>
      </w:r>
      <w:r>
        <w:rPr>
          <w:color w:val="1F2B75"/>
          <w:w w:val="115"/>
        </w:rPr>
        <w:t>al.</w:t>
      </w:r>
      <w:r>
        <w:rPr>
          <w:color w:val="1F2B75"/>
          <w:w w:val="115"/>
        </w:rPr>
        <w:t> 2006); and</w:t>
      </w:r>
      <w:r>
        <w:rPr>
          <w:color w:val="1F2B75"/>
          <w:spacing w:val="38"/>
          <w:w w:val="115"/>
        </w:rPr>
        <w:t> </w:t>
      </w:r>
      <w:r>
        <w:rPr>
          <w:color w:val="1F2B75"/>
          <w:w w:val="115"/>
        </w:rPr>
        <w:t>women in</w:t>
      </w:r>
      <w:r>
        <w:rPr>
          <w:color w:val="1F2B75"/>
          <w:w w:val="115"/>
        </w:rPr>
        <w:t> a community mental health </w:t>
      </w:r>
      <w:r>
        <w:rPr>
          <w:color w:val="313D82"/>
          <w:w w:val="115"/>
        </w:rPr>
        <w:t>setting </w:t>
      </w:r>
      <w:r>
        <w:rPr>
          <w:color w:val="1F2B75"/>
          <w:w w:val="115"/>
        </w:rPr>
        <w:t>in group</w:t>
      </w:r>
    </w:p>
    <w:p>
      <w:pPr>
        <w:pStyle w:val="BodyText"/>
        <w:spacing w:line="237" w:lineRule="exact"/>
        <w:ind w:left="834"/>
      </w:pPr>
      <w:r>
        <w:rPr>
          <w:color w:val="1F2B75"/>
          <w:w w:val="115"/>
        </w:rPr>
        <w:t>format</w:t>
      </w:r>
      <w:r>
        <w:rPr>
          <w:color w:val="1F2B75"/>
          <w:spacing w:val="3"/>
          <w:w w:val="115"/>
        </w:rPr>
        <w:t> </w:t>
      </w:r>
      <w:r>
        <w:rPr>
          <w:color w:val="1F2B75"/>
          <w:w w:val="115"/>
        </w:rPr>
        <w:t>(Holdcraft</w:t>
      </w:r>
      <w:r>
        <w:rPr>
          <w:color w:val="1F2B75"/>
          <w:spacing w:val="11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8"/>
          <w:w w:val="115"/>
        </w:rPr>
        <w:t> </w:t>
      </w:r>
      <w:r>
        <w:rPr>
          <w:color w:val="1F2B75"/>
          <w:w w:val="115"/>
        </w:rPr>
        <w:t>Comtois</w:t>
      </w:r>
      <w:r>
        <w:rPr>
          <w:color w:val="1F2B75"/>
          <w:spacing w:val="3"/>
          <w:w w:val="115"/>
        </w:rPr>
        <w:t> </w:t>
      </w:r>
      <w:r>
        <w:rPr>
          <w:color w:val="1F2B75"/>
          <w:w w:val="115"/>
        </w:rPr>
        <w:t>2002).</w:t>
      </w:r>
      <w:r>
        <w:rPr>
          <w:color w:val="1F2B75"/>
          <w:spacing w:val="1"/>
          <w:w w:val="115"/>
        </w:rPr>
        <w:t> </w:t>
      </w:r>
      <w:r>
        <w:rPr>
          <w:color w:val="1F2B75"/>
          <w:w w:val="115"/>
          <w:sz w:val="22"/>
        </w:rPr>
        <w:t>In</w:t>
      </w:r>
      <w:r>
        <w:rPr>
          <w:color w:val="1F2B75"/>
          <w:spacing w:val="-5"/>
          <w:w w:val="115"/>
          <w:sz w:val="22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1"/>
          <w:w w:val="115"/>
        </w:rPr>
        <w:t> </w:t>
      </w:r>
      <w:r>
        <w:rPr>
          <w:color w:val="1F2B75"/>
          <w:spacing w:val="-2"/>
          <w:w w:val="115"/>
        </w:rPr>
        <w:t>study</w:t>
      </w:r>
    </w:p>
    <w:p>
      <w:pPr>
        <w:pStyle w:val="BodyText"/>
        <w:spacing w:line="271" w:lineRule="auto" w:before="25"/>
        <w:ind w:left="842" w:firstLine="3"/>
      </w:pPr>
      <w:r>
        <w:rPr>
          <w:color w:val="1F2B75"/>
          <w:w w:val="115"/>
        </w:rPr>
        <w:t>that targeted patient and </w:t>
      </w:r>
      <w:r>
        <w:rPr>
          <w:color w:val="313D82"/>
          <w:w w:val="115"/>
        </w:rPr>
        <w:t>counselor </w:t>
      </w:r>
      <w:r>
        <w:rPr>
          <w:color w:val="1F2B75"/>
          <w:w w:val="115"/>
        </w:rPr>
        <w:t>feedback (Brown</w:t>
      </w:r>
      <w:r>
        <w:rPr>
          <w:color w:val="1F2B75"/>
          <w:spacing w:val="-2"/>
          <w:w w:val="115"/>
        </w:rPr>
        <w:t> </w:t>
      </w:r>
      <w:r>
        <w:rPr>
          <w:color w:val="313D82"/>
          <w:w w:val="115"/>
        </w:rPr>
        <w:t>et </w:t>
      </w:r>
      <w:r>
        <w:rPr>
          <w:color w:val="1F2B75"/>
          <w:w w:val="115"/>
        </w:rPr>
        <w:t>al.</w:t>
      </w:r>
      <w:r>
        <w:rPr>
          <w:color w:val="1F2B75"/>
          <w:w w:val="115"/>
        </w:rPr>
        <w:t> 2007),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results</w:t>
      </w:r>
      <w:r>
        <w:rPr>
          <w:color w:val="1F2B75"/>
          <w:spacing w:val="-5"/>
          <w:w w:val="115"/>
        </w:rPr>
        <w:t> </w:t>
      </w:r>
      <w:r>
        <w:rPr>
          <w:color w:val="313D82"/>
          <w:w w:val="115"/>
        </w:rPr>
        <w:t>show</w:t>
      </w:r>
      <w:r>
        <w:rPr>
          <w:color w:val="313D82"/>
          <w:spacing w:val="-6"/>
          <w:w w:val="115"/>
        </w:rPr>
        <w:t> </w:t>
      </w:r>
      <w:r>
        <w:rPr>
          <w:color w:val="1F2B75"/>
          <w:w w:val="115"/>
        </w:rPr>
        <w:t>that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clinicians and</w:t>
      </w:r>
      <w:r>
        <w:rPr>
          <w:color w:val="1F2B75"/>
          <w:w w:val="115"/>
        </w:rPr>
        <w:t> clients alike were</w:t>
      </w:r>
      <w:r>
        <w:rPr>
          <w:color w:val="1F2B75"/>
          <w:spacing w:val="-1"/>
          <w:w w:val="115"/>
        </w:rPr>
        <w:t> </w:t>
      </w:r>
      <w:r>
        <w:rPr>
          <w:color w:val="313D82"/>
          <w:w w:val="115"/>
        </w:rPr>
        <w:t>satisfied </w:t>
      </w:r>
      <w:r>
        <w:rPr>
          <w:color w:val="1F2B75"/>
          <w:w w:val="115"/>
        </w:rPr>
        <w:t>and </w:t>
      </w:r>
      <w:r>
        <w:rPr>
          <w:color w:val="313D82"/>
          <w:w w:val="115"/>
        </w:rPr>
        <w:t>felt </w:t>
      </w:r>
      <w:r>
        <w:rPr>
          <w:color w:val="1F2B75"/>
          <w:w w:val="115"/>
        </w:rPr>
        <w:t>that the Seeking Safety program was relevant to the treatment</w:t>
      </w:r>
      <w:r>
        <w:rPr>
          <w:color w:val="1F2B75"/>
          <w:w w:val="115"/>
        </w:rPr>
        <w:t> program and clients' needs. Seeking Safety has</w:t>
      </w:r>
      <w:r>
        <w:rPr>
          <w:color w:val="1F2B75"/>
          <w:w w:val="115"/>
        </w:rPr>
        <w:t> been implemented in a </w:t>
      </w:r>
      <w:r>
        <w:rPr>
          <w:color w:val="313D82"/>
          <w:w w:val="115"/>
        </w:rPr>
        <w:t>variety </w:t>
      </w:r>
      <w:r>
        <w:rPr>
          <w:color w:val="1F2B75"/>
          <w:w w:val="115"/>
        </w:rPr>
        <w:t>of </w:t>
      </w:r>
      <w:r>
        <w:rPr>
          <w:color w:val="313D82"/>
          <w:w w:val="115"/>
        </w:rPr>
        <w:t>clinical </w:t>
      </w:r>
      <w:r>
        <w:rPr>
          <w:color w:val="1F2B75"/>
          <w:w w:val="115"/>
        </w:rPr>
        <w:t>programs in addition to these research </w:t>
      </w:r>
      <w:r>
        <w:rPr>
          <w:color w:val="313D82"/>
          <w:spacing w:val="-2"/>
          <w:w w:val="115"/>
        </w:rPr>
        <w:t>studies.</w:t>
      </w:r>
    </w:p>
    <w:p>
      <w:pPr>
        <w:pStyle w:val="BodyText"/>
        <w:spacing w:line="271" w:lineRule="auto" w:before="113"/>
        <w:ind w:left="834" w:right="4" w:firstLine="12"/>
      </w:pPr>
      <w:r>
        <w:rPr>
          <w:i/>
          <w:color w:val="1F2B75"/>
          <w:w w:val="115"/>
          <w:sz w:val="21"/>
        </w:rPr>
        <w:t>Trauma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Adaptive</w:t>
      </w:r>
      <w:r>
        <w:rPr>
          <w:i/>
          <w:color w:val="1F2B75"/>
          <w:w w:val="115"/>
          <w:sz w:val="21"/>
        </w:rPr>
        <w:t> Recovery Group Education</w:t>
      </w:r>
      <w:r>
        <w:rPr>
          <w:i/>
          <w:color w:val="1F2B75"/>
          <w:w w:val="115"/>
          <w:sz w:val="21"/>
        </w:rPr>
        <w:t> and</w:t>
      </w:r>
      <w:r>
        <w:rPr>
          <w:i/>
          <w:color w:val="1F2B75"/>
          <w:w w:val="115"/>
          <w:sz w:val="21"/>
        </w:rPr>
        <w:t> Therapy </w:t>
      </w:r>
      <w:r>
        <w:rPr>
          <w:color w:val="1F2B75"/>
          <w:w w:val="115"/>
        </w:rPr>
        <w:t>(TARGET; Ford et al. 2000): TARGET assists clients in replacing their </w:t>
      </w:r>
      <w:r>
        <w:rPr>
          <w:color w:val="313D82"/>
          <w:w w:val="115"/>
        </w:rPr>
        <w:t>stress </w:t>
      </w:r>
      <w:r>
        <w:rPr>
          <w:color w:val="1F2B75"/>
          <w:w w:val="115"/>
        </w:rPr>
        <w:t>responses with a positive approach to personal and relational </w:t>
      </w:r>
      <w:r>
        <w:rPr>
          <w:color w:val="313D82"/>
          <w:w w:val="115"/>
        </w:rPr>
        <w:t>empowerment.</w:t>
      </w:r>
      <w:r>
        <w:rPr>
          <w:color w:val="313D82"/>
          <w:w w:val="115"/>
        </w:rPr>
        <w:t> </w:t>
      </w:r>
      <w:r>
        <w:rPr>
          <w:color w:val="1F2B75"/>
          <w:w w:val="115"/>
        </w:rPr>
        <w:t>The </w:t>
      </w:r>
      <w:r>
        <w:rPr>
          <w:color w:val="313D82"/>
          <w:w w:val="115"/>
        </w:rPr>
        <w:t>curriculum </w:t>
      </w:r>
      <w:r>
        <w:rPr>
          <w:color w:val="1F2B75"/>
          <w:w w:val="115"/>
        </w:rPr>
        <w:t>includes a one- to three-session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orientation, a five- to nine-session</w:t>
      </w:r>
      <w:r>
        <w:rPr>
          <w:color w:val="1F2B75"/>
          <w:w w:val="115"/>
        </w:rPr>
        <w:t> </w:t>
      </w:r>
      <w:r>
        <w:rPr>
          <w:color w:val="313D82"/>
          <w:w w:val="115"/>
        </w:rPr>
        <w:t>core education </w:t>
      </w:r>
      <w:r>
        <w:rPr>
          <w:color w:val="1F2B75"/>
          <w:w w:val="115"/>
        </w:rPr>
        <w:t>and </w:t>
      </w:r>
      <w:r>
        <w:rPr>
          <w:color w:val="313D82"/>
          <w:w w:val="115"/>
        </w:rPr>
        <w:t>skills </w:t>
      </w:r>
      <w:r>
        <w:rPr>
          <w:color w:val="1F2B75"/>
          <w:w w:val="115"/>
        </w:rPr>
        <w:t>curriculum,</w:t>
      </w:r>
      <w:r>
        <w:rPr>
          <w:color w:val="1F2B75"/>
          <w:w w:val="115"/>
        </w:rPr>
        <w:t> and 26 </w:t>
      </w:r>
      <w:r>
        <w:rPr>
          <w:color w:val="313D82"/>
          <w:w w:val="115"/>
        </w:rPr>
        <w:t>sessions </w:t>
      </w:r>
      <w:r>
        <w:rPr>
          <w:color w:val="1F2B75"/>
          <w:w w:val="115"/>
        </w:rPr>
        <w:t>of applications of recovery principles.</w:t>
      </w:r>
      <w:r>
        <w:rPr>
          <w:color w:val="1F2B75"/>
          <w:w w:val="115"/>
        </w:rPr>
        <w:t> TARGET has</w:t>
      </w:r>
      <w:r>
        <w:rPr>
          <w:color w:val="1F2B75"/>
          <w:w w:val="115"/>
        </w:rPr>
        <w:t> been adapted for </w:t>
      </w:r>
      <w:r>
        <w:rPr>
          <w:color w:val="313D82"/>
          <w:w w:val="115"/>
        </w:rPr>
        <w:t>clients </w:t>
      </w:r>
      <w:r>
        <w:rPr>
          <w:color w:val="1F2B75"/>
          <w:w w:val="115"/>
        </w:rPr>
        <w:t>who are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deaf and</w:t>
      </w:r>
      <w:r>
        <w:rPr>
          <w:color w:val="1F2B75"/>
          <w:w w:val="115"/>
        </w:rPr>
        <w:t> for</w:t>
      </w:r>
      <w:r>
        <w:rPr>
          <w:color w:val="1F2B75"/>
          <w:w w:val="115"/>
        </w:rPr>
        <w:t> those </w:t>
      </w:r>
      <w:r>
        <w:rPr>
          <w:color w:val="313D82"/>
          <w:w w:val="115"/>
        </w:rPr>
        <w:t>whose primary </w:t>
      </w:r>
      <w:r>
        <w:rPr>
          <w:color w:val="1F2B75"/>
          <w:w w:val="115"/>
        </w:rPr>
        <w:t>language </w:t>
      </w:r>
      <w:r>
        <w:rPr>
          <w:color w:val="313D82"/>
          <w:w w:val="115"/>
        </w:rPr>
        <w:t>is </w:t>
      </w:r>
      <w:r>
        <w:rPr>
          <w:color w:val="1F2B75"/>
          <w:w w:val="115"/>
        </w:rPr>
        <w:t>Spanish or Dutch. TARGET is being </w:t>
      </w:r>
      <w:r>
        <w:rPr>
          <w:color w:val="313D82"/>
          <w:w w:val="115"/>
        </w:rPr>
        <w:t>evaluated </w:t>
      </w:r>
      <w:r>
        <w:rPr>
          <w:color w:val="1F2B75"/>
          <w:w w:val="115"/>
        </w:rPr>
        <w:t>in </w:t>
      </w:r>
      <w:r>
        <w:rPr>
          <w:color w:val="313D82"/>
          <w:w w:val="115"/>
        </w:rPr>
        <w:t>several </w:t>
      </w:r>
      <w:r>
        <w:rPr>
          <w:color w:val="1F2B75"/>
          <w:w w:val="115"/>
        </w:rPr>
        <w:t>treatment </w:t>
      </w:r>
      <w:r>
        <w:rPr>
          <w:color w:val="313D82"/>
          <w:w w:val="115"/>
        </w:rPr>
        <w:t>settings.</w:t>
      </w:r>
    </w:p>
    <w:p>
      <w:pPr>
        <w:spacing w:line="256" w:lineRule="auto" w:before="99"/>
        <w:ind w:left="846" w:right="523" w:firstLine="0"/>
        <w:jc w:val="left"/>
        <w:rPr>
          <w:sz w:val="20"/>
        </w:rPr>
      </w:pPr>
      <w:r>
        <w:rPr>
          <w:i/>
          <w:color w:val="1F2B75"/>
          <w:w w:val="110"/>
          <w:sz w:val="21"/>
        </w:rPr>
        <w:t>Trauma Recovery and</w:t>
      </w:r>
      <w:r>
        <w:rPr>
          <w:i/>
          <w:color w:val="1F2B75"/>
          <w:w w:val="110"/>
          <w:sz w:val="21"/>
        </w:rPr>
        <w:t> Empowerment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Model </w:t>
      </w:r>
      <w:r>
        <w:rPr>
          <w:color w:val="1F2B75"/>
          <w:w w:val="110"/>
          <w:sz w:val="20"/>
        </w:rPr>
        <w:t>(TREM; Harris and The Community</w:t>
      </w:r>
    </w:p>
    <w:p>
      <w:pPr>
        <w:pStyle w:val="BodyText"/>
        <w:spacing w:line="271" w:lineRule="auto" w:before="17"/>
        <w:ind w:left="839" w:right="52" w:firstLine="5"/>
      </w:pPr>
      <w:r>
        <w:rPr>
          <w:color w:val="1F2B75"/>
          <w:w w:val="115"/>
        </w:rPr>
        <w:t>Connections Trauma Work Group 1998): This 33-session group </w:t>
      </w:r>
      <w:r>
        <w:rPr>
          <w:color w:val="313D82"/>
          <w:w w:val="115"/>
        </w:rPr>
        <w:t>approach</w:t>
      </w:r>
      <w:r>
        <w:rPr>
          <w:color w:val="313D82"/>
          <w:w w:val="115"/>
        </w:rPr>
        <w:t> </w:t>
      </w:r>
      <w:r>
        <w:rPr>
          <w:color w:val="1F2B75"/>
          <w:w w:val="115"/>
        </w:rPr>
        <w:t>was developed by </w:t>
      </w:r>
      <w:r>
        <w:rPr>
          <w:color w:val="313D82"/>
          <w:w w:val="115"/>
        </w:rPr>
        <w:t>clinicians </w:t>
      </w:r>
      <w:r>
        <w:rPr>
          <w:color w:val="1F2B75"/>
          <w:w w:val="115"/>
        </w:rPr>
        <w:t>with </w:t>
      </w:r>
      <w:r>
        <w:rPr>
          <w:color w:val="313D82"/>
          <w:w w:val="115"/>
        </w:rPr>
        <w:t>considerable </w:t>
      </w:r>
      <w:r>
        <w:rPr>
          <w:color w:val="1F2B75"/>
          <w:w w:val="115"/>
        </w:rPr>
        <w:t>input from clients and</w:t>
      </w:r>
      <w:r>
        <w:rPr>
          <w:color w:val="1F2B75"/>
          <w:w w:val="115"/>
        </w:rPr>
        <w:t> includes </w:t>
      </w:r>
      <w:r>
        <w:rPr>
          <w:color w:val="313D82"/>
          <w:w w:val="115"/>
        </w:rPr>
        <w:t>survivor empowerment,</w:t>
      </w:r>
      <w:r>
        <w:rPr>
          <w:color w:val="313D82"/>
          <w:w w:val="115"/>
        </w:rPr>
        <w:t> </w:t>
      </w:r>
      <w:r>
        <w:rPr>
          <w:color w:val="1F2B75"/>
          <w:w w:val="115"/>
        </w:rPr>
        <w:t>power </w:t>
      </w:r>
      <w:r>
        <w:rPr>
          <w:color w:val="313D82"/>
          <w:w w:val="115"/>
        </w:rPr>
        <w:t>support, </w:t>
      </w:r>
      <w:r>
        <w:rPr>
          <w:color w:val="1F2B75"/>
          <w:w w:val="115"/>
        </w:rPr>
        <w:t>and techniques for </w:t>
      </w:r>
      <w:r>
        <w:rPr>
          <w:color w:val="313D82"/>
          <w:w w:val="115"/>
        </w:rPr>
        <w:t>self-soothing, </w:t>
      </w:r>
      <w:r>
        <w:rPr>
          <w:color w:val="1F2B75"/>
          <w:w w:val="115"/>
        </w:rPr>
        <w:t>boundary maintenance,</w:t>
      </w:r>
      <w:r>
        <w:rPr>
          <w:color w:val="1F2B75"/>
          <w:w w:val="115"/>
        </w:rPr>
        <w:t> and </w:t>
      </w:r>
      <w:r>
        <w:rPr>
          <w:color w:val="313D82"/>
          <w:w w:val="115"/>
        </w:rPr>
        <w:t>solving </w:t>
      </w:r>
      <w:r>
        <w:rPr>
          <w:color w:val="1F2B75"/>
          <w:w w:val="115"/>
        </w:rPr>
        <w:t>problems to be</w:t>
      </w:r>
      <w:r>
        <w:rPr>
          <w:color w:val="1F2B75"/>
          <w:spacing w:val="-8"/>
          <w:w w:val="115"/>
        </w:rPr>
        <w:t> </w:t>
      </w:r>
      <w:r>
        <w:rPr>
          <w:color w:val="313D82"/>
          <w:w w:val="115"/>
        </w:rPr>
        <w:t>covered</w:t>
      </w:r>
      <w:r>
        <w:rPr>
          <w:color w:val="313D82"/>
          <w:spacing w:val="-2"/>
          <w:w w:val="115"/>
        </w:rPr>
        <w:t> </w:t>
      </w:r>
      <w:r>
        <w:rPr>
          <w:color w:val="1F2B75"/>
          <w:w w:val="115"/>
        </w:rPr>
        <w:t>over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9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months. TREM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assists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women with the trauma recovery</w:t>
      </w:r>
      <w:r>
        <w:rPr>
          <w:color w:val="1F2B75"/>
          <w:w w:val="115"/>
        </w:rPr>
        <w:t> </w:t>
      </w:r>
      <w:r>
        <w:rPr>
          <w:color w:val="313D82"/>
          <w:w w:val="115"/>
        </w:rPr>
        <w:t>process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includes</w:t>
      </w:r>
    </w:p>
    <w:p>
      <w:pPr>
        <w:pStyle w:val="BodyText"/>
        <w:spacing w:line="271" w:lineRule="auto" w:before="92"/>
        <w:ind w:left="199" w:right="856" w:firstLine="5"/>
      </w:pPr>
      <w:r>
        <w:rPr/>
        <w:br w:type="column"/>
      </w:r>
      <w:r>
        <w:rPr>
          <w:color w:val="313D82"/>
          <w:w w:val="115"/>
        </w:rPr>
        <w:t>social skills </w:t>
      </w:r>
      <w:r>
        <w:rPr>
          <w:color w:val="1F2B75"/>
          <w:w w:val="115"/>
        </w:rPr>
        <w:t>training, psychoeducational and </w:t>
      </w:r>
      <w:r>
        <w:rPr>
          <w:color w:val="313D82"/>
          <w:w w:val="115"/>
        </w:rPr>
        <w:t>psychodynamic</w:t>
      </w:r>
      <w:r>
        <w:rPr>
          <w:color w:val="313D82"/>
          <w:w w:val="115"/>
        </w:rPr>
        <w:t> </w:t>
      </w:r>
      <w:r>
        <w:rPr>
          <w:color w:val="1F2B75"/>
          <w:w w:val="115"/>
        </w:rPr>
        <w:t>techniques,</w:t>
      </w:r>
      <w:r>
        <w:rPr>
          <w:color w:val="1F2B75"/>
          <w:w w:val="115"/>
        </w:rPr>
        <w:t> </w:t>
      </w:r>
      <w:r>
        <w:rPr>
          <w:color w:val="313D82"/>
          <w:w w:val="115"/>
        </w:rPr>
        <w:t>and peer support groups. </w:t>
      </w:r>
      <w:r>
        <w:rPr>
          <w:color w:val="1F2B75"/>
          <w:w w:val="115"/>
        </w:rPr>
        <w:t>Each </w:t>
      </w:r>
      <w:r>
        <w:rPr>
          <w:color w:val="313D82"/>
          <w:w w:val="115"/>
        </w:rPr>
        <w:t>section </w:t>
      </w:r>
      <w:r>
        <w:rPr>
          <w:color w:val="1F2B75"/>
          <w:w w:val="115"/>
        </w:rPr>
        <w:t>includes discussion questions, typical responses, and </w:t>
      </w:r>
      <w:r>
        <w:rPr>
          <w:color w:val="313D82"/>
          <w:w w:val="115"/>
        </w:rPr>
        <w:t>experiential exercises </w:t>
      </w:r>
      <w:r>
        <w:rPr>
          <w:color w:val="1F2B75"/>
          <w:w w:val="115"/>
        </w:rPr>
        <w:t>(Harris and The Community Connections Trauma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Work</w:t>
      </w:r>
      <w:r>
        <w:rPr>
          <w:color w:val="1F2B75"/>
          <w:w w:val="115"/>
        </w:rPr>
        <w:t> Group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1998).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TREM is being </w:t>
      </w:r>
      <w:r>
        <w:rPr>
          <w:color w:val="313D82"/>
          <w:w w:val="115"/>
        </w:rPr>
        <w:t>evaluated </w:t>
      </w:r>
      <w:r>
        <w:rPr>
          <w:color w:val="1F2B75"/>
          <w:w w:val="115"/>
        </w:rPr>
        <w:t>in </w:t>
      </w:r>
      <w:r>
        <w:rPr>
          <w:color w:val="313D82"/>
          <w:w w:val="115"/>
        </w:rPr>
        <w:t>several </w:t>
      </w:r>
      <w:r>
        <w:rPr>
          <w:color w:val="1F2B75"/>
          <w:w w:val="115"/>
        </w:rPr>
        <w:t>treatment </w:t>
      </w:r>
      <w:r>
        <w:rPr>
          <w:color w:val="313D82"/>
          <w:w w:val="115"/>
        </w:rPr>
        <w:t>settings. </w:t>
      </w:r>
      <w:r>
        <w:rPr>
          <w:color w:val="1F2B75"/>
          <w:w w:val="115"/>
        </w:rPr>
        <w:t>Preliminary </w:t>
      </w:r>
      <w:r>
        <w:rPr>
          <w:color w:val="313D82"/>
          <w:w w:val="115"/>
        </w:rPr>
        <w:t>studies showed symptom </w:t>
      </w:r>
      <w:r>
        <w:rPr>
          <w:color w:val="1F2B75"/>
          <w:w w:val="115"/>
        </w:rPr>
        <w:t>reduction and client </w:t>
      </w:r>
      <w:r>
        <w:rPr>
          <w:color w:val="313D82"/>
          <w:w w:val="115"/>
        </w:rPr>
        <w:t>satisfaction </w:t>
      </w:r>
      <w:r>
        <w:rPr>
          <w:color w:val="1F2B75"/>
          <w:w w:val="115"/>
        </w:rPr>
        <w:t>(Berley and</w:t>
      </w:r>
      <w:r>
        <w:rPr>
          <w:color w:val="1F2B75"/>
          <w:w w:val="115"/>
        </w:rPr>
        <w:t> Miller 2004).</w:t>
      </w:r>
    </w:p>
    <w:p>
      <w:pPr>
        <w:pStyle w:val="BodyText"/>
        <w:spacing w:line="271" w:lineRule="auto" w:before="112"/>
        <w:ind w:left="198" w:right="856" w:firstLine="12"/>
      </w:pPr>
      <w:r>
        <w:rPr>
          <w:i/>
          <w:color w:val="1F2B75"/>
          <w:w w:val="115"/>
          <w:sz w:val="21"/>
        </w:rPr>
        <w:t>Treating</w:t>
      </w:r>
      <w:r>
        <w:rPr>
          <w:i/>
          <w:color w:val="1F2B75"/>
          <w:spacing w:val="-1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Addicted</w:t>
      </w:r>
      <w:r>
        <w:rPr>
          <w:i/>
          <w:color w:val="1F2B75"/>
          <w:spacing w:val="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Survivors</w:t>
      </w:r>
      <w:r>
        <w:rPr>
          <w:i/>
          <w:color w:val="1F2B75"/>
          <w:spacing w:val="-1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Trauma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color w:val="1F2B75"/>
          <w:w w:val="115"/>
        </w:rPr>
        <w:t>(Evans and</w:t>
      </w:r>
      <w:r>
        <w:rPr>
          <w:color w:val="1F2B75"/>
          <w:w w:val="115"/>
        </w:rPr>
        <w:t> Sullivan 1995): Combining therapeutic approaches with a 12-Step approach</w:t>
      </w:r>
      <w:r>
        <w:rPr>
          <w:color w:val="1F2B75"/>
          <w:w w:val="115"/>
        </w:rPr>
        <w:t> to the treatment of </w:t>
      </w:r>
      <w:r>
        <w:rPr>
          <w:color w:val="313D82"/>
          <w:w w:val="115"/>
        </w:rPr>
        <w:t>substance </w:t>
      </w:r>
      <w:r>
        <w:rPr>
          <w:color w:val="1F2B75"/>
          <w:w w:val="115"/>
        </w:rPr>
        <w:t>use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disorders, this model for</w:t>
      </w:r>
      <w:r>
        <w:rPr>
          <w:color w:val="1F2B75"/>
          <w:w w:val="115"/>
        </w:rPr>
        <w:t> treatment of </w:t>
      </w:r>
      <w:r>
        <w:rPr>
          <w:color w:val="313D82"/>
          <w:w w:val="115"/>
        </w:rPr>
        <w:t>survivors </w:t>
      </w:r>
      <w:r>
        <w:rPr>
          <w:color w:val="1F2B75"/>
          <w:w w:val="115"/>
        </w:rPr>
        <w:t>of </w:t>
      </w:r>
      <w:r>
        <w:rPr>
          <w:color w:val="313D82"/>
          <w:w w:val="115"/>
        </w:rPr>
        <w:t>childhood </w:t>
      </w:r>
      <w:r>
        <w:rPr>
          <w:color w:val="1F2B75"/>
          <w:w w:val="115"/>
        </w:rPr>
        <w:t>abuse who have </w:t>
      </w:r>
      <w:r>
        <w:rPr>
          <w:color w:val="313D82"/>
          <w:w w:val="115"/>
        </w:rPr>
        <w:t>substance </w:t>
      </w:r>
      <w:r>
        <w:rPr>
          <w:color w:val="1F2B75"/>
          <w:w w:val="115"/>
        </w:rPr>
        <w:t>use disorders is based on</w:t>
      </w:r>
    </w:p>
    <w:p>
      <w:pPr>
        <w:pStyle w:val="BodyText"/>
        <w:spacing w:line="271" w:lineRule="auto"/>
        <w:ind w:left="199" w:right="878" w:firstLine="8"/>
      </w:pPr>
      <w:r>
        <w:rPr>
          <w:color w:val="1F2B75"/>
          <w:w w:val="115"/>
        </w:rPr>
        <w:t>a medical </w:t>
      </w:r>
      <w:r>
        <w:rPr>
          <w:color w:val="313D82"/>
          <w:w w:val="115"/>
        </w:rPr>
        <w:t>view </w:t>
      </w:r>
      <w:r>
        <w:rPr>
          <w:color w:val="1F2B75"/>
          <w:w w:val="115"/>
        </w:rPr>
        <w:t>of </w:t>
      </w:r>
      <w:r>
        <w:rPr>
          <w:color w:val="313D82"/>
          <w:w w:val="115"/>
        </w:rPr>
        <w:t>substance </w:t>
      </w:r>
      <w:r>
        <w:rPr>
          <w:color w:val="1F2B75"/>
          <w:w w:val="115"/>
        </w:rPr>
        <w:t>abuse as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illness. It assumes clients accept the 12-Step </w:t>
      </w:r>
      <w:r>
        <w:rPr>
          <w:color w:val="313D82"/>
          <w:w w:val="115"/>
        </w:rPr>
        <w:t>approach, </w:t>
      </w:r>
      <w:r>
        <w:rPr>
          <w:color w:val="1F2B75"/>
          <w:w w:val="115"/>
        </w:rPr>
        <w:t>uses the</w:t>
      </w:r>
      <w:r>
        <w:rPr>
          <w:color w:val="1F2B75"/>
          <w:w w:val="115"/>
        </w:rPr>
        <w:t> principle </w:t>
      </w:r>
      <w:r>
        <w:rPr>
          <w:color w:val="313D82"/>
          <w:w w:val="115"/>
        </w:rPr>
        <w:t>of safety </w:t>
      </w:r>
      <w:r>
        <w:rPr>
          <w:color w:val="1F2B75"/>
          <w:w w:val="115"/>
        </w:rPr>
        <w:t>first to drive all interventions,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and has</w:t>
      </w:r>
      <w:r>
        <w:rPr>
          <w:color w:val="1F2B75"/>
          <w:spacing w:val="-18"/>
          <w:w w:val="115"/>
        </w:rPr>
        <w:t> </w:t>
      </w:r>
      <w:r>
        <w:rPr>
          <w:color w:val="1F2B75"/>
          <w:w w:val="115"/>
        </w:rPr>
        <w:t>five</w:t>
      </w:r>
      <w:r>
        <w:rPr>
          <w:color w:val="1F2B75"/>
          <w:spacing w:val="-2"/>
          <w:w w:val="115"/>
        </w:rPr>
        <w:t> </w:t>
      </w:r>
      <w:r>
        <w:rPr>
          <w:color w:val="313D82"/>
          <w:w w:val="115"/>
        </w:rPr>
        <w:t>stages </w:t>
      </w:r>
      <w:r>
        <w:rPr>
          <w:color w:val="1F2B75"/>
          <w:w w:val="115"/>
        </w:rPr>
        <w:t>to organize the </w:t>
      </w:r>
      <w:r>
        <w:rPr>
          <w:color w:val="313D82"/>
          <w:w w:val="115"/>
        </w:rPr>
        <w:t>selection </w:t>
      </w:r>
      <w:r>
        <w:rPr>
          <w:color w:val="1F2B75"/>
          <w:w w:val="115"/>
        </w:rPr>
        <w:t>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timing of treatment</w:t>
      </w:r>
      <w:r>
        <w:rPr>
          <w:color w:val="1F2B75"/>
          <w:w w:val="115"/>
        </w:rPr>
        <w:t> tactics: </w:t>
      </w:r>
      <w:r>
        <w:rPr>
          <w:color w:val="313D82"/>
          <w:w w:val="115"/>
        </w:rPr>
        <w:t>crisis, skills </w:t>
      </w:r>
      <w:r>
        <w:rPr>
          <w:color w:val="1F2B75"/>
          <w:w w:val="115"/>
        </w:rPr>
        <w:t>building, </w:t>
      </w:r>
      <w:r>
        <w:rPr>
          <w:color w:val="313D82"/>
          <w:w w:val="115"/>
        </w:rPr>
        <w:t>education, </w:t>
      </w:r>
      <w:r>
        <w:rPr>
          <w:color w:val="1F2B75"/>
          <w:w w:val="115"/>
        </w:rPr>
        <w:t>integration, and maintenance</w:t>
      </w:r>
      <w:r>
        <w:rPr>
          <w:color w:val="1F2B75"/>
          <w:w w:val="115"/>
        </w:rPr>
        <w:t> (Sullivan</w:t>
      </w:r>
      <w:r>
        <w:rPr>
          <w:color w:val="1F2B75"/>
          <w:w w:val="115"/>
        </w:rPr>
        <w:t> and</w:t>
      </w:r>
      <w:r>
        <w:rPr>
          <w:color w:val="1F2B75"/>
          <w:w w:val="115"/>
        </w:rPr>
        <w:t> Evans 1994).</w:t>
      </w:r>
    </w:p>
    <w:p>
      <w:pPr>
        <w:pStyle w:val="BodyText"/>
        <w:spacing w:line="268" w:lineRule="auto" w:before="117"/>
        <w:ind w:left="198" w:right="1052" w:firstLine="15"/>
      </w:pPr>
      <w:r>
        <w:rPr>
          <w:i/>
          <w:color w:val="1F2B75"/>
          <w:w w:val="115"/>
          <w:sz w:val="21"/>
        </w:rPr>
        <w:t>Substance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Dependent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PTSD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Therapy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color w:val="1F2B75"/>
          <w:w w:val="115"/>
        </w:rPr>
        <w:t>(SDPT; Triffleman</w:t>
      </w:r>
      <w:r>
        <w:rPr>
          <w:color w:val="1F2B75"/>
          <w:w w:val="115"/>
        </w:rPr>
        <w:t> 2000): This integrated approach </w:t>
      </w:r>
      <w:r>
        <w:rPr>
          <w:color w:val="313D82"/>
          <w:w w:val="115"/>
        </w:rPr>
        <w:t>showed</w:t>
      </w:r>
      <w:r>
        <w:rPr>
          <w:color w:val="313D82"/>
          <w:spacing w:val="-11"/>
          <w:w w:val="115"/>
        </w:rPr>
        <w:t> </w:t>
      </w:r>
      <w:r>
        <w:rPr>
          <w:color w:val="1F2B75"/>
          <w:w w:val="115"/>
        </w:rPr>
        <w:t>positive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outcomes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in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15"/>
          <w:w w:val="115"/>
        </w:rPr>
        <w:t> </w:t>
      </w:r>
      <w:r>
        <w:rPr>
          <w:color w:val="313D82"/>
          <w:w w:val="115"/>
        </w:rPr>
        <w:t>small</w:t>
      </w:r>
      <w:r>
        <w:rPr>
          <w:color w:val="313D82"/>
          <w:spacing w:val="-14"/>
          <w:w w:val="115"/>
        </w:rPr>
        <w:t> </w:t>
      </w:r>
      <w:r>
        <w:rPr>
          <w:color w:val="313D82"/>
          <w:w w:val="115"/>
        </w:rPr>
        <w:t>controlled </w:t>
      </w:r>
      <w:r>
        <w:rPr>
          <w:color w:val="1F2B75"/>
          <w:w w:val="115"/>
        </w:rPr>
        <w:t>pilot </w:t>
      </w:r>
      <w:r>
        <w:rPr>
          <w:color w:val="313D82"/>
          <w:w w:val="115"/>
        </w:rPr>
        <w:t>study </w:t>
      </w:r>
      <w:r>
        <w:rPr>
          <w:color w:val="1F2B75"/>
          <w:w w:val="115"/>
        </w:rPr>
        <w:t>that </w:t>
      </w:r>
      <w:r>
        <w:rPr>
          <w:color w:val="313D82"/>
          <w:w w:val="115"/>
        </w:rPr>
        <w:t>compared </w:t>
      </w:r>
      <w:r>
        <w:rPr>
          <w:color w:val="1F2B75"/>
          <w:w w:val="115"/>
        </w:rPr>
        <w:t>it with 12-Step facilitation</w:t>
      </w:r>
      <w:r>
        <w:rPr>
          <w:color w:val="1F2B75"/>
          <w:w w:val="115"/>
        </w:rPr>
        <w:t> therapy. SDPT is a 5-month,</w:t>
      </w:r>
    </w:p>
    <w:p>
      <w:pPr>
        <w:pStyle w:val="BodyText"/>
        <w:spacing w:line="271" w:lineRule="auto" w:before="11"/>
        <w:ind w:left="203" w:right="925" w:firstLine="5"/>
      </w:pPr>
      <w:r>
        <w:rPr>
          <w:color w:val="1F2B75"/>
          <w:w w:val="115"/>
        </w:rPr>
        <w:t>two-phased, individual CBT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method using relapse prevention and </w:t>
      </w:r>
      <w:r>
        <w:rPr>
          <w:color w:val="313D82"/>
          <w:w w:val="115"/>
        </w:rPr>
        <w:t>coping skills </w:t>
      </w:r>
      <w:r>
        <w:rPr>
          <w:color w:val="1F2B75"/>
          <w:w w:val="115"/>
        </w:rPr>
        <w:t>training, </w:t>
      </w:r>
      <w:r>
        <w:rPr>
          <w:color w:val="313D82"/>
          <w:w w:val="115"/>
        </w:rPr>
        <w:t>psychoeducation, stress </w:t>
      </w:r>
      <w:r>
        <w:rPr>
          <w:color w:val="1F2B75"/>
          <w:w w:val="115"/>
        </w:rPr>
        <w:t>inoculation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training,</w:t>
      </w:r>
      <w:r>
        <w:rPr>
          <w:color w:val="1F2B75"/>
          <w:spacing w:val="80"/>
          <w:w w:val="115"/>
        </w:rPr>
        <w:t> </w:t>
      </w:r>
      <w:r>
        <w:rPr>
          <w:color w:val="1F2B75"/>
          <w:w w:val="115"/>
        </w:rPr>
        <w:t>and </w:t>
      </w:r>
      <w:r>
        <w:rPr>
          <w:color w:val="313D82"/>
          <w:w w:val="115"/>
        </w:rPr>
        <w:t>exposure </w:t>
      </w:r>
      <w:r>
        <w:rPr>
          <w:color w:val="1F2B75"/>
          <w:w w:val="115"/>
        </w:rPr>
        <w:t>treatment for PTSD. Participants meet twice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weekly. The</w:t>
      </w:r>
      <w:r>
        <w:rPr>
          <w:color w:val="1F2B75"/>
          <w:spacing w:val="23"/>
          <w:w w:val="115"/>
        </w:rPr>
        <w:t> </w:t>
      </w:r>
      <w:r>
        <w:rPr>
          <w:color w:val="1F2B75"/>
          <w:w w:val="115"/>
        </w:rPr>
        <w:t>use of the</w:t>
      </w:r>
      <w:r>
        <w:rPr>
          <w:color w:val="1F2B75"/>
          <w:spacing w:val="24"/>
          <w:w w:val="115"/>
        </w:rPr>
        <w:t> </w:t>
      </w:r>
      <w:r>
        <w:rPr>
          <w:color w:val="313D82"/>
          <w:w w:val="115"/>
        </w:rPr>
        <w:t>combined </w:t>
      </w:r>
      <w:r>
        <w:rPr>
          <w:color w:val="1F2B75"/>
          <w:w w:val="115"/>
        </w:rPr>
        <w:t>approaches for PTSD treatment techniques with clients with substance use disorders is notable. The first phase incorporates</w:t>
      </w:r>
      <w:r>
        <w:rPr>
          <w:color w:val="1F2B75"/>
          <w:w w:val="115"/>
        </w:rPr>
        <w:t> understanding and </w:t>
      </w:r>
      <w:r>
        <w:rPr>
          <w:color w:val="313D82"/>
          <w:w w:val="115"/>
        </w:rPr>
        <w:t>education </w:t>
      </w:r>
      <w:r>
        <w:rPr>
          <w:color w:val="1F2B75"/>
          <w:w w:val="115"/>
        </w:rPr>
        <w:t>about PTSD </w:t>
      </w:r>
      <w:r>
        <w:rPr>
          <w:color w:val="313D82"/>
          <w:w w:val="115"/>
        </w:rPr>
        <w:t>symptoms </w:t>
      </w:r>
      <w:r>
        <w:rPr>
          <w:color w:val="1F2B75"/>
          <w:w w:val="115"/>
        </w:rPr>
        <w:t>as part of</w:t>
      </w:r>
    </w:p>
    <w:p>
      <w:pPr>
        <w:pStyle w:val="BodyText"/>
        <w:spacing w:before="2"/>
        <w:ind w:left="208"/>
      </w:pPr>
      <w:r>
        <w:rPr>
          <w:color w:val="1F2B75"/>
          <w:w w:val="115"/>
        </w:rPr>
        <w:t>the</w:t>
      </w:r>
      <w:r>
        <w:rPr>
          <w:color w:val="1F2B75"/>
          <w:spacing w:val="43"/>
          <w:w w:val="115"/>
        </w:rPr>
        <w:t> </w:t>
      </w:r>
      <w:r>
        <w:rPr>
          <w:color w:val="1F2B75"/>
          <w:w w:val="115"/>
        </w:rPr>
        <w:t>overall</w:t>
      </w:r>
      <w:r>
        <w:rPr>
          <w:color w:val="1F2B75"/>
          <w:spacing w:val="6"/>
          <w:w w:val="115"/>
        </w:rPr>
        <w:t> </w:t>
      </w:r>
      <w:r>
        <w:rPr>
          <w:color w:val="1F2B75"/>
          <w:w w:val="115"/>
        </w:rPr>
        <w:t>approach</w:t>
      </w:r>
      <w:r>
        <w:rPr>
          <w:color w:val="1F2B75"/>
          <w:spacing w:val="13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abstinence.</w:t>
      </w:r>
      <w:r>
        <w:rPr>
          <w:color w:val="1F2B75"/>
          <w:spacing w:val="16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6"/>
          <w:w w:val="115"/>
        </w:rPr>
        <w:t> </w:t>
      </w:r>
      <w:r>
        <w:rPr>
          <w:color w:val="313D82"/>
          <w:spacing w:val="-2"/>
          <w:w w:val="115"/>
        </w:rPr>
        <w:t>second</w:t>
      </w:r>
    </w:p>
    <w:p>
      <w:pPr>
        <w:spacing w:after="0"/>
        <w:sectPr>
          <w:type w:val="continuous"/>
          <w:pgSz w:w="12240" w:h="15840"/>
          <w:pgMar w:header="0" w:footer="0" w:top="1500" w:bottom="280" w:left="600" w:right="600"/>
          <w:cols w:num="2" w:equalWidth="0">
            <w:col w:w="5405" w:space="40"/>
            <w:col w:w="5595"/>
          </w:cols>
        </w:sectPr>
      </w:pPr>
    </w:p>
    <w:p>
      <w:pPr>
        <w:pStyle w:val="BodyText"/>
        <w:spacing w:before="3"/>
        <w:rPr>
          <w:sz w:val="19"/>
        </w:rPr>
      </w:pPr>
    </w:p>
    <w:p>
      <w:pPr>
        <w:tabs>
          <w:tab w:pos="7171" w:val="left" w:leader="none"/>
        </w:tabs>
        <w:spacing w:before="96"/>
        <w:ind w:left="782" w:right="0" w:firstLine="0"/>
        <w:jc w:val="left"/>
        <w:rPr>
          <w:rFonts w:ascii="Arial"/>
          <w:sz w:val="16"/>
        </w:rPr>
      </w:pPr>
      <w:r>
        <w:rPr>
          <w:rFonts w:ascii="Arial"/>
          <w:b/>
          <w:color w:val="1F2B75"/>
          <w:spacing w:val="-5"/>
          <w:w w:val="105"/>
          <w:sz w:val="15"/>
        </w:rPr>
        <w:t>172</w:t>
      </w:r>
      <w:r>
        <w:rPr>
          <w:rFonts w:ascii="Arial"/>
          <w:b/>
          <w:color w:val="1F2B75"/>
          <w:sz w:val="15"/>
        </w:rPr>
        <w:tab/>
      </w:r>
      <w:r>
        <w:rPr>
          <w:rFonts w:ascii="Arial"/>
          <w:color w:val="1F2B75"/>
          <w:spacing w:val="-2"/>
          <w:w w:val="105"/>
          <w:sz w:val="16"/>
        </w:rPr>
        <w:t>Substance Abuse</w:t>
      </w:r>
      <w:r>
        <w:rPr>
          <w:rFonts w:ascii="Arial"/>
          <w:color w:val="1F2B75"/>
          <w:spacing w:val="-7"/>
          <w:w w:val="105"/>
          <w:sz w:val="16"/>
        </w:rPr>
        <w:t> </w:t>
      </w:r>
      <w:r>
        <w:rPr>
          <w:rFonts w:ascii="Arial"/>
          <w:color w:val="1F2B75"/>
          <w:spacing w:val="-2"/>
          <w:w w:val="105"/>
          <w:sz w:val="16"/>
        </w:rPr>
        <w:t>Treatment</w:t>
      </w:r>
      <w:r>
        <w:rPr>
          <w:rFonts w:ascii="Arial"/>
          <w:color w:val="1F2B75"/>
          <w:spacing w:val="6"/>
          <w:w w:val="105"/>
          <w:sz w:val="16"/>
        </w:rPr>
        <w:t> </w:t>
      </w:r>
      <w:r>
        <w:rPr>
          <w:rFonts w:ascii="Arial"/>
          <w:color w:val="1F2B75"/>
          <w:spacing w:val="-2"/>
          <w:w w:val="105"/>
          <w:sz w:val="16"/>
        </w:rPr>
        <w:t>for</w:t>
      </w:r>
      <w:r>
        <w:rPr>
          <w:rFonts w:ascii="Arial"/>
          <w:color w:val="1F2B75"/>
          <w:spacing w:val="12"/>
          <w:w w:val="105"/>
          <w:sz w:val="16"/>
        </w:rPr>
        <w:t> </w:t>
      </w:r>
      <w:r>
        <w:rPr>
          <w:rFonts w:ascii="Arial"/>
          <w:color w:val="1F2B75"/>
          <w:spacing w:val="-2"/>
          <w:w w:val="105"/>
          <w:sz w:val="16"/>
        </w:rPr>
        <w:t>Women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header="0" w:footer="0" w:top="1500" w:bottom="280" w:left="600" w:right="600"/>
        </w:sectPr>
      </w:pPr>
    </w:p>
    <w:p>
      <w:pPr>
        <w:pStyle w:val="BodyText"/>
        <w:spacing w:line="273" w:lineRule="auto" w:before="69"/>
        <w:ind w:left="839" w:firstLine="3"/>
      </w:pPr>
      <w:r>
        <w:rPr>
          <w:color w:val="1F2A75"/>
          <w:w w:val="115"/>
        </w:rPr>
        <w:t>phase </w:t>
      </w:r>
      <w:r>
        <w:rPr>
          <w:color w:val="313B80"/>
          <w:w w:val="115"/>
        </w:rPr>
        <w:t>continues </w:t>
      </w:r>
      <w:r>
        <w:rPr>
          <w:color w:val="1F2A75"/>
          <w:w w:val="115"/>
        </w:rPr>
        <w:t>work on </w:t>
      </w:r>
      <w:r>
        <w:rPr>
          <w:color w:val="313B80"/>
          <w:w w:val="115"/>
        </w:rPr>
        <w:t>substance-related </w:t>
      </w:r>
      <w:r>
        <w:rPr>
          <w:color w:val="1F2A75"/>
          <w:w w:val="115"/>
        </w:rPr>
        <w:t>abstinence, while primarily targeting PTSD </w:t>
      </w:r>
      <w:r>
        <w:rPr>
          <w:color w:val="313B80"/>
          <w:w w:val="115"/>
        </w:rPr>
        <w:t>symptoms.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clinical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trials,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this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model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showed </w:t>
      </w:r>
      <w:r>
        <w:rPr>
          <w:color w:val="313B80"/>
          <w:w w:val="115"/>
        </w:rPr>
        <w:t>equal success </w:t>
      </w:r>
      <w:r>
        <w:rPr>
          <w:color w:val="1F2A75"/>
          <w:w w:val="115"/>
        </w:rPr>
        <w:t>rates in women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842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color w:val="1F2A75"/>
          <w:sz w:val="27"/>
        </w:rPr>
        <w:t>Mood</w:t>
      </w:r>
      <w:r>
        <w:rPr>
          <w:rFonts w:ascii="Arial"/>
          <w:b/>
          <w:color w:val="1F2A75"/>
          <w:spacing w:val="63"/>
          <w:sz w:val="27"/>
        </w:rPr>
        <w:t> </w:t>
      </w:r>
      <w:r>
        <w:rPr>
          <w:rFonts w:ascii="Arial"/>
          <w:b/>
          <w:color w:val="1F2A75"/>
          <w:spacing w:val="-2"/>
          <w:sz w:val="27"/>
        </w:rPr>
        <w:t>Disorders</w:t>
      </w:r>
    </w:p>
    <w:p>
      <w:pPr>
        <w:pStyle w:val="Heading5"/>
        <w:spacing w:before="240"/>
        <w:ind w:left="863" w:firstLine="0"/>
        <w:rPr>
          <w:i/>
        </w:rPr>
      </w:pPr>
      <w:r>
        <w:rPr>
          <w:i/>
          <w:color w:val="1F2A75"/>
          <w:spacing w:val="-2"/>
        </w:rPr>
        <w:t>Depression</w:t>
      </w:r>
    </w:p>
    <w:p>
      <w:pPr>
        <w:pStyle w:val="BodyText"/>
        <w:spacing w:line="271" w:lineRule="auto" w:before="11"/>
        <w:ind w:left="834" w:right="244" w:firstLine="9"/>
      </w:pPr>
      <w:r>
        <w:rPr>
          <w:color w:val="1F2A75"/>
          <w:w w:val="115"/>
        </w:rPr>
        <w:t>Major depression is </w:t>
      </w:r>
      <w:r>
        <w:rPr>
          <w:color w:val="313B80"/>
          <w:w w:val="115"/>
        </w:rPr>
        <w:t>an </w:t>
      </w:r>
      <w:r>
        <w:rPr>
          <w:color w:val="1F2A75"/>
          <w:w w:val="115"/>
        </w:rPr>
        <w:t>intense, acute form of depression, often with physiological </w:t>
      </w:r>
      <w:r>
        <w:rPr>
          <w:color w:val="313B80"/>
          <w:w w:val="115"/>
        </w:rPr>
        <w:t>changes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such </w:t>
      </w:r>
      <w:r>
        <w:rPr>
          <w:color w:val="1F2A75"/>
          <w:w w:val="115"/>
        </w:rPr>
        <w:t>areas as </w:t>
      </w:r>
      <w:r>
        <w:rPr>
          <w:color w:val="313B80"/>
          <w:w w:val="115"/>
        </w:rPr>
        <w:t>sleep, </w:t>
      </w:r>
      <w:r>
        <w:rPr>
          <w:color w:val="1F2A75"/>
          <w:w w:val="115"/>
        </w:rPr>
        <w:t>appetite, </w:t>
      </w:r>
      <w:r>
        <w:rPr>
          <w:color w:val="313B80"/>
          <w:w w:val="115"/>
        </w:rPr>
        <w:t>energy </w:t>
      </w:r>
      <w:r>
        <w:rPr>
          <w:color w:val="1F2A75"/>
          <w:w w:val="115"/>
        </w:rPr>
        <w:t>level, and</w:t>
      </w:r>
      <w:r>
        <w:rPr>
          <w:color w:val="1F2A75"/>
          <w:w w:val="115"/>
        </w:rPr>
        <w:t> ability to think. Thought content includes </w:t>
      </w:r>
      <w:r>
        <w:rPr>
          <w:color w:val="313B80"/>
          <w:w w:val="115"/>
        </w:rPr>
        <w:t>feelings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worthlessness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suicidal</w:t>
      </w:r>
      <w:r>
        <w:rPr>
          <w:color w:val="313B80"/>
          <w:spacing w:val="-14"/>
          <w:w w:val="115"/>
        </w:rPr>
        <w:t> </w:t>
      </w:r>
      <w:r>
        <w:rPr>
          <w:color w:val="1F2A75"/>
          <w:spacing w:val="-2"/>
          <w:w w:val="115"/>
        </w:rPr>
        <w:t>ideation</w:t>
      </w:r>
    </w:p>
    <w:p>
      <w:pPr>
        <w:pStyle w:val="BodyText"/>
        <w:spacing w:line="271" w:lineRule="auto" w:before="3"/>
        <w:ind w:left="842" w:right="103" w:firstLine="2"/>
      </w:pPr>
      <w:r>
        <w:rPr>
          <w:color w:val="1F2A75"/>
          <w:w w:val="115"/>
        </w:rPr>
        <w:t>or plans, </w:t>
      </w:r>
      <w:r>
        <w:rPr>
          <w:color w:val="313B80"/>
          <w:w w:val="115"/>
        </w:rPr>
        <w:t>although </w:t>
      </w:r>
      <w:r>
        <w:rPr>
          <w:color w:val="1F2A75"/>
          <w:w w:val="115"/>
        </w:rPr>
        <w:t>older </w:t>
      </w:r>
      <w:r>
        <w:rPr>
          <w:color w:val="313B80"/>
          <w:w w:val="115"/>
        </w:rPr>
        <w:t>adults and </w:t>
      </w:r>
      <w:r>
        <w:rPr>
          <w:color w:val="1F2A75"/>
          <w:w w:val="115"/>
        </w:rPr>
        <w:t>people from </w:t>
      </w:r>
      <w:r>
        <w:rPr>
          <w:color w:val="313B80"/>
          <w:w w:val="115"/>
        </w:rPr>
        <w:t>some ethnic groups </w:t>
      </w:r>
      <w:r>
        <w:rPr>
          <w:color w:val="1F2A75"/>
          <w:w w:val="115"/>
        </w:rPr>
        <w:t>or </w:t>
      </w:r>
      <w:r>
        <w:rPr>
          <w:color w:val="313B80"/>
          <w:w w:val="115"/>
        </w:rPr>
        <w:t>cultures sometimes </w:t>
      </w:r>
      <w:r>
        <w:rPr>
          <w:color w:val="1F2A75"/>
          <w:w w:val="115"/>
        </w:rPr>
        <w:t>do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not </w:t>
      </w:r>
      <w:r>
        <w:rPr>
          <w:color w:val="313B80"/>
          <w:w w:val="115"/>
        </w:rPr>
        <w:t>express </w:t>
      </w:r>
      <w:r>
        <w:rPr>
          <w:color w:val="1F2A75"/>
          <w:w w:val="115"/>
        </w:rPr>
        <w:t>this </w:t>
      </w:r>
      <w:r>
        <w:rPr>
          <w:color w:val="313B80"/>
          <w:w w:val="115"/>
        </w:rPr>
        <w:t>cognitive component. </w:t>
      </w:r>
      <w:r>
        <w:rPr>
          <w:color w:val="1F2A75"/>
          <w:w w:val="115"/>
        </w:rPr>
        <w:t>Major depression has </w:t>
      </w:r>
      <w:r>
        <w:rPr>
          <w:color w:val="313B80"/>
          <w:w w:val="115"/>
        </w:rPr>
        <w:t>severe, </w:t>
      </w:r>
      <w:r>
        <w:rPr>
          <w:color w:val="1F2A75"/>
          <w:w w:val="115"/>
        </w:rPr>
        <w:t>moderate, and mild </w:t>
      </w:r>
      <w:r>
        <w:rPr>
          <w:color w:val="313B80"/>
          <w:w w:val="115"/>
        </w:rPr>
        <w:t>variants. </w:t>
      </w:r>
      <w:r>
        <w:rPr>
          <w:color w:val="1F2A75"/>
          <w:w w:val="115"/>
        </w:rPr>
        <w:t>Even mild major depression is a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serious </w:t>
      </w:r>
      <w:r>
        <w:rPr>
          <w:color w:val="1F2A75"/>
          <w:w w:val="115"/>
        </w:rPr>
        <w:t>mental disorder.</w:t>
      </w:r>
    </w:p>
    <w:p>
      <w:pPr>
        <w:pStyle w:val="BodyText"/>
        <w:spacing w:line="271" w:lineRule="auto" w:before="122"/>
        <w:ind w:left="839" w:firstLine="4"/>
      </w:pPr>
      <w:r>
        <w:rPr>
          <w:color w:val="1F2A75"/>
          <w:w w:val="115"/>
        </w:rPr>
        <w:t>Major depressive </w:t>
      </w:r>
      <w:r>
        <w:rPr>
          <w:color w:val="313B80"/>
          <w:w w:val="115"/>
        </w:rPr>
        <w:t>episodes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dysthymia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are </w:t>
      </w:r>
      <w:r>
        <w:rPr>
          <w:color w:val="313B80"/>
          <w:w w:val="115"/>
        </w:rPr>
        <w:t>present</w:t>
      </w:r>
      <w:r>
        <w:rPr>
          <w:color w:val="313B80"/>
          <w:spacing w:val="-6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nearly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twice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many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men for</w:t>
      </w:r>
      <w:r>
        <w:rPr>
          <w:color w:val="1F2A75"/>
          <w:w w:val="115"/>
        </w:rPr>
        <w:t> both lifetime and</w:t>
      </w:r>
      <w:r>
        <w:rPr>
          <w:color w:val="1F2A75"/>
          <w:w w:val="115"/>
        </w:rPr>
        <w:t> 12-month prevalence.</w:t>
      </w:r>
    </w:p>
    <w:p>
      <w:pPr>
        <w:pStyle w:val="BodyText"/>
        <w:spacing w:line="271" w:lineRule="auto"/>
        <w:ind w:left="843" w:firstLine="5"/>
      </w:pPr>
      <w:r>
        <w:rPr>
          <w:color w:val="1F2A75"/>
          <w:w w:val="115"/>
        </w:rPr>
        <w:t>Research </w:t>
      </w:r>
      <w:r>
        <w:rPr>
          <w:color w:val="313B80"/>
          <w:w w:val="115"/>
        </w:rPr>
        <w:t>suggests </w:t>
      </w:r>
      <w:r>
        <w:rPr>
          <w:color w:val="1F2A75"/>
          <w:w w:val="115"/>
        </w:rPr>
        <w:t>that women experience more chronicity</w:t>
      </w:r>
      <w:r>
        <w:rPr>
          <w:color w:val="1F2A75"/>
          <w:w w:val="115"/>
        </w:rPr>
        <w:t> of depression in </w:t>
      </w:r>
      <w:r>
        <w:rPr>
          <w:color w:val="313B80"/>
          <w:w w:val="115"/>
        </w:rPr>
        <w:t>comparison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to men </w:t>
      </w:r>
      <w:r>
        <w:rPr>
          <w:color w:val="313B80"/>
          <w:w w:val="115"/>
        </w:rPr>
        <w:t>characterized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by </w:t>
      </w:r>
      <w:r>
        <w:rPr>
          <w:color w:val="313B80"/>
          <w:w w:val="115"/>
        </w:rPr>
        <w:t>earlier </w:t>
      </w:r>
      <w:r>
        <w:rPr>
          <w:color w:val="1F2A75"/>
          <w:w w:val="115"/>
        </w:rPr>
        <w:t>onset of symptoms, </w:t>
      </w:r>
      <w:r>
        <w:rPr>
          <w:color w:val="313B80"/>
          <w:w w:val="115"/>
        </w:rPr>
        <w:t>poorer </w:t>
      </w:r>
      <w:r>
        <w:rPr>
          <w:color w:val="1F2A75"/>
          <w:w w:val="115"/>
        </w:rPr>
        <w:t>quality of life, </w:t>
      </w:r>
      <w:r>
        <w:rPr>
          <w:color w:val="313B80"/>
          <w:w w:val="115"/>
        </w:rPr>
        <w:t>greater social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impairment, and </w:t>
      </w:r>
      <w:r>
        <w:rPr>
          <w:color w:val="313B80"/>
          <w:w w:val="115"/>
        </w:rPr>
        <w:t>greater </w:t>
      </w:r>
      <w:r>
        <w:rPr>
          <w:color w:val="1F2A75"/>
          <w:w w:val="115"/>
        </w:rPr>
        <w:t>familial history of mood disorders (Kornstein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2000).</w:t>
      </w:r>
    </w:p>
    <w:p>
      <w:pPr>
        <w:pStyle w:val="BodyText"/>
        <w:spacing w:line="271" w:lineRule="auto" w:before="122"/>
        <w:ind w:left="836" w:right="103" w:firstLine="4"/>
      </w:pPr>
      <w:r>
        <w:rPr>
          <w:color w:val="1F2A75"/>
          <w:w w:val="115"/>
        </w:rPr>
        <w:t>Although rates of depression</w:t>
      </w:r>
      <w:r>
        <w:rPr>
          <w:color w:val="1F2A75"/>
          <w:w w:val="115"/>
        </w:rPr>
        <w:t> among women of color in the </w:t>
      </w:r>
      <w:r>
        <w:rPr>
          <w:color w:val="313B80"/>
          <w:w w:val="115"/>
        </w:rPr>
        <w:t>general </w:t>
      </w:r>
      <w:r>
        <w:rPr>
          <w:color w:val="1F2A75"/>
          <w:w w:val="115"/>
        </w:rPr>
        <w:t>population are comparable with those for</w:t>
      </w:r>
      <w:r>
        <w:rPr>
          <w:color w:val="1F2A75"/>
          <w:w w:val="115"/>
        </w:rPr>
        <w:t> Caucasian </w:t>
      </w:r>
      <w:r>
        <w:rPr>
          <w:color w:val="313B80"/>
          <w:w w:val="115"/>
        </w:rPr>
        <w:t>women, </w:t>
      </w:r>
      <w:r>
        <w:rPr>
          <w:color w:val="1F2A75"/>
          <w:w w:val="115"/>
        </w:rPr>
        <w:t>the illness </w:t>
      </w:r>
      <w:r>
        <w:rPr>
          <w:color w:val="313B80"/>
          <w:w w:val="115"/>
        </w:rPr>
        <w:t>is </w:t>
      </w:r>
      <w:r>
        <w:rPr>
          <w:color w:val="1F2A75"/>
          <w:w w:val="115"/>
        </w:rPr>
        <w:t>more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likely to be undiagnosed and</w:t>
      </w:r>
      <w:r>
        <w:rPr>
          <w:color w:val="1F2A75"/>
          <w:w w:val="115"/>
        </w:rPr>
        <w:t> untreated in the former </w:t>
      </w:r>
      <w:r>
        <w:rPr>
          <w:color w:val="313B80"/>
          <w:w w:val="115"/>
        </w:rPr>
        <w:t>group, </w:t>
      </w:r>
      <w:r>
        <w:rPr>
          <w:color w:val="1F2A75"/>
          <w:w w:val="115"/>
        </w:rPr>
        <w:t>according to the literature reviewed (Mazure</w:t>
      </w:r>
      <w:r>
        <w:rPr>
          <w:color w:val="1F2A75"/>
          <w:spacing w:val="-9"/>
          <w:w w:val="115"/>
        </w:rPr>
        <w:t> </w:t>
      </w:r>
      <w:r>
        <w:rPr>
          <w:color w:val="313B80"/>
          <w:w w:val="115"/>
        </w:rPr>
        <w:t>et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al. 2002).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Depression</w:t>
      </w:r>
      <w:r>
        <w:rPr>
          <w:color w:val="1F2A75"/>
          <w:w w:val="115"/>
        </w:rPr>
        <w:t> may appear through </w:t>
      </w:r>
      <w:r>
        <w:rPr>
          <w:color w:val="313B80"/>
          <w:w w:val="115"/>
        </w:rPr>
        <w:t>somatic </w:t>
      </w:r>
      <w:r>
        <w:rPr>
          <w:color w:val="1F2A75"/>
          <w:w w:val="115"/>
        </w:rPr>
        <w:t>symptoms that are misinterpreted by providers.</w:t>
      </w:r>
      <w:r>
        <w:rPr>
          <w:color w:val="1F2A75"/>
          <w:w w:val="115"/>
        </w:rPr>
        <w:t> Of </w:t>
      </w:r>
      <w:r>
        <w:rPr>
          <w:color w:val="313B80"/>
          <w:w w:val="115"/>
        </w:rPr>
        <w:t>concern </w:t>
      </w:r>
      <w:r>
        <w:rPr>
          <w:color w:val="1F2A75"/>
          <w:w w:val="115"/>
        </w:rPr>
        <w:t>is the lack of </w:t>
      </w:r>
      <w:r>
        <w:rPr>
          <w:color w:val="313B80"/>
          <w:w w:val="115"/>
        </w:rPr>
        <w:t>compliance </w:t>
      </w:r>
      <w:r>
        <w:rPr>
          <w:color w:val="1F2A75"/>
          <w:w w:val="115"/>
        </w:rPr>
        <w:t>with treatment regimens using psychotropic medications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by </w:t>
      </w:r>
      <w:r>
        <w:rPr>
          <w:color w:val="1F2A75"/>
          <w:w w:val="115"/>
        </w:rPr>
        <w:t>women of </w:t>
      </w:r>
      <w:r>
        <w:rPr>
          <w:color w:val="313B80"/>
          <w:w w:val="115"/>
        </w:rPr>
        <w:t>color, </w:t>
      </w:r>
      <w:r>
        <w:rPr>
          <w:color w:val="1F2A75"/>
          <w:w w:val="115"/>
        </w:rPr>
        <w:t>which is possibly related to </w:t>
      </w:r>
      <w:r>
        <w:rPr>
          <w:color w:val="313B80"/>
          <w:w w:val="115"/>
        </w:rPr>
        <w:t>side effects</w:t>
      </w:r>
    </w:p>
    <w:p>
      <w:pPr>
        <w:pStyle w:val="BodyText"/>
        <w:spacing w:line="271" w:lineRule="auto" w:before="6"/>
        <w:ind w:left="841" w:right="35" w:firstLine="3"/>
      </w:pP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medication.</w:t>
      </w:r>
      <w:r>
        <w:rPr>
          <w:color w:val="1F2A75"/>
          <w:w w:val="115"/>
        </w:rPr>
        <w:t> In</w:t>
      </w:r>
      <w:r>
        <w:rPr>
          <w:color w:val="1F2A75"/>
          <w:w w:val="115"/>
        </w:rPr>
        <w:t> addition, the</w:t>
      </w:r>
      <w:r>
        <w:rPr>
          <w:color w:val="1F2A75"/>
          <w:spacing w:val="-6"/>
          <w:w w:val="115"/>
        </w:rPr>
        <w:t> </w:t>
      </w:r>
      <w:r>
        <w:rPr>
          <w:color w:val="313B80"/>
          <w:w w:val="115"/>
        </w:rPr>
        <w:t>sense </w:t>
      </w:r>
      <w:r>
        <w:rPr>
          <w:color w:val="1F2A75"/>
          <w:w w:val="115"/>
        </w:rPr>
        <w:t>of loss associated with migration may </w:t>
      </w:r>
      <w:r>
        <w:rPr>
          <w:color w:val="313B80"/>
          <w:w w:val="115"/>
        </w:rPr>
        <w:t>contribute </w:t>
      </w:r>
      <w:r>
        <w:rPr>
          <w:color w:val="1F2A75"/>
          <w:w w:val="115"/>
        </w:rPr>
        <w:t>to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high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levels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depression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Hispanic/Latina and </w:t>
      </w:r>
      <w:r>
        <w:rPr>
          <w:color w:val="313B80"/>
          <w:w w:val="115"/>
        </w:rPr>
        <w:t>Asian and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Pacific-Islander immigrant women.</w:t>
      </w:r>
      <w:r>
        <w:rPr>
          <w:color w:val="1F2A75"/>
          <w:w w:val="115"/>
        </w:rPr>
        <w:t> In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 study examining </w:t>
      </w:r>
      <w:r>
        <w:rPr>
          <w:color w:val="1F2A75"/>
          <w:w w:val="115"/>
        </w:rPr>
        <w:t>the use of pediatric </w:t>
      </w:r>
      <w:r>
        <w:rPr>
          <w:color w:val="313B80"/>
          <w:w w:val="115"/>
        </w:rPr>
        <w:t>emergency</w:t>
      </w:r>
      <w:r>
        <w:rPr>
          <w:color w:val="313B80"/>
          <w:w w:val="115"/>
        </w:rPr>
        <w:t> services </w:t>
      </w:r>
      <w:r>
        <w:rPr>
          <w:color w:val="1F2A75"/>
          <w:w w:val="115"/>
        </w:rPr>
        <w:t>with a </w:t>
      </w:r>
      <w:r>
        <w:rPr>
          <w:color w:val="313B80"/>
          <w:w w:val="115"/>
        </w:rPr>
        <w:t>sample </w:t>
      </w:r>
      <w:r>
        <w:rPr>
          <w:color w:val="1F2A75"/>
          <w:w w:val="115"/>
        </w:rPr>
        <w:t>of Mexican-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Central-American immigrants in Los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Angeles,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women reported high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levels of</w:t>
      </w:r>
    </w:p>
    <w:p>
      <w:pPr>
        <w:pStyle w:val="BodyText"/>
        <w:spacing w:line="271" w:lineRule="auto" w:before="74"/>
        <w:ind w:left="240" w:right="818"/>
      </w:pPr>
      <w:r>
        <w:rPr/>
        <w:br w:type="column"/>
      </w:r>
      <w:r>
        <w:rPr>
          <w:color w:val="1F2A75"/>
          <w:w w:val="115"/>
        </w:rPr>
        <w:t>mental distress (Zambrana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 1994). Somatic </w:t>
      </w:r>
      <w:r>
        <w:rPr>
          <w:color w:val="313B80"/>
          <w:w w:val="115"/>
        </w:rPr>
        <w:t>complaints </w:t>
      </w:r>
      <w:r>
        <w:rPr>
          <w:color w:val="1F2A75"/>
          <w:w w:val="115"/>
        </w:rPr>
        <w:t>are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common</w:t>
      </w:r>
      <w:r>
        <w:rPr>
          <w:color w:val="313B80"/>
          <w:spacing w:val="-4"/>
          <w:w w:val="115"/>
        </w:rPr>
        <w:t> </w:t>
      </w:r>
      <w:r>
        <w:rPr>
          <w:color w:val="313B80"/>
          <w:w w:val="115"/>
        </w:rPr>
        <w:t>among</w:t>
      </w:r>
      <w:r>
        <w:rPr>
          <w:color w:val="313B80"/>
          <w:spacing w:val="-11"/>
          <w:w w:val="115"/>
        </w:rPr>
        <w:t> </w:t>
      </w:r>
      <w:r>
        <w:rPr>
          <w:color w:val="1F2A75"/>
          <w:w w:val="115"/>
        </w:rPr>
        <w:t>Hispanic/Latinas and</w:t>
      </w:r>
      <w:r>
        <w:rPr>
          <w:color w:val="1F2A75"/>
          <w:spacing w:val="13"/>
          <w:w w:val="115"/>
        </w:rPr>
        <w:t> </w:t>
      </w:r>
      <w:r>
        <w:rPr>
          <w:color w:val="313B80"/>
          <w:w w:val="115"/>
        </w:rPr>
        <w:t>can</w:t>
      </w:r>
      <w:r>
        <w:rPr>
          <w:color w:val="313B80"/>
          <w:spacing w:val="2"/>
          <w:w w:val="115"/>
        </w:rPr>
        <w:t> </w:t>
      </w:r>
      <w:r>
        <w:rPr>
          <w:color w:val="1F2A75"/>
          <w:w w:val="115"/>
        </w:rPr>
        <w:t>mask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depression</w:t>
      </w:r>
      <w:r>
        <w:rPr>
          <w:color w:val="1F2A75"/>
          <w:spacing w:val="23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18"/>
          <w:w w:val="115"/>
        </w:rPr>
        <w:t> </w:t>
      </w:r>
      <w:r>
        <w:rPr>
          <w:color w:val="313B80"/>
          <w:w w:val="115"/>
        </w:rPr>
        <w:t>other</w:t>
      </w:r>
      <w:r>
        <w:rPr>
          <w:color w:val="313B80"/>
          <w:spacing w:val="9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4"/>
          <w:w w:val="115"/>
        </w:rPr>
        <w:t> </w:t>
      </w:r>
      <w:r>
        <w:rPr>
          <w:color w:val="1F2A75"/>
          <w:spacing w:val="-2"/>
          <w:w w:val="115"/>
        </w:rPr>
        <w:t>illness.</w:t>
      </w:r>
    </w:p>
    <w:p>
      <w:pPr>
        <w:pStyle w:val="BodyText"/>
        <w:spacing w:before="9"/>
        <w:rPr>
          <w:sz w:val="23"/>
        </w:rPr>
      </w:pPr>
    </w:p>
    <w:p>
      <w:pPr>
        <w:pStyle w:val="Heading5"/>
        <w:spacing w:line="225" w:lineRule="auto"/>
        <w:ind w:left="240" w:right="818"/>
      </w:pPr>
      <w:r>
        <w:rPr>
          <w:i/>
          <w:color w:val="1F2A75"/>
          <w:w w:val="105"/>
        </w:rPr>
        <w:t>Women</w:t>
      </w:r>
      <w:r>
        <w:rPr>
          <w:i/>
          <w:color w:val="1F2A75"/>
          <w:spacing w:val="-14"/>
          <w:w w:val="105"/>
        </w:rPr>
        <w:t> </w:t>
      </w:r>
      <w:r>
        <w:rPr>
          <w:i/>
          <w:color w:val="1F2A75"/>
          <w:w w:val="105"/>
        </w:rPr>
        <w:t>with</w:t>
      </w:r>
      <w:r>
        <w:rPr>
          <w:i/>
          <w:color w:val="1F2A75"/>
          <w:spacing w:val="-21"/>
          <w:w w:val="105"/>
        </w:rPr>
        <w:t> </w:t>
      </w:r>
      <w:r>
        <w:rPr>
          <w:i/>
          <w:color w:val="1F2A75"/>
          <w:w w:val="105"/>
        </w:rPr>
        <w:t>substance</w:t>
      </w:r>
      <w:r>
        <w:rPr>
          <w:i/>
          <w:color w:val="1F2A75"/>
          <w:spacing w:val="-8"/>
          <w:w w:val="105"/>
        </w:rPr>
        <w:t> </w:t>
      </w:r>
      <w:r>
        <w:rPr>
          <w:i/>
          <w:color w:val="1F2A75"/>
          <w:w w:val="105"/>
        </w:rPr>
        <w:t>use</w:t>
      </w:r>
      <w:r>
        <w:rPr>
          <w:color w:val="1F2A75"/>
          <w:w w:val="105"/>
        </w:rPr>
        <w:t> disorders and depression</w:t>
      </w:r>
    </w:p>
    <w:p>
      <w:pPr>
        <w:pStyle w:val="BodyText"/>
        <w:spacing w:line="271" w:lineRule="auto" w:before="16"/>
        <w:ind w:left="236" w:right="926" w:hanging="1"/>
      </w:pPr>
      <w:r>
        <w:rPr>
          <w:color w:val="1F2A75"/>
          <w:w w:val="115"/>
        </w:rPr>
        <w:t>Alcohol </w:t>
      </w:r>
      <w:r>
        <w:rPr>
          <w:color w:val="313B80"/>
          <w:w w:val="115"/>
        </w:rPr>
        <w:t>consumption</w:t>
      </w:r>
      <w:r>
        <w:rPr>
          <w:color w:val="313B80"/>
          <w:w w:val="115"/>
        </w:rPr>
        <w:t> and</w:t>
      </w:r>
      <w:r>
        <w:rPr>
          <w:color w:val="313B80"/>
          <w:w w:val="115"/>
        </w:rPr>
        <w:t> alcohol-related </w:t>
      </w:r>
      <w:r>
        <w:rPr>
          <w:color w:val="1F2A75"/>
          <w:w w:val="115"/>
        </w:rPr>
        <w:t>problems </w:t>
      </w:r>
      <w:r>
        <w:rPr>
          <w:color w:val="313B80"/>
          <w:w w:val="115"/>
        </w:rPr>
        <w:t>co-occur </w:t>
      </w:r>
      <w:r>
        <w:rPr>
          <w:color w:val="1F2A75"/>
          <w:w w:val="115"/>
        </w:rPr>
        <w:t>with depression more often in women than in men</w:t>
      </w:r>
      <w:r>
        <w:rPr>
          <w:color w:val="1F2A75"/>
          <w:spacing w:val="-20"/>
          <w:w w:val="115"/>
        </w:rPr>
        <w:t> </w:t>
      </w:r>
      <w:r>
        <w:rPr>
          <w:color w:val="1F2A75"/>
          <w:w w:val="115"/>
        </w:rPr>
        <w:t>(Graham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 2007). Depression</w:t>
      </w:r>
      <w:r>
        <w:rPr>
          <w:color w:val="1F2A75"/>
          <w:w w:val="115"/>
        </w:rPr>
        <w:t> usually precedes alcohol abuse in women, whereas alcohol dependence usually </w:t>
      </w:r>
      <w:r>
        <w:rPr>
          <w:color w:val="313B80"/>
          <w:w w:val="115"/>
        </w:rPr>
        <w:t>comes </w:t>
      </w:r>
      <w:r>
        <w:rPr>
          <w:color w:val="1F2A75"/>
          <w:w w:val="115"/>
        </w:rPr>
        <w:t>first among men (Moscato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1997). </w:t>
      </w:r>
      <w:r>
        <w:rPr>
          <w:color w:val="1F2A75"/>
          <w:spacing w:val="-2"/>
          <w:w w:val="115"/>
        </w:rPr>
        <w:t>Two</w:t>
      </w:r>
      <w:r>
        <w:rPr>
          <w:color w:val="1F2A75"/>
          <w:spacing w:val="-10"/>
          <w:w w:val="115"/>
        </w:rPr>
        <w:t> </w:t>
      </w:r>
      <w:r>
        <w:rPr>
          <w:color w:val="1F2A75"/>
          <w:spacing w:val="-2"/>
          <w:w w:val="115"/>
        </w:rPr>
        <w:t>mechanisms</w:t>
      </w:r>
      <w:r>
        <w:rPr>
          <w:color w:val="1F2A75"/>
          <w:spacing w:val="-2"/>
          <w:w w:val="115"/>
        </w:rPr>
        <w:t> have</w:t>
      </w:r>
      <w:r>
        <w:rPr>
          <w:color w:val="1F2A75"/>
          <w:spacing w:val="-8"/>
          <w:w w:val="115"/>
        </w:rPr>
        <w:t> </w:t>
      </w:r>
      <w:r>
        <w:rPr>
          <w:color w:val="1F2A75"/>
          <w:spacing w:val="-2"/>
          <w:w w:val="115"/>
        </w:rPr>
        <w:t>been</w:t>
      </w:r>
      <w:r>
        <w:rPr>
          <w:color w:val="1F2A75"/>
          <w:spacing w:val="-11"/>
          <w:w w:val="115"/>
        </w:rPr>
        <w:t> </w:t>
      </w:r>
      <w:r>
        <w:rPr>
          <w:color w:val="313B80"/>
          <w:spacing w:val="-2"/>
          <w:w w:val="115"/>
        </w:rPr>
        <w:t>suggested </w:t>
      </w:r>
      <w:r>
        <w:rPr>
          <w:color w:val="1F2A75"/>
          <w:spacing w:val="-2"/>
          <w:w w:val="115"/>
        </w:rPr>
        <w:t>to</w:t>
      </w:r>
      <w:r>
        <w:rPr>
          <w:color w:val="1F2A75"/>
          <w:spacing w:val="-7"/>
          <w:w w:val="115"/>
        </w:rPr>
        <w:t> </w:t>
      </w:r>
      <w:r>
        <w:rPr>
          <w:color w:val="313B80"/>
          <w:spacing w:val="-2"/>
          <w:w w:val="115"/>
        </w:rPr>
        <w:t>explain </w:t>
      </w:r>
      <w:r>
        <w:rPr>
          <w:color w:val="1F2A75"/>
          <w:w w:val="115"/>
        </w:rPr>
        <w:t>the pattern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women: (1)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used to try</w:t>
      </w:r>
      <w:r>
        <w:rPr>
          <w:color w:val="1F2A75"/>
          <w:w w:val="115"/>
        </w:rPr>
        <w:t> to relieve the </w:t>
      </w:r>
      <w:r>
        <w:rPr>
          <w:color w:val="313B80"/>
          <w:w w:val="115"/>
        </w:rPr>
        <w:t>symptoms </w:t>
      </w:r>
      <w:r>
        <w:rPr>
          <w:color w:val="1F2A75"/>
          <w:w w:val="115"/>
        </w:rPr>
        <w:t>of depression, and</w:t>
      </w:r>
    </w:p>
    <w:p>
      <w:pPr>
        <w:spacing w:line="266" w:lineRule="auto" w:before="1"/>
        <w:ind w:left="231" w:right="858" w:firstLine="7"/>
        <w:jc w:val="left"/>
        <w:rPr>
          <w:sz w:val="20"/>
        </w:rPr>
      </w:pPr>
      <w:r>
        <w:rPr>
          <w:color w:val="1F2A75"/>
          <w:w w:val="115"/>
          <w:sz w:val="20"/>
        </w:rPr>
        <w:t>(2) depression</w:t>
      </w:r>
      <w:r>
        <w:rPr>
          <w:color w:val="1F2A75"/>
          <w:w w:val="115"/>
          <w:sz w:val="20"/>
        </w:rPr>
        <w:t> renders women less concerned about issues of health and safety, including </w:t>
      </w:r>
      <w:r>
        <w:rPr>
          <w:color w:val="313B80"/>
          <w:w w:val="115"/>
          <w:sz w:val="20"/>
        </w:rPr>
        <w:t>alcohol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consumption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(Dixit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4"/>
          <w:w w:val="115"/>
          <w:sz w:val="20"/>
        </w:rPr>
        <w:t> </w:t>
      </w:r>
      <w:r>
        <w:rPr>
          <w:color w:val="1F2A75"/>
          <w:w w:val="115"/>
          <w:sz w:val="20"/>
        </w:rPr>
        <w:t>Crum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2000).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For more in-depth information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on depression, refer to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TIP 48</w:t>
      </w:r>
      <w:r>
        <w:rPr>
          <w:color w:val="1F2A75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Managing</w:t>
      </w:r>
      <w:r>
        <w:rPr>
          <w:i/>
          <w:color w:val="1F2A75"/>
          <w:w w:val="115"/>
          <w:sz w:val="21"/>
        </w:rPr>
        <w:t> Depressive</w:t>
      </w:r>
      <w:r>
        <w:rPr>
          <w:i/>
          <w:color w:val="1F2A75"/>
          <w:w w:val="115"/>
          <w:sz w:val="21"/>
        </w:rPr>
        <w:t> Symptoms</w:t>
      </w:r>
      <w:r>
        <w:rPr>
          <w:i/>
          <w:color w:val="1F2A75"/>
          <w:w w:val="115"/>
          <w:sz w:val="21"/>
        </w:rPr>
        <w:t> in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Clients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During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Early Recovery </w:t>
      </w:r>
      <w:r>
        <w:rPr>
          <w:color w:val="1F2A75"/>
          <w:w w:val="115"/>
          <w:sz w:val="20"/>
        </w:rPr>
        <w:t>(CSAT 2008).</w:t>
      </w:r>
    </w:p>
    <w:p>
      <w:pPr>
        <w:pStyle w:val="BodyText"/>
        <w:spacing w:line="271" w:lineRule="auto" w:before="121"/>
        <w:ind w:left="240" w:right="926"/>
      </w:pPr>
      <w:r>
        <w:rPr>
          <w:color w:val="1F2A75"/>
          <w:w w:val="115"/>
        </w:rPr>
        <w:t>One </w:t>
      </w:r>
      <w:r>
        <w:rPr>
          <w:color w:val="313B80"/>
          <w:w w:val="115"/>
        </w:rPr>
        <w:t>study </w:t>
      </w:r>
      <w:r>
        <w:rPr>
          <w:color w:val="1F2A75"/>
          <w:w w:val="115"/>
        </w:rPr>
        <w:t>indicates that the risk for heavy drinking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higher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among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history of depressive disorder than among women</w:t>
      </w:r>
    </w:p>
    <w:p>
      <w:pPr>
        <w:pStyle w:val="BodyText"/>
        <w:spacing w:line="271" w:lineRule="auto"/>
        <w:ind w:left="240" w:right="763" w:hanging="5"/>
      </w:pPr>
      <w:r>
        <w:rPr>
          <w:color w:val="1F2A75"/>
          <w:w w:val="115"/>
        </w:rPr>
        <w:t>with no history of depression, and the risk for heavy drinking rises with increasing reports of depressive </w:t>
      </w:r>
      <w:r>
        <w:rPr>
          <w:color w:val="313B80"/>
          <w:w w:val="115"/>
        </w:rPr>
        <w:t>symptoms </w:t>
      </w:r>
      <w:r>
        <w:rPr>
          <w:color w:val="1F2A75"/>
          <w:w w:val="115"/>
        </w:rPr>
        <w:t>(Dixit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Crum 2000). Research </w:t>
      </w:r>
      <w:r>
        <w:rPr>
          <w:color w:val="313B80"/>
          <w:w w:val="115"/>
        </w:rPr>
        <w:t>suggests </w:t>
      </w:r>
      <w:r>
        <w:rPr>
          <w:color w:val="1F2A75"/>
          <w:w w:val="115"/>
        </w:rPr>
        <w:t>that </w:t>
      </w:r>
      <w:r>
        <w:rPr>
          <w:color w:val="313B80"/>
          <w:w w:val="115"/>
        </w:rPr>
        <w:t>genetic</w:t>
      </w:r>
      <w:r>
        <w:rPr>
          <w:color w:val="313B80"/>
          <w:spacing w:val="-2"/>
          <w:w w:val="115"/>
        </w:rPr>
        <w:t> </w:t>
      </w:r>
      <w:r>
        <w:rPr>
          <w:color w:val="1F2A75"/>
          <w:w w:val="115"/>
        </w:rPr>
        <w:t>factors contribute to women's </w:t>
      </w:r>
      <w:r>
        <w:rPr>
          <w:color w:val="313B80"/>
          <w:w w:val="115"/>
        </w:rPr>
        <w:t>susceptibility </w:t>
      </w:r>
      <w:r>
        <w:rPr>
          <w:color w:val="1F2A75"/>
          <w:w w:val="115"/>
        </w:rPr>
        <w:t>to both disorders.</w:t>
      </w:r>
    </w:p>
    <w:p>
      <w:pPr>
        <w:pStyle w:val="BodyText"/>
        <w:spacing w:line="273" w:lineRule="auto" w:before="2"/>
        <w:ind w:left="234" w:right="987" w:firstLine="1"/>
      </w:pPr>
      <w:r>
        <w:rPr>
          <w:color w:val="1F2A75"/>
          <w:w w:val="115"/>
        </w:rPr>
        <w:t>Among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treatment-seeking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women,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depression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is </w:t>
      </w:r>
      <w:r>
        <w:rPr>
          <w:color w:val="313B80"/>
          <w:w w:val="115"/>
        </w:rPr>
        <w:t>positively correlated </w:t>
      </w:r>
      <w:r>
        <w:rPr>
          <w:color w:val="1F2A75"/>
          <w:w w:val="115"/>
        </w:rPr>
        <w:t>with </w:t>
      </w:r>
      <w:r>
        <w:rPr>
          <w:color w:val="313B80"/>
          <w:w w:val="115"/>
        </w:rPr>
        <w:t>craving </w:t>
      </w:r>
      <w:r>
        <w:rPr>
          <w:color w:val="1F2A75"/>
          <w:w w:val="115"/>
        </w:rPr>
        <w:t>(Zilberman</w:t>
      </w:r>
      <w:r>
        <w:rPr>
          <w:color w:val="1F2A75"/>
          <w:spacing w:val="80"/>
          <w:w w:val="115"/>
        </w:rPr>
        <w:t>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2003). While craving is not consistently associated with relapse, clients who </w:t>
      </w:r>
      <w:r>
        <w:rPr>
          <w:color w:val="313B80"/>
          <w:w w:val="115"/>
        </w:rPr>
        <w:t>experience</w:t>
      </w:r>
    </w:p>
    <w:p>
      <w:pPr>
        <w:pStyle w:val="BodyText"/>
        <w:spacing w:line="271" w:lineRule="auto"/>
        <w:ind w:left="236" w:right="763" w:firstLine="3"/>
      </w:pPr>
      <w:r>
        <w:rPr>
          <w:color w:val="313B80"/>
          <w:w w:val="115"/>
        </w:rPr>
        <w:t>cravings</w:t>
      </w:r>
      <w:r>
        <w:rPr>
          <w:color w:val="313B80"/>
          <w:spacing w:val="-8"/>
          <w:w w:val="115"/>
        </w:rPr>
        <w:t> </w:t>
      </w:r>
      <w:r>
        <w:rPr>
          <w:color w:val="313B80"/>
          <w:w w:val="115"/>
        </w:rPr>
        <w:t>express</w:t>
      </w:r>
      <w:r>
        <w:rPr>
          <w:color w:val="313B80"/>
          <w:spacing w:val="-6"/>
          <w:w w:val="115"/>
        </w:rPr>
        <w:t> </w:t>
      </w:r>
      <w:r>
        <w:rPr>
          <w:color w:val="1F2A75"/>
          <w:w w:val="115"/>
        </w:rPr>
        <w:t>distress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managing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coping </w:t>
      </w:r>
      <w:r>
        <w:rPr>
          <w:color w:val="1F2A75"/>
          <w:w w:val="115"/>
        </w:rPr>
        <w:t>with them.</w:t>
      </w:r>
    </w:p>
    <w:p>
      <w:pPr>
        <w:pStyle w:val="BodyText"/>
        <w:spacing w:line="271" w:lineRule="auto" w:before="114"/>
        <w:ind w:left="236" w:right="926" w:hanging="1"/>
      </w:pPr>
      <w:r>
        <w:rPr>
          <w:color w:val="1F2A75"/>
          <w:w w:val="120"/>
        </w:rPr>
        <w:t>Although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it may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be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difficult to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determine whether the depression or </w:t>
      </w:r>
      <w:r>
        <w:rPr>
          <w:color w:val="313B80"/>
          <w:w w:val="120"/>
        </w:rPr>
        <w:t>substance </w:t>
      </w:r>
      <w:r>
        <w:rPr>
          <w:color w:val="1F2A75"/>
          <w:w w:val="120"/>
        </w:rPr>
        <w:t>use </w:t>
      </w:r>
      <w:r>
        <w:rPr>
          <w:color w:val="1F2A75"/>
          <w:spacing w:val="-2"/>
          <w:w w:val="120"/>
        </w:rPr>
        <w:t>disorder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is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primary, both</w:t>
      </w:r>
      <w:r>
        <w:rPr>
          <w:color w:val="1F2A75"/>
          <w:spacing w:val="-7"/>
          <w:w w:val="120"/>
        </w:rPr>
        <w:t> </w:t>
      </w:r>
      <w:r>
        <w:rPr>
          <w:color w:val="1F2A75"/>
          <w:spacing w:val="-2"/>
          <w:w w:val="120"/>
        </w:rPr>
        <w:t>need</w:t>
      </w:r>
      <w:r>
        <w:rPr>
          <w:color w:val="1F2A75"/>
          <w:spacing w:val="-7"/>
          <w:w w:val="120"/>
        </w:rPr>
        <w:t> </w:t>
      </w:r>
      <w:r>
        <w:rPr>
          <w:color w:val="1F2A75"/>
          <w:spacing w:val="-2"/>
          <w:w w:val="120"/>
        </w:rPr>
        <w:t>to</w:t>
      </w:r>
      <w:r>
        <w:rPr>
          <w:color w:val="1F2A75"/>
          <w:spacing w:val="-5"/>
          <w:w w:val="120"/>
        </w:rPr>
        <w:t> </w:t>
      </w:r>
      <w:r>
        <w:rPr>
          <w:color w:val="1F2A75"/>
          <w:spacing w:val="-2"/>
          <w:w w:val="120"/>
        </w:rPr>
        <w:t>be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identified </w:t>
      </w:r>
      <w:r>
        <w:rPr>
          <w:color w:val="1F2A75"/>
          <w:w w:val="120"/>
        </w:rPr>
        <w:t>and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treated</w:t>
      </w:r>
      <w:r>
        <w:rPr>
          <w:color w:val="1F2A75"/>
          <w:spacing w:val="-7"/>
          <w:w w:val="120"/>
        </w:rPr>
        <w:t> </w:t>
      </w:r>
      <w:r>
        <w:rPr>
          <w:color w:val="313B80"/>
          <w:w w:val="120"/>
        </w:rPr>
        <w:t>concurrently</w:t>
      </w:r>
      <w:r>
        <w:rPr>
          <w:color w:val="313B80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minimize</w:t>
      </w:r>
      <w:r>
        <w:rPr>
          <w:color w:val="1F2A75"/>
          <w:spacing w:val="-2"/>
          <w:w w:val="120"/>
        </w:rPr>
        <w:t> </w:t>
      </w:r>
      <w:r>
        <w:rPr>
          <w:color w:val="313B80"/>
          <w:w w:val="120"/>
        </w:rPr>
        <w:t>relapse </w:t>
      </w:r>
      <w:r>
        <w:rPr>
          <w:color w:val="1F2A75"/>
          <w:w w:val="120"/>
        </w:rPr>
        <w:t>and improve a client's quality of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life.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  <w:sz w:val="21"/>
        </w:rPr>
        <w:t>If </w:t>
      </w:r>
      <w:r>
        <w:rPr>
          <w:color w:val="1F2A75"/>
          <w:w w:val="120"/>
        </w:rPr>
        <w:t>a woman's depression is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life threatening, the depression must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be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treated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immediately.</w:t>
      </w:r>
      <w:r>
        <w:rPr>
          <w:color w:val="1F2A75"/>
          <w:w w:val="120"/>
        </w:rPr>
        <w:t> In </w:t>
      </w:r>
      <w:r>
        <w:rPr>
          <w:color w:val="313B80"/>
          <w:w w:val="120"/>
        </w:rPr>
        <w:t>general, </w:t>
      </w:r>
      <w:r>
        <w:rPr>
          <w:color w:val="1F2A75"/>
          <w:w w:val="120"/>
        </w:rPr>
        <w:t>the disorder with the</w:t>
      </w:r>
      <w:r>
        <w:rPr>
          <w:color w:val="1F2A75"/>
          <w:w w:val="120"/>
        </w:rPr>
        <w:t> higher crisis potential needs to be addressed first-but neither should be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neglected. Withdrawal </w:t>
      </w:r>
      <w:r>
        <w:rPr>
          <w:color w:val="313B80"/>
          <w:w w:val="120"/>
        </w:rPr>
        <w:t>symptoms</w:t>
      </w:r>
      <w:r>
        <w:rPr>
          <w:color w:val="313B80"/>
          <w:spacing w:val="-14"/>
          <w:w w:val="120"/>
        </w:rPr>
        <w:t> </w:t>
      </w:r>
      <w:r>
        <w:rPr>
          <w:color w:val="313B80"/>
          <w:w w:val="120"/>
        </w:rPr>
        <w:t>sometimes</w:t>
      </w:r>
      <w:r>
        <w:rPr>
          <w:color w:val="313B80"/>
          <w:spacing w:val="-15"/>
          <w:w w:val="120"/>
        </w:rPr>
        <w:t> </w:t>
      </w:r>
      <w:r>
        <w:rPr>
          <w:color w:val="1F2A75"/>
          <w:w w:val="120"/>
        </w:rPr>
        <w:t>include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depression,</w:t>
      </w:r>
    </w:p>
    <w:p>
      <w:pPr>
        <w:spacing w:after="0" w:line="271" w:lineRule="auto"/>
        <w:sectPr>
          <w:footerReference w:type="default" r:id="rId61"/>
          <w:pgSz w:w="12240" w:h="15840"/>
          <w:pgMar w:footer="575" w:header="0" w:top="1320" w:bottom="760" w:left="600" w:right="600"/>
          <w:cols w:num="2" w:equalWidth="0">
            <w:col w:w="5373" w:space="40"/>
            <w:col w:w="5627"/>
          </w:cols>
        </w:sectPr>
      </w:pPr>
    </w:p>
    <w:p>
      <w:pPr>
        <w:pStyle w:val="BodyText"/>
        <w:spacing w:line="273" w:lineRule="auto" w:before="69"/>
        <w:ind w:left="844"/>
      </w:pP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withdrawal </w:t>
      </w:r>
      <w:r>
        <w:rPr>
          <w:color w:val="2F3B80"/>
          <w:w w:val="115"/>
        </w:rPr>
        <w:t>symptoms sometimes </w:t>
      </w:r>
      <w:r>
        <w:rPr>
          <w:color w:val="1D2A75"/>
          <w:w w:val="115"/>
        </w:rPr>
        <w:t>mask depression. </w:t>
      </w:r>
      <w:r>
        <w:rPr>
          <w:color w:val="2F3B80"/>
          <w:w w:val="115"/>
        </w:rPr>
        <w:t>Appropriate </w:t>
      </w:r>
      <w:r>
        <w:rPr>
          <w:color w:val="1D2A75"/>
          <w:w w:val="115"/>
        </w:rPr>
        <w:t>treatment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requires </w:t>
      </w:r>
      <w:r>
        <w:rPr>
          <w:color w:val="1D2A75"/>
          <w:w w:val="115"/>
        </w:rPr>
        <w:t>a thorough</w:t>
      </w:r>
      <w:r>
        <w:rPr>
          <w:color w:val="1D2A75"/>
          <w:w w:val="115"/>
        </w:rPr>
        <w:t> history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monitoring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symptoms </w:t>
      </w:r>
      <w:r>
        <w:rPr>
          <w:color w:val="1D2A75"/>
          <w:w w:val="115"/>
        </w:rPr>
        <w:t>over time.</w:t>
      </w:r>
    </w:p>
    <w:p>
      <w:pPr>
        <w:pStyle w:val="BodyText"/>
        <w:spacing w:before="1"/>
        <w:rPr>
          <w:sz w:val="25"/>
        </w:rPr>
      </w:pPr>
    </w:p>
    <w:p>
      <w:pPr>
        <w:pStyle w:val="Heading7"/>
        <w:spacing w:line="264" w:lineRule="auto"/>
        <w:ind w:hanging="6"/>
      </w:pPr>
      <w:r>
        <w:rPr>
          <w:i/>
          <w:color w:val="1D2A75"/>
        </w:rPr>
        <w:t>Substance abuse treatment and</w:t>
      </w:r>
      <w:r>
        <w:rPr>
          <w:color w:val="1D2A75"/>
        </w:rPr>
        <w:t> </w:t>
      </w:r>
      <w:r>
        <w:rPr>
          <w:color w:val="1D2A75"/>
          <w:spacing w:val="-2"/>
        </w:rPr>
        <w:t>depression</w:t>
      </w:r>
    </w:p>
    <w:p>
      <w:pPr>
        <w:pStyle w:val="BodyText"/>
        <w:spacing w:line="214" w:lineRule="exact"/>
        <w:ind w:left="839"/>
      </w:pPr>
      <w:r>
        <w:rPr>
          <w:color w:val="1D2A75"/>
          <w:w w:val="115"/>
        </w:rPr>
        <w:t>Women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with</w:t>
      </w:r>
      <w:r>
        <w:rPr>
          <w:color w:val="1D2A75"/>
          <w:spacing w:val="-12"/>
          <w:w w:val="115"/>
        </w:rPr>
        <w:t> </w:t>
      </w:r>
      <w:r>
        <w:rPr>
          <w:color w:val="2F3B80"/>
          <w:w w:val="115"/>
        </w:rPr>
        <w:t>co-occurring</w:t>
      </w:r>
      <w:r>
        <w:rPr>
          <w:color w:val="2F3B80"/>
          <w:spacing w:val="-7"/>
          <w:w w:val="115"/>
        </w:rPr>
        <w:t> </w:t>
      </w:r>
      <w:r>
        <w:rPr>
          <w:color w:val="2F3B80"/>
          <w:w w:val="115"/>
        </w:rPr>
        <w:t>substance</w:t>
      </w:r>
      <w:r>
        <w:rPr>
          <w:color w:val="2F3B80"/>
          <w:spacing w:val="-9"/>
          <w:w w:val="115"/>
        </w:rPr>
        <w:t> </w:t>
      </w:r>
      <w:r>
        <w:rPr>
          <w:color w:val="1D2A75"/>
          <w:spacing w:val="-5"/>
          <w:w w:val="115"/>
        </w:rPr>
        <w:t>use</w:t>
      </w:r>
    </w:p>
    <w:p>
      <w:pPr>
        <w:pStyle w:val="BodyText"/>
        <w:spacing w:line="271" w:lineRule="auto" w:before="29"/>
        <w:ind w:left="834" w:right="201" w:firstLine="10"/>
      </w:pPr>
      <w:r>
        <w:rPr>
          <w:color w:val="1D2A75"/>
          <w:w w:val="120"/>
        </w:rPr>
        <w:t>disorders and depression </w:t>
      </w:r>
      <w:r>
        <w:rPr>
          <w:color w:val="2F3B80"/>
          <w:w w:val="120"/>
        </w:rPr>
        <w:t>can </w:t>
      </w:r>
      <w:r>
        <w:rPr>
          <w:color w:val="1D2A75"/>
          <w:w w:val="120"/>
        </w:rPr>
        <w:t>be placed in a </w:t>
      </w:r>
      <w:r>
        <w:rPr>
          <w:color w:val="1D2A75"/>
          <w:spacing w:val="-2"/>
          <w:w w:val="120"/>
        </w:rPr>
        <w:t>variety</w:t>
      </w:r>
      <w:r>
        <w:rPr>
          <w:color w:val="1D2A75"/>
          <w:spacing w:val="-3"/>
          <w:w w:val="120"/>
        </w:rPr>
        <w:t> </w:t>
      </w:r>
      <w:r>
        <w:rPr>
          <w:color w:val="1D2A75"/>
          <w:spacing w:val="-2"/>
          <w:w w:val="120"/>
        </w:rPr>
        <w:t>of</w:t>
      </w:r>
      <w:r>
        <w:rPr>
          <w:color w:val="1D2A75"/>
          <w:spacing w:val="-7"/>
          <w:w w:val="120"/>
        </w:rPr>
        <w:t> </w:t>
      </w:r>
      <w:r>
        <w:rPr>
          <w:color w:val="1D2A75"/>
          <w:spacing w:val="-2"/>
          <w:w w:val="120"/>
        </w:rPr>
        <w:t>treatment</w:t>
      </w:r>
      <w:r>
        <w:rPr>
          <w:color w:val="1D2A75"/>
          <w:spacing w:val="-6"/>
          <w:w w:val="120"/>
        </w:rPr>
        <w:t> </w:t>
      </w:r>
      <w:r>
        <w:rPr>
          <w:color w:val="2F3B80"/>
          <w:spacing w:val="-2"/>
          <w:w w:val="120"/>
        </w:rPr>
        <w:t>settings,</w:t>
      </w:r>
      <w:r>
        <w:rPr>
          <w:color w:val="2F3B80"/>
          <w:spacing w:val="-8"/>
          <w:w w:val="120"/>
        </w:rPr>
        <w:t> </w:t>
      </w:r>
      <w:r>
        <w:rPr>
          <w:color w:val="1D2A75"/>
          <w:spacing w:val="-2"/>
          <w:w w:val="120"/>
        </w:rPr>
        <w:t>depending</w:t>
      </w:r>
      <w:r>
        <w:rPr>
          <w:color w:val="1D2A75"/>
          <w:spacing w:val="-8"/>
          <w:w w:val="120"/>
        </w:rPr>
        <w:t> </w:t>
      </w:r>
      <w:r>
        <w:rPr>
          <w:color w:val="1D2A75"/>
          <w:spacing w:val="-2"/>
          <w:w w:val="120"/>
        </w:rPr>
        <w:t>on</w:t>
      </w:r>
      <w:r>
        <w:rPr>
          <w:color w:val="1D2A75"/>
          <w:spacing w:val="-13"/>
          <w:w w:val="120"/>
        </w:rPr>
        <w:t> </w:t>
      </w:r>
      <w:r>
        <w:rPr>
          <w:color w:val="1D2A75"/>
          <w:spacing w:val="-2"/>
          <w:w w:val="120"/>
        </w:rPr>
        <w:t>the </w:t>
      </w:r>
      <w:r>
        <w:rPr>
          <w:color w:val="2F3B80"/>
          <w:w w:val="120"/>
        </w:rPr>
        <w:t>severity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of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their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disorders.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Antidepressant</w:t>
      </w:r>
      <w:r>
        <w:rPr>
          <w:color w:val="2F3B80"/>
          <w:spacing w:val="-15"/>
          <w:w w:val="120"/>
        </w:rPr>
        <w:t> </w:t>
      </w:r>
      <w:r>
        <w:rPr>
          <w:color w:val="2F3B80"/>
          <w:w w:val="120"/>
        </w:rPr>
        <w:t>and mood-regulating</w:t>
      </w:r>
      <w:r>
        <w:rPr>
          <w:color w:val="2F3B80"/>
          <w:spacing w:val="-13"/>
          <w:w w:val="120"/>
        </w:rPr>
        <w:t> </w:t>
      </w:r>
      <w:r>
        <w:rPr>
          <w:color w:val="1D2A75"/>
          <w:w w:val="120"/>
        </w:rPr>
        <w:t>medications</w:t>
      </w:r>
      <w:r>
        <w:rPr>
          <w:color w:val="1D2A75"/>
          <w:w w:val="120"/>
        </w:rPr>
        <w:t> are</w:t>
      </w:r>
      <w:r>
        <w:rPr>
          <w:color w:val="1D2A75"/>
          <w:w w:val="120"/>
        </w:rPr>
        <w:t> appropriate </w:t>
      </w:r>
      <w:r>
        <w:rPr>
          <w:color w:val="2F3B80"/>
          <w:w w:val="120"/>
        </w:rPr>
        <w:t>for </w:t>
      </w:r>
      <w:r>
        <w:rPr>
          <w:color w:val="1D2A75"/>
          <w:w w:val="120"/>
        </w:rPr>
        <w:t>women in treatment for both </w:t>
      </w:r>
      <w:r>
        <w:rPr>
          <w:color w:val="2F3B80"/>
          <w:w w:val="120"/>
        </w:rPr>
        <w:t>disorders.</w:t>
      </w:r>
    </w:p>
    <w:p>
      <w:pPr>
        <w:pStyle w:val="BodyText"/>
        <w:spacing w:line="271" w:lineRule="auto" w:before="3"/>
        <w:ind w:left="834" w:firstLine="9"/>
      </w:pPr>
      <w:r>
        <w:rPr>
          <w:color w:val="2F3B80"/>
          <w:w w:val="115"/>
        </w:rPr>
        <w:t>Clients </w:t>
      </w:r>
      <w:r>
        <w:rPr>
          <w:color w:val="1D2A75"/>
          <w:w w:val="115"/>
        </w:rPr>
        <w:t>may require medication to overcome debilitating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incapacitating depressive </w:t>
      </w:r>
      <w:r>
        <w:rPr>
          <w:color w:val="2F3B80"/>
          <w:w w:val="115"/>
        </w:rPr>
        <w:t>symptoms so </w:t>
      </w:r>
      <w:r>
        <w:rPr>
          <w:color w:val="1D2A75"/>
          <w:w w:val="115"/>
        </w:rPr>
        <w:t>that they can participate in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treatment.</w:t>
      </w:r>
      <w:r>
        <w:rPr>
          <w:color w:val="1D2A75"/>
          <w:w w:val="115"/>
        </w:rPr>
        <w:t> In addition, </w:t>
      </w:r>
      <w:r>
        <w:rPr>
          <w:color w:val="2F3B80"/>
          <w:w w:val="115"/>
        </w:rPr>
        <w:t>relief from </w:t>
      </w:r>
      <w:r>
        <w:rPr>
          <w:color w:val="1D2A75"/>
          <w:w w:val="115"/>
        </w:rPr>
        <w:t>depression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be </w:t>
      </w:r>
      <w:r>
        <w:rPr>
          <w:color w:val="2F3B80"/>
          <w:w w:val="115"/>
        </w:rPr>
        <w:t>significant </w:t>
      </w:r>
      <w:r>
        <w:rPr>
          <w:color w:val="1D2A75"/>
          <w:w w:val="115"/>
        </w:rPr>
        <w:t>motivation </w:t>
      </w:r>
      <w:r>
        <w:rPr>
          <w:color w:val="2F3B80"/>
          <w:w w:val="115"/>
        </w:rPr>
        <w:t>in </w:t>
      </w:r>
      <w:r>
        <w:rPr>
          <w:color w:val="1D2A75"/>
          <w:w w:val="115"/>
        </w:rPr>
        <w:t>recovery. However, it may take time </w:t>
      </w:r>
      <w:r>
        <w:rPr>
          <w:color w:val="2F3B80"/>
          <w:w w:val="115"/>
        </w:rPr>
        <w:t>for</w:t>
      </w:r>
      <w:r>
        <w:rPr>
          <w:color w:val="2F3B80"/>
          <w:spacing w:val="36"/>
          <w:w w:val="115"/>
        </w:rPr>
        <w:t> </w:t>
      </w:r>
      <w:r>
        <w:rPr>
          <w:color w:val="1D2A75"/>
          <w:w w:val="115"/>
        </w:rPr>
        <w:t>a </w:t>
      </w:r>
      <w:r>
        <w:rPr>
          <w:color w:val="2F3B80"/>
          <w:w w:val="115"/>
        </w:rPr>
        <w:t>client </w:t>
      </w:r>
      <w:r>
        <w:rPr>
          <w:color w:val="1D2A75"/>
          <w:w w:val="115"/>
        </w:rPr>
        <w:t>to be </w:t>
      </w:r>
      <w:r>
        <w:rPr>
          <w:color w:val="2F3B80"/>
          <w:w w:val="115"/>
        </w:rPr>
        <w:t>stabilized </w:t>
      </w:r>
      <w:r>
        <w:rPr>
          <w:color w:val="1D2A75"/>
          <w:w w:val="115"/>
        </w:rPr>
        <w:t>on the appropriate medication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dosage. Women may</w:t>
      </w:r>
      <w:r>
        <w:rPr>
          <w:color w:val="1D2A75"/>
          <w:w w:val="115"/>
        </w:rPr>
        <w:t> need education and medication monitoring initially to </w:t>
      </w:r>
      <w:r>
        <w:rPr>
          <w:color w:val="2F3B80"/>
          <w:w w:val="115"/>
        </w:rPr>
        <w:t>ensure </w:t>
      </w:r>
      <w:r>
        <w:rPr>
          <w:color w:val="1D2A75"/>
          <w:w w:val="115"/>
        </w:rPr>
        <w:t>they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w w:val="115"/>
        </w:rPr>
        <w:t> taking their medications</w:t>
      </w:r>
      <w:r>
        <w:rPr>
          <w:color w:val="1D2A75"/>
          <w:w w:val="115"/>
        </w:rPr>
        <w:t> as prescribed. Some women may increase their dose thinking that the larger dose provides more help or reduce their dose to </w:t>
      </w:r>
      <w:r>
        <w:rPr>
          <w:color w:val="2F3B80"/>
          <w:w w:val="115"/>
        </w:rPr>
        <w:t>prove </w:t>
      </w:r>
      <w:r>
        <w:rPr>
          <w:color w:val="1D2A75"/>
          <w:w w:val="115"/>
        </w:rPr>
        <w:t>they are improving. Still other women may have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difficulty taking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antidepressant medication based upon fear and misinformation that </w:t>
      </w:r>
      <w:r>
        <w:rPr>
          <w:color w:val="2F3B80"/>
          <w:w w:val="115"/>
        </w:rPr>
        <w:t>it is </w:t>
      </w:r>
      <w:r>
        <w:rPr>
          <w:color w:val="1D2A75"/>
          <w:w w:val="115"/>
        </w:rPr>
        <w:t>addictive.</w:t>
      </w:r>
    </w:p>
    <w:p>
      <w:pPr>
        <w:pStyle w:val="BodyText"/>
        <w:spacing w:line="271" w:lineRule="auto" w:before="129"/>
        <w:ind w:left="843"/>
      </w:pPr>
      <w:r>
        <w:rPr>
          <w:color w:val="1D2A75"/>
          <w:w w:val="115"/>
        </w:rPr>
        <w:t>SSRis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other new </w:t>
      </w:r>
      <w:r>
        <w:rPr>
          <w:color w:val="2F3B80"/>
          <w:w w:val="115"/>
        </w:rPr>
        <w:t>generation </w:t>
      </w:r>
      <w:r>
        <w:rPr>
          <w:color w:val="1D2A75"/>
          <w:w w:val="115"/>
        </w:rPr>
        <w:t>antidepressants often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w w:val="115"/>
        </w:rPr>
        <w:t> used because their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improved </w:t>
      </w:r>
      <w:r>
        <w:rPr>
          <w:color w:val="2F3B80"/>
          <w:w w:val="115"/>
        </w:rPr>
        <w:t>side</w:t>
      </w:r>
      <w:r>
        <w:rPr>
          <w:color w:val="2F3B80"/>
          <w:spacing w:val="-6"/>
          <w:w w:val="115"/>
        </w:rPr>
        <w:t> </w:t>
      </w:r>
      <w:r>
        <w:rPr>
          <w:color w:val="2F3B80"/>
          <w:w w:val="115"/>
        </w:rPr>
        <w:t>effect profile </w:t>
      </w:r>
      <w:r>
        <w:rPr>
          <w:color w:val="1D2A75"/>
          <w:w w:val="115"/>
        </w:rPr>
        <w:t>increases the likelihood</w:t>
      </w:r>
      <w:r>
        <w:rPr>
          <w:color w:val="1D2A75"/>
          <w:w w:val="115"/>
        </w:rPr>
        <w:t> of </w:t>
      </w:r>
      <w:r>
        <w:rPr>
          <w:color w:val="2F3B80"/>
          <w:w w:val="115"/>
        </w:rPr>
        <w:t>compliance </w:t>
      </w:r>
      <w:r>
        <w:rPr>
          <w:color w:val="1D2A75"/>
          <w:w w:val="115"/>
        </w:rPr>
        <w:t>(Zweben 1996). Women with depression may </w:t>
      </w:r>
      <w:r>
        <w:rPr>
          <w:color w:val="2F3B80"/>
          <w:w w:val="115"/>
        </w:rPr>
        <w:t>respond </w:t>
      </w:r>
      <w:r>
        <w:rPr>
          <w:color w:val="1D2A75"/>
          <w:w w:val="115"/>
        </w:rPr>
        <w:t>to a </w:t>
      </w:r>
      <w:r>
        <w:rPr>
          <w:color w:val="2F3B80"/>
          <w:w w:val="115"/>
        </w:rPr>
        <w:t>combination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of psychotherapy</w:t>
      </w:r>
      <w:r>
        <w:rPr>
          <w:color w:val="1D2A75"/>
          <w:w w:val="115"/>
        </w:rPr>
        <w:t> and medication.</w:t>
      </w:r>
      <w:r>
        <w:rPr>
          <w:color w:val="1D2A75"/>
          <w:w w:val="115"/>
        </w:rPr>
        <w:t> CBT and </w:t>
      </w:r>
      <w:r>
        <w:rPr>
          <w:color w:val="2F3B80"/>
          <w:w w:val="115"/>
        </w:rPr>
        <w:t>interpersonal </w:t>
      </w:r>
      <w:r>
        <w:rPr>
          <w:color w:val="1D2A75"/>
          <w:w w:val="115"/>
        </w:rPr>
        <w:t>therapies (IPT) are </w:t>
      </w:r>
      <w:r>
        <w:rPr>
          <w:color w:val="2F3B80"/>
          <w:w w:val="115"/>
        </w:rPr>
        <w:t>evidence-based </w:t>
      </w:r>
      <w:r>
        <w:rPr>
          <w:color w:val="1D2A75"/>
          <w:w w:val="115"/>
        </w:rPr>
        <w:t>approaches in treating depression </w:t>
      </w:r>
      <w:r>
        <w:rPr>
          <w:color w:val="2F3B80"/>
          <w:w w:val="115"/>
        </w:rPr>
        <w:t>(Butler et </w:t>
      </w:r>
      <w:r>
        <w:rPr>
          <w:color w:val="1D2A75"/>
          <w:w w:val="115"/>
        </w:rPr>
        <w:t>al. 2006; deMello </w:t>
      </w:r>
      <w:r>
        <w:rPr>
          <w:color w:val="2F3B80"/>
          <w:w w:val="115"/>
        </w:rPr>
        <w:t>et</w:t>
      </w:r>
    </w:p>
    <w:p>
      <w:pPr>
        <w:pStyle w:val="BodyText"/>
        <w:spacing w:line="273" w:lineRule="auto" w:before="2"/>
        <w:ind w:left="842" w:right="506" w:firstLine="2"/>
        <w:jc w:val="both"/>
      </w:pPr>
      <w:r>
        <w:rPr>
          <w:color w:val="1D2A75"/>
          <w:w w:val="115"/>
        </w:rPr>
        <w:t>al.</w:t>
      </w:r>
      <w:r>
        <w:rPr>
          <w:color w:val="1D2A75"/>
          <w:w w:val="115"/>
        </w:rPr>
        <w:t> 2005;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Kuyken</w:t>
      </w:r>
      <w:r>
        <w:rPr>
          <w:color w:val="1D2A75"/>
          <w:spacing w:val="-3"/>
          <w:w w:val="115"/>
        </w:rPr>
        <w:t> </w:t>
      </w:r>
      <w:r>
        <w:rPr>
          <w:color w:val="2F3B80"/>
          <w:w w:val="115"/>
        </w:rPr>
        <w:t>et </w:t>
      </w:r>
      <w:r>
        <w:rPr>
          <w:color w:val="1D2A75"/>
          <w:w w:val="115"/>
        </w:rPr>
        <w:t>al.</w:t>
      </w:r>
      <w:r>
        <w:rPr>
          <w:color w:val="1D2A75"/>
          <w:w w:val="115"/>
        </w:rPr>
        <w:t> 2007),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they</w:t>
      </w:r>
      <w:r>
        <w:rPr>
          <w:color w:val="1D2A75"/>
          <w:spacing w:val="-1"/>
          <w:w w:val="115"/>
        </w:rPr>
        <w:t>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be used as an adjunct to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medication or as a principal intervention</w:t>
      </w:r>
      <w:r>
        <w:rPr>
          <w:color w:val="1D2A75"/>
          <w:spacing w:val="15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15"/>
          <w:w w:val="115"/>
        </w:rPr>
        <w:t> </w:t>
      </w:r>
      <w:r>
        <w:rPr>
          <w:color w:val="1D2A75"/>
          <w:w w:val="115"/>
        </w:rPr>
        <w:t>mild</w:t>
      </w:r>
      <w:r>
        <w:rPr>
          <w:color w:val="1D2A75"/>
          <w:spacing w:val="13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spacing w:val="30"/>
          <w:w w:val="115"/>
        </w:rPr>
        <w:t> </w:t>
      </w:r>
      <w:r>
        <w:rPr>
          <w:color w:val="1D2A75"/>
          <w:spacing w:val="-2"/>
          <w:w w:val="115"/>
        </w:rPr>
        <w:t>moderate</w:t>
      </w:r>
    </w:p>
    <w:p>
      <w:pPr>
        <w:pStyle w:val="BodyText"/>
        <w:spacing w:line="271" w:lineRule="auto" w:before="74"/>
        <w:ind w:left="192" w:right="1068" w:firstLine="9"/>
      </w:pPr>
      <w:r>
        <w:rPr/>
        <w:br w:type="column"/>
      </w:r>
      <w:r>
        <w:rPr>
          <w:color w:val="1D2A75"/>
          <w:w w:val="115"/>
        </w:rPr>
        <w:t>depression.</w:t>
      </w:r>
      <w:r>
        <w:rPr>
          <w:color w:val="1D2A75"/>
          <w:spacing w:val="39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clients who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hesitant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to use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medications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when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the use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medication is </w:t>
      </w:r>
      <w:r>
        <w:rPr>
          <w:color w:val="2F3B80"/>
          <w:w w:val="115"/>
        </w:rPr>
        <w:t>contraindicated, </w:t>
      </w:r>
      <w:r>
        <w:rPr>
          <w:color w:val="1D2A75"/>
          <w:w w:val="115"/>
        </w:rPr>
        <w:t>CBT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IPT </w:t>
      </w:r>
      <w:r>
        <w:rPr>
          <w:color w:val="1D2A75"/>
          <w:w w:val="115"/>
        </w:rPr>
        <w:t>are </w:t>
      </w:r>
      <w:r>
        <w:rPr>
          <w:color w:val="2F3B80"/>
          <w:w w:val="115"/>
        </w:rPr>
        <w:t>viable </w:t>
      </w:r>
      <w:r>
        <w:rPr>
          <w:color w:val="1D2A75"/>
          <w:w w:val="115"/>
        </w:rPr>
        <w:t>options but</w:t>
      </w:r>
      <w:r>
        <w:rPr>
          <w:color w:val="1D2A75"/>
          <w:w w:val="115"/>
        </w:rPr>
        <w:t> appear far less </w:t>
      </w:r>
      <w:r>
        <w:rPr>
          <w:color w:val="2F3B80"/>
          <w:w w:val="115"/>
        </w:rPr>
        <w:t>effective </w:t>
      </w:r>
      <w:r>
        <w:rPr>
          <w:color w:val="1D2A75"/>
          <w:w w:val="115"/>
        </w:rPr>
        <w:t>when</w:t>
      </w:r>
    </w:p>
    <w:p>
      <w:pPr>
        <w:pStyle w:val="BodyText"/>
        <w:spacing w:line="276" w:lineRule="auto"/>
        <w:ind w:left="199" w:right="320" w:firstLine="2"/>
      </w:pPr>
      <w:r>
        <w:rPr>
          <w:color w:val="1D2A75"/>
          <w:w w:val="115"/>
        </w:rPr>
        <w:t>depression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15"/>
          <w:w w:val="115"/>
        </w:rPr>
        <w:t> </w:t>
      </w:r>
      <w:r>
        <w:rPr>
          <w:color w:val="2F3B80"/>
          <w:w w:val="115"/>
        </w:rPr>
        <w:t>severe</w:t>
      </w:r>
      <w:r>
        <w:rPr>
          <w:color w:val="2F3B80"/>
          <w:spacing w:val="-7"/>
          <w:w w:val="115"/>
        </w:rPr>
        <w:t> </w:t>
      </w:r>
      <w:r>
        <w:rPr>
          <w:color w:val="1D2A75"/>
          <w:w w:val="115"/>
        </w:rPr>
        <w:t>(Luty</w:t>
      </w:r>
      <w:r>
        <w:rPr>
          <w:color w:val="1D2A75"/>
          <w:spacing w:val="-9"/>
          <w:w w:val="115"/>
        </w:rPr>
        <w:t> </w:t>
      </w:r>
      <w:r>
        <w:rPr>
          <w:color w:val="2F3B80"/>
          <w:w w:val="115"/>
        </w:rPr>
        <w:t>et</w:t>
      </w:r>
      <w:r>
        <w:rPr>
          <w:color w:val="2F3B80"/>
          <w:spacing w:val="-5"/>
          <w:w w:val="115"/>
        </w:rPr>
        <w:t> </w:t>
      </w:r>
      <w:r>
        <w:rPr>
          <w:color w:val="1D2A75"/>
          <w:w w:val="115"/>
        </w:rPr>
        <w:t>al. 2007;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Markowitz </w:t>
      </w:r>
      <w:r>
        <w:rPr>
          <w:color w:val="1D2A75"/>
          <w:spacing w:val="-2"/>
          <w:w w:val="115"/>
        </w:rPr>
        <w:t>2003).</w:t>
      </w:r>
    </w:p>
    <w:p>
      <w:pPr>
        <w:pStyle w:val="BodyText"/>
        <w:spacing w:before="1"/>
        <w:rPr>
          <w:sz w:val="24"/>
        </w:rPr>
      </w:pPr>
    </w:p>
    <w:p>
      <w:pPr>
        <w:pStyle w:val="Heading8"/>
        <w:spacing w:before="1"/>
        <w:ind w:left="198"/>
      </w:pPr>
      <w:r>
        <w:rPr>
          <w:color w:val="1D2A75"/>
        </w:rPr>
        <w:t>Eating</w:t>
      </w:r>
      <w:r>
        <w:rPr>
          <w:color w:val="1D2A75"/>
          <w:spacing w:val="50"/>
        </w:rPr>
        <w:t> </w:t>
      </w:r>
      <w:r>
        <w:rPr>
          <w:color w:val="1D2A75"/>
          <w:spacing w:val="-2"/>
        </w:rPr>
        <w:t>Disorders</w:t>
      </w:r>
    </w:p>
    <w:p>
      <w:pPr>
        <w:pStyle w:val="BodyText"/>
        <w:spacing w:line="271" w:lineRule="auto" w:before="109"/>
        <w:ind w:left="197" w:right="716" w:hanging="3"/>
      </w:pPr>
      <w:r>
        <w:rPr>
          <w:color w:val="1D2A75"/>
          <w:w w:val="115"/>
        </w:rPr>
        <w:t>Between 90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95 percent of those diagnosed with </w:t>
      </w:r>
      <w:r>
        <w:rPr>
          <w:color w:val="2F3B80"/>
          <w:w w:val="115"/>
        </w:rPr>
        <w:t>eating </w:t>
      </w:r>
      <w:r>
        <w:rPr>
          <w:color w:val="1D2A75"/>
          <w:w w:val="115"/>
        </w:rPr>
        <w:t>disorders are women </w:t>
      </w:r>
      <w:r>
        <w:rPr>
          <w:color w:val="2F3B80"/>
          <w:w w:val="115"/>
        </w:rPr>
        <w:t>(Hoek </w:t>
      </w:r>
      <w:r>
        <w:rPr>
          <w:color w:val="1D2A75"/>
          <w:w w:val="115"/>
        </w:rPr>
        <w:t>1995), with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as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many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as</w:t>
      </w:r>
      <w:r>
        <w:rPr>
          <w:color w:val="1D2A75"/>
          <w:spacing w:val="-13"/>
          <w:w w:val="115"/>
        </w:rPr>
        <w:t> </w:t>
      </w:r>
      <w:r>
        <w:rPr>
          <w:color w:val="2F3B80"/>
          <w:w w:val="115"/>
        </w:rPr>
        <w:t>5</w:t>
      </w:r>
      <w:r>
        <w:rPr>
          <w:color w:val="2F3B80"/>
          <w:spacing w:val="-15"/>
          <w:w w:val="115"/>
        </w:rPr>
        <w:t> </w:t>
      </w:r>
      <w:r>
        <w:rPr>
          <w:color w:val="1D2A75"/>
          <w:w w:val="115"/>
        </w:rPr>
        <w:t>percent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young</w:t>
      </w:r>
      <w:r>
        <w:rPr>
          <w:color w:val="2F3B80"/>
          <w:spacing w:val="-1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being affected (Frank </w:t>
      </w:r>
      <w:r>
        <w:rPr>
          <w:color w:val="2F3B80"/>
          <w:w w:val="115"/>
        </w:rPr>
        <w:t>et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1998). Studies have</w:t>
      </w:r>
      <w:r>
        <w:rPr>
          <w:color w:val="1D2A75"/>
          <w:spacing w:val="-3"/>
          <w:w w:val="115"/>
        </w:rPr>
        <w:t> </w:t>
      </w:r>
      <w:r>
        <w:rPr>
          <w:color w:val="2F3B80"/>
          <w:w w:val="115"/>
        </w:rPr>
        <w:t>shown </w:t>
      </w:r>
      <w:r>
        <w:rPr>
          <w:color w:val="1D2A75"/>
          <w:w w:val="115"/>
        </w:rPr>
        <w:t>that bulimia </w:t>
      </w:r>
      <w:r>
        <w:rPr>
          <w:color w:val="2F3B80"/>
          <w:w w:val="115"/>
        </w:rPr>
        <w:t>affects </w:t>
      </w:r>
      <w:r>
        <w:rPr>
          <w:color w:val="1D2A75"/>
          <w:w w:val="115"/>
        </w:rPr>
        <w:t>between 2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5 </w:t>
      </w:r>
      <w:r>
        <w:rPr>
          <w:color w:val="2F3B80"/>
          <w:w w:val="115"/>
        </w:rPr>
        <w:t>percent </w:t>
      </w:r>
      <w:r>
        <w:rPr>
          <w:color w:val="1D2A75"/>
          <w:w w:val="115"/>
        </w:rPr>
        <w:t>of women, whereas </w:t>
      </w:r>
      <w:r>
        <w:rPr>
          <w:color w:val="2F3B80"/>
          <w:w w:val="115"/>
        </w:rPr>
        <w:t>anorexia </w:t>
      </w:r>
      <w:r>
        <w:rPr>
          <w:color w:val="1D2A75"/>
          <w:w w:val="115"/>
        </w:rPr>
        <w:t>is much less </w:t>
      </w:r>
      <w:r>
        <w:rPr>
          <w:color w:val="2F3B80"/>
          <w:w w:val="115"/>
        </w:rPr>
        <w:t>common </w:t>
      </w:r>
      <w:r>
        <w:rPr>
          <w:color w:val="1D2A75"/>
          <w:w w:val="115"/>
        </w:rPr>
        <w:t>(Frank </w:t>
      </w:r>
      <w:r>
        <w:rPr>
          <w:color w:val="2F3B80"/>
          <w:w w:val="115"/>
        </w:rPr>
        <w:t>et al. </w:t>
      </w:r>
      <w:r>
        <w:rPr>
          <w:color w:val="1D2A75"/>
          <w:w w:val="115"/>
        </w:rPr>
        <w:t>1998). About 2 percent </w:t>
      </w:r>
      <w:r>
        <w:rPr>
          <w:color w:val="2F3B80"/>
          <w:w w:val="115"/>
        </w:rPr>
        <w:t>of </w:t>
      </w:r>
      <w:r>
        <w:rPr>
          <w:color w:val="1D2A75"/>
          <w:w w:val="115"/>
        </w:rPr>
        <w:t>the</w:t>
      </w:r>
      <w:r>
        <w:rPr>
          <w:color w:val="1D2A75"/>
          <w:spacing w:val="35"/>
          <w:w w:val="115"/>
        </w:rPr>
        <w:t> </w:t>
      </w:r>
      <w:r>
        <w:rPr>
          <w:color w:val="2F3B80"/>
          <w:w w:val="115"/>
        </w:rPr>
        <w:t>U.S. </w:t>
      </w:r>
      <w:r>
        <w:rPr>
          <w:color w:val="1D2A75"/>
          <w:w w:val="115"/>
        </w:rPr>
        <w:t>population has a binge </w:t>
      </w:r>
      <w:r>
        <w:rPr>
          <w:color w:val="2F3B80"/>
          <w:w w:val="115"/>
        </w:rPr>
        <w:t>eating </w:t>
      </w:r>
      <w:r>
        <w:rPr>
          <w:color w:val="1D2A75"/>
          <w:w w:val="115"/>
        </w:rPr>
        <w:t>disorder, and it occurs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10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15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percent of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mildly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obese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people (National Institute of Diabetes and</w:t>
      </w:r>
      <w:r>
        <w:rPr>
          <w:color w:val="1D2A75"/>
          <w:w w:val="115"/>
        </w:rPr>
        <w:t> Digestive</w:t>
      </w:r>
    </w:p>
    <w:p>
      <w:pPr>
        <w:pStyle w:val="BodyText"/>
        <w:spacing w:line="271" w:lineRule="auto" w:before="6"/>
        <w:ind w:left="199" w:right="900" w:firstLine="2"/>
      </w:pPr>
      <w:r>
        <w:rPr>
          <w:color w:val="2F3B80"/>
          <w:w w:val="115"/>
        </w:rPr>
        <w:t>and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Kidney Diseases 2001). However, </w:t>
      </w:r>
      <w:r>
        <w:rPr>
          <w:color w:val="2F3B80"/>
          <w:w w:val="115"/>
        </w:rPr>
        <w:t>all </w:t>
      </w:r>
      <w:r>
        <w:rPr>
          <w:color w:val="1D2A75"/>
          <w:w w:val="115"/>
        </w:rPr>
        <w:t>measures of the</w:t>
      </w:r>
      <w:r>
        <w:rPr>
          <w:color w:val="1D2A75"/>
          <w:spacing w:val="39"/>
          <w:w w:val="115"/>
        </w:rPr>
        <w:t> </w:t>
      </w:r>
      <w:r>
        <w:rPr>
          <w:color w:val="1D2A75"/>
          <w:w w:val="115"/>
        </w:rPr>
        <w:t>prevalence of </w:t>
      </w:r>
      <w:r>
        <w:rPr>
          <w:color w:val="2F3B80"/>
          <w:w w:val="115"/>
        </w:rPr>
        <w:t>eating</w:t>
      </w:r>
      <w:r>
        <w:rPr>
          <w:color w:val="2F3B80"/>
          <w:spacing w:val="-5"/>
          <w:w w:val="115"/>
        </w:rPr>
        <w:t> </w:t>
      </w:r>
      <w:r>
        <w:rPr>
          <w:color w:val="1D2A75"/>
          <w:w w:val="115"/>
        </w:rPr>
        <w:t>disorders are </w:t>
      </w:r>
      <w:r>
        <w:rPr>
          <w:color w:val="2F3B80"/>
          <w:w w:val="115"/>
        </w:rPr>
        <w:t>considered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be estimates </w:t>
      </w:r>
      <w:r>
        <w:rPr>
          <w:color w:val="1D2A75"/>
          <w:w w:val="115"/>
        </w:rPr>
        <w:t>by researchers because they represent only </w:t>
      </w:r>
      <w:r>
        <w:rPr>
          <w:color w:val="2F3B80"/>
          <w:w w:val="115"/>
        </w:rPr>
        <w:t>cases </w:t>
      </w:r>
      <w:r>
        <w:rPr>
          <w:color w:val="1D2A75"/>
          <w:w w:val="115"/>
        </w:rPr>
        <w:t>diagnosed in medical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facilities.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8"/>
          <w:w w:val="115"/>
        </w:rPr>
        <w:t> </w:t>
      </w:r>
      <w:r>
        <w:rPr>
          <w:color w:val="2F3B80"/>
          <w:w w:val="115"/>
        </w:rPr>
        <w:t>with</w:t>
      </w:r>
      <w:r>
        <w:rPr>
          <w:color w:val="2F3B80"/>
          <w:spacing w:val="-14"/>
          <w:w w:val="115"/>
        </w:rPr>
        <w:t> </w:t>
      </w:r>
      <w:r>
        <w:rPr>
          <w:color w:val="2F3B80"/>
          <w:w w:val="115"/>
        </w:rPr>
        <w:t>eating</w:t>
      </w:r>
      <w:r>
        <w:rPr>
          <w:color w:val="2F3B80"/>
          <w:spacing w:val="-15"/>
          <w:w w:val="115"/>
        </w:rPr>
        <w:t> </w:t>
      </w:r>
      <w:r>
        <w:rPr>
          <w:color w:val="1D2A75"/>
          <w:w w:val="115"/>
        </w:rPr>
        <w:t>disorders are </w:t>
      </w:r>
      <w:r>
        <w:rPr>
          <w:color w:val="2F3B80"/>
          <w:w w:val="115"/>
        </w:rPr>
        <w:t>skilled </w:t>
      </w:r>
      <w:r>
        <w:rPr>
          <w:color w:val="1D2A75"/>
          <w:w w:val="115"/>
        </w:rPr>
        <w:t>at </w:t>
      </w:r>
      <w:r>
        <w:rPr>
          <w:color w:val="2F3B80"/>
          <w:w w:val="115"/>
        </w:rPr>
        <w:t>concealing </w:t>
      </w:r>
      <w:r>
        <w:rPr>
          <w:color w:val="1D2A75"/>
          <w:w w:val="115"/>
        </w:rPr>
        <w:t>their disorders and many remain undiagnosed (Hoek 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Van </w:t>
      </w:r>
      <w:r>
        <w:rPr>
          <w:color w:val="1D2A75"/>
          <w:w w:val="115"/>
        </w:rPr>
        <w:t>Hseken 2003). Common definitions of </w:t>
      </w:r>
      <w:r>
        <w:rPr>
          <w:color w:val="2F3B80"/>
          <w:w w:val="115"/>
        </w:rPr>
        <w:t>eating </w:t>
      </w:r>
      <w:r>
        <w:rPr>
          <w:color w:val="1D2A75"/>
          <w:w w:val="115"/>
        </w:rPr>
        <w:t>disorders and behaviors are defined in</w:t>
      </w:r>
    </w:p>
    <w:p>
      <w:pPr>
        <w:pStyle w:val="BodyText"/>
        <w:spacing w:before="1"/>
        <w:ind w:left="200"/>
      </w:pPr>
      <w:r>
        <w:rPr>
          <w:color w:val="1D2A75"/>
          <w:w w:val="115"/>
        </w:rPr>
        <w:t>Figure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7-</w:t>
      </w:r>
      <w:r>
        <w:rPr>
          <w:color w:val="1D2A75"/>
          <w:spacing w:val="-5"/>
          <w:w w:val="115"/>
        </w:rPr>
        <w:t>4.</w:t>
      </w:r>
    </w:p>
    <w:p>
      <w:pPr>
        <w:pStyle w:val="BodyText"/>
        <w:spacing w:line="271" w:lineRule="auto" w:before="155"/>
        <w:ind w:left="191" w:right="969" w:firstLine="9"/>
      </w:pPr>
      <w:r>
        <w:rPr>
          <w:color w:val="1D2A75"/>
          <w:w w:val="115"/>
        </w:rPr>
        <w:t>Substance abuse </w:t>
      </w:r>
      <w:r>
        <w:rPr>
          <w:color w:val="2F3B80"/>
          <w:w w:val="115"/>
        </w:rPr>
        <w:t>counselors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mental health </w:t>
      </w:r>
      <w:r>
        <w:rPr>
          <w:color w:val="2F3B80"/>
          <w:w w:val="115"/>
        </w:rPr>
        <w:t>professionals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have difficulty detecting </w:t>
      </w:r>
      <w:r>
        <w:rPr>
          <w:color w:val="2F3B80"/>
          <w:w w:val="115"/>
        </w:rPr>
        <w:t>eating disorders </w:t>
      </w:r>
      <w:r>
        <w:rPr>
          <w:color w:val="1D2A75"/>
          <w:w w:val="115"/>
        </w:rPr>
        <w:t>because </w:t>
      </w:r>
      <w:r>
        <w:rPr>
          <w:color w:val="2F3B80"/>
          <w:w w:val="115"/>
        </w:rPr>
        <w:t>clients </w:t>
      </w:r>
      <w:r>
        <w:rPr>
          <w:color w:val="1D2A75"/>
          <w:w w:val="115"/>
        </w:rPr>
        <w:t>minimize 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deny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their</w:t>
      </w:r>
      <w:r>
        <w:rPr>
          <w:color w:val="1D2A75"/>
          <w:spacing w:val="30"/>
          <w:w w:val="115"/>
        </w:rPr>
        <w:t> </w:t>
      </w:r>
      <w:r>
        <w:rPr>
          <w:color w:val="2F3B80"/>
          <w:w w:val="115"/>
        </w:rPr>
        <w:t>symptoms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fail to </w:t>
      </w:r>
      <w:r>
        <w:rPr>
          <w:color w:val="2F3B80"/>
          <w:w w:val="115"/>
        </w:rPr>
        <w:t>seek</w:t>
      </w:r>
      <w:r>
        <w:rPr>
          <w:color w:val="2F3B80"/>
          <w:spacing w:val="33"/>
          <w:w w:val="115"/>
        </w:rPr>
        <w:t> </w:t>
      </w:r>
      <w:r>
        <w:rPr>
          <w:color w:val="1D2A75"/>
          <w:w w:val="115"/>
        </w:rPr>
        <w:t>treatment</w:t>
      </w:r>
      <w:r>
        <w:rPr>
          <w:color w:val="1D2A75"/>
          <w:spacing w:val="38"/>
          <w:w w:val="115"/>
        </w:rPr>
        <w:t> </w:t>
      </w:r>
      <w:r>
        <w:rPr>
          <w:color w:val="1D2A75"/>
          <w:w w:val="115"/>
        </w:rPr>
        <w:t>out</w:t>
      </w:r>
      <w:r>
        <w:rPr>
          <w:color w:val="1D2A75"/>
          <w:w w:val="115"/>
        </w:rPr>
        <w:t> of </w:t>
      </w:r>
      <w:r>
        <w:rPr>
          <w:color w:val="2F3B80"/>
          <w:w w:val="115"/>
        </w:rPr>
        <w:t>shame </w:t>
      </w:r>
      <w:r>
        <w:rPr>
          <w:color w:val="1D2A75"/>
          <w:w w:val="115"/>
        </w:rPr>
        <w:t>or fear of </w:t>
      </w:r>
      <w:r>
        <w:rPr>
          <w:color w:val="2F3B80"/>
          <w:w w:val="115"/>
        </w:rPr>
        <w:t>gaining </w:t>
      </w:r>
      <w:r>
        <w:rPr>
          <w:color w:val="1D2A75"/>
          <w:w w:val="115"/>
        </w:rPr>
        <w:t>weight. Counselors </w:t>
      </w:r>
      <w:r>
        <w:rPr>
          <w:color w:val="2F3B80"/>
          <w:w w:val="115"/>
        </w:rPr>
        <w:t>should </w:t>
      </w:r>
      <w:r>
        <w:rPr>
          <w:color w:val="1D2A75"/>
          <w:w w:val="115"/>
        </w:rPr>
        <w:t>be alert to</w:t>
      </w:r>
      <w:r>
        <w:rPr>
          <w:color w:val="1D2A75"/>
          <w:spacing w:val="-10"/>
          <w:w w:val="115"/>
        </w:rPr>
        <w:t> </w:t>
      </w:r>
      <w:r>
        <w:rPr>
          <w:color w:val="2F3B80"/>
          <w:w w:val="115"/>
        </w:rPr>
        <w:t>symptoms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eating </w:t>
      </w:r>
      <w:r>
        <w:rPr>
          <w:color w:val="1D2A75"/>
          <w:w w:val="115"/>
        </w:rPr>
        <w:t>disorders that mayhe</w:t>
      </w:r>
      <w:r>
        <w:rPr>
          <w:color w:val="1D2A75"/>
          <w:spacing w:val="-10"/>
          <w:w w:val="115"/>
        </w:rPr>
        <w:t> </w:t>
      </w:r>
      <w:r>
        <w:rPr>
          <w:color w:val="2F3B80"/>
          <w:w w:val="115"/>
        </w:rPr>
        <w:t>serious </w:t>
      </w:r>
      <w:r>
        <w:rPr>
          <w:color w:val="1D2A75"/>
          <w:w w:val="115"/>
        </w:rPr>
        <w:t>hut</w:t>
      </w:r>
      <w:r>
        <w:rPr>
          <w:color w:val="1D2A75"/>
          <w:spacing w:val="38"/>
          <w:w w:val="115"/>
        </w:rPr>
        <w:t> </w:t>
      </w:r>
      <w:r>
        <w:rPr>
          <w:color w:val="1D2A75"/>
          <w:w w:val="115"/>
        </w:rPr>
        <w:t>do not meet full criteria for an </w:t>
      </w:r>
      <w:r>
        <w:rPr>
          <w:color w:val="2F3B80"/>
          <w:w w:val="115"/>
        </w:rPr>
        <w:t>eating </w:t>
      </w:r>
      <w:r>
        <w:rPr>
          <w:color w:val="1D2A75"/>
          <w:w w:val="115"/>
        </w:rPr>
        <w:t>disorder diagnosis. Disordered </w:t>
      </w:r>
      <w:r>
        <w:rPr>
          <w:color w:val="2F3B80"/>
          <w:w w:val="115"/>
        </w:rPr>
        <w:t>eating </w:t>
      </w:r>
      <w:r>
        <w:rPr>
          <w:color w:val="1D2A75"/>
          <w:w w:val="115"/>
        </w:rPr>
        <w:t>behaviors </w:t>
      </w:r>
      <w:r>
        <w:rPr>
          <w:color w:val="2F3B80"/>
          <w:w w:val="115"/>
        </w:rPr>
        <w:t>can pose serious </w:t>
      </w:r>
      <w:r>
        <w:rPr>
          <w:color w:val="1D2A75"/>
          <w:w w:val="115"/>
        </w:rPr>
        <w:t>health issues and</w:t>
      </w:r>
      <w:r>
        <w:rPr>
          <w:color w:val="1D2A75"/>
          <w:w w:val="115"/>
        </w:rPr>
        <w:t> lead to full-blown disorders. In addition,</w:t>
      </w:r>
    </w:p>
    <w:p>
      <w:pPr>
        <w:pStyle w:val="BodyText"/>
        <w:spacing w:line="276" w:lineRule="auto" w:before="1"/>
        <w:ind w:left="201" w:right="716"/>
      </w:pPr>
      <w:r>
        <w:rPr>
          <w:color w:val="1D2A75"/>
          <w:w w:val="115"/>
        </w:rPr>
        <w:t>counselors </w:t>
      </w:r>
      <w:r>
        <w:rPr>
          <w:color w:val="2F3B80"/>
          <w:w w:val="115"/>
        </w:rPr>
        <w:t>should </w:t>
      </w:r>
      <w:r>
        <w:rPr>
          <w:color w:val="1D2A75"/>
          <w:w w:val="115"/>
        </w:rPr>
        <w:t>he aware that </w:t>
      </w:r>
      <w:r>
        <w:rPr>
          <w:color w:val="2F3B80"/>
          <w:w w:val="115"/>
        </w:rPr>
        <w:t>eating</w:t>
      </w:r>
      <w:r>
        <w:rPr>
          <w:color w:val="2F3B80"/>
          <w:spacing w:val="-1"/>
          <w:w w:val="115"/>
        </w:rPr>
        <w:t> </w:t>
      </w:r>
      <w:r>
        <w:rPr>
          <w:color w:val="1D2A75"/>
          <w:w w:val="115"/>
        </w:rPr>
        <w:t>disorders occur in women from diverse backgrounds.</w:t>
      </w:r>
    </w:p>
    <w:p>
      <w:pPr>
        <w:spacing w:after="0" w:line="276" w:lineRule="auto"/>
        <w:sectPr>
          <w:footerReference w:type="default" r:id="rId62"/>
          <w:pgSz w:w="12240" w:h="15840"/>
          <w:pgMar w:footer="581" w:header="0" w:top="1320" w:bottom="780" w:left="600" w:right="600"/>
          <w:cols w:num="2" w:equalWidth="0">
            <w:col w:w="5412" w:space="40"/>
            <w:col w:w="5588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ind w:left="853"/>
      </w:pPr>
      <w:r>
        <w:rPr/>
        <w:pict>
          <v:group style="width:468.75pt;height:106.75pt;mso-position-horizontal-relative:char;mso-position-vertical-relative:line" id="docshapegroup180" coordorigin="0,0" coordsize="9375,2135">
            <v:shape style="position:absolute;left:0;top:570;width:9375;height:1565" type="#_x0000_t202" id="docshape181" filled="true" fillcolor="#ced1e4" stroked="false">
              <v:textbox inset="0,0,0,0">
                <w:txbxContent>
                  <w:p>
                    <w:pPr>
                      <w:spacing w:line="271" w:lineRule="auto" w:before="146"/>
                      <w:ind w:left="111" w:right="200" w:hanging="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D2A75"/>
                        <w:w w:val="115"/>
                        <w:sz w:val="20"/>
                      </w:rPr>
                      <w:t>Women receiving methadone maintenance treatment </w:t>
                    </w:r>
                    <w:r>
                      <w:rPr>
                        <w:rFonts w:ascii="Arial"/>
                        <w:b/>
                        <w:color w:val="1D2A75"/>
                        <w:w w:val="115"/>
                        <w:sz w:val="20"/>
                      </w:rPr>
                      <w:t>(MMT)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require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antidepressant medication that is</w:t>
                    </w:r>
                    <w:r>
                      <w:rPr>
                        <w:color w:val="1D2A75"/>
                        <w:spacing w:val="-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compatible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with methadone, but dosages of both need close monitoring.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Although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MMT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can</w:t>
                    </w:r>
                    <w:r>
                      <w:rPr>
                        <w:color w:val="2F3B80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normalize mood in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some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women, it is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a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treatment for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opioid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dependence, not depression (Zweben</w:t>
                    </w:r>
                    <w:r>
                      <w:rPr>
                        <w:color w:val="1D2A75"/>
                        <w:spacing w:val="-1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1996).</w:t>
                    </w:r>
                    <w:r>
                      <w:rPr>
                        <w:color w:val="1D2A75"/>
                        <w:spacing w:val="-6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TIP</w:t>
                    </w:r>
                    <w:r>
                      <w:rPr>
                        <w:color w:val="1D2A75"/>
                        <w:spacing w:val="23"/>
                        <w:w w:val="115"/>
                        <w:sz w:val="20"/>
                      </w:rPr>
                      <w:t>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43</w:t>
                    </w:r>
                    <w:r>
                      <w:rPr>
                        <w:color w:val="2F3B80"/>
                        <w:spacing w:val="-15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Medication-Assisted</w:t>
                    </w:r>
                    <w:r>
                      <w:rPr>
                        <w:color w:val="1D2A75"/>
                        <w:spacing w:val="-1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Treatment</w:t>
                    </w:r>
                    <w:r>
                      <w:rPr>
                        <w:color w:val="1D2A75"/>
                        <w:spacing w:val="-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for Opioid</w:t>
                    </w:r>
                    <w:r>
                      <w:rPr>
                        <w:color w:val="1D2A75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Addiction</w:t>
                    </w:r>
                    <w:r>
                      <w:rPr>
                        <w:color w:val="1D2A75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in</w:t>
                    </w:r>
                    <w:r>
                      <w:rPr>
                        <w:color w:val="1D2A75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Opioid</w:t>
                    </w:r>
                    <w:r>
                      <w:rPr>
                        <w:color w:val="1D2A75"/>
                        <w:spacing w:val="-9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D2A75"/>
                        <w:w w:val="115"/>
                        <w:sz w:val="20"/>
                      </w:rPr>
                      <w:t>Treatment Programs (CSAT 2005b), provides more information.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375;height:570" type="#_x0000_t202" id="docshape182" filled="true" fillcolor="#101d6d" stroked="false">
              <v:textbox inset="0,0,0,0">
                <w:txbxContent>
                  <w:p>
                    <w:pPr>
                      <w:spacing w:before="122"/>
                      <w:ind w:left="3470" w:right="3477" w:firstLine="0"/>
                      <w:jc w:val="center"/>
                      <w:rPr>
                        <w:rFonts w:ascii="Arial"/>
                        <w:b/>
                        <w:i/>
                        <w:color w:val="000000"/>
                        <w:sz w:val="27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7"/>
                      </w:rPr>
                      <w:t>Note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2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w w:val="105"/>
                        <w:sz w:val="27"/>
                      </w:rPr>
                      <w:t>to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2"/>
                        <w:w w:val="105"/>
                        <w:sz w:val="27"/>
                      </w:rPr>
                      <w:t>Clinicians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81" w:top="1500" w:bottom="280" w:left="600" w:right="600"/>
        </w:sectPr>
      </w:pPr>
    </w:p>
    <w:p>
      <w:pPr>
        <w:pStyle w:val="BodyText"/>
        <w:ind w:left="826"/>
      </w:pPr>
      <w:r>
        <w:rPr/>
        <w:pict>
          <v:shape style="width:467.55pt;height:277.8pt;mso-position-horizontal-relative:char;mso-position-vertical-relative:line" type="#_x0000_t202" id="docshape185" filled="true" fillcolor="#ced1e4" stroked="false">
            <w10:anchorlock/>
            <v:textbox inset="0,0,0,0">
              <w:txbxContent>
                <w:p>
                  <w:pPr>
                    <w:spacing w:line="271" w:lineRule="auto" w:before="119"/>
                    <w:ind w:left="1923" w:right="180" w:firstLine="5937"/>
                    <w:jc w:val="left"/>
                    <w:rPr>
                      <w:rFonts w:ascii="Arial"/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Figure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-21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7-4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 Common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11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Definitions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8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of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3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Eating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7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w w:val="105"/>
                      <w:sz w:val="26"/>
                    </w:rPr>
                    <w:t>Disorders and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-4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B75"/>
                      <w:spacing w:val="-2"/>
                      <w:w w:val="105"/>
                      <w:sz w:val="26"/>
                    </w:rPr>
                    <w:t>Behaviors</w:t>
                  </w:r>
                </w:p>
                <w:p>
                  <w:pPr>
                    <w:pStyle w:val="BodyText"/>
                    <w:spacing w:line="271" w:lineRule="auto" w:before="233"/>
                    <w:ind w:left="186" w:right="234" w:hanging="2"/>
                    <w:rPr>
                      <w:color w:val="000000"/>
                    </w:rPr>
                  </w:pPr>
                  <w:r>
                    <w:rPr>
                      <w:i/>
                      <w:color w:val="1F2B75"/>
                      <w:w w:val="115"/>
                      <w:sz w:val="21"/>
                    </w:rPr>
                    <w:t>Anorexia nervosa</w:t>
                  </w:r>
                  <w:r>
                    <w:rPr>
                      <w:i/>
                      <w:color w:val="1F2B75"/>
                      <w:spacing w:val="-2"/>
                      <w:w w:val="115"/>
                      <w:sz w:val="21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is</w:t>
                  </w:r>
                  <w:r>
                    <w:rPr>
                      <w:color w:val="1F2B75"/>
                      <w:spacing w:val="-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self-starvation.</w:t>
                  </w:r>
                  <w:r>
                    <w:rPr>
                      <w:color w:val="1F2B75"/>
                      <w:spacing w:val="-13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Women with</w:t>
                  </w:r>
                  <w:r>
                    <w:rPr>
                      <w:color w:val="1F2B75"/>
                      <w:spacing w:val="-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this</w:t>
                  </w:r>
                  <w:r>
                    <w:rPr>
                      <w:color w:val="1F2B75"/>
                      <w:spacing w:val="-6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disorder eat very</w:t>
                  </w:r>
                  <w:r>
                    <w:rPr>
                      <w:color w:val="1F2B75"/>
                      <w:spacing w:val="-8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little</w:t>
                  </w:r>
                  <w:r>
                    <w:rPr>
                      <w:color w:val="1F2B75"/>
                      <w:spacing w:val="-1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even</w:t>
                  </w:r>
                  <w:r>
                    <w:rPr>
                      <w:color w:val="1F2B75"/>
                      <w:spacing w:val="-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though they are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thin. They have an intense and overpowering fear of body fat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and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weight </w:t>
                  </w:r>
                  <w:r>
                    <w:rPr>
                      <w:color w:val="343F82"/>
                      <w:w w:val="115"/>
                    </w:rPr>
                    <w:t>gain.</w:t>
                  </w:r>
                </w:p>
                <w:p>
                  <w:pPr>
                    <w:pStyle w:val="BodyText"/>
                    <w:spacing w:line="268" w:lineRule="auto" w:before="111"/>
                    <w:ind w:left="186" w:right="234" w:firstLine="2"/>
                    <w:rPr>
                      <w:color w:val="000000"/>
                    </w:rPr>
                  </w:pPr>
                  <w:r>
                    <w:rPr>
                      <w:i/>
                      <w:color w:val="1F2B75"/>
                      <w:w w:val="115"/>
                      <w:sz w:val="21"/>
                    </w:rPr>
                    <w:t>Bulimia nervosa</w:t>
                  </w:r>
                  <w:r>
                    <w:rPr>
                      <w:i/>
                      <w:color w:val="1F2B75"/>
                      <w:spacing w:val="-4"/>
                      <w:w w:val="115"/>
                      <w:sz w:val="21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is</w:t>
                  </w:r>
                  <w:r>
                    <w:rPr>
                      <w:color w:val="1F2B75"/>
                      <w:spacing w:val="-6"/>
                      <w:w w:val="115"/>
                    </w:rPr>
                    <w:t> </w:t>
                  </w:r>
                  <w:r>
                    <w:rPr>
                      <w:color w:val="343F82"/>
                      <w:w w:val="115"/>
                    </w:rPr>
                    <w:t>characterized </w:t>
                  </w:r>
                  <w:r>
                    <w:rPr>
                      <w:color w:val="1F2B75"/>
                      <w:w w:val="115"/>
                    </w:rPr>
                    <w:t>by</w:t>
                  </w:r>
                  <w:r>
                    <w:rPr>
                      <w:color w:val="1F2B75"/>
                      <w:spacing w:val="-14"/>
                      <w:w w:val="115"/>
                    </w:rPr>
                    <w:t> </w:t>
                  </w:r>
                  <w:r>
                    <w:rPr>
                      <w:color w:val="343F82"/>
                      <w:w w:val="115"/>
                    </w:rPr>
                    <w:t>cycles </w:t>
                  </w:r>
                  <w:r>
                    <w:rPr>
                      <w:color w:val="1F2B75"/>
                      <w:w w:val="115"/>
                    </w:rPr>
                    <w:t>of binge</w:t>
                  </w:r>
                  <w:r>
                    <w:rPr>
                      <w:color w:val="1F2B75"/>
                      <w:spacing w:val="-9"/>
                      <w:w w:val="115"/>
                    </w:rPr>
                    <w:t> </w:t>
                  </w:r>
                  <w:r>
                    <w:rPr>
                      <w:color w:val="343F82"/>
                      <w:w w:val="115"/>
                    </w:rPr>
                    <w:t>eating</w:t>
                  </w:r>
                  <w:r>
                    <w:rPr>
                      <w:color w:val="343F82"/>
                      <w:spacing w:val="-12"/>
                      <w:w w:val="115"/>
                    </w:rPr>
                    <w:t> </w:t>
                  </w:r>
                  <w:r>
                    <w:rPr>
                      <w:color w:val="343F82"/>
                      <w:w w:val="115"/>
                    </w:rPr>
                    <w:t>and </w:t>
                  </w:r>
                  <w:r>
                    <w:rPr>
                      <w:color w:val="1F2B75"/>
                      <w:w w:val="115"/>
                    </w:rPr>
                    <w:t>purging, by</w:t>
                  </w:r>
                  <w:r>
                    <w:rPr>
                      <w:color w:val="1F2B75"/>
                      <w:spacing w:val="-13"/>
                      <w:w w:val="115"/>
                    </w:rPr>
                    <w:t> </w:t>
                  </w:r>
                  <w:r>
                    <w:rPr>
                      <w:color w:val="343F82"/>
                      <w:w w:val="115"/>
                    </w:rPr>
                    <w:t>either</w:t>
                  </w:r>
                  <w:r>
                    <w:rPr>
                      <w:color w:val="343F82"/>
                      <w:spacing w:val="-2"/>
                      <w:w w:val="115"/>
                    </w:rPr>
                    <w:t> </w:t>
                  </w:r>
                  <w:r>
                    <w:rPr>
                      <w:color w:val="343F82"/>
                      <w:w w:val="115"/>
                    </w:rPr>
                    <w:t>vomiting</w:t>
                  </w:r>
                  <w:r>
                    <w:rPr>
                      <w:color w:val="343F82"/>
                      <w:spacing w:val="-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or taking laxatives or diuretics (water </w:t>
                  </w:r>
                  <w:r>
                    <w:rPr>
                      <w:color w:val="343F82"/>
                      <w:w w:val="115"/>
                    </w:rPr>
                    <w:t>pills). </w:t>
                  </w:r>
                  <w:r>
                    <w:rPr>
                      <w:color w:val="1F2B75"/>
                      <w:w w:val="115"/>
                    </w:rPr>
                    <w:t>People with bulimia have a </w:t>
                  </w:r>
                  <w:r>
                    <w:rPr>
                      <w:color w:val="343F82"/>
                      <w:w w:val="115"/>
                    </w:rPr>
                    <w:t>fear </w:t>
                  </w:r>
                  <w:r>
                    <w:rPr>
                      <w:color w:val="1F2B75"/>
                      <w:w w:val="115"/>
                    </w:rPr>
                    <w:t>of body fat </w:t>
                  </w:r>
                  <w:r>
                    <w:rPr>
                      <w:color w:val="343F82"/>
                      <w:w w:val="115"/>
                    </w:rPr>
                    <w:t>even </w:t>
                  </w:r>
                  <w:r>
                    <w:rPr>
                      <w:color w:val="1F2B75"/>
                      <w:w w:val="115"/>
                    </w:rPr>
                    <w:t>though their </w:t>
                  </w:r>
                  <w:r>
                    <w:rPr>
                      <w:color w:val="343F82"/>
                      <w:w w:val="115"/>
                    </w:rPr>
                    <w:t>size </w:t>
                  </w:r>
                  <w:r>
                    <w:rPr>
                      <w:color w:val="1F2B75"/>
                      <w:w w:val="115"/>
                    </w:rPr>
                    <w:t>and</w:t>
                  </w:r>
                  <w:r>
                    <w:rPr>
                      <w:color w:val="1F2B75"/>
                      <w:spacing w:val="4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weight may be normal.</w:t>
                  </w:r>
                </w:p>
                <w:p>
                  <w:pPr>
                    <w:pStyle w:val="BodyText"/>
                    <w:spacing w:line="266" w:lineRule="auto" w:before="113"/>
                    <w:ind w:left="194" w:right="234" w:hanging="14"/>
                    <w:rPr>
                      <w:color w:val="000000"/>
                    </w:rPr>
                  </w:pPr>
                  <w:r>
                    <w:rPr>
                      <w:i/>
                      <w:color w:val="1F2B75"/>
                      <w:w w:val="115"/>
                      <w:sz w:val="21"/>
                    </w:rPr>
                    <w:t>Overexercising</w:t>
                  </w:r>
                  <w:r>
                    <w:rPr>
                      <w:i/>
                      <w:color w:val="1F2B75"/>
                      <w:spacing w:val="-7"/>
                      <w:w w:val="115"/>
                      <w:sz w:val="21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is</w:t>
                  </w:r>
                  <w:r>
                    <w:rPr>
                      <w:color w:val="1F2B75"/>
                      <w:spacing w:val="-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exercising compulsively</w:t>
                  </w:r>
                  <w:r>
                    <w:rPr>
                      <w:color w:val="1F2B75"/>
                      <w:spacing w:val="-1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for long</w:t>
                  </w:r>
                  <w:r>
                    <w:rPr>
                      <w:color w:val="1F2B75"/>
                      <w:spacing w:val="-6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periods to</w:t>
                  </w:r>
                  <w:r>
                    <w:rPr>
                      <w:color w:val="1F2B75"/>
                      <w:spacing w:val="-6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burn</w:t>
                  </w:r>
                  <w:r>
                    <w:rPr>
                      <w:color w:val="1F2B75"/>
                      <w:spacing w:val="-3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calories</w:t>
                  </w:r>
                  <w:r>
                    <w:rPr>
                      <w:color w:val="1F2B75"/>
                      <w:spacing w:val="-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from</w:t>
                  </w:r>
                  <w:r>
                    <w:rPr>
                      <w:color w:val="1F2B75"/>
                      <w:spacing w:val="-13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food</w:t>
                  </w:r>
                  <w:r>
                    <w:rPr>
                      <w:color w:val="1F2B75"/>
                      <w:spacing w:val="-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that</w:t>
                  </w:r>
                  <w:r>
                    <w:rPr>
                      <w:color w:val="1F2B75"/>
                      <w:spacing w:val="-3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has just been </w:t>
                  </w:r>
                  <w:r>
                    <w:rPr>
                      <w:color w:val="343F82"/>
                      <w:w w:val="115"/>
                    </w:rPr>
                    <w:t>eaten. </w:t>
                  </w:r>
                  <w:r>
                    <w:rPr>
                      <w:color w:val="1F2B75"/>
                      <w:w w:val="115"/>
                    </w:rPr>
                    <w:t>Women with anorexia or bulimia may overexercise.</w:t>
                  </w:r>
                </w:p>
                <w:p>
                  <w:pPr>
                    <w:pStyle w:val="BodyText"/>
                    <w:spacing w:line="268" w:lineRule="auto" w:before="121"/>
                    <w:ind w:left="181" w:right="377" w:firstLine="7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1F2B75"/>
                      <w:w w:val="115"/>
                      <w:sz w:val="21"/>
                    </w:rPr>
                    <w:t>Binge eating</w:t>
                  </w:r>
                  <w:r>
                    <w:rPr>
                      <w:i/>
                      <w:color w:val="1F2B75"/>
                      <w:spacing w:val="-1"/>
                      <w:w w:val="115"/>
                      <w:sz w:val="21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means</w:t>
                  </w:r>
                  <w:r>
                    <w:rPr>
                      <w:color w:val="1F2B75"/>
                      <w:spacing w:val="-3"/>
                      <w:w w:val="115"/>
                    </w:rPr>
                    <w:t> </w:t>
                  </w:r>
                  <w:r>
                    <w:rPr>
                      <w:color w:val="343F82"/>
                      <w:w w:val="115"/>
                    </w:rPr>
                    <w:t>eating</w:t>
                  </w:r>
                  <w:r>
                    <w:rPr>
                      <w:color w:val="343F82"/>
                      <w:spacing w:val="-14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large amounts of</w:t>
                  </w:r>
                  <w:r>
                    <w:rPr>
                      <w:color w:val="1F2B75"/>
                      <w:spacing w:val="-5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food</w:t>
                  </w:r>
                  <w:r>
                    <w:rPr>
                      <w:color w:val="1F2B75"/>
                      <w:spacing w:val="-7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in </w:t>
                  </w:r>
                  <w:r>
                    <w:rPr>
                      <w:color w:val="343F82"/>
                      <w:w w:val="115"/>
                    </w:rPr>
                    <w:t>short </w:t>
                  </w:r>
                  <w:r>
                    <w:rPr>
                      <w:color w:val="1F2B75"/>
                      <w:w w:val="115"/>
                    </w:rPr>
                    <w:t>periods, usually when alone,</w:t>
                  </w:r>
                  <w:r>
                    <w:rPr>
                      <w:color w:val="1F2B75"/>
                      <w:spacing w:val="-9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without being able</w:t>
                  </w:r>
                  <w:r>
                    <w:rPr>
                      <w:color w:val="1F2B75"/>
                      <w:spacing w:val="-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to</w:t>
                  </w:r>
                  <w:r>
                    <w:rPr>
                      <w:color w:val="1F2B75"/>
                      <w:spacing w:val="-9"/>
                      <w:w w:val="115"/>
                    </w:rPr>
                    <w:t> </w:t>
                  </w:r>
                  <w:r>
                    <w:rPr>
                      <w:color w:val="343F82"/>
                      <w:w w:val="115"/>
                    </w:rPr>
                    <w:t>stop </w:t>
                  </w:r>
                  <w:r>
                    <w:rPr>
                      <w:color w:val="1F2B75"/>
                      <w:w w:val="115"/>
                    </w:rPr>
                    <w:t>when</w:t>
                  </w:r>
                  <w:r>
                    <w:rPr>
                      <w:color w:val="1F2B75"/>
                      <w:spacing w:val="-7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full. The</w:t>
                  </w:r>
                  <w:r>
                    <w:rPr>
                      <w:color w:val="1F2B75"/>
                      <w:spacing w:val="-10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overeating or bingeing often</w:t>
                  </w:r>
                  <w:r>
                    <w:rPr>
                      <w:color w:val="1F2B75"/>
                      <w:spacing w:val="-7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is</w:t>
                  </w:r>
                  <w:r>
                    <w:rPr>
                      <w:color w:val="1F2B75"/>
                      <w:spacing w:val="-4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accompanied</w:t>
                  </w:r>
                  <w:r>
                    <w:rPr>
                      <w:color w:val="1F2B75"/>
                      <w:spacing w:val="21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by</w:t>
                  </w:r>
                  <w:r>
                    <w:rPr>
                      <w:color w:val="1F2B75"/>
                      <w:spacing w:val="-9"/>
                      <w:w w:val="115"/>
                    </w:rPr>
                    <w:t> </w:t>
                  </w:r>
                  <w:r>
                    <w:rPr>
                      <w:color w:val="343F82"/>
                      <w:w w:val="115"/>
                    </w:rPr>
                    <w:t>feeling</w:t>
                  </w:r>
                  <w:r>
                    <w:rPr>
                      <w:color w:val="343F82"/>
                      <w:spacing w:val="-6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out of </w:t>
                  </w:r>
                  <w:r>
                    <w:rPr>
                      <w:color w:val="343F82"/>
                      <w:w w:val="115"/>
                    </w:rPr>
                    <w:t>control </w:t>
                  </w:r>
                  <w:r>
                    <w:rPr>
                      <w:color w:val="1F2B75"/>
                      <w:w w:val="115"/>
                    </w:rPr>
                    <w:t>and is followed by </w:t>
                  </w:r>
                  <w:r>
                    <w:rPr>
                      <w:color w:val="343F82"/>
                      <w:w w:val="115"/>
                    </w:rPr>
                    <w:t>feelings </w:t>
                  </w:r>
                  <w:r>
                    <w:rPr>
                      <w:color w:val="1F2B75"/>
                      <w:w w:val="115"/>
                    </w:rPr>
                    <w:t>of depression, </w:t>
                  </w:r>
                  <w:r>
                    <w:rPr>
                      <w:color w:val="343F82"/>
                      <w:w w:val="115"/>
                    </w:rPr>
                    <w:t>guilt, </w:t>
                  </w:r>
                  <w:r>
                    <w:rPr>
                      <w:color w:val="1F2B75"/>
                      <w:w w:val="115"/>
                    </w:rPr>
                    <w:t>or disgust.</w:t>
                  </w:r>
                </w:p>
                <w:p>
                  <w:pPr>
                    <w:pStyle w:val="BodyText"/>
                    <w:spacing w:line="268" w:lineRule="auto" w:before="113"/>
                    <w:ind w:left="181" w:right="234" w:firstLine="13"/>
                    <w:rPr>
                      <w:color w:val="000000"/>
                    </w:rPr>
                  </w:pPr>
                  <w:r>
                    <w:rPr>
                      <w:i/>
                      <w:color w:val="1F2B75"/>
                      <w:w w:val="115"/>
                      <w:sz w:val="21"/>
                    </w:rPr>
                    <w:t>Disordered </w:t>
                  </w:r>
                  <w:r>
                    <w:rPr>
                      <w:i/>
                      <w:color w:val="343F82"/>
                      <w:w w:val="115"/>
                      <w:sz w:val="21"/>
                    </w:rPr>
                    <w:t>eating</w:t>
                  </w:r>
                  <w:r>
                    <w:rPr>
                      <w:i/>
                      <w:color w:val="343F82"/>
                      <w:spacing w:val="-1"/>
                      <w:w w:val="115"/>
                      <w:sz w:val="21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refers to</w:t>
                  </w:r>
                  <w:r>
                    <w:rPr>
                      <w:color w:val="1F2B75"/>
                      <w:spacing w:val="-9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troublesome </w:t>
                  </w:r>
                  <w:r>
                    <w:rPr>
                      <w:color w:val="343F82"/>
                      <w:w w:val="115"/>
                    </w:rPr>
                    <w:t>eating</w:t>
                  </w:r>
                  <w:r>
                    <w:rPr>
                      <w:color w:val="343F82"/>
                      <w:spacing w:val="-9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behaviors,</w:t>
                  </w:r>
                  <w:r>
                    <w:rPr>
                      <w:color w:val="1F2B75"/>
                      <w:spacing w:val="-2"/>
                      <w:w w:val="115"/>
                    </w:rPr>
                    <w:t> </w:t>
                  </w:r>
                  <w:r>
                    <w:rPr>
                      <w:color w:val="343F82"/>
                      <w:w w:val="115"/>
                    </w:rPr>
                    <w:t>such</w:t>
                  </w:r>
                  <w:r>
                    <w:rPr>
                      <w:color w:val="343F82"/>
                      <w:spacing w:val="-3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as</w:t>
                  </w:r>
                  <w:r>
                    <w:rPr>
                      <w:color w:val="1F2B75"/>
                      <w:spacing w:val="-8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restrictive dieting,</w:t>
                  </w:r>
                  <w:r>
                    <w:rPr>
                      <w:color w:val="1F2B75"/>
                      <w:spacing w:val="-2"/>
                      <w:w w:val="115"/>
                    </w:rPr>
                    <w:t> </w:t>
                  </w:r>
                  <w:r>
                    <w:rPr>
                      <w:color w:val="1F2B75"/>
                      <w:w w:val="115"/>
                    </w:rPr>
                    <w:t>bingeing, or purging, which occur less frequently or are less severe than those required to meet the full criteria for the </w:t>
                  </w:r>
                  <w:r>
                    <w:rPr>
                      <w:color w:val="343F82"/>
                      <w:w w:val="115"/>
                    </w:rPr>
                    <w:t>eating </w:t>
                  </w:r>
                  <w:r>
                    <w:rPr>
                      <w:color w:val="1F2B75"/>
                      <w:w w:val="115"/>
                    </w:rPr>
                    <w:t>disorder diagnosis.</w:t>
                  </w:r>
                </w:p>
                <w:p>
                  <w:pPr>
                    <w:pStyle w:val="BodyText"/>
                    <w:spacing w:before="9"/>
                    <w:rPr>
                      <w:color w:val="000000"/>
                      <w:sz w:val="22"/>
                    </w:rPr>
                  </w:pPr>
                </w:p>
                <w:p>
                  <w:pPr>
                    <w:spacing w:before="0"/>
                    <w:ind w:left="191" w:right="0" w:firstLine="0"/>
                    <w:jc w:val="both"/>
                    <w:rPr>
                      <w:i/>
                      <w:color w:val="000000"/>
                      <w:sz w:val="21"/>
                    </w:rPr>
                  </w:pPr>
                  <w:r>
                    <w:rPr>
                      <w:i/>
                      <w:color w:val="1F2B75"/>
                      <w:w w:val="110"/>
                      <w:sz w:val="21"/>
                    </w:rPr>
                    <w:t>Source:</w:t>
                  </w:r>
                  <w:r>
                    <w:rPr>
                      <w:i/>
                      <w:color w:val="1F2B75"/>
                      <w:spacing w:val="8"/>
                      <w:w w:val="110"/>
                      <w:sz w:val="21"/>
                    </w:rPr>
                    <w:t> </w:t>
                  </w:r>
                  <w:r>
                    <w:rPr>
                      <w:color w:val="343F82"/>
                      <w:w w:val="110"/>
                      <w:sz w:val="20"/>
                    </w:rPr>
                    <w:t>Adapted</w:t>
                  </w:r>
                  <w:r>
                    <w:rPr>
                      <w:color w:val="343F82"/>
                      <w:spacing w:val="17"/>
                      <w:w w:val="110"/>
                      <w:sz w:val="20"/>
                    </w:rPr>
                    <w:t> </w:t>
                  </w:r>
                  <w:r>
                    <w:rPr>
                      <w:color w:val="1F2B75"/>
                      <w:w w:val="110"/>
                      <w:sz w:val="20"/>
                    </w:rPr>
                    <w:t>from</w:t>
                  </w:r>
                  <w:r>
                    <w:rPr>
                      <w:color w:val="1F2B75"/>
                      <w:spacing w:val="13"/>
                      <w:w w:val="110"/>
                      <w:sz w:val="20"/>
                    </w:rPr>
                    <w:t> </w:t>
                  </w:r>
                  <w:r>
                    <w:rPr>
                      <w:color w:val="1F2B75"/>
                      <w:w w:val="110"/>
                      <w:sz w:val="20"/>
                    </w:rPr>
                    <w:t>HHS,</w:t>
                  </w:r>
                  <w:r>
                    <w:rPr>
                      <w:color w:val="1F2B75"/>
                      <w:spacing w:val="20"/>
                      <w:w w:val="110"/>
                      <w:sz w:val="20"/>
                    </w:rPr>
                    <w:t> </w:t>
                  </w:r>
                  <w:r>
                    <w:rPr>
                      <w:color w:val="1F2B75"/>
                      <w:w w:val="110"/>
                      <w:sz w:val="20"/>
                    </w:rPr>
                    <w:t>Office</w:t>
                  </w:r>
                  <w:r>
                    <w:rPr>
                      <w:color w:val="1F2B75"/>
                      <w:spacing w:val="18"/>
                      <w:w w:val="110"/>
                      <w:sz w:val="20"/>
                    </w:rPr>
                    <w:t> </w:t>
                  </w:r>
                  <w:r>
                    <w:rPr>
                      <w:color w:val="1F2B75"/>
                      <w:w w:val="110"/>
                      <w:sz w:val="20"/>
                    </w:rPr>
                    <w:t>on</w:t>
                  </w:r>
                  <w:r>
                    <w:rPr>
                      <w:color w:val="1F2B75"/>
                      <w:spacing w:val="27"/>
                      <w:w w:val="110"/>
                      <w:sz w:val="20"/>
                    </w:rPr>
                    <w:t> </w:t>
                  </w:r>
                  <w:r>
                    <w:rPr>
                      <w:color w:val="1F2B75"/>
                      <w:w w:val="110"/>
                      <w:sz w:val="20"/>
                    </w:rPr>
                    <w:t>Women's</w:t>
                  </w:r>
                  <w:r>
                    <w:rPr>
                      <w:color w:val="1F2B75"/>
                      <w:spacing w:val="25"/>
                      <w:w w:val="110"/>
                      <w:sz w:val="20"/>
                    </w:rPr>
                    <w:t> </w:t>
                  </w:r>
                  <w:r>
                    <w:rPr>
                      <w:color w:val="1F2B75"/>
                      <w:w w:val="110"/>
                      <w:sz w:val="20"/>
                    </w:rPr>
                    <w:t>Health</w:t>
                  </w:r>
                  <w:r>
                    <w:rPr>
                      <w:color w:val="1F2B75"/>
                      <w:spacing w:val="22"/>
                      <w:w w:val="110"/>
                      <w:sz w:val="20"/>
                    </w:rPr>
                    <w:t> </w:t>
                  </w:r>
                  <w:r>
                    <w:rPr>
                      <w:i/>
                      <w:color w:val="1F2B75"/>
                      <w:spacing w:val="-2"/>
                      <w:w w:val="110"/>
                      <w:sz w:val="21"/>
                    </w:rPr>
                    <w:t>2000b.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1"/>
        <w:rPr>
          <w:sz w:val="8"/>
        </w:rPr>
      </w:pPr>
    </w:p>
    <w:p>
      <w:pPr>
        <w:spacing w:after="0"/>
        <w:rPr>
          <w:sz w:val="8"/>
        </w:rPr>
        <w:sectPr>
          <w:footerReference w:type="default" r:id="rId63"/>
          <w:pgSz w:w="12240" w:h="15840"/>
          <w:pgMar w:footer="581" w:header="0" w:top="1420" w:bottom="780" w:left="600" w:right="600"/>
        </w:sectPr>
      </w:pPr>
    </w:p>
    <w:p>
      <w:pPr>
        <w:pStyle w:val="BodyText"/>
        <w:spacing w:line="271" w:lineRule="auto" w:before="92"/>
        <w:ind w:left="839" w:right="2" w:firstLine="1"/>
      </w:pPr>
      <w:r>
        <w:rPr>
          <w:color w:val="1F2B75"/>
          <w:w w:val="115"/>
        </w:rPr>
        <w:t>Although </w:t>
      </w:r>
      <w:r>
        <w:rPr>
          <w:color w:val="343F82"/>
          <w:w w:val="115"/>
        </w:rPr>
        <w:t>anorexia </w:t>
      </w:r>
      <w:r>
        <w:rPr>
          <w:color w:val="1F2B75"/>
          <w:w w:val="115"/>
        </w:rPr>
        <w:t>is </w:t>
      </w:r>
      <w:r>
        <w:rPr>
          <w:color w:val="343F82"/>
          <w:w w:val="115"/>
        </w:rPr>
        <w:t>seen </w:t>
      </w:r>
      <w:r>
        <w:rPr>
          <w:color w:val="1F2B75"/>
          <w:w w:val="115"/>
        </w:rPr>
        <w:t>most often in </w:t>
      </w:r>
      <w:r>
        <w:rPr>
          <w:color w:val="343F82"/>
          <w:w w:val="115"/>
        </w:rPr>
        <w:t>young </w:t>
      </w:r>
      <w:r>
        <w:rPr>
          <w:color w:val="1F2B75"/>
          <w:w w:val="115"/>
        </w:rPr>
        <w:t>heterosexual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Caucasian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women,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girls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women from all </w:t>
      </w:r>
      <w:r>
        <w:rPr>
          <w:color w:val="343F82"/>
          <w:w w:val="115"/>
        </w:rPr>
        <w:t>ethnic </w:t>
      </w:r>
      <w:r>
        <w:rPr>
          <w:color w:val="1F2B75"/>
          <w:w w:val="115"/>
        </w:rPr>
        <w:t>and racial groups have </w:t>
      </w:r>
      <w:r>
        <w:rPr>
          <w:color w:val="343F82"/>
          <w:w w:val="115"/>
        </w:rPr>
        <w:t>eating </w:t>
      </w:r>
      <w:r>
        <w:rPr>
          <w:color w:val="1F2B75"/>
          <w:w w:val="115"/>
        </w:rPr>
        <w:t>disorders and disordered eating at increasing rates. Often these women receive treatment</w:t>
      </w:r>
    </w:p>
    <w:p>
      <w:pPr>
        <w:pStyle w:val="BodyText"/>
        <w:spacing w:line="271" w:lineRule="auto" w:before="3"/>
        <w:ind w:left="834" w:right="404"/>
      </w:pPr>
      <w:r>
        <w:rPr>
          <w:color w:val="1F2B75"/>
          <w:w w:val="115"/>
        </w:rPr>
        <w:t>for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accompanying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symptoms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an</w:t>
      </w:r>
      <w:r>
        <w:rPr>
          <w:color w:val="1F2B75"/>
          <w:spacing w:val="9"/>
          <w:w w:val="115"/>
        </w:rPr>
        <w:t> </w:t>
      </w:r>
      <w:r>
        <w:rPr>
          <w:color w:val="343F82"/>
          <w:w w:val="115"/>
        </w:rPr>
        <w:t>eating </w:t>
      </w:r>
      <w:r>
        <w:rPr>
          <w:color w:val="1F2B75"/>
          <w:w w:val="115"/>
        </w:rPr>
        <w:t>disorder,</w:t>
      </w:r>
      <w:r>
        <w:rPr>
          <w:color w:val="1F2B75"/>
          <w:spacing w:val="40"/>
          <w:w w:val="115"/>
        </w:rPr>
        <w:t> </w:t>
      </w:r>
      <w:r>
        <w:rPr>
          <w:color w:val="343F82"/>
          <w:w w:val="115"/>
        </w:rPr>
        <w:t>such</w:t>
      </w:r>
      <w:r>
        <w:rPr>
          <w:color w:val="343F82"/>
          <w:spacing w:val="40"/>
          <w:w w:val="115"/>
        </w:rPr>
        <w:t> </w:t>
      </w:r>
      <w:r>
        <w:rPr>
          <w:color w:val="343F82"/>
          <w:w w:val="115"/>
        </w:rPr>
        <w:t>as</w:t>
      </w:r>
      <w:r>
        <w:rPr>
          <w:color w:val="343F82"/>
          <w:spacing w:val="40"/>
          <w:w w:val="115"/>
        </w:rPr>
        <w:t> </w:t>
      </w:r>
      <w:r>
        <w:rPr>
          <w:color w:val="1F2B75"/>
          <w:w w:val="115"/>
        </w:rPr>
        <w:t>depression,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rather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than for the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disorder itself. When they are</w:t>
      </w:r>
      <w:r>
        <w:rPr>
          <w:color w:val="1F2B75"/>
          <w:w w:val="115"/>
        </w:rPr>
        <w:t> finally</w:t>
      </w:r>
    </w:p>
    <w:p>
      <w:pPr>
        <w:pStyle w:val="BodyText"/>
        <w:spacing w:line="271" w:lineRule="auto"/>
        <w:ind w:left="836" w:right="2" w:firstLine="9"/>
      </w:pPr>
      <w:r>
        <w:rPr>
          <w:color w:val="1F2B75"/>
          <w:w w:val="115"/>
        </w:rPr>
        <w:t>diagnosed, the disorder tends to be more </w:t>
      </w:r>
      <w:r>
        <w:rPr>
          <w:color w:val="343F82"/>
          <w:w w:val="115"/>
        </w:rPr>
        <w:t>severe </w:t>
      </w:r>
      <w:r>
        <w:rPr>
          <w:color w:val="1F2B75"/>
          <w:w w:val="115"/>
        </w:rPr>
        <w:t>(HHS,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Office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on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Women's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Health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2000).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Overall, studies show that </w:t>
      </w:r>
      <w:r>
        <w:rPr>
          <w:color w:val="343F82"/>
          <w:w w:val="115"/>
        </w:rPr>
        <w:t>eating </w:t>
      </w:r>
      <w:r>
        <w:rPr>
          <w:color w:val="1F2B75"/>
          <w:w w:val="115"/>
        </w:rPr>
        <w:t>disorders are positively associated with </w:t>
      </w:r>
      <w:r>
        <w:rPr>
          <w:color w:val="343F82"/>
          <w:w w:val="115"/>
        </w:rPr>
        <w:t>all </w:t>
      </w:r>
      <w:r>
        <w:rPr>
          <w:color w:val="1F2B75"/>
          <w:w w:val="115"/>
        </w:rPr>
        <w:t>DSM-IV mood, anxiety, impulse-control, and </w:t>
      </w:r>
      <w:r>
        <w:rPr>
          <w:color w:val="343F82"/>
          <w:w w:val="115"/>
        </w:rPr>
        <w:t>substance </w:t>
      </w:r>
      <w:r>
        <w:rPr>
          <w:color w:val="1F2B75"/>
          <w:w w:val="115"/>
        </w:rPr>
        <w:t>use disorders regardless of age, </w:t>
      </w:r>
      <w:r>
        <w:rPr>
          <w:color w:val="343F82"/>
          <w:w w:val="115"/>
        </w:rPr>
        <w:t>gender,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race-ethnicity (Hudson et al. 2007).</w:t>
      </w:r>
    </w:p>
    <w:p>
      <w:pPr>
        <w:pStyle w:val="BodyText"/>
        <w:spacing w:before="5"/>
        <w:rPr>
          <w:sz w:val="26"/>
        </w:rPr>
      </w:pPr>
    </w:p>
    <w:p>
      <w:pPr>
        <w:pStyle w:val="Heading9"/>
        <w:spacing w:line="273" w:lineRule="auto"/>
        <w:ind w:right="120" w:firstLine="3"/>
      </w:pPr>
      <w:r>
        <w:rPr>
          <w:i/>
          <w:color w:val="1F2B75"/>
          <w:w w:val="105"/>
        </w:rPr>
        <w:t>Women with</w:t>
      </w:r>
      <w:r>
        <w:rPr>
          <w:i/>
          <w:color w:val="1F2B75"/>
          <w:spacing w:val="-2"/>
          <w:w w:val="105"/>
        </w:rPr>
        <w:t> </w:t>
      </w:r>
      <w:r>
        <w:rPr>
          <w:i/>
          <w:color w:val="1F2B75"/>
          <w:w w:val="105"/>
        </w:rPr>
        <w:t>substance use</w:t>
      </w:r>
      <w:r>
        <w:rPr>
          <w:i/>
          <w:color w:val="1F2B75"/>
          <w:spacing w:val="-3"/>
          <w:w w:val="105"/>
        </w:rPr>
        <w:t> </w:t>
      </w:r>
      <w:r>
        <w:rPr>
          <w:i/>
          <w:color w:val="1F2B75"/>
          <w:w w:val="105"/>
        </w:rPr>
        <w:t>and</w:t>
      </w:r>
      <w:r>
        <w:rPr>
          <w:color w:val="1F2B75"/>
          <w:w w:val="105"/>
        </w:rPr>
        <w:t> eating disorders</w:t>
      </w:r>
    </w:p>
    <w:p>
      <w:pPr>
        <w:pStyle w:val="BodyText"/>
        <w:spacing w:line="206" w:lineRule="exact"/>
        <w:ind w:left="844"/>
      </w:pPr>
      <w:r>
        <w:rPr>
          <w:color w:val="1F2B75"/>
          <w:w w:val="115"/>
        </w:rPr>
        <w:t>One</w:t>
      </w:r>
      <w:r>
        <w:rPr>
          <w:color w:val="1F2B75"/>
          <w:spacing w:val="21"/>
          <w:w w:val="115"/>
        </w:rPr>
        <w:t> </w:t>
      </w:r>
      <w:r>
        <w:rPr>
          <w:color w:val="343F82"/>
          <w:w w:val="115"/>
        </w:rPr>
        <w:t>study</w:t>
      </w:r>
      <w:r>
        <w:rPr>
          <w:color w:val="343F82"/>
          <w:spacing w:val="-5"/>
          <w:w w:val="115"/>
        </w:rPr>
        <w:t> </w:t>
      </w:r>
      <w:r>
        <w:rPr>
          <w:color w:val="1F2B75"/>
          <w:w w:val="115"/>
        </w:rPr>
        <w:t>evaluating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role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eating</w:t>
      </w:r>
      <w:r>
        <w:rPr>
          <w:color w:val="1F2B75"/>
          <w:spacing w:val="-7"/>
          <w:w w:val="115"/>
        </w:rPr>
        <w:t> </w:t>
      </w:r>
      <w:r>
        <w:rPr>
          <w:color w:val="1F2B75"/>
          <w:spacing w:val="-2"/>
          <w:w w:val="115"/>
        </w:rPr>
        <w:t>disorder</w:t>
      </w:r>
    </w:p>
    <w:p>
      <w:pPr>
        <w:pStyle w:val="BodyText"/>
        <w:spacing w:line="271" w:lineRule="auto" w:before="35"/>
        <w:ind w:left="841" w:right="197" w:firstLine="1"/>
      </w:pPr>
      <w:r>
        <w:rPr>
          <w:color w:val="1F2B75"/>
          <w:w w:val="115"/>
        </w:rPr>
        <w:t>behaviors and its association with substance use (Piran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and Robinson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2006) determined that as</w:t>
      </w:r>
      <w:r>
        <w:rPr>
          <w:color w:val="1F2B75"/>
          <w:spacing w:val="-14"/>
          <w:w w:val="115"/>
        </w:rPr>
        <w:t> </w:t>
      </w:r>
      <w:r>
        <w:rPr>
          <w:color w:val="343F82"/>
          <w:w w:val="115"/>
        </w:rPr>
        <w:t>eating</w:t>
      </w:r>
      <w:r>
        <w:rPr>
          <w:color w:val="343F82"/>
          <w:spacing w:val="-1"/>
          <w:w w:val="115"/>
        </w:rPr>
        <w:t> </w:t>
      </w:r>
      <w:r>
        <w:rPr>
          <w:color w:val="1F2B75"/>
          <w:w w:val="115"/>
        </w:rPr>
        <w:t>disorder behavior becomes more </w:t>
      </w:r>
      <w:r>
        <w:rPr>
          <w:color w:val="343F82"/>
          <w:w w:val="115"/>
        </w:rPr>
        <w:t>severe, </w:t>
      </w:r>
      <w:r>
        <w:rPr>
          <w:color w:val="1F2B75"/>
          <w:w w:val="115"/>
        </w:rPr>
        <w:t>the number of </w:t>
      </w:r>
      <w:r>
        <w:rPr>
          <w:color w:val="343F82"/>
          <w:w w:val="115"/>
        </w:rPr>
        <w:t>substance </w:t>
      </w:r>
      <w:r>
        <w:rPr>
          <w:color w:val="1F2B75"/>
          <w:w w:val="115"/>
        </w:rPr>
        <w:t>classes used increases as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well.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Specifically, </w:t>
      </w:r>
      <w:r>
        <w:rPr>
          <w:color w:val="343F82"/>
          <w:w w:val="115"/>
        </w:rPr>
        <w:t>severe </w:t>
      </w:r>
      <w:r>
        <w:rPr>
          <w:color w:val="1F2B75"/>
          <w:w w:val="115"/>
        </w:rPr>
        <w:t>bingeing was consistently associated with alcohol consumption, and dieting and</w:t>
      </w:r>
      <w:r>
        <w:rPr>
          <w:color w:val="1F2B75"/>
          <w:w w:val="115"/>
        </w:rPr>
        <w:t> purging was associated with stimulant and</w:t>
      </w:r>
      <w:r>
        <w:rPr>
          <w:color w:val="1F2B75"/>
          <w:w w:val="115"/>
        </w:rPr>
        <w:t> </w:t>
      </w:r>
      <w:r>
        <w:rPr>
          <w:color w:val="343F82"/>
          <w:w w:val="115"/>
        </w:rPr>
        <w:t>sleeping </w:t>
      </w:r>
      <w:r>
        <w:rPr>
          <w:color w:val="1F2B75"/>
          <w:w w:val="115"/>
        </w:rPr>
        <w:t>pills/</w:t>
      </w:r>
    </w:p>
    <w:p>
      <w:pPr>
        <w:pStyle w:val="BodyText"/>
        <w:spacing w:line="273" w:lineRule="auto" w:before="92"/>
        <w:ind w:left="208" w:right="856" w:firstLine="3"/>
      </w:pPr>
      <w:r>
        <w:rPr/>
        <w:br w:type="column"/>
      </w:r>
      <w:r>
        <w:rPr>
          <w:color w:val="343F82"/>
          <w:w w:val="115"/>
        </w:rPr>
        <w:t>sedative </w:t>
      </w:r>
      <w:r>
        <w:rPr>
          <w:color w:val="1F2B75"/>
          <w:w w:val="115"/>
        </w:rPr>
        <w:t>use. Herzog and</w:t>
      </w:r>
      <w:r>
        <w:rPr>
          <w:color w:val="1F2B75"/>
          <w:w w:val="115"/>
        </w:rPr>
        <w:t> </w:t>
      </w:r>
      <w:r>
        <w:rPr>
          <w:color w:val="343F82"/>
          <w:w w:val="115"/>
        </w:rPr>
        <w:t>colleagues </w:t>
      </w:r>
      <w:r>
        <w:rPr>
          <w:color w:val="1F2B75"/>
          <w:w w:val="115"/>
        </w:rPr>
        <w:t>found that 17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percent of women </w:t>
      </w:r>
      <w:r>
        <w:rPr>
          <w:color w:val="343F82"/>
          <w:w w:val="115"/>
        </w:rPr>
        <w:t>seeking </w:t>
      </w:r>
      <w:r>
        <w:rPr>
          <w:color w:val="1F2B75"/>
          <w:w w:val="115"/>
        </w:rPr>
        <w:t>treatment for</w:t>
      </w:r>
      <w:r>
        <w:rPr>
          <w:color w:val="1F2B75"/>
          <w:spacing w:val="80"/>
          <w:w w:val="115"/>
        </w:rPr>
        <w:t> </w:t>
      </w:r>
      <w:r>
        <w:rPr>
          <w:color w:val="343F82"/>
          <w:w w:val="115"/>
        </w:rPr>
        <w:t>either </w:t>
      </w:r>
      <w:r>
        <w:rPr>
          <w:color w:val="1F2B75"/>
          <w:w w:val="115"/>
        </w:rPr>
        <w:t>anorexia</w:t>
      </w:r>
      <w:r>
        <w:rPr>
          <w:color w:val="1F2B75"/>
          <w:spacing w:val="38"/>
          <w:w w:val="115"/>
        </w:rPr>
        <w:t> </w:t>
      </w:r>
      <w:r>
        <w:rPr>
          <w:color w:val="1F2B75"/>
          <w:w w:val="115"/>
        </w:rPr>
        <w:t>nervosa</w:t>
      </w:r>
      <w:r>
        <w:rPr>
          <w:color w:val="1F2B75"/>
          <w:spacing w:val="31"/>
          <w:w w:val="115"/>
        </w:rPr>
        <w:t> </w:t>
      </w:r>
      <w:r>
        <w:rPr>
          <w:color w:val="1F2B75"/>
          <w:w w:val="115"/>
        </w:rPr>
        <w:t>or</w:t>
      </w:r>
      <w:r>
        <w:rPr>
          <w:color w:val="1F2B75"/>
          <w:spacing w:val="29"/>
          <w:w w:val="115"/>
        </w:rPr>
        <w:t> </w:t>
      </w:r>
      <w:r>
        <w:rPr>
          <w:color w:val="1F2B75"/>
          <w:w w:val="115"/>
        </w:rPr>
        <w:t>bulimia</w:t>
      </w:r>
      <w:r>
        <w:rPr>
          <w:color w:val="1F2B75"/>
          <w:spacing w:val="28"/>
          <w:w w:val="115"/>
        </w:rPr>
        <w:t> </w:t>
      </w:r>
      <w:r>
        <w:rPr>
          <w:color w:val="1F2B75"/>
          <w:w w:val="115"/>
        </w:rPr>
        <w:t>nervosa</w:t>
      </w:r>
      <w:r>
        <w:rPr>
          <w:color w:val="1F2B75"/>
          <w:spacing w:val="31"/>
          <w:w w:val="115"/>
        </w:rPr>
        <w:t> </w:t>
      </w:r>
      <w:r>
        <w:rPr>
          <w:color w:val="1F2B75"/>
          <w:w w:val="115"/>
        </w:rPr>
        <w:t>had a lifetime</w:t>
      </w:r>
      <w:r>
        <w:rPr>
          <w:color w:val="1F2B75"/>
          <w:spacing w:val="12"/>
          <w:w w:val="115"/>
        </w:rPr>
        <w:t> </w:t>
      </w:r>
      <w:r>
        <w:rPr>
          <w:color w:val="1F2B75"/>
          <w:w w:val="115"/>
        </w:rPr>
        <w:t>drug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use</w:t>
      </w:r>
      <w:r>
        <w:rPr>
          <w:color w:val="1F2B75"/>
          <w:spacing w:val="-23"/>
          <w:w w:val="115"/>
        </w:rPr>
        <w:t> </w:t>
      </w:r>
      <w:r>
        <w:rPr>
          <w:color w:val="1F2B75"/>
          <w:w w:val="115"/>
        </w:rPr>
        <w:t>disorder</w:t>
      </w:r>
      <w:r>
        <w:rPr>
          <w:color w:val="1F2B75"/>
          <w:spacing w:val="12"/>
          <w:w w:val="115"/>
        </w:rPr>
        <w:t> </w:t>
      </w:r>
      <w:r>
        <w:rPr>
          <w:color w:val="1F2B75"/>
          <w:w w:val="115"/>
        </w:rPr>
        <w:t>(Herzog et</w:t>
      </w:r>
      <w:r>
        <w:rPr>
          <w:color w:val="1F2B75"/>
          <w:spacing w:val="11"/>
          <w:w w:val="115"/>
        </w:rPr>
        <w:t> </w:t>
      </w:r>
      <w:r>
        <w:rPr>
          <w:color w:val="1F2B75"/>
          <w:w w:val="115"/>
        </w:rPr>
        <w:t>al.</w:t>
      </w:r>
      <w:r>
        <w:rPr>
          <w:color w:val="1F2B75"/>
          <w:spacing w:val="19"/>
          <w:w w:val="115"/>
        </w:rPr>
        <w:t> </w:t>
      </w:r>
      <w:r>
        <w:rPr>
          <w:color w:val="1F2B75"/>
          <w:spacing w:val="-2"/>
          <w:w w:val="115"/>
        </w:rPr>
        <w:t>2006).</w:t>
      </w:r>
    </w:p>
    <w:p>
      <w:pPr>
        <w:pStyle w:val="BodyText"/>
        <w:spacing w:line="271" w:lineRule="auto" w:before="114"/>
        <w:ind w:left="211" w:right="897" w:firstLine="3"/>
      </w:pPr>
      <w:r>
        <w:rPr>
          <w:color w:val="1F2B75"/>
          <w:w w:val="115"/>
        </w:rPr>
        <w:t>Overall, research indicates that </w:t>
      </w:r>
      <w:r>
        <w:rPr>
          <w:color w:val="343F82"/>
          <w:w w:val="115"/>
        </w:rPr>
        <w:t>substance </w:t>
      </w:r>
      <w:r>
        <w:rPr>
          <w:color w:val="1F2B75"/>
          <w:w w:val="115"/>
        </w:rPr>
        <w:t>abuse is </w:t>
      </w:r>
      <w:r>
        <w:rPr>
          <w:color w:val="343F82"/>
          <w:w w:val="115"/>
        </w:rPr>
        <w:t>accompanied</w:t>
      </w:r>
      <w:r>
        <w:rPr>
          <w:color w:val="343F82"/>
          <w:w w:val="115"/>
        </w:rPr>
        <w:t> </w:t>
      </w:r>
      <w:r>
        <w:rPr>
          <w:color w:val="1F2B75"/>
          <w:w w:val="115"/>
        </w:rPr>
        <w:t>more often by bulimia and </w:t>
      </w:r>
      <w:r>
        <w:rPr>
          <w:color w:val="343F82"/>
          <w:w w:val="115"/>
        </w:rPr>
        <w:t>bulimic </w:t>
      </w:r>
      <w:r>
        <w:rPr>
          <w:color w:val="1F2B75"/>
          <w:w w:val="115"/>
        </w:rPr>
        <w:t>behaviors than by anorexia</w:t>
      </w:r>
      <w:r>
        <w:rPr>
          <w:color w:val="1F2B75"/>
          <w:w w:val="115"/>
        </w:rPr>
        <w:t> (Bulik </w:t>
      </w:r>
      <w:r>
        <w:rPr>
          <w:color w:val="343F82"/>
          <w:w w:val="115"/>
        </w:rPr>
        <w:t>et</w:t>
      </w:r>
    </w:p>
    <w:p>
      <w:pPr>
        <w:pStyle w:val="BodyText"/>
        <w:spacing w:line="271" w:lineRule="auto"/>
        <w:ind w:left="211" w:right="953" w:firstLine="3"/>
      </w:pPr>
      <w:r>
        <w:rPr>
          <w:color w:val="1F2B75"/>
          <w:w w:val="115"/>
        </w:rPr>
        <w:t>al.</w:t>
      </w:r>
      <w:r>
        <w:rPr>
          <w:color w:val="1F2B75"/>
          <w:w w:val="115"/>
        </w:rPr>
        <w:t> 2004; Holderness </w:t>
      </w:r>
      <w:r>
        <w:rPr>
          <w:color w:val="343F82"/>
          <w:w w:val="115"/>
        </w:rPr>
        <w:t>et </w:t>
      </w:r>
      <w:r>
        <w:rPr>
          <w:color w:val="1F2B75"/>
          <w:w w:val="115"/>
        </w:rPr>
        <w:t>al. 1994; Ross-Durow and</w:t>
      </w:r>
      <w:r>
        <w:rPr>
          <w:color w:val="1F2B75"/>
          <w:w w:val="115"/>
        </w:rPr>
        <w:t> Boyd 2000). </w:t>
      </w:r>
      <w:r>
        <w:rPr>
          <w:color w:val="343F82"/>
          <w:w w:val="115"/>
        </w:rPr>
        <w:t>Nearly </w:t>
      </w:r>
      <w:r>
        <w:rPr>
          <w:color w:val="1F2B75"/>
          <w:w w:val="115"/>
        </w:rPr>
        <w:t>one third of women with a history of bulimia also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have a history of alcohol</w:t>
      </w:r>
      <w:r>
        <w:rPr>
          <w:color w:val="1F2B75"/>
          <w:spacing w:val="33"/>
          <w:w w:val="115"/>
        </w:rPr>
        <w:t> </w:t>
      </w:r>
      <w:r>
        <w:rPr>
          <w:color w:val="1F2B75"/>
          <w:w w:val="115"/>
        </w:rPr>
        <w:t>abuse,</w:t>
      </w:r>
      <w:r>
        <w:rPr>
          <w:color w:val="1F2B75"/>
          <w:spacing w:val="37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31"/>
          <w:w w:val="115"/>
        </w:rPr>
        <w:t> </w:t>
      </w:r>
      <w:r>
        <w:rPr>
          <w:color w:val="1F2B75"/>
          <w:w w:val="115"/>
        </w:rPr>
        <w:t>13 percent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have</w:t>
      </w:r>
      <w:r>
        <w:rPr>
          <w:color w:val="1F2B75"/>
          <w:spacing w:val="33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37"/>
          <w:w w:val="115"/>
        </w:rPr>
        <w:t> </w:t>
      </w:r>
      <w:r>
        <w:rPr>
          <w:color w:val="1F2B75"/>
          <w:w w:val="115"/>
        </w:rPr>
        <w:t>history</w:t>
      </w:r>
      <w:r>
        <w:rPr>
          <w:color w:val="1F2B75"/>
          <w:w w:val="115"/>
        </w:rPr>
        <w:t> of alcohol dependence. Alcohol abuse and dependence have been found to be related to PTSD and</w:t>
      </w:r>
      <w:r>
        <w:rPr>
          <w:color w:val="1F2B75"/>
          <w:w w:val="115"/>
        </w:rPr>
        <w:t> major depressive disorder, which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in turn were associated with bulimia. One study demonstrated</w:t>
      </w:r>
      <w:r>
        <w:rPr>
          <w:color w:val="1F2B75"/>
          <w:w w:val="115"/>
        </w:rPr>
        <w:t> that alcohol use disorders are highly prevalent</w:t>
      </w:r>
      <w:r>
        <w:rPr>
          <w:color w:val="1F2B75"/>
          <w:w w:val="115"/>
        </w:rPr>
        <w:t> among women with bulimia and</w:t>
      </w:r>
      <w:r>
        <w:rPr>
          <w:color w:val="1F2B75"/>
          <w:spacing w:val="33"/>
          <w:w w:val="115"/>
        </w:rPr>
        <w:t> </w:t>
      </w:r>
      <w:r>
        <w:rPr>
          <w:color w:val="1F2B75"/>
          <w:w w:val="115"/>
        </w:rPr>
        <w:t>that the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presence of PTSD and</w:t>
      </w:r>
      <w:r>
        <w:rPr>
          <w:color w:val="1F2B75"/>
          <w:w w:val="115"/>
        </w:rPr>
        <w:t> depression</w:t>
      </w:r>
    </w:p>
    <w:p>
      <w:pPr>
        <w:pStyle w:val="BodyText"/>
        <w:spacing w:line="271" w:lineRule="auto" w:before="5"/>
        <w:ind w:left="214" w:right="897" w:hanging="8"/>
      </w:pPr>
      <w:r>
        <w:rPr>
          <w:color w:val="1F2B75"/>
          <w:w w:val="115"/>
        </w:rPr>
        <w:t>increases the risk of alcohol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abuse occurring (Dansky </w:t>
      </w:r>
      <w:r>
        <w:rPr>
          <w:color w:val="343F82"/>
          <w:w w:val="115"/>
        </w:rPr>
        <w:t>et </w:t>
      </w:r>
      <w:r>
        <w:rPr>
          <w:color w:val="1F2B75"/>
          <w:w w:val="115"/>
        </w:rPr>
        <w:t>al. 2000).</w:t>
      </w:r>
    </w:p>
    <w:p>
      <w:pPr>
        <w:pStyle w:val="BodyText"/>
        <w:spacing w:line="271" w:lineRule="auto" w:before="124"/>
        <w:ind w:left="212" w:right="901" w:hanging="2"/>
      </w:pPr>
      <w:r>
        <w:rPr>
          <w:color w:val="1F2B75"/>
          <w:w w:val="115"/>
        </w:rPr>
        <w:t>Attitudes toward dieting among young women may be related to increased </w:t>
      </w:r>
      <w:r>
        <w:rPr>
          <w:color w:val="343F82"/>
          <w:w w:val="115"/>
        </w:rPr>
        <w:t>susceptibility </w:t>
      </w:r>
      <w:r>
        <w:rPr>
          <w:color w:val="1F2B75"/>
          <w:w w:val="115"/>
        </w:rPr>
        <w:t>to alcohol and drug use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(Zweben 1996). This </w:t>
      </w:r>
      <w:r>
        <w:rPr>
          <w:color w:val="343F82"/>
          <w:w w:val="115"/>
        </w:rPr>
        <w:t>is both </w:t>
      </w:r>
      <w:r>
        <w:rPr>
          <w:color w:val="1F2B75"/>
          <w:w w:val="115"/>
        </w:rPr>
        <w:t>a health issue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 relapse risk because </w:t>
      </w:r>
      <w:r>
        <w:rPr>
          <w:color w:val="343F82"/>
          <w:w w:val="115"/>
        </w:rPr>
        <w:t>some</w:t>
      </w:r>
      <w:r>
        <w:rPr>
          <w:color w:val="343F82"/>
          <w:spacing w:val="-15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may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use</w:t>
      </w:r>
      <w:r>
        <w:rPr>
          <w:color w:val="1F2B75"/>
          <w:spacing w:val="-14"/>
          <w:w w:val="115"/>
        </w:rPr>
        <w:t> </w:t>
      </w:r>
      <w:r>
        <w:rPr>
          <w:color w:val="343F82"/>
          <w:w w:val="115"/>
        </w:rPr>
        <w:t>cocaine</w:t>
      </w:r>
      <w:r>
        <w:rPr>
          <w:color w:val="343F82"/>
          <w:spacing w:val="-15"/>
          <w:w w:val="115"/>
        </w:rPr>
        <w:t> </w:t>
      </w:r>
      <w:r>
        <w:rPr>
          <w:color w:val="1F2B75"/>
          <w:w w:val="115"/>
        </w:rPr>
        <w:t>or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amphetamines (or both) to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manage their weight. Additionally, the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tendency</w:t>
      </w:r>
      <w:r>
        <w:rPr>
          <w:color w:val="1F2B75"/>
          <w:spacing w:val="3"/>
          <w:w w:val="115"/>
        </w:rPr>
        <w:t> </w:t>
      </w:r>
      <w:r>
        <w:rPr>
          <w:color w:val="1F2B75"/>
          <w:w w:val="115"/>
        </w:rPr>
        <w:t>to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overeat</w:t>
      </w:r>
      <w:r>
        <w:rPr>
          <w:color w:val="1F2B75"/>
          <w:spacing w:val="2"/>
          <w:w w:val="115"/>
        </w:rPr>
        <w:t> </w:t>
      </w:r>
      <w:r>
        <w:rPr>
          <w:color w:val="1F2B75"/>
          <w:w w:val="115"/>
        </w:rPr>
        <w:t>affects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many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9"/>
          <w:w w:val="115"/>
        </w:rPr>
        <w:t> </w:t>
      </w:r>
      <w:r>
        <w:rPr>
          <w:color w:val="1F2B75"/>
          <w:spacing w:val="-5"/>
          <w:w w:val="115"/>
        </w:rPr>
        <w:t>in</w:t>
      </w:r>
    </w:p>
    <w:p>
      <w:pPr>
        <w:spacing w:after="0" w:line="271" w:lineRule="auto"/>
        <w:sectPr>
          <w:type w:val="continuous"/>
          <w:pgSz w:w="12240" w:h="15840"/>
          <w:pgMar w:header="0" w:footer="581" w:top="1500" w:bottom="280" w:left="600" w:right="600"/>
          <w:cols w:num="2" w:equalWidth="0">
            <w:col w:w="5397" w:space="40"/>
            <w:col w:w="5603"/>
          </w:cols>
        </w:sectPr>
      </w:pPr>
    </w:p>
    <w:p>
      <w:pPr>
        <w:pStyle w:val="BodyText"/>
        <w:spacing w:line="271" w:lineRule="auto" w:before="74"/>
        <w:ind w:left="834" w:right="14" w:firstLine="5"/>
      </w:pPr>
      <w:r>
        <w:rPr>
          <w:color w:val="1F2B75"/>
          <w:w w:val="115"/>
        </w:rPr>
        <w:t>early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recovery.</w:t>
      </w:r>
      <w:r>
        <w:rPr>
          <w:color w:val="1F2B75"/>
          <w:w w:val="115"/>
        </w:rPr>
        <w:t> Compulsive or</w:t>
      </w:r>
      <w:r>
        <w:rPr>
          <w:color w:val="1F2B75"/>
          <w:w w:val="115"/>
        </w:rPr>
        <w:t> binge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eating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bears a </w:t>
      </w:r>
      <w:r>
        <w:rPr>
          <w:color w:val="313D82"/>
          <w:w w:val="115"/>
        </w:rPr>
        <w:t>similarity </w:t>
      </w:r>
      <w:r>
        <w:rPr>
          <w:color w:val="1F2B75"/>
          <w:w w:val="115"/>
        </w:rPr>
        <w:t>to abuse of substances</w:t>
      </w:r>
      <w:r>
        <w:rPr>
          <w:color w:val="1F2B75"/>
          <w:w w:val="115"/>
        </w:rPr>
        <w:t> other than food and</w:t>
      </w:r>
      <w:r>
        <w:rPr>
          <w:color w:val="1F2B75"/>
          <w:w w:val="115"/>
        </w:rPr>
        <w:t> is correlated with depression, thoughts of </w:t>
      </w:r>
      <w:r>
        <w:rPr>
          <w:color w:val="313D82"/>
          <w:w w:val="115"/>
        </w:rPr>
        <w:t>suicide, </w:t>
      </w:r>
      <w:r>
        <w:rPr>
          <w:color w:val="1F2B75"/>
          <w:w w:val="115"/>
        </w:rPr>
        <w:t>and </w:t>
      </w:r>
      <w:r>
        <w:rPr>
          <w:color w:val="313D82"/>
          <w:w w:val="115"/>
        </w:rPr>
        <w:t>childhood</w:t>
      </w:r>
      <w:r>
        <w:rPr>
          <w:color w:val="313D82"/>
          <w:w w:val="115"/>
        </w:rPr>
        <w:t> sexual </w:t>
      </w:r>
      <w:r>
        <w:rPr>
          <w:color w:val="1F2B75"/>
          <w:w w:val="115"/>
        </w:rPr>
        <w:t>abuse. Women </w:t>
      </w:r>
      <w:r>
        <w:rPr>
          <w:color w:val="313D82"/>
          <w:w w:val="115"/>
        </w:rPr>
        <w:t>engaging</w:t>
      </w:r>
      <w:r>
        <w:rPr>
          <w:color w:val="313D82"/>
          <w:spacing w:val="-1"/>
          <w:w w:val="115"/>
        </w:rPr>
        <w:t> </w:t>
      </w:r>
      <w:r>
        <w:rPr>
          <w:color w:val="1F2B75"/>
          <w:w w:val="115"/>
        </w:rPr>
        <w:t>in</w:t>
      </w:r>
      <w:r>
        <w:rPr>
          <w:color w:val="1F2B75"/>
          <w:w w:val="115"/>
        </w:rPr>
        <w:t> binge</w:t>
      </w:r>
      <w:r>
        <w:rPr>
          <w:color w:val="1F2B75"/>
          <w:spacing w:val="-1"/>
          <w:w w:val="115"/>
        </w:rPr>
        <w:t> </w:t>
      </w:r>
      <w:r>
        <w:rPr>
          <w:color w:val="313D82"/>
          <w:w w:val="115"/>
        </w:rPr>
        <w:t>eating</w:t>
      </w:r>
      <w:r>
        <w:rPr>
          <w:color w:val="313D82"/>
          <w:spacing w:val="-1"/>
          <w:w w:val="115"/>
        </w:rPr>
        <w:t> </w:t>
      </w:r>
      <w:r>
        <w:rPr>
          <w:color w:val="313D82"/>
          <w:w w:val="115"/>
        </w:rPr>
        <w:t>sometimes </w:t>
      </w:r>
      <w:r>
        <w:rPr>
          <w:color w:val="1F2B75"/>
          <w:w w:val="115"/>
        </w:rPr>
        <w:t>use food as</w:t>
      </w:r>
    </w:p>
    <w:p>
      <w:pPr>
        <w:pStyle w:val="BodyText"/>
        <w:spacing w:line="271" w:lineRule="auto"/>
        <w:ind w:left="839" w:right="6" w:firstLine="5"/>
      </w:pPr>
      <w:r>
        <w:rPr>
          <w:color w:val="1F2B75"/>
          <w:w w:val="115"/>
        </w:rPr>
        <w:t>a </w:t>
      </w:r>
      <w:r>
        <w:rPr>
          <w:color w:val="313D82"/>
          <w:w w:val="115"/>
        </w:rPr>
        <w:t>substitute </w:t>
      </w:r>
      <w:r>
        <w:rPr>
          <w:color w:val="1F2B75"/>
          <w:w w:val="115"/>
        </w:rPr>
        <w:t>addiction; others may overeat to compensate for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the </w:t>
      </w:r>
      <w:r>
        <w:rPr>
          <w:color w:val="313D82"/>
          <w:w w:val="115"/>
        </w:rPr>
        <w:t>stress </w:t>
      </w:r>
      <w:r>
        <w:rPr>
          <w:color w:val="1F2B75"/>
          <w:w w:val="115"/>
        </w:rPr>
        <w:t>they </w:t>
      </w:r>
      <w:r>
        <w:rPr>
          <w:color w:val="313D82"/>
          <w:w w:val="115"/>
        </w:rPr>
        <w:t>experience </w:t>
      </w:r>
      <w:r>
        <w:rPr>
          <w:color w:val="1F2B75"/>
          <w:w w:val="115"/>
        </w:rPr>
        <w:t>in early abstinence.</w:t>
      </w:r>
      <w:r>
        <w:rPr>
          <w:color w:val="1F2B75"/>
          <w:w w:val="115"/>
        </w:rPr>
        <w:t> Elements of the</w:t>
      </w:r>
      <w:r>
        <w:rPr>
          <w:color w:val="1F2B75"/>
          <w:spacing w:val="23"/>
          <w:w w:val="115"/>
        </w:rPr>
        <w:t> </w:t>
      </w:r>
      <w:r>
        <w:rPr>
          <w:color w:val="1F2B75"/>
          <w:w w:val="115"/>
        </w:rPr>
        <w:t>eating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disorder take the place of relapsing to the drug of </w:t>
      </w:r>
      <w:r>
        <w:rPr>
          <w:color w:val="313D82"/>
          <w:w w:val="115"/>
        </w:rPr>
        <w:t>choice </w:t>
      </w:r>
      <w:r>
        <w:rPr>
          <w:color w:val="1F2B75"/>
          <w:w w:val="115"/>
        </w:rPr>
        <w:t>(Ross 1993).</w:t>
      </w:r>
    </w:p>
    <w:p>
      <w:pPr>
        <w:pStyle w:val="BodyText"/>
        <w:spacing w:line="271" w:lineRule="auto" w:before="121"/>
        <w:ind w:left="839" w:right="69" w:firstLine="3"/>
      </w:pPr>
      <w:r>
        <w:rPr>
          <w:color w:val="1F2B75"/>
          <w:w w:val="115"/>
        </w:rPr>
        <w:t>Eating disorders need to be viewed in</w:t>
      </w:r>
      <w:r>
        <w:rPr>
          <w:color w:val="1F2B75"/>
          <w:w w:val="115"/>
        </w:rPr>
        <w:t> a biopsychosocial context that addresses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biological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or</w:t>
      </w:r>
      <w:r>
        <w:rPr>
          <w:color w:val="1F2B75"/>
          <w:w w:val="115"/>
        </w:rPr>
        <w:t> organic</w:t>
      </w:r>
      <w:r>
        <w:rPr>
          <w:color w:val="1F2B75"/>
          <w:spacing w:val="-8"/>
          <w:w w:val="115"/>
        </w:rPr>
        <w:t> </w:t>
      </w:r>
      <w:r>
        <w:rPr>
          <w:color w:val="1F2B75"/>
          <w:w w:val="115"/>
        </w:rPr>
        <w:t>factors,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9"/>
          <w:w w:val="115"/>
        </w:rPr>
        <w:t> </w:t>
      </w:r>
      <w:r>
        <w:rPr>
          <w:color w:val="313D82"/>
          <w:w w:val="115"/>
        </w:rPr>
        <w:t>social</w:t>
      </w:r>
      <w:r>
        <w:rPr>
          <w:color w:val="313D82"/>
          <w:spacing w:val="-14"/>
          <w:w w:val="115"/>
        </w:rPr>
        <w:t> </w:t>
      </w:r>
      <w:r>
        <w:rPr>
          <w:color w:val="1F2B75"/>
          <w:w w:val="115"/>
        </w:rPr>
        <w:t>component (influence of media and</w:t>
      </w:r>
      <w:r>
        <w:rPr>
          <w:color w:val="1F2B75"/>
          <w:w w:val="115"/>
        </w:rPr>
        <w:t> other </w:t>
      </w:r>
      <w:r>
        <w:rPr>
          <w:color w:val="313D82"/>
          <w:w w:val="115"/>
        </w:rPr>
        <w:t>cultural </w:t>
      </w:r>
      <w:r>
        <w:rPr>
          <w:color w:val="1F2B75"/>
          <w:w w:val="115"/>
        </w:rPr>
        <w:t>images </w:t>
      </w:r>
      <w:r>
        <w:rPr>
          <w:color w:val="313D82"/>
          <w:w w:val="115"/>
        </w:rPr>
        <w:t>enforcing standards </w:t>
      </w:r>
      <w:r>
        <w:rPr>
          <w:color w:val="1F2B75"/>
          <w:w w:val="115"/>
        </w:rPr>
        <w:t>of </w:t>
      </w:r>
      <w:r>
        <w:rPr>
          <w:color w:val="313D82"/>
          <w:w w:val="115"/>
        </w:rPr>
        <w:t>slimness </w:t>
      </w:r>
      <w:r>
        <w:rPr>
          <w:color w:val="1F2B75"/>
          <w:w w:val="115"/>
        </w:rPr>
        <w:t>for</w:t>
      </w:r>
      <w:r>
        <w:rPr>
          <w:color w:val="1F2B75"/>
          <w:w w:val="115"/>
        </w:rPr>
        <w:t> women),</w:t>
      </w:r>
    </w:p>
    <w:p>
      <w:pPr>
        <w:pStyle w:val="BodyText"/>
        <w:spacing w:line="271" w:lineRule="auto" w:before="3"/>
        <w:ind w:left="834" w:right="73" w:firstLine="10"/>
      </w:pPr>
      <w:r>
        <w:rPr>
          <w:color w:val="1F2B75"/>
          <w:w w:val="115"/>
        </w:rPr>
        <w:t>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psychological issues. Eating disorders are </w:t>
      </w:r>
      <w:r>
        <w:rPr>
          <w:color w:val="313D82"/>
          <w:w w:val="115"/>
        </w:rPr>
        <w:t>correlated </w:t>
      </w:r>
      <w:r>
        <w:rPr>
          <w:color w:val="1F2B75"/>
          <w:w w:val="115"/>
        </w:rPr>
        <w:t>with </w:t>
      </w:r>
      <w:r>
        <w:rPr>
          <w:color w:val="313D82"/>
          <w:w w:val="115"/>
        </w:rPr>
        <w:t>growing </w:t>
      </w:r>
      <w:r>
        <w:rPr>
          <w:color w:val="1F2B75"/>
          <w:w w:val="115"/>
        </w:rPr>
        <w:t>up in dysfunctional families where </w:t>
      </w:r>
      <w:r>
        <w:rPr>
          <w:color w:val="313D82"/>
          <w:w w:val="115"/>
        </w:rPr>
        <w:t>substance </w:t>
      </w:r>
      <w:r>
        <w:rPr>
          <w:color w:val="1F2B75"/>
          <w:w w:val="115"/>
        </w:rPr>
        <w:t>abuse occurs (van Wormer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Askew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1997).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15"/>
          <w:w w:val="115"/>
        </w:rPr>
        <w:t> </w:t>
      </w:r>
      <w:r>
        <w:rPr>
          <w:color w:val="313D82"/>
          <w:w w:val="115"/>
        </w:rPr>
        <w:t>strong</w:t>
      </w:r>
      <w:r>
        <w:rPr>
          <w:color w:val="313D82"/>
          <w:spacing w:val="-7"/>
          <w:w w:val="115"/>
        </w:rPr>
        <w:t> </w:t>
      </w:r>
      <w:r>
        <w:rPr>
          <w:color w:val="1F2B75"/>
          <w:w w:val="115"/>
        </w:rPr>
        <w:t>relationship exists between eating disorders and depression, </w:t>
      </w:r>
      <w:r>
        <w:rPr>
          <w:color w:val="313D82"/>
          <w:w w:val="115"/>
        </w:rPr>
        <w:t>self-inflicted violence, and</w:t>
      </w:r>
      <w:r>
        <w:rPr>
          <w:color w:val="313D82"/>
          <w:spacing w:val="40"/>
          <w:w w:val="115"/>
        </w:rPr>
        <w:t> </w:t>
      </w:r>
      <w:r>
        <w:rPr>
          <w:color w:val="313D82"/>
          <w:w w:val="115"/>
        </w:rPr>
        <w:t>suicidal </w:t>
      </w:r>
      <w:r>
        <w:rPr>
          <w:color w:val="1F2B75"/>
          <w:w w:val="115"/>
        </w:rPr>
        <w:t>tendencies (APA </w:t>
      </w:r>
      <w:r>
        <w:rPr>
          <w:i/>
          <w:color w:val="1F2B75"/>
          <w:w w:val="115"/>
          <w:sz w:val="21"/>
        </w:rPr>
        <w:t>2000a; </w:t>
      </w:r>
      <w:r>
        <w:rPr>
          <w:color w:val="1F2B75"/>
          <w:w w:val="115"/>
        </w:rPr>
        <w:t>Kuba and</w:t>
      </w:r>
      <w:r>
        <w:rPr>
          <w:color w:val="1F2B75"/>
          <w:w w:val="115"/>
        </w:rPr>
        <w:t> Hanchey 1991). Most women with </w:t>
      </w:r>
      <w:r>
        <w:rPr>
          <w:color w:val="313D82"/>
          <w:w w:val="115"/>
        </w:rPr>
        <w:t>eating </w:t>
      </w:r>
      <w:r>
        <w:rPr>
          <w:color w:val="1F2B75"/>
          <w:w w:val="115"/>
        </w:rPr>
        <w:t>disorders meet DSM-IV criteria for at least one personality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disorder,</w:t>
      </w:r>
      <w:r>
        <w:rPr>
          <w:color w:val="1F2B75"/>
          <w:spacing w:val="40"/>
          <w:w w:val="115"/>
        </w:rPr>
        <w:t> </w:t>
      </w:r>
      <w:r>
        <w:rPr>
          <w:color w:val="313D82"/>
          <w:w w:val="115"/>
        </w:rPr>
        <w:t>such </w:t>
      </w:r>
      <w:r>
        <w:rPr>
          <w:color w:val="1F2B75"/>
          <w:w w:val="115"/>
        </w:rPr>
        <w:t>as borderline, histrionic, or obsessive­ </w:t>
      </w:r>
      <w:r>
        <w:rPr>
          <w:color w:val="313D82"/>
          <w:w w:val="115"/>
        </w:rPr>
        <w:t>compulsive personality</w:t>
      </w:r>
      <w:r>
        <w:rPr>
          <w:color w:val="313D82"/>
          <w:w w:val="115"/>
        </w:rPr>
        <w:t> </w:t>
      </w:r>
      <w:r>
        <w:rPr>
          <w:color w:val="1F2B75"/>
          <w:w w:val="115"/>
        </w:rPr>
        <w:t>(Zerbe 1993).</w:t>
      </w:r>
    </w:p>
    <w:p>
      <w:pPr>
        <w:pStyle w:val="BodyText"/>
        <w:spacing w:line="271" w:lineRule="auto" w:before="113"/>
        <w:ind w:left="842" w:right="262" w:firstLine="1"/>
      </w:pPr>
      <w:r>
        <w:rPr>
          <w:color w:val="1F2B75"/>
          <w:w w:val="115"/>
        </w:rPr>
        <w:t>Eating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disorders </w:t>
      </w:r>
      <w:r>
        <w:rPr>
          <w:color w:val="313D82"/>
          <w:w w:val="115"/>
        </w:rPr>
        <w:t>are sometimes </w:t>
      </w:r>
      <w:r>
        <w:rPr>
          <w:color w:val="1F2B75"/>
          <w:w w:val="115"/>
        </w:rPr>
        <w:t>present before the onset of alcohol and</w:t>
      </w:r>
      <w:r>
        <w:rPr>
          <w:color w:val="1F2B75"/>
          <w:w w:val="115"/>
        </w:rPr>
        <w:t> drug problems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can be obscured by active </w:t>
      </w:r>
      <w:r>
        <w:rPr>
          <w:color w:val="313D82"/>
          <w:w w:val="115"/>
        </w:rPr>
        <w:t>substance </w:t>
      </w:r>
      <w:r>
        <w:rPr>
          <w:color w:val="1F2B75"/>
          <w:w w:val="115"/>
        </w:rPr>
        <w:t>use, or they may be inactive during periods of active drinking or drug </w:t>
      </w:r>
      <w:r>
        <w:rPr>
          <w:color w:val="313D82"/>
          <w:w w:val="115"/>
        </w:rPr>
        <w:t>abuse. </w:t>
      </w:r>
      <w:r>
        <w:rPr>
          <w:color w:val="1F2B75"/>
          <w:w w:val="115"/>
        </w:rPr>
        <w:t>Eating disorders can precede the onset of substance use disorders </w:t>
      </w:r>
      <w:r>
        <w:rPr>
          <w:color w:val="313D82"/>
          <w:w w:val="115"/>
        </w:rPr>
        <w:t>chronologically, </w:t>
      </w:r>
      <w:r>
        <w:rPr>
          <w:color w:val="1F2B75"/>
          <w:w w:val="115"/>
        </w:rPr>
        <w:t>follow them, or develop </w:t>
      </w:r>
      <w:r>
        <w:rPr>
          <w:color w:val="313D82"/>
          <w:w w:val="115"/>
        </w:rPr>
        <w:t>simultaneously </w:t>
      </w:r>
      <w:r>
        <w:rPr>
          <w:color w:val="1F2B75"/>
          <w:w w:val="115"/>
        </w:rPr>
        <w:t>(Bulik and</w:t>
      </w:r>
      <w:r>
        <w:rPr>
          <w:color w:val="1F2B75"/>
          <w:w w:val="115"/>
        </w:rPr>
        <w:t> Sullivan 1998). A history of bulimia, anorexia, or compulsive overeating could become a barrier to the </w:t>
      </w:r>
      <w:r>
        <w:rPr>
          <w:color w:val="313D82"/>
          <w:w w:val="115"/>
        </w:rPr>
        <w:t>successful </w:t>
      </w:r>
      <w:r>
        <w:rPr>
          <w:color w:val="1F2B75"/>
          <w:w w:val="115"/>
        </w:rPr>
        <w:t>treatment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of a</w:t>
      </w:r>
      <w:r>
        <w:rPr>
          <w:color w:val="1F2B75"/>
          <w:spacing w:val="40"/>
          <w:w w:val="115"/>
        </w:rPr>
        <w:t> </w:t>
      </w:r>
      <w:r>
        <w:rPr>
          <w:color w:val="313D82"/>
          <w:w w:val="115"/>
        </w:rPr>
        <w:t>client's substance</w:t>
      </w:r>
      <w:r>
        <w:rPr>
          <w:color w:val="313D82"/>
          <w:w w:val="115"/>
        </w:rPr>
        <w:t> </w:t>
      </w:r>
      <w:r>
        <w:rPr>
          <w:color w:val="1F2B75"/>
          <w:w w:val="115"/>
        </w:rPr>
        <w:t>use disorder if the</w:t>
      </w:r>
      <w:r>
        <w:rPr>
          <w:color w:val="1F2B75"/>
          <w:spacing w:val="40"/>
          <w:w w:val="115"/>
        </w:rPr>
        <w:t> </w:t>
      </w:r>
      <w:r>
        <w:rPr>
          <w:color w:val="313D82"/>
          <w:w w:val="115"/>
        </w:rPr>
        <w:t>prior eating </w:t>
      </w:r>
      <w:r>
        <w:rPr>
          <w:color w:val="1F2B75"/>
          <w:w w:val="115"/>
        </w:rPr>
        <w:t>disorder </w:t>
      </w:r>
      <w:r>
        <w:rPr>
          <w:color w:val="313D82"/>
          <w:w w:val="115"/>
        </w:rPr>
        <w:t>goes</w:t>
      </w:r>
    </w:p>
    <w:p>
      <w:pPr>
        <w:pStyle w:val="BodyText"/>
        <w:spacing w:line="271" w:lineRule="auto" w:before="5"/>
        <w:ind w:left="839" w:right="35" w:firstLine="7"/>
      </w:pPr>
      <w:r>
        <w:rPr>
          <w:color w:val="1F2B75"/>
          <w:w w:val="115"/>
        </w:rPr>
        <w:t>undetected.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Deprived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14"/>
          <w:w w:val="115"/>
        </w:rPr>
        <w:t> </w:t>
      </w:r>
      <w:r>
        <w:rPr>
          <w:color w:val="313D82"/>
          <w:w w:val="115"/>
        </w:rPr>
        <w:t>compulsive</w:t>
      </w:r>
      <w:r>
        <w:rPr>
          <w:color w:val="313D82"/>
          <w:spacing w:val="-13"/>
          <w:w w:val="115"/>
        </w:rPr>
        <w:t> </w:t>
      </w:r>
      <w:r>
        <w:rPr>
          <w:color w:val="1F2B75"/>
          <w:w w:val="115"/>
        </w:rPr>
        <w:t>involvement with food, a woman may begin to abuse </w:t>
      </w:r>
      <w:r>
        <w:rPr>
          <w:color w:val="313D82"/>
          <w:w w:val="115"/>
        </w:rPr>
        <w:t>substances.</w:t>
      </w:r>
      <w:r>
        <w:rPr>
          <w:color w:val="313D82"/>
          <w:w w:val="115"/>
        </w:rPr>
        <w:t> </w:t>
      </w:r>
      <w:r>
        <w:rPr>
          <w:color w:val="1F2B75"/>
          <w:w w:val="115"/>
        </w:rPr>
        <w:t>During treatment for </w:t>
      </w:r>
      <w:r>
        <w:rPr>
          <w:color w:val="313D82"/>
          <w:w w:val="115"/>
        </w:rPr>
        <w:t>substance </w:t>
      </w:r>
      <w:r>
        <w:rPr>
          <w:color w:val="1F2B75"/>
          <w:w w:val="115"/>
        </w:rPr>
        <w:t>use, unbeknownst to the therapist, the disordered </w:t>
      </w:r>
      <w:r>
        <w:rPr>
          <w:color w:val="313D82"/>
          <w:w w:val="115"/>
        </w:rPr>
        <w:t>eating </w:t>
      </w:r>
      <w:r>
        <w:rPr>
          <w:color w:val="1F2B75"/>
          <w:w w:val="115"/>
        </w:rPr>
        <w:t>behavior may reappear. Because the</w:t>
      </w:r>
      <w:r>
        <w:rPr>
          <w:color w:val="1F2B75"/>
          <w:spacing w:val="40"/>
          <w:w w:val="115"/>
        </w:rPr>
        <w:t> </w:t>
      </w:r>
      <w:r>
        <w:rPr>
          <w:color w:val="313D82"/>
          <w:w w:val="115"/>
        </w:rPr>
        <w:t>eating </w:t>
      </w:r>
      <w:r>
        <w:rPr>
          <w:color w:val="1F2B75"/>
          <w:w w:val="115"/>
        </w:rPr>
        <w:t>disorder takes over the function of the </w:t>
      </w:r>
      <w:r>
        <w:rPr>
          <w:color w:val="313D82"/>
          <w:w w:val="115"/>
        </w:rPr>
        <w:t>substances </w:t>
      </w:r>
      <w:r>
        <w:rPr>
          <w:color w:val="1F2B75"/>
          <w:w w:val="115"/>
        </w:rPr>
        <w:t>by helping the client </w:t>
      </w:r>
      <w:r>
        <w:rPr>
          <w:color w:val="313D82"/>
          <w:w w:val="115"/>
        </w:rPr>
        <w:t>cope, </w:t>
      </w:r>
      <w:r>
        <w:rPr>
          <w:color w:val="1F2B75"/>
          <w:w w:val="115"/>
        </w:rPr>
        <w:t>a </w:t>
      </w:r>
      <w:r>
        <w:rPr>
          <w:color w:val="313D82"/>
          <w:w w:val="115"/>
        </w:rPr>
        <w:t>cycle</w:t>
      </w:r>
    </w:p>
    <w:p>
      <w:pPr>
        <w:pStyle w:val="BodyText"/>
        <w:spacing w:line="271" w:lineRule="auto" w:before="74"/>
        <w:ind w:left="207" w:right="1123" w:firstLine="2"/>
      </w:pPr>
      <w:r>
        <w:rPr/>
        <w:br w:type="column"/>
      </w:r>
      <w:r>
        <w:rPr>
          <w:color w:val="313D82"/>
          <w:w w:val="115"/>
        </w:rPr>
        <w:t>can</w:t>
      </w:r>
      <w:r>
        <w:rPr>
          <w:color w:val="313D82"/>
          <w:w w:val="115"/>
        </w:rPr>
        <w:t> </w:t>
      </w:r>
      <w:r>
        <w:rPr>
          <w:color w:val="1F2B75"/>
          <w:w w:val="115"/>
        </w:rPr>
        <w:t>occur that never addresses the </w:t>
      </w:r>
      <w:r>
        <w:rPr>
          <w:color w:val="313D82"/>
          <w:w w:val="115"/>
        </w:rPr>
        <w:t>common </w:t>
      </w:r>
      <w:r>
        <w:rPr>
          <w:color w:val="1F2B75"/>
          <w:w w:val="115"/>
        </w:rPr>
        <w:t>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predisposing factors </w:t>
      </w:r>
      <w:r>
        <w:rPr>
          <w:color w:val="313D82"/>
          <w:w w:val="115"/>
        </w:rPr>
        <w:t>contributing </w:t>
      </w:r>
      <w:r>
        <w:rPr>
          <w:color w:val="1F2B75"/>
          <w:w w:val="115"/>
        </w:rPr>
        <w:t>to both problems.</w:t>
      </w:r>
      <w:r>
        <w:rPr>
          <w:color w:val="1F2B75"/>
          <w:w w:val="115"/>
        </w:rPr>
        <w:t> There may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be </w:t>
      </w:r>
      <w:r>
        <w:rPr>
          <w:color w:val="313D82"/>
          <w:w w:val="115"/>
        </w:rPr>
        <w:t>success </w:t>
      </w:r>
      <w:r>
        <w:rPr>
          <w:color w:val="1F2B75"/>
          <w:w w:val="115"/>
        </w:rPr>
        <w:t>in</w:t>
      </w:r>
      <w:r>
        <w:rPr>
          <w:color w:val="1F2B75"/>
          <w:w w:val="115"/>
        </w:rPr>
        <w:t> that the </w:t>
      </w:r>
      <w:r>
        <w:rPr>
          <w:color w:val="313D82"/>
          <w:w w:val="115"/>
        </w:rPr>
        <w:t>substance </w:t>
      </w:r>
      <w:r>
        <w:rPr>
          <w:color w:val="1F2B75"/>
          <w:w w:val="115"/>
        </w:rPr>
        <w:t>use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has </w:t>
      </w:r>
      <w:r>
        <w:rPr>
          <w:color w:val="313D82"/>
          <w:w w:val="115"/>
        </w:rPr>
        <w:t>stopped; </w:t>
      </w:r>
      <w:r>
        <w:rPr>
          <w:color w:val="1F2B75"/>
          <w:w w:val="115"/>
        </w:rPr>
        <w:t>however, this may</w:t>
      </w:r>
    </w:p>
    <w:p>
      <w:pPr>
        <w:pStyle w:val="BodyText"/>
        <w:spacing w:line="271" w:lineRule="auto"/>
        <w:ind w:left="204" w:right="873" w:firstLine="3"/>
      </w:pPr>
      <w:r>
        <w:rPr>
          <w:color w:val="1F2B75"/>
          <w:w w:val="115"/>
        </w:rPr>
        <w:t>be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a result only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of disordered </w:t>
      </w:r>
      <w:r>
        <w:rPr>
          <w:color w:val="313D82"/>
          <w:w w:val="115"/>
        </w:rPr>
        <w:t>eating</w:t>
      </w:r>
      <w:r>
        <w:rPr>
          <w:color w:val="313D82"/>
          <w:spacing w:val="-8"/>
          <w:w w:val="115"/>
        </w:rPr>
        <w:t> </w:t>
      </w:r>
      <w:r>
        <w:rPr>
          <w:color w:val="1F2B75"/>
          <w:w w:val="115"/>
        </w:rPr>
        <w:t>or </w:t>
      </w:r>
      <w:r>
        <w:rPr>
          <w:color w:val="313D82"/>
          <w:w w:val="115"/>
        </w:rPr>
        <w:t>symptom substitution. </w:t>
      </w:r>
      <w:r>
        <w:rPr>
          <w:color w:val="1F2B75"/>
          <w:w w:val="115"/>
        </w:rPr>
        <w:t>This disordered</w:t>
      </w:r>
      <w:r>
        <w:rPr>
          <w:color w:val="1F2B75"/>
          <w:w w:val="115"/>
        </w:rPr>
        <w:t> use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of food masks depression, anxiety, and</w:t>
      </w:r>
      <w:r>
        <w:rPr>
          <w:color w:val="1F2B75"/>
          <w:w w:val="115"/>
        </w:rPr>
        <w:t> other </w:t>
      </w:r>
      <w:r>
        <w:rPr>
          <w:color w:val="313D82"/>
          <w:w w:val="115"/>
        </w:rPr>
        <w:t>symptoms expected </w:t>
      </w:r>
      <w:r>
        <w:rPr>
          <w:color w:val="1F2B75"/>
          <w:w w:val="115"/>
        </w:rPr>
        <w:t>to </w:t>
      </w:r>
      <w:r>
        <w:rPr>
          <w:color w:val="313D82"/>
          <w:w w:val="115"/>
        </w:rPr>
        <w:t>surface </w:t>
      </w:r>
      <w:r>
        <w:rPr>
          <w:color w:val="1F2B75"/>
          <w:w w:val="115"/>
        </w:rPr>
        <w:t>during the treatment of </w:t>
      </w:r>
      <w:r>
        <w:rPr>
          <w:color w:val="313D82"/>
          <w:w w:val="115"/>
        </w:rPr>
        <w:t>substance </w:t>
      </w:r>
      <w:r>
        <w:rPr>
          <w:color w:val="1F2B75"/>
          <w:w w:val="115"/>
        </w:rPr>
        <w:t>use, leaving the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therapist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with no</w:t>
      </w:r>
      <w:r>
        <w:rPr>
          <w:color w:val="1F2B75"/>
          <w:w w:val="115"/>
        </w:rPr>
        <w:t> view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12"/>
          <w:w w:val="115"/>
        </w:rPr>
        <w:t> </w:t>
      </w:r>
      <w:r>
        <w:rPr>
          <w:color w:val="1F2B75"/>
          <w:w w:val="115"/>
        </w:rPr>
        <w:t>woman's</w:t>
      </w:r>
      <w:r>
        <w:rPr>
          <w:color w:val="1F2B75"/>
          <w:spacing w:val="-11"/>
          <w:w w:val="115"/>
        </w:rPr>
        <w:t> </w:t>
      </w:r>
      <w:r>
        <w:rPr>
          <w:color w:val="313D82"/>
          <w:w w:val="115"/>
        </w:rPr>
        <w:t>coping</w:t>
      </w:r>
      <w:r>
        <w:rPr>
          <w:color w:val="313D82"/>
          <w:spacing w:val="-10"/>
          <w:w w:val="115"/>
        </w:rPr>
        <w:t> </w:t>
      </w:r>
      <w:r>
        <w:rPr>
          <w:color w:val="1F2B75"/>
          <w:w w:val="115"/>
        </w:rPr>
        <w:t>abilities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without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any compulsive and</w:t>
      </w:r>
      <w:r>
        <w:rPr>
          <w:color w:val="1F2B75"/>
          <w:w w:val="115"/>
        </w:rPr>
        <w:t> disordered</w:t>
      </w:r>
      <w:r>
        <w:rPr>
          <w:color w:val="1F2B75"/>
          <w:w w:val="115"/>
        </w:rPr>
        <w:t> behavior.</w:t>
      </w:r>
      <w:r>
        <w:rPr>
          <w:color w:val="1F2B75"/>
          <w:w w:val="115"/>
        </w:rPr>
        <w:t> Eating disorders may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coexist with alcohol and</w:t>
      </w:r>
      <w:r>
        <w:rPr>
          <w:color w:val="1F2B75"/>
          <w:w w:val="115"/>
        </w:rPr>
        <w:t> drug </w:t>
      </w:r>
      <w:r>
        <w:rPr>
          <w:color w:val="313D82"/>
          <w:w w:val="115"/>
        </w:rPr>
        <w:t>consumption </w:t>
      </w:r>
      <w:r>
        <w:rPr>
          <w:color w:val="1F2B75"/>
          <w:w w:val="115"/>
        </w:rPr>
        <w:t>in other ways (John </w:t>
      </w:r>
      <w:r>
        <w:rPr>
          <w:color w:val="313D82"/>
          <w:w w:val="115"/>
        </w:rPr>
        <w:t>et </w:t>
      </w:r>
      <w:r>
        <w:rPr>
          <w:color w:val="1F2B75"/>
          <w:w w:val="115"/>
        </w:rPr>
        <w:t>al. 2006).</w:t>
      </w:r>
    </w:p>
    <w:p>
      <w:pPr>
        <w:pStyle w:val="BodyText"/>
        <w:spacing w:line="271" w:lineRule="auto" w:before="5"/>
        <w:ind w:left="210" w:right="868" w:hanging="2"/>
        <w:jc w:val="both"/>
      </w:pPr>
      <w:r>
        <w:rPr>
          <w:color w:val="1F2B75"/>
          <w:w w:val="115"/>
        </w:rPr>
        <w:t>Diuretics, laxatives, </w:t>
      </w:r>
      <w:r>
        <w:rPr>
          <w:color w:val="313D82"/>
          <w:w w:val="115"/>
        </w:rPr>
        <w:t>emetics, stimulants, </w:t>
      </w:r>
      <w:r>
        <w:rPr>
          <w:color w:val="1F2B75"/>
          <w:w w:val="115"/>
        </w:rPr>
        <w:t>heroin, tobacco, and thyroid hormone may be attractive to a woman with anorexia or bulimia because</w:t>
      </w:r>
    </w:p>
    <w:p>
      <w:pPr>
        <w:pStyle w:val="BodyText"/>
        <w:spacing w:line="271" w:lineRule="auto" w:before="4"/>
        <w:ind w:left="199" w:right="1076" w:firstLine="10"/>
        <w:jc w:val="both"/>
      </w:pPr>
      <w:r>
        <w:rPr>
          <w:color w:val="1F2B75"/>
          <w:w w:val="110"/>
        </w:rPr>
        <w:t>of their weight-loss</w:t>
      </w:r>
      <w:r>
        <w:rPr>
          <w:color w:val="1F2B75"/>
          <w:w w:val="110"/>
        </w:rPr>
        <w:t> potential or their ability to facilitate </w:t>
      </w:r>
      <w:r>
        <w:rPr>
          <w:color w:val="313D82"/>
          <w:w w:val="110"/>
        </w:rPr>
        <w:t>vomiting </w:t>
      </w:r>
      <w:r>
        <w:rPr>
          <w:color w:val="1F2B75"/>
          <w:w w:val="110"/>
        </w:rPr>
        <w:t>(Bulik and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Sullivan </w:t>
      </w:r>
      <w:r>
        <w:rPr>
          <w:color w:val="313D82"/>
          <w:w w:val="110"/>
        </w:rPr>
        <w:t>1998).</w:t>
      </w:r>
    </w:p>
    <w:p>
      <w:pPr>
        <w:pStyle w:val="BodyText"/>
        <w:spacing w:before="10"/>
        <w:rPr>
          <w:sz w:val="22"/>
        </w:rPr>
      </w:pPr>
    </w:p>
    <w:p>
      <w:pPr>
        <w:pStyle w:val="Heading5"/>
        <w:spacing w:line="230" w:lineRule="auto"/>
        <w:ind w:right="823" w:firstLine="8"/>
      </w:pPr>
      <w:r>
        <w:rPr>
          <w:i/>
          <w:color w:val="1F2B75"/>
        </w:rPr>
        <w:t>Substance abuse treatment and</w:t>
      </w:r>
      <w:r>
        <w:rPr>
          <w:color w:val="1F2B75"/>
        </w:rPr>
        <w:t> eating disorders</w:t>
      </w:r>
    </w:p>
    <w:p>
      <w:pPr>
        <w:pStyle w:val="BodyText"/>
        <w:spacing w:line="271" w:lineRule="auto" w:before="7"/>
        <w:ind w:left="201" w:right="907" w:firstLine="4"/>
      </w:pPr>
      <w:r>
        <w:rPr>
          <w:color w:val="1F2B75"/>
          <w:w w:val="120"/>
        </w:rPr>
        <w:t>Therapeutic modalities include individual, </w:t>
      </w:r>
      <w:r>
        <w:rPr>
          <w:color w:val="313D82"/>
          <w:w w:val="120"/>
        </w:rPr>
        <w:t>group, </w:t>
      </w:r>
      <w:r>
        <w:rPr>
          <w:color w:val="1F2B75"/>
          <w:w w:val="120"/>
        </w:rPr>
        <w:t>and family therapies. </w:t>
      </w:r>
      <w:r>
        <w:rPr>
          <w:color w:val="313D82"/>
          <w:w w:val="120"/>
        </w:rPr>
        <w:t>A</w:t>
      </w:r>
      <w:r>
        <w:rPr>
          <w:color w:val="313D82"/>
          <w:spacing w:val="-3"/>
          <w:w w:val="120"/>
        </w:rPr>
        <w:t> </w:t>
      </w:r>
      <w:r>
        <w:rPr>
          <w:color w:val="313D82"/>
          <w:w w:val="120"/>
        </w:rPr>
        <w:t>cognitive­ </w:t>
      </w:r>
      <w:r>
        <w:rPr>
          <w:color w:val="1F2B75"/>
          <w:w w:val="120"/>
        </w:rPr>
        <w:t>behavioral approach is used to address the irrational thoughts that lead to disordered </w:t>
      </w:r>
      <w:r>
        <w:rPr>
          <w:color w:val="313D82"/>
          <w:w w:val="120"/>
        </w:rPr>
        <w:t>eating</w:t>
      </w:r>
      <w:r>
        <w:rPr>
          <w:color w:val="313D82"/>
          <w:spacing w:val="-12"/>
          <w:w w:val="120"/>
        </w:rPr>
        <w:t> </w:t>
      </w:r>
      <w:r>
        <w:rPr>
          <w:color w:val="1F2B75"/>
          <w:w w:val="120"/>
        </w:rPr>
        <w:t>behaviors</w:t>
      </w:r>
      <w:r>
        <w:rPr>
          <w:color w:val="1F2B75"/>
          <w:spacing w:val="-1"/>
          <w:w w:val="120"/>
        </w:rPr>
        <w:t> </w:t>
      </w:r>
      <w:r>
        <w:rPr>
          <w:color w:val="1F2B75"/>
          <w:w w:val="120"/>
        </w:rPr>
        <w:t>(van</w:t>
      </w:r>
      <w:r>
        <w:rPr>
          <w:color w:val="1F2B75"/>
          <w:spacing w:val="-13"/>
          <w:w w:val="120"/>
        </w:rPr>
        <w:t> </w:t>
      </w:r>
      <w:r>
        <w:rPr>
          <w:color w:val="1F2B75"/>
          <w:w w:val="120"/>
        </w:rPr>
        <w:t>Wormer</w:t>
      </w:r>
      <w:r>
        <w:rPr>
          <w:color w:val="1F2B75"/>
          <w:spacing w:val="-2"/>
          <w:w w:val="120"/>
        </w:rPr>
        <w:t> </w:t>
      </w:r>
      <w:r>
        <w:rPr>
          <w:color w:val="1F2B75"/>
          <w:w w:val="120"/>
        </w:rPr>
        <w:t>and</w:t>
      </w:r>
      <w:r>
        <w:rPr>
          <w:color w:val="1F2B75"/>
          <w:w w:val="120"/>
        </w:rPr>
        <w:t> Askew </w:t>
      </w:r>
      <w:r>
        <w:rPr>
          <w:color w:val="1F2B75"/>
          <w:w w:val="115"/>
        </w:rPr>
        <w:t>1997).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CBT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has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been</w:t>
      </w:r>
      <w:r>
        <w:rPr>
          <w:color w:val="1F2B75"/>
          <w:spacing w:val="-15"/>
          <w:w w:val="115"/>
        </w:rPr>
        <w:t> </w:t>
      </w:r>
      <w:r>
        <w:rPr>
          <w:color w:val="313D82"/>
          <w:w w:val="115"/>
        </w:rPr>
        <w:t>effective</w:t>
      </w:r>
      <w:r>
        <w:rPr>
          <w:color w:val="313D82"/>
          <w:spacing w:val="-14"/>
          <w:w w:val="115"/>
        </w:rPr>
        <w:t> </w:t>
      </w:r>
      <w:r>
        <w:rPr>
          <w:color w:val="1F2B75"/>
          <w:w w:val="115"/>
        </w:rPr>
        <w:t>for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with</w:t>
      </w:r>
    </w:p>
    <w:p>
      <w:pPr>
        <w:pStyle w:val="BodyText"/>
        <w:spacing w:line="271" w:lineRule="auto" w:before="3"/>
        <w:ind w:left="207" w:right="819"/>
      </w:pPr>
      <w:r>
        <w:rPr>
          <w:color w:val="1F2B75"/>
          <w:w w:val="115"/>
        </w:rPr>
        <w:t>bulimia in reducing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frequency</w:t>
      </w:r>
      <w:r>
        <w:rPr>
          <w:color w:val="1F2B75"/>
          <w:w w:val="115"/>
        </w:rPr>
        <w:t> of binge/purge cycles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improving body image, mood, and </w:t>
      </w:r>
      <w:r>
        <w:rPr>
          <w:color w:val="313D82"/>
          <w:w w:val="115"/>
        </w:rPr>
        <w:t>social </w:t>
      </w:r>
      <w:r>
        <w:rPr>
          <w:color w:val="1F2B75"/>
          <w:w w:val="115"/>
        </w:rPr>
        <w:t>functioning. In </w:t>
      </w:r>
      <w:r>
        <w:rPr>
          <w:color w:val="313D82"/>
          <w:w w:val="115"/>
        </w:rPr>
        <w:t>some </w:t>
      </w:r>
      <w:r>
        <w:rPr>
          <w:color w:val="1F2B75"/>
          <w:w w:val="115"/>
        </w:rPr>
        <w:t>instances, the use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of tricyclic antidepressants and </w:t>
      </w:r>
      <w:r>
        <w:rPr>
          <w:color w:val="313D82"/>
          <w:w w:val="115"/>
        </w:rPr>
        <w:t>selective serotonin </w:t>
      </w:r>
      <w:r>
        <w:rPr>
          <w:color w:val="1F2B75"/>
          <w:w w:val="115"/>
        </w:rPr>
        <w:t>reuptake inhibitors </w:t>
      </w:r>
      <w:r>
        <w:rPr>
          <w:color w:val="313D82"/>
          <w:w w:val="115"/>
        </w:rPr>
        <w:t>can </w:t>
      </w:r>
      <w:r>
        <w:rPr>
          <w:color w:val="1F2B75"/>
          <w:w w:val="115"/>
        </w:rPr>
        <w:t>improve </w:t>
      </w:r>
      <w:r>
        <w:rPr>
          <w:color w:val="313D82"/>
          <w:w w:val="115"/>
        </w:rPr>
        <w:t>short-term </w:t>
      </w:r>
      <w:r>
        <w:rPr>
          <w:color w:val="1F2B75"/>
          <w:w w:val="115"/>
        </w:rPr>
        <w:t>outcomes, but in all </w:t>
      </w:r>
      <w:r>
        <w:rPr>
          <w:color w:val="313D82"/>
          <w:w w:val="115"/>
        </w:rPr>
        <w:t>eating </w:t>
      </w:r>
      <w:r>
        <w:rPr>
          <w:color w:val="1F2B75"/>
          <w:w w:val="115"/>
        </w:rPr>
        <w:t>disorder cases, medical evaluation should be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included (Carr and McNulty 2006; Raeburn 2002).</w:t>
      </w:r>
    </w:p>
    <w:p>
      <w:pPr>
        <w:pStyle w:val="BodyText"/>
        <w:spacing w:line="271" w:lineRule="auto" w:before="126"/>
        <w:ind w:left="207" w:right="971"/>
      </w:pPr>
      <w:r>
        <w:rPr>
          <w:color w:val="1F2B75"/>
          <w:w w:val="115"/>
        </w:rPr>
        <w:t>Interpersonal therapy has been used </w:t>
      </w:r>
      <w:r>
        <w:rPr>
          <w:color w:val="313D82"/>
          <w:w w:val="115"/>
        </w:rPr>
        <w:t>successfully </w:t>
      </w:r>
      <w:r>
        <w:rPr>
          <w:color w:val="1F2B75"/>
          <w:w w:val="115"/>
        </w:rPr>
        <w:t>with women with </w:t>
      </w:r>
      <w:r>
        <w:rPr>
          <w:color w:val="313D82"/>
          <w:w w:val="115"/>
        </w:rPr>
        <w:t>bulimia, </w:t>
      </w:r>
      <w:r>
        <w:rPr>
          <w:color w:val="1F2B75"/>
          <w:w w:val="115"/>
        </w:rPr>
        <w:t>and dialectical behavior therapy recently has begun to be used with this population (Raeburn</w:t>
      </w:r>
    </w:p>
    <w:p>
      <w:pPr>
        <w:pStyle w:val="BodyText"/>
        <w:spacing w:line="271" w:lineRule="auto" w:before="4"/>
        <w:ind w:left="208" w:right="881"/>
      </w:pPr>
      <w:r>
        <w:rPr>
          <w:color w:val="1F2B75"/>
          <w:w w:val="115"/>
        </w:rPr>
        <w:t>2002; Safer </w:t>
      </w:r>
      <w:r>
        <w:rPr>
          <w:color w:val="313D82"/>
          <w:w w:val="115"/>
        </w:rPr>
        <w:t>et al. </w:t>
      </w:r>
      <w:r>
        <w:rPr>
          <w:color w:val="1F2B75"/>
          <w:w w:val="115"/>
        </w:rPr>
        <w:t>2001). </w:t>
      </w:r>
      <w:r>
        <w:rPr>
          <w:color w:val="313D82"/>
          <w:w w:val="115"/>
        </w:rPr>
        <w:t>Additional </w:t>
      </w:r>
      <w:r>
        <w:rPr>
          <w:color w:val="1F2B75"/>
          <w:w w:val="115"/>
        </w:rPr>
        <w:t>treatment approaches</w:t>
      </w:r>
      <w:r>
        <w:rPr>
          <w:color w:val="1F2B75"/>
          <w:spacing w:val="34"/>
          <w:w w:val="115"/>
        </w:rPr>
        <w:t> </w:t>
      </w:r>
      <w:r>
        <w:rPr>
          <w:color w:val="1F2B75"/>
          <w:w w:val="115"/>
        </w:rPr>
        <w:t>for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with</w:t>
      </w:r>
      <w:r>
        <w:rPr>
          <w:color w:val="1F2B75"/>
          <w:spacing w:val="29"/>
          <w:w w:val="115"/>
        </w:rPr>
        <w:t> </w:t>
      </w:r>
      <w:r>
        <w:rPr>
          <w:color w:val="313D82"/>
          <w:w w:val="115"/>
        </w:rPr>
        <w:t>eating</w:t>
      </w:r>
      <w:r>
        <w:rPr>
          <w:color w:val="313D82"/>
          <w:spacing w:val="28"/>
          <w:w w:val="115"/>
        </w:rPr>
        <w:t> </w:t>
      </w:r>
      <w:r>
        <w:rPr>
          <w:color w:val="1F2B75"/>
          <w:w w:val="115"/>
        </w:rPr>
        <w:t>disorders</w:t>
      </w:r>
      <w:r>
        <w:rPr>
          <w:color w:val="1F2B75"/>
          <w:w w:val="115"/>
        </w:rPr>
        <w:t> that </w:t>
      </w:r>
      <w:r>
        <w:rPr>
          <w:color w:val="313D82"/>
          <w:w w:val="115"/>
        </w:rPr>
        <w:t>can</w:t>
      </w:r>
      <w:r>
        <w:rPr>
          <w:color w:val="313D82"/>
          <w:spacing w:val="-16"/>
          <w:w w:val="115"/>
        </w:rPr>
        <w:t> </w:t>
      </w:r>
      <w:r>
        <w:rPr>
          <w:color w:val="313D82"/>
          <w:w w:val="115"/>
        </w:rPr>
        <w:t>engage </w:t>
      </w:r>
      <w:r>
        <w:rPr>
          <w:color w:val="1F2B75"/>
          <w:w w:val="115"/>
        </w:rPr>
        <w:t>clients include </w:t>
      </w:r>
      <w:r>
        <w:rPr>
          <w:color w:val="313D82"/>
          <w:w w:val="115"/>
        </w:rPr>
        <w:t>psychoeducation, behavioral</w:t>
      </w:r>
      <w:r>
        <w:rPr>
          <w:color w:val="313D82"/>
          <w:spacing w:val="40"/>
          <w:w w:val="115"/>
        </w:rPr>
        <w:t> </w:t>
      </w:r>
      <w:r>
        <w:rPr>
          <w:color w:val="313D82"/>
          <w:w w:val="115"/>
        </w:rPr>
        <w:t>contracting,</w:t>
      </w:r>
      <w:r>
        <w:rPr>
          <w:color w:val="313D82"/>
          <w:spacing w:val="40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nutrition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monitoring (Frank </w:t>
      </w:r>
      <w:r>
        <w:rPr>
          <w:color w:val="313D82"/>
          <w:w w:val="115"/>
        </w:rPr>
        <w:t>et </w:t>
      </w:r>
      <w:r>
        <w:rPr>
          <w:color w:val="1F2B75"/>
          <w:w w:val="115"/>
        </w:rPr>
        <w:t>al. 1998).</w:t>
      </w:r>
    </w:p>
    <w:p>
      <w:pPr>
        <w:spacing w:after="0" w:line="271" w:lineRule="auto"/>
        <w:sectPr>
          <w:footerReference w:type="default" r:id="rId64"/>
          <w:pgSz w:w="12240" w:h="15840"/>
          <w:pgMar w:footer="575" w:header="0" w:top="1320" w:bottom="760" w:left="600" w:right="600"/>
          <w:cols w:num="2" w:equalWidth="0">
            <w:col w:w="5403" w:space="40"/>
            <w:col w:w="5597"/>
          </w:cols>
        </w:sectPr>
      </w:pPr>
    </w:p>
    <w:p>
      <w:pPr>
        <w:pStyle w:val="BodyText"/>
        <w:spacing w:line="271" w:lineRule="auto" w:before="89"/>
        <w:ind w:left="838" w:right="-6" w:firstLine="2"/>
      </w:pPr>
      <w:r>
        <w:rPr>
          <w:color w:val="1D2A75"/>
          <w:w w:val="120"/>
        </w:rPr>
        <w:t>Treating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this</w:t>
      </w:r>
      <w:r>
        <w:rPr>
          <w:color w:val="1D2A75"/>
          <w:spacing w:val="-5"/>
          <w:w w:val="120"/>
        </w:rPr>
        <w:t> </w:t>
      </w:r>
      <w:r>
        <w:rPr>
          <w:color w:val="2F3B80"/>
          <w:w w:val="120"/>
        </w:rPr>
        <w:t>condition </w:t>
      </w:r>
      <w:r>
        <w:rPr>
          <w:color w:val="1D2A75"/>
          <w:w w:val="120"/>
        </w:rPr>
        <w:t>requires </w:t>
      </w:r>
      <w:r>
        <w:rPr>
          <w:color w:val="2F3B80"/>
          <w:w w:val="120"/>
        </w:rPr>
        <w:t>specialized </w:t>
      </w:r>
      <w:r>
        <w:rPr>
          <w:color w:val="1D2A75"/>
          <w:w w:val="120"/>
        </w:rPr>
        <w:t>training, along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with</w:t>
      </w:r>
      <w:r>
        <w:rPr>
          <w:color w:val="1D2A75"/>
          <w:spacing w:val="-1"/>
          <w:w w:val="120"/>
        </w:rPr>
        <w:t> </w:t>
      </w:r>
      <w:r>
        <w:rPr>
          <w:color w:val="2F3B80"/>
          <w:w w:val="120"/>
        </w:rPr>
        <w:t>a </w:t>
      </w:r>
      <w:r>
        <w:rPr>
          <w:color w:val="1D2A75"/>
          <w:w w:val="120"/>
        </w:rPr>
        <w:t>thorough medical </w:t>
      </w:r>
      <w:r>
        <w:rPr>
          <w:color w:val="2F3B80"/>
          <w:w w:val="120"/>
        </w:rPr>
        <w:t>evaluation</w:t>
      </w:r>
      <w:r>
        <w:rPr>
          <w:color w:val="2F3B80"/>
          <w:spacing w:val="-4"/>
          <w:w w:val="120"/>
        </w:rPr>
        <w:t> </w:t>
      </w:r>
      <w:r>
        <w:rPr>
          <w:color w:val="2F3B80"/>
          <w:w w:val="120"/>
        </w:rPr>
        <w:t>for</w:t>
      </w:r>
      <w:r>
        <w:rPr>
          <w:color w:val="2F3B80"/>
          <w:w w:val="120"/>
        </w:rPr>
        <w:t> problems</w:t>
      </w:r>
      <w:r>
        <w:rPr>
          <w:color w:val="2F3B80"/>
          <w:spacing w:val="-4"/>
          <w:w w:val="120"/>
        </w:rPr>
        <w:t> </w:t>
      </w:r>
      <w:r>
        <w:rPr>
          <w:color w:val="1D2A75"/>
          <w:w w:val="120"/>
        </w:rPr>
        <w:t>typically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associated</w:t>
      </w:r>
      <w:r>
        <w:rPr>
          <w:color w:val="1D2A75"/>
          <w:w w:val="120"/>
        </w:rPr>
        <w:t> with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eating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disorders.</w:t>
      </w:r>
      <w:r>
        <w:rPr>
          <w:color w:val="1D2A75"/>
          <w:spacing w:val="-14"/>
          <w:w w:val="120"/>
        </w:rPr>
        <w:t> </w:t>
      </w:r>
      <w:r>
        <w:rPr>
          <w:color w:val="2F3B80"/>
          <w:w w:val="120"/>
        </w:rPr>
        <w:t>Clients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require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nutritional </w:t>
      </w:r>
      <w:r>
        <w:rPr>
          <w:color w:val="2F3B80"/>
          <w:w w:val="120"/>
        </w:rPr>
        <w:t>counseling</w:t>
      </w:r>
      <w:r>
        <w:rPr>
          <w:color w:val="2F3B80"/>
          <w:spacing w:val="-7"/>
          <w:w w:val="120"/>
        </w:rPr>
        <w:t> </w:t>
      </w:r>
      <w:r>
        <w:rPr>
          <w:color w:val="1D2A75"/>
          <w:w w:val="120"/>
        </w:rPr>
        <w:t>to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d</w:t>
      </w:r>
      <w:r>
        <w:rPr>
          <w:color w:val="424D8C"/>
          <w:w w:val="120"/>
        </w:rPr>
        <w:t>e</w:t>
      </w:r>
      <w:r>
        <w:rPr>
          <w:color w:val="1D2A75"/>
          <w:w w:val="120"/>
        </w:rPr>
        <w:t>v</w:t>
      </w:r>
      <w:r>
        <w:rPr>
          <w:color w:val="424D8C"/>
          <w:w w:val="120"/>
        </w:rPr>
        <w:t>e</w:t>
      </w:r>
      <w:r>
        <w:rPr>
          <w:color w:val="1D2A75"/>
          <w:w w:val="120"/>
        </w:rPr>
        <w:t>lop</w:t>
      </w:r>
      <w:r>
        <w:rPr>
          <w:color w:val="1D2A75"/>
          <w:w w:val="120"/>
        </w:rPr>
        <w:t> healthful</w:t>
      </w:r>
      <w:r>
        <w:rPr>
          <w:color w:val="1D2A75"/>
          <w:spacing w:val="-12"/>
          <w:w w:val="120"/>
        </w:rPr>
        <w:t> </w:t>
      </w:r>
      <w:r>
        <w:rPr>
          <w:color w:val="2F3B80"/>
          <w:w w:val="120"/>
        </w:rPr>
        <w:t>eating</w:t>
      </w:r>
      <w:r>
        <w:rPr>
          <w:color w:val="2F3B80"/>
          <w:spacing w:val="-13"/>
          <w:w w:val="120"/>
        </w:rPr>
        <w:t> </w:t>
      </w:r>
      <w:r>
        <w:rPr>
          <w:color w:val="1D2A75"/>
          <w:w w:val="120"/>
        </w:rPr>
        <w:t>patt</w:t>
      </w:r>
      <w:r>
        <w:rPr>
          <w:color w:val="424D8C"/>
          <w:w w:val="120"/>
        </w:rPr>
        <w:t>e</w:t>
      </w:r>
      <w:r>
        <w:rPr>
          <w:color w:val="1D2A75"/>
          <w:w w:val="120"/>
        </w:rPr>
        <w:t>rns, medications (usually antidepressants), </w:t>
      </w:r>
      <w:r>
        <w:rPr>
          <w:color w:val="2F3B80"/>
          <w:w w:val="120"/>
        </w:rPr>
        <w:t>and </w:t>
      </w:r>
      <w:r>
        <w:rPr>
          <w:color w:val="1D2A75"/>
          <w:w w:val="120"/>
        </w:rPr>
        <w:t>discharge planning that addresses both </w:t>
      </w:r>
      <w:r>
        <w:rPr>
          <w:color w:val="2F3B80"/>
          <w:w w:val="120"/>
        </w:rPr>
        <w:t>eating </w:t>
      </w:r>
      <w:r>
        <w:rPr>
          <w:color w:val="1D2A75"/>
          <w:w w:val="120"/>
        </w:rPr>
        <w:t>and </w:t>
      </w:r>
      <w:r>
        <w:rPr>
          <w:color w:val="2F3B80"/>
          <w:w w:val="120"/>
        </w:rPr>
        <w:t>substance </w:t>
      </w:r>
      <w:r>
        <w:rPr>
          <w:color w:val="1D2A75"/>
          <w:w w:val="120"/>
        </w:rPr>
        <w:t>use</w:t>
      </w:r>
      <w:r>
        <w:rPr>
          <w:color w:val="1D2A75"/>
          <w:spacing w:val="-19"/>
          <w:w w:val="120"/>
        </w:rPr>
        <w:t> </w:t>
      </w:r>
      <w:r>
        <w:rPr>
          <w:color w:val="1D2A75"/>
          <w:w w:val="120"/>
        </w:rPr>
        <w:t>disorders (Marcus </w:t>
      </w:r>
      <w:r>
        <w:rPr>
          <w:color w:val="2F3B80"/>
          <w:w w:val="120"/>
        </w:rPr>
        <w:t>and</w:t>
      </w:r>
      <w:r>
        <w:rPr>
          <w:color w:val="2F3B80"/>
          <w:w w:val="120"/>
        </w:rPr>
        <w:t> </w:t>
      </w:r>
      <w:r>
        <w:rPr>
          <w:color w:val="1D2A75"/>
          <w:w w:val="120"/>
        </w:rPr>
        <w:t>Katz 1990). Eating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disorders often </w:t>
      </w:r>
      <w:r>
        <w:rPr>
          <w:color w:val="2F3B80"/>
          <w:w w:val="120"/>
        </w:rPr>
        <w:t>surface </w:t>
      </w:r>
      <w:r>
        <w:rPr>
          <w:color w:val="1D2A75"/>
          <w:w w:val="120"/>
        </w:rPr>
        <w:t>or are </w:t>
      </w:r>
      <w:r>
        <w:rPr>
          <w:color w:val="2F3B80"/>
          <w:w w:val="120"/>
        </w:rPr>
        <w:t>exacerbated </w:t>
      </w:r>
      <w:r>
        <w:rPr>
          <w:color w:val="1D2A75"/>
          <w:w w:val="120"/>
        </w:rPr>
        <w:t>when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women reduce</w:t>
      </w:r>
      <w:r>
        <w:rPr>
          <w:color w:val="1D2A75"/>
          <w:spacing w:val="-7"/>
          <w:w w:val="120"/>
        </w:rPr>
        <w:t> </w:t>
      </w:r>
      <w:r>
        <w:rPr>
          <w:color w:val="2F3B80"/>
          <w:w w:val="120"/>
        </w:rPr>
        <w:t>substance</w:t>
      </w:r>
    </w:p>
    <w:p>
      <w:pPr>
        <w:pStyle w:val="BodyText"/>
        <w:spacing w:line="271" w:lineRule="auto" w:before="6"/>
        <w:ind w:left="845" w:right="-6" w:firstLine="1"/>
      </w:pPr>
      <w:r>
        <w:rPr>
          <w:color w:val="1D2A75"/>
          <w:w w:val="115"/>
        </w:rPr>
        <w:t>use; in this </w:t>
      </w:r>
      <w:r>
        <w:rPr>
          <w:color w:val="2F3B80"/>
          <w:w w:val="115"/>
        </w:rPr>
        <w:t>situation, </w:t>
      </w:r>
      <w:r>
        <w:rPr>
          <w:color w:val="1D2A75"/>
          <w:w w:val="115"/>
        </w:rPr>
        <w:t>integrated </w:t>
      </w:r>
      <w:r>
        <w:rPr>
          <w:color w:val="2F3B80"/>
          <w:w w:val="115"/>
        </w:rPr>
        <w:t>care </w:t>
      </w:r>
      <w:r>
        <w:rPr>
          <w:color w:val="1D2A75"/>
          <w:w w:val="115"/>
        </w:rPr>
        <w:t>and management is the optimal </w:t>
      </w:r>
      <w:r>
        <w:rPr>
          <w:color w:val="2F3B80"/>
          <w:w w:val="115"/>
        </w:rPr>
        <w:t>choice.</w:t>
      </w:r>
    </w:p>
    <w:p>
      <w:pPr>
        <w:pStyle w:val="BodyText"/>
        <w:spacing w:line="271" w:lineRule="auto" w:before="101"/>
        <w:ind w:left="843" w:right="251" w:hanging="3"/>
      </w:pPr>
      <w:r>
        <w:rPr>
          <w:color w:val="1D2A75"/>
          <w:w w:val="110"/>
          <w:sz w:val="22"/>
        </w:rPr>
        <w:t>It </w:t>
      </w:r>
      <w:r>
        <w:rPr>
          <w:color w:val="1D2A75"/>
          <w:w w:val="110"/>
        </w:rPr>
        <w:t>is important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for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counselors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to look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beyond the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earlier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profiles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of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eating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disorder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cases</w:t>
      </w:r>
      <w:r>
        <w:rPr>
          <w:color w:val="2F3B80"/>
          <w:spacing w:val="40"/>
          <w:w w:val="110"/>
        </w:rPr>
        <w:t> </w:t>
      </w:r>
      <w:r>
        <w:rPr>
          <w:color w:val="2F3B80"/>
          <w:w w:val="110"/>
        </w:rPr>
        <w:t>and</w:t>
      </w:r>
      <w:r>
        <w:rPr>
          <w:color w:val="2F3B80"/>
          <w:spacing w:val="37"/>
          <w:w w:val="110"/>
        </w:rPr>
        <w:t> </w:t>
      </w:r>
      <w:r>
        <w:rPr>
          <w:color w:val="2F3B80"/>
          <w:w w:val="110"/>
        </w:rPr>
        <w:t>consider symptoms among women </w:t>
      </w:r>
      <w:r>
        <w:rPr>
          <w:color w:val="1D2A75"/>
          <w:w w:val="110"/>
        </w:rPr>
        <w:t>of </w:t>
      </w:r>
      <w:r>
        <w:rPr>
          <w:color w:val="2F3B80"/>
          <w:w w:val="110"/>
        </w:rPr>
        <w:t>color </w:t>
      </w:r>
      <w:r>
        <w:rPr>
          <w:color w:val="1D2A75"/>
          <w:w w:val="110"/>
        </w:rPr>
        <w:t>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in </w:t>
      </w:r>
      <w:r>
        <w:rPr>
          <w:color w:val="2F3B80"/>
          <w:w w:val="110"/>
        </w:rPr>
        <w:t>various social </w:t>
      </w:r>
      <w:r>
        <w:rPr>
          <w:color w:val="1D2A75"/>
          <w:w w:val="110"/>
        </w:rPr>
        <w:t>classes. The HHS Office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on </w:t>
      </w:r>
      <w:r>
        <w:rPr>
          <w:color w:val="2F3B80"/>
          <w:w w:val="110"/>
        </w:rPr>
        <w:t>Women's </w:t>
      </w:r>
      <w:r>
        <w:rPr>
          <w:color w:val="1D2A75"/>
          <w:w w:val="110"/>
        </w:rPr>
        <w:t>Health provides </w:t>
      </w:r>
      <w:r>
        <w:rPr>
          <w:color w:val="2F3B80"/>
          <w:w w:val="110"/>
        </w:rPr>
        <w:t>educational </w:t>
      </w:r>
      <w:r>
        <w:rPr>
          <w:color w:val="1D2A75"/>
          <w:w w:val="110"/>
        </w:rPr>
        <w:t>materials on </w:t>
      </w:r>
      <w:r>
        <w:rPr>
          <w:color w:val="2F3B80"/>
          <w:w w:val="110"/>
        </w:rPr>
        <w:t>eating </w:t>
      </w:r>
      <w:r>
        <w:rPr>
          <w:color w:val="1D2A75"/>
          <w:w w:val="110"/>
        </w:rPr>
        <w:t>disorders on its Web </w:t>
      </w:r>
      <w:r>
        <w:rPr>
          <w:color w:val="2F3B80"/>
          <w:w w:val="110"/>
        </w:rPr>
        <w:t>site </w:t>
      </w:r>
      <w:r>
        <w:rPr>
          <w:color w:val="1D2A75"/>
          <w:spacing w:val="-2"/>
          <w:w w:val="110"/>
        </w:rPr>
        <w:t>(</w:t>
      </w:r>
      <w:hyperlink r:id="rId66">
        <w:r>
          <w:rPr>
            <w:color w:val="1D2A75"/>
            <w:spacing w:val="-2"/>
            <w:w w:val="110"/>
          </w:rPr>
          <w:t>www.4women.gov/Bodylmage).</w:t>
        </w:r>
      </w:hyperlink>
    </w:p>
    <w:p>
      <w:pPr>
        <w:spacing w:line="254" w:lineRule="auto" w:before="72"/>
        <w:ind w:left="223" w:right="786" w:firstLine="1"/>
        <w:jc w:val="left"/>
        <w:rPr>
          <w:rFonts w:ascii="Arial"/>
          <w:b/>
          <w:sz w:val="33"/>
        </w:rPr>
      </w:pPr>
      <w:r>
        <w:rPr/>
        <w:br w:type="column"/>
      </w:r>
      <w:r>
        <w:rPr>
          <w:rFonts w:ascii="Arial"/>
          <w:b/>
          <w:color w:val="1D2A75"/>
          <w:sz w:val="33"/>
        </w:rPr>
        <w:t>Addressing Tobacco Use With</w:t>
      </w:r>
      <w:r>
        <w:rPr>
          <w:rFonts w:ascii="Arial"/>
          <w:b/>
          <w:color w:val="1D2A75"/>
          <w:spacing w:val="80"/>
          <w:sz w:val="33"/>
        </w:rPr>
        <w:t> </w:t>
      </w:r>
      <w:r>
        <w:rPr>
          <w:rFonts w:ascii="Arial"/>
          <w:b/>
          <w:color w:val="1D2A75"/>
          <w:sz w:val="33"/>
        </w:rPr>
        <w:t>Women</w:t>
      </w:r>
      <w:r>
        <w:rPr>
          <w:rFonts w:ascii="Arial"/>
          <w:b/>
          <w:color w:val="1D2A75"/>
          <w:spacing w:val="80"/>
          <w:sz w:val="33"/>
        </w:rPr>
        <w:t> </w:t>
      </w:r>
      <w:r>
        <w:rPr>
          <w:rFonts w:ascii="Arial"/>
          <w:b/>
          <w:color w:val="1D2A75"/>
          <w:sz w:val="33"/>
        </w:rPr>
        <w:t>in</w:t>
      </w:r>
      <w:r>
        <w:rPr>
          <w:rFonts w:ascii="Arial"/>
          <w:b/>
          <w:color w:val="1D2A75"/>
          <w:spacing w:val="40"/>
          <w:sz w:val="33"/>
        </w:rPr>
        <w:t> </w:t>
      </w:r>
      <w:r>
        <w:rPr>
          <w:rFonts w:ascii="Arial"/>
          <w:b/>
          <w:color w:val="1D2A75"/>
          <w:sz w:val="33"/>
        </w:rPr>
        <w:t>Treatment</w:t>
      </w:r>
    </w:p>
    <w:p>
      <w:pPr>
        <w:pStyle w:val="BodyText"/>
        <w:spacing w:line="271" w:lineRule="auto" w:before="126"/>
        <w:ind w:left="219" w:right="840" w:firstLine="2"/>
      </w:pPr>
      <w:r>
        <w:rPr>
          <w:color w:val="1D2A75"/>
          <w:w w:val="115"/>
        </w:rPr>
        <w:t>Cigarette </w:t>
      </w:r>
      <w:r>
        <w:rPr>
          <w:color w:val="2F3B80"/>
          <w:w w:val="115"/>
        </w:rPr>
        <w:t>smoking </w:t>
      </w:r>
      <w:r>
        <w:rPr>
          <w:color w:val="1D2A75"/>
          <w:w w:val="115"/>
        </w:rPr>
        <w:t>is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major </w:t>
      </w:r>
      <w:r>
        <w:rPr>
          <w:color w:val="2F3B80"/>
          <w:w w:val="115"/>
        </w:rPr>
        <w:t>cause </w:t>
      </w:r>
      <w:r>
        <w:rPr>
          <w:color w:val="1D2A75"/>
          <w:w w:val="115"/>
        </w:rPr>
        <w:t>of lung </w:t>
      </w:r>
      <w:r>
        <w:rPr>
          <w:color w:val="2F3B80"/>
          <w:w w:val="115"/>
        </w:rPr>
        <w:t>cancer</w:t>
      </w:r>
      <w:r>
        <w:rPr>
          <w:color w:val="2F3B80"/>
          <w:spacing w:val="-10"/>
          <w:w w:val="115"/>
        </w:rPr>
        <w:t> </w:t>
      </w:r>
      <w:r>
        <w:rPr>
          <w:color w:val="2F3B80"/>
          <w:w w:val="115"/>
        </w:rPr>
        <w:t>among</w:t>
      </w:r>
      <w:r>
        <w:rPr>
          <w:color w:val="2F3B80"/>
          <w:spacing w:val="-12"/>
          <w:w w:val="115"/>
        </w:rPr>
        <w:t> </w:t>
      </w:r>
      <w:r>
        <w:rPr>
          <w:color w:val="1D2A75"/>
          <w:w w:val="115"/>
        </w:rPr>
        <w:t>women.</w:t>
      </w:r>
      <w:r>
        <w:rPr>
          <w:color w:val="1D2A75"/>
          <w:spacing w:val="-1"/>
          <w:w w:val="115"/>
        </w:rPr>
        <w:t> </w:t>
      </w:r>
      <w:r>
        <w:rPr>
          <w:color w:val="2F3B80"/>
          <w:w w:val="115"/>
        </w:rPr>
        <w:t>Approximately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90</w:t>
      </w:r>
      <w:r>
        <w:rPr>
          <w:color w:val="1D2A75"/>
          <w:spacing w:val="-15"/>
          <w:w w:val="115"/>
        </w:rPr>
        <w:t> </w:t>
      </w:r>
      <w:r>
        <w:rPr>
          <w:color w:val="2F3B80"/>
          <w:w w:val="115"/>
        </w:rPr>
        <w:t>percent </w:t>
      </w:r>
      <w:r>
        <w:rPr>
          <w:color w:val="1D2A75"/>
          <w:w w:val="115"/>
        </w:rPr>
        <w:t>of all</w:t>
      </w:r>
      <w:r>
        <w:rPr>
          <w:color w:val="1D2A75"/>
          <w:w w:val="115"/>
        </w:rPr>
        <w:t> lung </w:t>
      </w:r>
      <w:r>
        <w:rPr>
          <w:color w:val="2F3B80"/>
          <w:w w:val="115"/>
        </w:rPr>
        <w:t>cancer </w:t>
      </w:r>
      <w:r>
        <w:rPr>
          <w:color w:val="1D2A75"/>
          <w:w w:val="115"/>
        </w:rPr>
        <w:t>deaths are attributable to </w:t>
      </w:r>
      <w:r>
        <w:rPr>
          <w:color w:val="2F3B80"/>
          <w:w w:val="115"/>
        </w:rPr>
        <w:t>smoking. </w:t>
      </w:r>
      <w:r>
        <w:rPr>
          <w:color w:val="1D2A75"/>
          <w:w w:val="115"/>
        </w:rPr>
        <w:t>Since 1950, lung </w:t>
      </w:r>
      <w:r>
        <w:rPr>
          <w:color w:val="2F3B80"/>
          <w:w w:val="115"/>
        </w:rPr>
        <w:t>cancer </w:t>
      </w:r>
      <w:r>
        <w:rPr>
          <w:color w:val="1D2A75"/>
          <w:w w:val="115"/>
        </w:rPr>
        <w:t>mortality</w:t>
      </w:r>
    </w:p>
    <w:p>
      <w:pPr>
        <w:pStyle w:val="BodyText"/>
        <w:spacing w:line="266" w:lineRule="auto"/>
        <w:ind w:left="216" w:right="839" w:firstLine="6"/>
      </w:pPr>
      <w:r>
        <w:rPr>
          <w:color w:val="1D2A75"/>
          <w:w w:val="115"/>
        </w:rPr>
        <w:t>rates for American women have increased an </w:t>
      </w:r>
      <w:r>
        <w:rPr>
          <w:color w:val="2F3B80"/>
          <w:w w:val="115"/>
        </w:rPr>
        <w:t>estimated </w:t>
      </w:r>
      <w:r>
        <w:rPr>
          <w:color w:val="1D2A75"/>
          <w:w w:val="115"/>
        </w:rPr>
        <w:t>600 percent. In 1987, lung </w:t>
      </w:r>
      <w:r>
        <w:rPr>
          <w:color w:val="2F3B80"/>
          <w:w w:val="115"/>
        </w:rPr>
        <w:t>cancer surpassed breast cancer </w:t>
      </w:r>
      <w:r>
        <w:rPr>
          <w:color w:val="1D2A75"/>
          <w:w w:val="115"/>
        </w:rPr>
        <w:t>to become the leading </w:t>
      </w:r>
      <w:r>
        <w:rPr>
          <w:color w:val="2F3B80"/>
          <w:w w:val="115"/>
        </w:rPr>
        <w:t>cause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cancer </w:t>
      </w:r>
      <w:r>
        <w:rPr>
          <w:color w:val="1D2A75"/>
          <w:w w:val="115"/>
        </w:rPr>
        <w:t>death among </w:t>
      </w:r>
      <w:r>
        <w:rPr>
          <w:color w:val="2F3B80"/>
          <w:w w:val="115"/>
        </w:rPr>
        <w:t>American </w:t>
      </w:r>
      <w:r>
        <w:rPr>
          <w:color w:val="1D2A75"/>
          <w:w w:val="115"/>
        </w:rPr>
        <w:t>wom</w:t>
      </w:r>
      <w:r>
        <w:rPr>
          <w:color w:val="424D8C"/>
          <w:w w:val="115"/>
        </w:rPr>
        <w:t>e</w:t>
      </w:r>
      <w:r>
        <w:rPr>
          <w:color w:val="1D2A75"/>
          <w:w w:val="115"/>
        </w:rPr>
        <w:t>n. </w:t>
      </w:r>
      <w:r>
        <w:rPr>
          <w:color w:val="1D2A75"/>
          <w:w w:val="115"/>
          <w:sz w:val="22"/>
        </w:rPr>
        <w:t>In</w:t>
      </w:r>
      <w:r>
        <w:rPr>
          <w:color w:val="1D2A75"/>
          <w:spacing w:val="-4"/>
          <w:w w:val="115"/>
          <w:sz w:val="22"/>
        </w:rPr>
        <w:t> </w:t>
      </w:r>
      <w:r>
        <w:rPr>
          <w:color w:val="1D2A75"/>
          <w:w w:val="115"/>
        </w:rPr>
        <w:t>2000, </w:t>
      </w:r>
      <w:r>
        <w:rPr>
          <w:color w:val="2F3B80"/>
          <w:w w:val="115"/>
        </w:rPr>
        <w:t>about </w:t>
      </w:r>
      <w:r>
        <w:rPr>
          <w:color w:val="1D2A75"/>
          <w:w w:val="115"/>
        </w:rPr>
        <w:t>27,000 more women died </w:t>
      </w:r>
      <w:r>
        <w:rPr>
          <w:color w:val="2F3B80"/>
          <w:w w:val="115"/>
        </w:rPr>
        <w:t>of </w:t>
      </w:r>
      <w:r>
        <w:rPr>
          <w:color w:val="1D2A75"/>
          <w:w w:val="115"/>
        </w:rPr>
        <w:t>lung cancer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(67,600) than breast </w:t>
      </w:r>
      <w:r>
        <w:rPr>
          <w:color w:val="2F3B80"/>
          <w:w w:val="115"/>
        </w:rPr>
        <w:t>cancer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(40,800;</w:t>
      </w:r>
      <w:r>
        <w:rPr>
          <w:color w:val="1D2A75"/>
          <w:w w:val="115"/>
        </w:rPr>
        <w:t> CDC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2001).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  <w:sz w:val="22"/>
        </w:rPr>
        <w:t>In</w:t>
      </w:r>
      <w:r>
        <w:rPr>
          <w:color w:val="1D2A75"/>
          <w:spacing w:val="-16"/>
          <w:w w:val="115"/>
          <w:sz w:val="22"/>
        </w:rPr>
        <w:t> </w:t>
      </w:r>
      <w:r>
        <w:rPr>
          <w:color w:val="1D2A75"/>
          <w:w w:val="115"/>
        </w:rPr>
        <w:t>2004,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diseases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caused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by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cigarette </w:t>
      </w:r>
      <w:r>
        <w:rPr>
          <w:color w:val="2F3B80"/>
          <w:w w:val="115"/>
        </w:rPr>
        <w:t>smoking killed </w:t>
      </w:r>
      <w:r>
        <w:rPr>
          <w:color w:val="1D2A75"/>
          <w:w w:val="115"/>
        </w:rPr>
        <w:t>an </w:t>
      </w:r>
      <w:r>
        <w:rPr>
          <w:color w:val="2F3B80"/>
          <w:w w:val="115"/>
        </w:rPr>
        <w:t>estimated 178,000 </w:t>
      </w:r>
      <w:r>
        <w:rPr>
          <w:color w:val="1D2A75"/>
          <w:w w:val="115"/>
        </w:rPr>
        <w:t>women </w:t>
      </w:r>
      <w:r>
        <w:rPr>
          <w:b/>
          <w:color w:val="1D2A75"/>
          <w:w w:val="115"/>
          <w:sz w:val="21"/>
        </w:rPr>
        <w:t>in </w:t>
      </w:r>
      <w:r>
        <w:rPr>
          <w:color w:val="1D2A75"/>
          <w:w w:val="115"/>
        </w:rPr>
        <w:t>the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United </w:t>
      </w:r>
      <w:r>
        <w:rPr>
          <w:color w:val="1D2A75"/>
          <w:w w:val="115"/>
        </w:rPr>
        <w:t>States. The three l</w:t>
      </w:r>
      <w:r>
        <w:rPr>
          <w:color w:val="424D8C"/>
          <w:w w:val="115"/>
        </w:rPr>
        <w:t>e</w:t>
      </w:r>
      <w:r>
        <w:rPr>
          <w:color w:val="1D2A75"/>
          <w:w w:val="115"/>
        </w:rPr>
        <w:t>ading diseas</w:t>
      </w:r>
      <w:r>
        <w:rPr>
          <w:color w:val="424D8C"/>
          <w:w w:val="115"/>
        </w:rPr>
        <w:t>es </w:t>
      </w:r>
      <w:r>
        <w:rPr>
          <w:color w:val="1D2A75"/>
          <w:w w:val="115"/>
        </w:rPr>
        <w:t>were lung </w:t>
      </w:r>
      <w:r>
        <w:rPr>
          <w:color w:val="2F3B80"/>
          <w:w w:val="115"/>
        </w:rPr>
        <w:t>cancer </w:t>
      </w:r>
      <w:r>
        <w:rPr>
          <w:color w:val="1D2A75"/>
          <w:w w:val="115"/>
        </w:rPr>
        <w:t>(45,000)</w:t>
      </w:r>
      <w:r>
        <w:rPr>
          <w:color w:val="424D8C"/>
          <w:w w:val="115"/>
        </w:rPr>
        <w:t>, </w:t>
      </w:r>
      <w:r>
        <w:rPr>
          <w:color w:val="2F3B80"/>
          <w:w w:val="115"/>
        </w:rPr>
        <w:t>chronic </w:t>
      </w:r>
      <w:r>
        <w:rPr>
          <w:color w:val="1D2A75"/>
          <w:w w:val="115"/>
        </w:rPr>
        <w:t>lung disease (42,000), and</w:t>
      </w:r>
      <w:r>
        <w:rPr>
          <w:color w:val="1D2A75"/>
          <w:w w:val="115"/>
        </w:rPr>
        <w:t> heart disease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(40,000;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CDC 2005).</w:t>
      </w:r>
    </w:p>
    <w:p>
      <w:pPr>
        <w:pStyle w:val="BodyText"/>
        <w:spacing w:line="273" w:lineRule="auto" w:before="111"/>
        <w:ind w:left="219" w:right="786" w:hanging="2"/>
      </w:pPr>
      <w:r>
        <w:rPr>
          <w:color w:val="1D2A75"/>
          <w:w w:val="120"/>
        </w:rPr>
        <w:t>Although</w:t>
      </w:r>
      <w:r>
        <w:rPr>
          <w:color w:val="1D2A75"/>
          <w:spacing w:val="-14"/>
          <w:w w:val="120"/>
        </w:rPr>
        <w:t> </w:t>
      </w:r>
      <w:r>
        <w:rPr>
          <w:color w:val="1D2A75"/>
          <w:w w:val="120"/>
        </w:rPr>
        <w:t>it</w:t>
      </w:r>
      <w:r>
        <w:rPr>
          <w:color w:val="1D2A75"/>
          <w:spacing w:val="-8"/>
          <w:w w:val="120"/>
        </w:rPr>
        <w:t> </w:t>
      </w:r>
      <w:r>
        <w:rPr>
          <w:color w:val="1D2A75"/>
          <w:w w:val="120"/>
        </w:rPr>
        <w:t>is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commonly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accepted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in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the </w:t>
      </w:r>
      <w:r>
        <w:rPr>
          <w:color w:val="2F3B80"/>
          <w:w w:val="120"/>
        </w:rPr>
        <w:t>substance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abuse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treatment</w:t>
      </w:r>
      <w:r>
        <w:rPr>
          <w:color w:val="1D2A75"/>
          <w:spacing w:val="-12"/>
          <w:w w:val="120"/>
        </w:rPr>
        <w:t> </w:t>
      </w:r>
      <w:r>
        <w:rPr>
          <w:color w:val="1D2A75"/>
          <w:w w:val="120"/>
        </w:rPr>
        <w:t>field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that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the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useof one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addictive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drug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frequently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leads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to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relapse</w:t>
      </w:r>
    </w:p>
    <w:p>
      <w:pPr>
        <w:spacing w:after="0" w:line="273" w:lineRule="auto"/>
        <w:sectPr>
          <w:footerReference w:type="default" r:id="rId65"/>
          <w:pgSz w:w="12240" w:h="15840"/>
          <w:pgMar w:footer="581" w:header="0" w:top="1300" w:bottom="780" w:left="600" w:right="600"/>
          <w:cols w:num="2" w:equalWidth="0">
            <w:col w:w="5391" w:space="40"/>
            <w:col w:w="5609"/>
          </w:cols>
        </w:sectPr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spacing w:before="0"/>
        <w:ind w:left="231" w:right="214" w:firstLine="0"/>
        <w:jc w:val="center"/>
        <w:rPr>
          <w:rFonts w:ascii="Arial"/>
          <w:b/>
          <w:i/>
          <w:sz w:val="26"/>
        </w:rPr>
      </w:pPr>
      <w:r>
        <w:rPr/>
        <w:pict>
          <v:group style="position:absolute;margin-left:71.940002pt;margin-top:-6.761741pt;width:468.9pt;height:326.05pt;mso-position-horizontal-relative:page;mso-position-vertical-relative:paragraph;z-index:-18708480" id="docshapegroup190" coordorigin="1439,-135" coordsize="9378,6521">
            <v:rect style="position:absolute;left:1448;top:-126;width:9359;height:6507" id="docshape191" filled="true" fillcolor="#101d6d" stroked="false">
              <v:fill type="solid"/>
            </v:rect>
            <v:rect style="position:absolute;left:1438;top:-136;width:9378;height:20" id="docshape192" filled="true" fillcolor="#101d6d" stroked="false">
              <v:fill type="solid"/>
            </v:rect>
            <v:line style="position:absolute" from="1448,771" to="1448,-115" stroked="true" strokeweight=".96pt" strokecolor="#101d6d">
              <v:stroke dashstyle="solid"/>
            </v:line>
            <v:line style="position:absolute" from="10807,771" to="10807,-115" stroked="true" strokeweight=".96pt" strokecolor="#101d6d">
              <v:stroke dashstyle="solid"/>
            </v:line>
            <v:rect style="position:absolute;left:1438;top:770;width:9378;height:20" id="docshape193" filled="true" fillcolor="#101d6d" stroked="false">
              <v:fill type="solid"/>
            </v:rect>
            <v:line style="position:absolute" from="1448,5846" to="1448,791" stroked="true" strokeweight=".96pt" strokecolor="#101d6d">
              <v:stroke dashstyle="solid"/>
            </v:line>
            <v:line style="position:absolute" from="10807,5846" to="10807,791" stroked="true" strokeweight=".96pt" strokecolor="#101d6d">
              <v:stroke dashstyle="solid"/>
            </v:line>
            <v:rect style="position:absolute;left:1438;top:5845;width:9378;height:20" id="docshape194" filled="true" fillcolor="#101d6d" stroked="false">
              <v:fill type="solid"/>
            </v:rect>
            <v:line style="position:absolute" from="1448,6376" to="1448,5866" stroked="true" strokeweight=".48pt" strokecolor="#101d6d">
              <v:stroke dashstyle="solid"/>
            </v:line>
            <v:line style="position:absolute" from="10807,6376" to="10807,5866" stroked="true" strokeweight=".48pt" strokecolor="#101d6d">
              <v:stroke dashstyle="solid"/>
            </v:line>
            <v:line style="position:absolute" from="1444,6381" to="10812,6381" stroked="true" strokeweight=".48pt" strokecolor="#101d6d">
              <v:stroke dashstyle="solid"/>
            </v:line>
            <w10:wrap type="none"/>
          </v:group>
        </w:pict>
      </w:r>
      <w:r>
        <w:rPr>
          <w:rFonts w:ascii="Arial"/>
          <w:b/>
          <w:i/>
          <w:color w:val="FFFFFF"/>
          <w:sz w:val="26"/>
        </w:rPr>
        <w:t>Advice</w:t>
      </w:r>
      <w:r>
        <w:rPr>
          <w:rFonts w:ascii="Arial"/>
          <w:b/>
          <w:i/>
          <w:color w:val="FFFFFF"/>
          <w:spacing w:val="27"/>
          <w:sz w:val="26"/>
        </w:rPr>
        <w:t> </w:t>
      </w:r>
      <w:r>
        <w:rPr>
          <w:rFonts w:ascii="Arial"/>
          <w:b/>
          <w:i/>
          <w:color w:val="FFFFFF"/>
          <w:sz w:val="26"/>
        </w:rPr>
        <w:t>to</w:t>
      </w:r>
      <w:r>
        <w:rPr>
          <w:rFonts w:ascii="Arial"/>
          <w:b/>
          <w:i/>
          <w:color w:val="FFFFFF"/>
          <w:spacing w:val="45"/>
          <w:sz w:val="26"/>
        </w:rPr>
        <w:t> </w:t>
      </w:r>
      <w:r>
        <w:rPr>
          <w:rFonts w:ascii="Arial"/>
          <w:b/>
          <w:i/>
          <w:color w:val="FFFFFF"/>
          <w:spacing w:val="-2"/>
          <w:sz w:val="26"/>
        </w:rPr>
        <w:t>Clinicians:</w:t>
      </w:r>
    </w:p>
    <w:p>
      <w:pPr>
        <w:pStyle w:val="Heading6"/>
        <w:spacing w:before="28"/>
        <w:ind w:left="231" w:right="206"/>
        <w:jc w:val="center"/>
      </w:pPr>
      <w:r>
        <w:rPr>
          <w:color w:val="FFFFFF"/>
        </w:rPr>
        <w:t>Women</w:t>
      </w:r>
      <w:r>
        <w:rPr>
          <w:color w:val="FFFFFF"/>
          <w:spacing w:val="43"/>
        </w:rPr>
        <w:t> </w:t>
      </w:r>
      <w:r>
        <w:rPr>
          <w:color w:val="FFFFFF"/>
        </w:rPr>
        <w:t>With</w:t>
      </w:r>
      <w:r>
        <w:rPr>
          <w:color w:val="FFFFFF"/>
          <w:spacing w:val="29"/>
        </w:rPr>
        <w:t> </w:t>
      </w:r>
      <w:r>
        <w:rPr>
          <w:color w:val="FFFFFF"/>
        </w:rPr>
        <w:t>Eating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Disorders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line="256" w:lineRule="auto" w:before="0"/>
        <w:ind w:left="965" w:right="1191" w:hanging="3"/>
        <w:jc w:val="left"/>
        <w:rPr>
          <w:rFonts w:ascii="Arial"/>
          <w:sz w:val="21"/>
        </w:rPr>
      </w:pPr>
      <w:r>
        <w:rPr>
          <w:rFonts w:ascii="Arial"/>
          <w:color w:val="FFFFFF"/>
          <w:w w:val="105"/>
          <w:sz w:val="21"/>
        </w:rPr>
        <w:t>Substance abuse counselors may want to consider these steps in</w:t>
      </w:r>
      <w:r>
        <w:rPr>
          <w:rFonts w:ascii="Arial"/>
          <w:color w:val="FFFFFF"/>
          <w:spacing w:val="33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addressing eating </w:t>
      </w:r>
      <w:r>
        <w:rPr>
          <w:rFonts w:ascii="Arial"/>
          <w:color w:val="FFFFFF"/>
          <w:spacing w:val="-2"/>
          <w:w w:val="105"/>
          <w:sz w:val="21"/>
        </w:rPr>
        <w:t>disorders:</w:t>
      </w:r>
    </w:p>
    <w:p>
      <w:pPr>
        <w:pStyle w:val="ListParagraph"/>
        <w:numPr>
          <w:ilvl w:val="0"/>
          <w:numId w:val="28"/>
        </w:numPr>
        <w:tabs>
          <w:tab w:pos="1241" w:val="left" w:leader="none"/>
        </w:tabs>
        <w:spacing w:line="256" w:lineRule="auto" w:before="132" w:after="0"/>
        <w:ind w:left="1247" w:right="1253" w:hanging="282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Include an eating history</w:t>
      </w:r>
      <w:r>
        <w:rPr>
          <w:rFonts w:ascii="Arial" w:hAnsi="Arial"/>
          <w:color w:val="FFFFFF"/>
          <w:spacing w:val="23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as part of</w:t>
      </w:r>
      <w:r>
        <w:rPr>
          <w:rFonts w:ascii="Arial" w:hAnsi="Arial"/>
          <w:color w:val="FFFFFF"/>
          <w:spacing w:val="28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 comprehensive</w:t>
      </w:r>
      <w:r>
        <w:rPr>
          <w:rFonts w:ascii="Arial" w:hAnsi="Arial"/>
          <w:color w:val="FFFFFF"/>
          <w:spacing w:val="29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assessment</w:t>
      </w:r>
      <w:r>
        <w:rPr>
          <w:rFonts w:ascii="Arial" w:hAnsi="Arial"/>
          <w:color w:val="FFFFFF"/>
          <w:spacing w:val="37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of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a client (refer to chapter 4 on Screening and</w:t>
      </w:r>
      <w:r>
        <w:rPr>
          <w:rFonts w:ascii="Arial" w:hAnsi="Arial"/>
          <w:color w:val="FFFFFF"/>
          <w:w w:val="105"/>
          <w:sz w:val="21"/>
        </w:rPr>
        <w:t> Assessment).</w:t>
      </w:r>
    </w:p>
    <w:p>
      <w:pPr>
        <w:pStyle w:val="ListParagraph"/>
        <w:numPr>
          <w:ilvl w:val="0"/>
          <w:numId w:val="28"/>
        </w:numPr>
        <w:tabs>
          <w:tab w:pos="1240" w:val="left" w:leader="none"/>
        </w:tabs>
        <w:spacing w:line="240" w:lineRule="auto" w:before="7" w:after="0"/>
        <w:ind w:left="1239" w:right="0" w:hanging="275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10"/>
          <w:sz w:val="21"/>
        </w:rPr>
        <w:t>Refer</w:t>
      </w:r>
      <w:r>
        <w:rPr>
          <w:rFonts w:ascii="Arial" w:hAnsi="Arial"/>
          <w:color w:val="FFFFFF"/>
          <w:spacing w:val="-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for</w:t>
      </w:r>
      <w:r>
        <w:rPr>
          <w:rFonts w:ascii="Arial" w:hAnsi="Arial"/>
          <w:color w:val="FFFFFF"/>
          <w:spacing w:val="2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medical</w:t>
      </w:r>
      <w:r>
        <w:rPr>
          <w:rFonts w:ascii="Arial" w:hAnsi="Arial"/>
          <w:color w:val="FFFFFF"/>
          <w:spacing w:val="-7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evaluation.</w:t>
      </w:r>
    </w:p>
    <w:p>
      <w:pPr>
        <w:pStyle w:val="ListParagraph"/>
        <w:numPr>
          <w:ilvl w:val="0"/>
          <w:numId w:val="28"/>
        </w:numPr>
        <w:tabs>
          <w:tab w:pos="1247" w:val="left" w:leader="none"/>
        </w:tabs>
        <w:spacing w:line="256" w:lineRule="auto" w:before="18" w:after="0"/>
        <w:ind w:left="1249" w:right="1145" w:hanging="284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10"/>
          <w:sz w:val="21"/>
        </w:rPr>
        <w:t>Ask</w:t>
      </w:r>
      <w:r>
        <w:rPr>
          <w:rFonts w:ascii="Arial" w:hAnsi="Arial"/>
          <w:color w:val="FFFFFF"/>
          <w:spacing w:val="-1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29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client</w:t>
      </w:r>
      <w:r>
        <w:rPr>
          <w:rFonts w:ascii="Arial" w:hAnsi="Arial"/>
          <w:color w:val="FFFFFF"/>
          <w:spacing w:val="-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what</w:t>
      </w:r>
      <w:r>
        <w:rPr>
          <w:rFonts w:ascii="Arial" w:hAnsi="Arial"/>
          <w:color w:val="FFFFFF"/>
          <w:spacing w:val="-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happens</w:t>
      </w:r>
      <w:r>
        <w:rPr>
          <w:rFonts w:ascii="Arial" w:hAnsi="Arial"/>
          <w:color w:val="FFFFFF"/>
          <w:spacing w:val="-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as</w:t>
      </w:r>
      <w:r>
        <w:rPr>
          <w:rFonts w:ascii="Arial" w:hAnsi="Arial"/>
          <w:color w:val="FFFFFF"/>
          <w:spacing w:val="-1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</w:t>
      </w:r>
      <w:r>
        <w:rPr>
          <w:rFonts w:ascii="Arial" w:hAnsi="Arial"/>
          <w:color w:val="FFFFFF"/>
          <w:spacing w:val="-1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result</w:t>
      </w:r>
      <w:r>
        <w:rPr>
          <w:rFonts w:ascii="Arial" w:hAnsi="Arial"/>
          <w:color w:val="FFFFFF"/>
          <w:spacing w:val="-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of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w w:val="110"/>
          <w:sz w:val="21"/>
        </w:rPr>
        <w:t> disordered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eating</w:t>
      </w:r>
      <w:r>
        <w:rPr>
          <w:rFonts w:ascii="Arial" w:hAnsi="Arial"/>
          <w:color w:val="FFFFFF"/>
          <w:spacing w:val="-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behaviors.</w:t>
      </w:r>
      <w:r>
        <w:rPr>
          <w:rFonts w:ascii="Arial" w:hAnsi="Arial"/>
          <w:color w:val="FFFFFF"/>
          <w:spacing w:val="-17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Does</w:t>
      </w:r>
      <w:r>
        <w:rPr>
          <w:rFonts w:ascii="Arial" w:hAnsi="Arial"/>
          <w:color w:val="FFFFFF"/>
          <w:spacing w:val="-1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she feel in control, more relaxed, or numb? Approach eating disorders as a response to emotional discomfort.</w:t>
      </w:r>
    </w:p>
    <w:p>
      <w:pPr>
        <w:pStyle w:val="ListParagraph"/>
        <w:numPr>
          <w:ilvl w:val="0"/>
          <w:numId w:val="28"/>
        </w:numPr>
        <w:tabs>
          <w:tab w:pos="1244" w:val="left" w:leader="none"/>
        </w:tabs>
        <w:spacing w:line="240" w:lineRule="auto" w:before="3" w:after="0"/>
        <w:ind w:left="1243" w:right="0" w:hanging="279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10"/>
          <w:sz w:val="21"/>
        </w:rPr>
        <w:t>Educate</w:t>
      </w:r>
      <w:r>
        <w:rPr>
          <w:rFonts w:ascii="Arial" w:hAnsi="Arial"/>
          <w:color w:val="FFFFFF"/>
          <w:spacing w:val="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</w:t>
      </w:r>
      <w:r>
        <w:rPr>
          <w:rFonts w:ascii="Arial" w:hAnsi="Arial"/>
          <w:color w:val="FFFFFF"/>
          <w:spacing w:val="3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client about</w:t>
      </w:r>
      <w:r>
        <w:rPr>
          <w:rFonts w:ascii="Arial" w:hAnsi="Arial"/>
          <w:color w:val="FFFFFF"/>
          <w:spacing w:val="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eating</w:t>
      </w:r>
      <w:r>
        <w:rPr>
          <w:rFonts w:ascii="Arial" w:hAnsi="Arial"/>
          <w:color w:val="FFFFFF"/>
          <w:spacing w:val="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behaviors</w:t>
      </w:r>
      <w:r>
        <w:rPr>
          <w:rFonts w:ascii="Arial" w:hAnsi="Arial"/>
          <w:color w:val="FFFFFF"/>
          <w:spacing w:val="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as</w:t>
      </w:r>
      <w:r>
        <w:rPr>
          <w:rFonts w:ascii="Arial" w:hAnsi="Arial"/>
          <w:color w:val="FFFFFF"/>
          <w:spacing w:val="-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</w:t>
      </w:r>
      <w:r>
        <w:rPr>
          <w:rFonts w:ascii="Arial" w:hAnsi="Arial"/>
          <w:color w:val="FFFFFF"/>
          <w:spacing w:val="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legitimate</w:t>
      </w:r>
      <w:r>
        <w:rPr>
          <w:rFonts w:ascii="Arial" w:hAnsi="Arial"/>
          <w:color w:val="FFFFFF"/>
          <w:spacing w:val="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health</w:t>
      </w:r>
      <w:r>
        <w:rPr>
          <w:rFonts w:ascii="Arial" w:hAnsi="Arial"/>
          <w:color w:val="FFFFFF"/>
          <w:spacing w:val="-12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concern.</w:t>
      </w:r>
    </w:p>
    <w:p>
      <w:pPr>
        <w:pStyle w:val="ListParagraph"/>
        <w:numPr>
          <w:ilvl w:val="0"/>
          <w:numId w:val="28"/>
        </w:numPr>
        <w:tabs>
          <w:tab w:pos="1240" w:val="left" w:leader="none"/>
        </w:tabs>
        <w:spacing w:line="256" w:lineRule="auto" w:before="18" w:after="0"/>
        <w:ind w:left="1252" w:right="965" w:hanging="288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spacing w:val="-2"/>
          <w:w w:val="110"/>
          <w:sz w:val="21"/>
        </w:rPr>
        <w:t>Develop integrated</w:t>
      </w:r>
      <w:r>
        <w:rPr>
          <w:rFonts w:ascii="Arial" w:hAnsi="Arial"/>
          <w:color w:val="FFFFFF"/>
          <w:spacing w:val="-7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services, and</w:t>
      </w:r>
      <w:r>
        <w:rPr>
          <w:rFonts w:ascii="Arial" w:hAnsi="Arial"/>
          <w:color w:val="FFFFFF"/>
          <w:spacing w:val="20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coordinate necessary services and</w:t>
      </w:r>
      <w:r>
        <w:rPr>
          <w:rFonts w:ascii="Arial" w:hAnsi="Arial"/>
          <w:color w:val="FFFFFF"/>
          <w:spacing w:val="-10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referrals</w:t>
      </w:r>
      <w:r>
        <w:rPr>
          <w:rFonts w:ascii="Arial" w:hAnsi="Arial"/>
          <w:color w:val="FFFFFF"/>
          <w:spacing w:val="-7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(including </w:t>
      </w:r>
      <w:r>
        <w:rPr>
          <w:rFonts w:ascii="Arial" w:hAnsi="Arial"/>
          <w:color w:val="FFFFFF"/>
          <w:w w:val="110"/>
          <w:sz w:val="21"/>
        </w:rPr>
        <w:t>a referral to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 provider that specializes in</w:t>
      </w:r>
      <w:r>
        <w:rPr>
          <w:rFonts w:ascii="Arial" w:hAnsi="Arial"/>
          <w:color w:val="FFFFFF"/>
          <w:spacing w:val="40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eating disorder treatment).</w:t>
      </w:r>
    </w:p>
    <w:p>
      <w:pPr>
        <w:pStyle w:val="ListParagraph"/>
        <w:numPr>
          <w:ilvl w:val="0"/>
          <w:numId w:val="28"/>
        </w:numPr>
        <w:tabs>
          <w:tab w:pos="1241" w:val="left" w:leader="none"/>
        </w:tabs>
        <w:spacing w:line="256" w:lineRule="auto" w:before="7" w:after="0"/>
        <w:ind w:left="1253" w:right="1552" w:hanging="288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10"/>
          <w:sz w:val="21"/>
        </w:rPr>
        <w:t>Incorporate nutritional counseling and psychoeducation</w:t>
      </w:r>
      <w:r>
        <w:rPr>
          <w:rFonts w:ascii="Arial" w:hAnsi="Arial"/>
          <w:color w:val="FFFFFF"/>
          <w:spacing w:val="-1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on eating disorders and disordered eating.</w:t>
      </w:r>
    </w:p>
    <w:p>
      <w:pPr>
        <w:pStyle w:val="ListParagraph"/>
        <w:numPr>
          <w:ilvl w:val="0"/>
          <w:numId w:val="28"/>
        </w:numPr>
        <w:tabs>
          <w:tab w:pos="1241" w:val="left" w:leader="none"/>
        </w:tabs>
        <w:spacing w:line="240" w:lineRule="auto" w:before="3" w:after="0"/>
        <w:ind w:left="1240" w:right="0" w:hanging="276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10"/>
          <w:sz w:val="21"/>
        </w:rPr>
        <w:t>Institute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routine</w:t>
      </w:r>
      <w:r>
        <w:rPr>
          <w:rFonts w:ascii="Arial" w:hAnsi="Arial"/>
          <w:color w:val="FFFFFF"/>
          <w:spacing w:val="-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observations</w:t>
      </w:r>
      <w:r>
        <w:rPr>
          <w:rFonts w:ascii="Arial" w:hAnsi="Arial"/>
          <w:color w:val="FFFFFF"/>
          <w:spacing w:val="16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at</w:t>
      </w:r>
      <w:r>
        <w:rPr>
          <w:rFonts w:ascii="Arial" w:hAnsi="Arial"/>
          <w:color w:val="FFFFFF"/>
          <w:spacing w:val="13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and</w:t>
      </w:r>
      <w:r>
        <w:rPr>
          <w:rFonts w:ascii="Arial" w:hAnsi="Arial"/>
          <w:color w:val="FFFFFF"/>
          <w:spacing w:val="12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between</w:t>
      </w:r>
      <w:r>
        <w:rPr>
          <w:rFonts w:ascii="Arial" w:hAnsi="Arial"/>
          <w:color w:val="FFFFFF"/>
          <w:spacing w:val="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meals</w:t>
      </w:r>
      <w:r>
        <w:rPr>
          <w:rFonts w:ascii="Arial" w:hAnsi="Arial"/>
          <w:color w:val="FFFFFF"/>
          <w:spacing w:val="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for</w:t>
      </w:r>
      <w:r>
        <w:rPr>
          <w:rFonts w:ascii="Arial" w:hAnsi="Arial"/>
          <w:color w:val="FFFFFF"/>
          <w:spacing w:val="48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disordered</w:t>
      </w:r>
      <w:r>
        <w:rPr>
          <w:rFonts w:ascii="Arial" w:hAnsi="Arial"/>
          <w:color w:val="FFFFFF"/>
          <w:spacing w:val="11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eating</w:t>
      </w:r>
      <w:r>
        <w:rPr>
          <w:rFonts w:ascii="Arial" w:hAnsi="Arial"/>
          <w:color w:val="FFFFFF"/>
          <w:spacing w:val="5"/>
          <w:w w:val="110"/>
          <w:sz w:val="21"/>
        </w:rPr>
        <w:t> </w:t>
      </w:r>
      <w:r>
        <w:rPr>
          <w:rFonts w:ascii="Arial" w:hAnsi="Arial"/>
          <w:color w:val="FFFFFF"/>
          <w:spacing w:val="-2"/>
          <w:w w:val="110"/>
          <w:sz w:val="21"/>
        </w:rPr>
        <w:t>behaviors.</w:t>
      </w:r>
    </w:p>
    <w:p>
      <w:pPr>
        <w:pStyle w:val="ListParagraph"/>
        <w:numPr>
          <w:ilvl w:val="0"/>
          <w:numId w:val="28"/>
        </w:numPr>
        <w:tabs>
          <w:tab w:pos="1240" w:val="left" w:leader="none"/>
        </w:tabs>
        <w:spacing w:line="256" w:lineRule="auto" w:before="18" w:after="0"/>
        <w:ind w:left="1247" w:right="1380" w:hanging="283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05"/>
          <w:sz w:val="21"/>
        </w:rPr>
        <w:t>Recommend</w:t>
      </w:r>
      <w:r>
        <w:rPr>
          <w:rFonts w:ascii="Arial" w:hAnsi="Arial"/>
          <w:color w:val="FFFFFF"/>
          <w:spacing w:val="27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the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use of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support</w:t>
      </w:r>
      <w:r>
        <w:rPr>
          <w:rFonts w:ascii="Arial" w:hAnsi="Arial"/>
          <w:color w:val="FFFFFF"/>
          <w:spacing w:val="25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groups that are designed</w:t>
      </w:r>
      <w:r>
        <w:rPr>
          <w:rFonts w:ascii="Arial" w:hAnsi="Arial"/>
          <w:color w:val="FFFFFF"/>
          <w:spacing w:val="26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specifically</w:t>
      </w:r>
      <w:r>
        <w:rPr>
          <w:rFonts w:ascii="Arial" w:hAnsi="Arial"/>
          <w:color w:val="FFFFFF"/>
          <w:spacing w:val="34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for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the</w:t>
      </w:r>
      <w:r>
        <w:rPr>
          <w:rFonts w:ascii="Arial" w:hAnsi="Arial"/>
          <w:color w:val="FFFFFF"/>
          <w:spacing w:val="40"/>
          <w:w w:val="105"/>
          <w:sz w:val="21"/>
        </w:rPr>
        <w:t> </w:t>
      </w:r>
      <w:r>
        <w:rPr>
          <w:rFonts w:ascii="Arial" w:hAnsi="Arial"/>
          <w:color w:val="FFFFFF"/>
          <w:w w:val="105"/>
          <w:sz w:val="21"/>
        </w:rPr>
        <w:t>given eating disorder.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56" w:lineRule="auto" w:before="7" w:after="0"/>
        <w:ind w:left="1251" w:right="2187" w:hanging="286"/>
        <w:jc w:val="left"/>
        <w:rPr>
          <w:rFonts w:ascii="Arial" w:hAnsi="Arial"/>
          <w:sz w:val="21"/>
        </w:rPr>
      </w:pPr>
      <w:r>
        <w:rPr>
          <w:rFonts w:ascii="Arial" w:hAnsi="Arial"/>
          <w:color w:val="FFFFFF"/>
          <w:w w:val="110"/>
          <w:sz w:val="21"/>
        </w:rPr>
        <w:t>Teach coping skills using cognitive-behavioral</w:t>
      </w:r>
      <w:r>
        <w:rPr>
          <w:rFonts w:ascii="Arial" w:hAnsi="Arial"/>
          <w:color w:val="FFFFFF"/>
          <w:spacing w:val="-15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therapy and</w:t>
      </w:r>
      <w:r>
        <w:rPr>
          <w:rFonts w:ascii="Arial" w:hAnsi="Arial"/>
          <w:color w:val="FFFFFF"/>
          <w:spacing w:val="-4"/>
          <w:w w:val="110"/>
          <w:sz w:val="21"/>
        </w:rPr>
        <w:t> </w:t>
      </w:r>
      <w:r>
        <w:rPr>
          <w:rFonts w:ascii="Arial" w:hAnsi="Arial"/>
          <w:color w:val="FFFFFF"/>
          <w:w w:val="110"/>
          <w:sz w:val="21"/>
        </w:rPr>
        <w:t>include anxiety management</w:t>
      </w:r>
      <w:r>
        <w:rPr>
          <w:rFonts w:ascii="Arial" w:hAnsi="Arial"/>
          <w:color w:val="FFFFFF"/>
          <w:w w:val="110"/>
          <w:sz w:val="21"/>
        </w:rPr>
        <w:t> training.</w:t>
      </w:r>
    </w:p>
    <w:p>
      <w:pPr>
        <w:pStyle w:val="BodyText"/>
        <w:spacing w:before="2"/>
        <w:rPr>
          <w:rFonts w:ascii="Arial"/>
          <w:sz w:val="23"/>
        </w:rPr>
      </w:pPr>
    </w:p>
    <w:p>
      <w:pPr>
        <w:spacing w:before="0"/>
        <w:ind w:left="952" w:right="0" w:firstLine="0"/>
        <w:jc w:val="left"/>
        <w:rPr>
          <w:rFonts w:ascii="Arial"/>
          <w:sz w:val="21"/>
        </w:rPr>
      </w:pPr>
      <w:r>
        <w:rPr>
          <w:rFonts w:ascii="Arial"/>
          <w:i/>
          <w:color w:val="FFFFFF"/>
          <w:w w:val="105"/>
          <w:sz w:val="21"/>
        </w:rPr>
        <w:t>Source:</w:t>
      </w:r>
      <w:r>
        <w:rPr>
          <w:rFonts w:ascii="Arial"/>
          <w:i/>
          <w:color w:val="FFFFFF"/>
          <w:spacing w:val="15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Bulik</w:t>
      </w:r>
      <w:r>
        <w:rPr>
          <w:rFonts w:ascii="Arial"/>
          <w:color w:val="FFFFFF"/>
          <w:spacing w:val="7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and</w:t>
      </w:r>
      <w:r>
        <w:rPr>
          <w:rFonts w:ascii="Arial"/>
          <w:color w:val="FFFFFF"/>
          <w:spacing w:val="2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Sullivan</w:t>
      </w:r>
      <w:r>
        <w:rPr>
          <w:rFonts w:ascii="Arial"/>
          <w:color w:val="FFFFFF"/>
          <w:spacing w:val="14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1998;</w:t>
      </w:r>
      <w:r>
        <w:rPr>
          <w:rFonts w:ascii="Arial"/>
          <w:color w:val="FFFFFF"/>
          <w:spacing w:val="2"/>
          <w:w w:val="105"/>
          <w:sz w:val="21"/>
        </w:rPr>
        <w:t> </w:t>
      </w:r>
      <w:r>
        <w:rPr>
          <w:rFonts w:ascii="Arial"/>
          <w:color w:val="FFFFFF"/>
          <w:w w:val="105"/>
          <w:sz w:val="21"/>
        </w:rPr>
        <w:t>Rome</w:t>
      </w:r>
      <w:r>
        <w:rPr>
          <w:rFonts w:ascii="Arial"/>
          <w:color w:val="FFFFFF"/>
          <w:spacing w:val="9"/>
          <w:w w:val="105"/>
          <w:sz w:val="21"/>
        </w:rPr>
        <w:t> </w:t>
      </w:r>
      <w:r>
        <w:rPr>
          <w:rFonts w:ascii="Arial"/>
          <w:color w:val="FFFFFF"/>
          <w:spacing w:val="-4"/>
          <w:w w:val="105"/>
          <w:sz w:val="21"/>
        </w:rPr>
        <w:t>2003</w:t>
      </w:r>
    </w:p>
    <w:p>
      <w:pPr>
        <w:spacing w:after="0"/>
        <w:jc w:val="left"/>
        <w:rPr>
          <w:rFonts w:ascii="Arial"/>
          <w:sz w:val="21"/>
        </w:rPr>
        <w:sectPr>
          <w:type w:val="continuous"/>
          <w:pgSz w:w="12240" w:h="15840"/>
          <w:pgMar w:header="0" w:footer="581" w:top="1500" w:bottom="280" w:left="600" w:right="600"/>
        </w:sectPr>
      </w:pPr>
    </w:p>
    <w:p>
      <w:pPr>
        <w:pStyle w:val="BodyText"/>
        <w:spacing w:line="271" w:lineRule="auto" w:before="69"/>
        <w:ind w:left="834" w:right="134" w:firstLine="10"/>
      </w:pPr>
      <w:r>
        <w:rPr>
          <w:color w:val="1F2A75"/>
          <w:w w:val="115"/>
        </w:rPr>
        <w:t>to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person's</w:t>
      </w:r>
      <w:r>
        <w:rPr>
          <w:color w:val="1F2A75"/>
          <w:spacing w:val="30"/>
          <w:w w:val="115"/>
        </w:rPr>
        <w:t> </w:t>
      </w:r>
      <w:r>
        <w:rPr>
          <w:color w:val="313B80"/>
          <w:w w:val="115"/>
        </w:rPr>
        <w:t>"drug </w:t>
      </w:r>
      <w:r>
        <w:rPr>
          <w:color w:val="1F2A75"/>
          <w:w w:val="115"/>
        </w:rPr>
        <w:t>of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choice," this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has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not</w:t>
      </w:r>
      <w:r>
        <w:rPr>
          <w:color w:val="1F2A75"/>
          <w:w w:val="115"/>
        </w:rPr>
        <w:t> been clarified </w:t>
      </w:r>
      <w:r>
        <w:rPr>
          <w:color w:val="313B80"/>
          <w:w w:val="115"/>
        </w:rPr>
        <w:t>in </w:t>
      </w:r>
      <w:r>
        <w:rPr>
          <w:color w:val="1F2A75"/>
          <w:w w:val="115"/>
        </w:rPr>
        <w:t>the issue of nicotine use and </w:t>
      </w:r>
      <w:r>
        <w:rPr>
          <w:color w:val="313B80"/>
          <w:w w:val="115"/>
        </w:rPr>
        <w:t>substance abuse </w:t>
      </w:r>
      <w:r>
        <w:rPr>
          <w:color w:val="1F2A75"/>
          <w:w w:val="115"/>
        </w:rPr>
        <w:t>(Burling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 2001). Many treatment</w:t>
      </w:r>
      <w:r>
        <w:rPr>
          <w:color w:val="1F2A75"/>
          <w:w w:val="115"/>
        </w:rPr>
        <w:t> professionals have thought it too difficult for</w:t>
      </w:r>
      <w:r>
        <w:rPr>
          <w:color w:val="1F2A75"/>
          <w:w w:val="115"/>
        </w:rPr>
        <w:t> clients to </w:t>
      </w:r>
      <w:r>
        <w:rPr>
          <w:color w:val="313B80"/>
          <w:w w:val="115"/>
        </w:rPr>
        <w:t>give </w:t>
      </w:r>
      <w:r>
        <w:rPr>
          <w:color w:val="1F2A75"/>
          <w:w w:val="115"/>
        </w:rPr>
        <w:t>up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tobacco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still </w:t>
      </w:r>
      <w:r>
        <w:rPr>
          <w:color w:val="1F2A75"/>
          <w:w w:val="115"/>
        </w:rPr>
        <w:t>remain abstinent from other </w:t>
      </w:r>
      <w:r>
        <w:rPr>
          <w:color w:val="313B80"/>
          <w:w w:val="115"/>
        </w:rPr>
        <w:t>substances even </w:t>
      </w:r>
      <w:r>
        <w:rPr>
          <w:color w:val="1F2A75"/>
          <w:w w:val="115"/>
        </w:rPr>
        <w:t>after </w:t>
      </w:r>
      <w:r>
        <w:rPr>
          <w:color w:val="313B80"/>
          <w:w w:val="115"/>
        </w:rPr>
        <w:t>years </w:t>
      </w:r>
      <w:r>
        <w:rPr>
          <w:color w:val="1F2A75"/>
          <w:w w:val="115"/>
        </w:rPr>
        <w:t>of being drug or alcohol free. They believed</w:t>
      </w:r>
      <w:r>
        <w:rPr>
          <w:color w:val="1F2A75"/>
          <w:w w:val="115"/>
        </w:rPr>
        <w:t> that any</w:t>
      </w:r>
      <w:r>
        <w:rPr>
          <w:color w:val="1F2A75"/>
          <w:spacing w:val="-17"/>
          <w:w w:val="115"/>
        </w:rPr>
        <w:t> </w:t>
      </w:r>
      <w:r>
        <w:rPr>
          <w:color w:val="313B80"/>
          <w:w w:val="115"/>
        </w:rPr>
        <w:t>attempt </w:t>
      </w:r>
      <w:r>
        <w:rPr>
          <w:color w:val="1F2A75"/>
          <w:w w:val="115"/>
        </w:rPr>
        <w:t>to</w:t>
      </w:r>
      <w:r>
        <w:rPr>
          <w:color w:val="1F2A75"/>
          <w:spacing w:val="-9"/>
          <w:w w:val="115"/>
        </w:rPr>
        <w:t> </w:t>
      </w:r>
      <w:r>
        <w:rPr>
          <w:color w:val="313B80"/>
          <w:w w:val="115"/>
        </w:rPr>
        <w:t>stop</w:t>
      </w:r>
      <w:r>
        <w:rPr>
          <w:color w:val="313B80"/>
          <w:spacing w:val="-4"/>
          <w:w w:val="115"/>
        </w:rPr>
        <w:t> </w:t>
      </w:r>
      <w:r>
        <w:rPr>
          <w:color w:val="313B80"/>
          <w:w w:val="115"/>
        </w:rPr>
        <w:t>smoking could put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recovering </w:t>
      </w:r>
      <w:r>
        <w:rPr>
          <w:color w:val="313B80"/>
          <w:w w:val="115"/>
        </w:rPr>
        <w:t>person </w:t>
      </w:r>
      <w:r>
        <w:rPr>
          <w:color w:val="1F2A75"/>
          <w:w w:val="115"/>
        </w:rPr>
        <w:t>at </w:t>
      </w:r>
      <w:r>
        <w:rPr>
          <w:color w:val="313B80"/>
          <w:w w:val="115"/>
        </w:rPr>
        <w:t>an increased </w:t>
      </w:r>
      <w:r>
        <w:rPr>
          <w:color w:val="1F2A75"/>
          <w:w w:val="115"/>
        </w:rPr>
        <w:t>risk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relapse.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It</w:t>
      </w:r>
      <w:r>
        <w:rPr>
          <w:color w:val="1F2A75"/>
          <w:spacing w:val="35"/>
          <w:w w:val="115"/>
        </w:rPr>
        <w:t> </w:t>
      </w:r>
      <w:r>
        <w:rPr>
          <w:color w:val="313B80"/>
          <w:w w:val="115"/>
        </w:rPr>
        <w:t>also </w:t>
      </w:r>
      <w:r>
        <w:rPr>
          <w:color w:val="1F2A75"/>
          <w:w w:val="115"/>
        </w:rPr>
        <w:t>was assumed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that people will quit naturally if they </w:t>
      </w:r>
      <w:r>
        <w:rPr>
          <w:color w:val="313B80"/>
          <w:w w:val="115"/>
        </w:rPr>
        <w:t>so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desire (Bobo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 </w:t>
      </w:r>
      <w:r>
        <w:rPr>
          <w:color w:val="1F2A75"/>
          <w:spacing w:val="-2"/>
          <w:w w:val="115"/>
        </w:rPr>
        <w:t>1986).</w:t>
      </w:r>
    </w:p>
    <w:p>
      <w:pPr>
        <w:pStyle w:val="BodyText"/>
        <w:spacing w:line="271" w:lineRule="auto" w:before="126"/>
        <w:ind w:left="838" w:right="14" w:firstLine="5"/>
      </w:pPr>
      <w:r>
        <w:rPr>
          <w:color w:val="1F2A75"/>
          <w:w w:val="115"/>
        </w:rPr>
        <w:t>However, research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experience</w:t>
      </w:r>
      <w:r>
        <w:rPr>
          <w:color w:val="313B80"/>
          <w:spacing w:val="-2"/>
          <w:w w:val="115"/>
        </w:rPr>
        <w:t> </w:t>
      </w:r>
      <w:r>
        <w:rPr>
          <w:color w:val="313B80"/>
          <w:w w:val="115"/>
        </w:rPr>
        <w:t>since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the mid- 1980s has</w:t>
      </w:r>
      <w:r>
        <w:rPr>
          <w:color w:val="1F2A75"/>
          <w:w w:val="115"/>
        </w:rPr>
        <w:t> begun to </w:t>
      </w:r>
      <w:r>
        <w:rPr>
          <w:color w:val="313B80"/>
          <w:w w:val="115"/>
        </w:rPr>
        <w:t>challenge </w:t>
      </w:r>
      <w:r>
        <w:rPr>
          <w:color w:val="1F2A75"/>
          <w:w w:val="115"/>
        </w:rPr>
        <w:t>these assumptions (for review, </w:t>
      </w:r>
      <w:r>
        <w:rPr>
          <w:color w:val="313B80"/>
          <w:w w:val="115"/>
        </w:rPr>
        <w:t>see </w:t>
      </w:r>
      <w:r>
        <w:rPr>
          <w:color w:val="1F2A75"/>
          <w:w w:val="115"/>
        </w:rPr>
        <w:t>Prochaska </w:t>
      </w:r>
      <w:r>
        <w:rPr>
          <w:color w:val="313B80"/>
          <w:w w:val="115"/>
        </w:rPr>
        <w:t>et al. </w:t>
      </w:r>
      <w:r>
        <w:rPr>
          <w:color w:val="1F2A75"/>
          <w:w w:val="115"/>
        </w:rPr>
        <w:t>2004; Sussman 2002). Research </w:t>
      </w:r>
      <w:r>
        <w:rPr>
          <w:color w:val="313B80"/>
          <w:w w:val="115"/>
        </w:rPr>
        <w:t>shows </w:t>
      </w:r>
      <w:r>
        <w:rPr>
          <w:color w:val="1F2A75"/>
          <w:w w:val="115"/>
        </w:rPr>
        <w:t>that quitting </w:t>
      </w:r>
      <w:r>
        <w:rPr>
          <w:color w:val="313B80"/>
          <w:w w:val="115"/>
        </w:rPr>
        <w:t>smoking </w:t>
      </w:r>
      <w:r>
        <w:rPr>
          <w:color w:val="1F2A75"/>
          <w:w w:val="115"/>
        </w:rPr>
        <w:t>does not</w:t>
      </w:r>
      <w:r>
        <w:rPr>
          <w:color w:val="1F2A75"/>
          <w:w w:val="115"/>
        </w:rPr>
        <w:t> jeopardize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recovery; that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nicotine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cessation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interventions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substance</w:t>
      </w:r>
      <w:r>
        <w:rPr>
          <w:color w:val="313B80"/>
          <w:spacing w:val="37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treatment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associated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with an </w:t>
      </w:r>
      <w:r>
        <w:rPr>
          <w:color w:val="313B80"/>
          <w:w w:val="115"/>
        </w:rPr>
        <w:t>increase </w:t>
      </w:r>
      <w:r>
        <w:rPr>
          <w:color w:val="1F2A75"/>
          <w:w w:val="115"/>
        </w:rPr>
        <w:t>in long-term abstinence of alcohol and</w:t>
      </w:r>
      <w:r>
        <w:rPr>
          <w:color w:val="1F2A75"/>
          <w:w w:val="115"/>
        </w:rPr>
        <w:t> illicit drugs. Prochaska</w:t>
      </w:r>
      <w:r>
        <w:rPr>
          <w:color w:val="1F2A75"/>
          <w:w w:val="115"/>
        </w:rPr>
        <w:t> and </w:t>
      </w:r>
      <w:r>
        <w:rPr>
          <w:color w:val="313B80"/>
          <w:w w:val="115"/>
        </w:rPr>
        <w:t>colleagues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(2004)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examined </w:t>
      </w:r>
      <w:r>
        <w:rPr>
          <w:color w:val="1F2A75"/>
          <w:w w:val="115"/>
        </w:rPr>
        <w:t>outcomes of </w:t>
      </w:r>
      <w:r>
        <w:rPr>
          <w:color w:val="313B80"/>
          <w:w w:val="115"/>
        </w:rPr>
        <w:t>smoking cessation </w:t>
      </w:r>
      <w:r>
        <w:rPr>
          <w:color w:val="1F2A75"/>
          <w:w w:val="115"/>
        </w:rPr>
        <w:t>interventions in 19 randomized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controlled</w:t>
      </w:r>
    </w:p>
    <w:p>
      <w:pPr>
        <w:pStyle w:val="BodyText"/>
        <w:spacing w:line="271" w:lineRule="auto" w:before="5"/>
        <w:ind w:left="834" w:right="57" w:firstLine="10"/>
      </w:pPr>
      <w:r>
        <w:rPr>
          <w:color w:val="1F2A75"/>
          <w:w w:val="115"/>
        </w:rPr>
        <w:t>trials with individuals both in current addiction treatment and in recovery. The </w:t>
      </w:r>
      <w:r>
        <w:rPr>
          <w:color w:val="313B80"/>
          <w:w w:val="115"/>
        </w:rPr>
        <w:t>researchers</w:t>
      </w:r>
      <w:r>
        <w:rPr>
          <w:color w:val="313B80"/>
          <w:spacing w:val="80"/>
          <w:w w:val="115"/>
        </w:rPr>
        <w:t> </w:t>
      </w:r>
      <w:r>
        <w:rPr>
          <w:color w:val="313B80"/>
          <w:w w:val="115"/>
        </w:rPr>
        <w:t>found striking interactions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between </w:t>
      </w:r>
      <w:r>
        <w:rPr>
          <w:color w:val="313B80"/>
          <w:w w:val="115"/>
        </w:rPr>
        <w:t>smoking cessation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success in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treatment for other drug abuse. Their first observation was that among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both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men</w:t>
      </w:r>
      <w:r>
        <w:rPr>
          <w:color w:val="1F2A75"/>
          <w:spacing w:val="-18"/>
          <w:w w:val="115"/>
        </w:rPr>
        <w:t> </w:t>
      </w:r>
      <w:r>
        <w:rPr>
          <w:color w:val="1F2A75"/>
          <w:w w:val="115"/>
        </w:rPr>
        <w:t>and women, those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who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stopped smoking </w:t>
      </w:r>
      <w:r>
        <w:rPr>
          <w:color w:val="1F2A75"/>
          <w:w w:val="115"/>
        </w:rPr>
        <w:t>while also quitting other drug use showed higher </w:t>
      </w:r>
      <w:r>
        <w:rPr>
          <w:color w:val="313B80"/>
          <w:w w:val="115"/>
        </w:rPr>
        <w:t>success </w:t>
      </w:r>
      <w:r>
        <w:rPr>
          <w:color w:val="1F2A75"/>
          <w:w w:val="115"/>
        </w:rPr>
        <w:t>rates in abstinence from alcohol and</w:t>
      </w:r>
      <w:r>
        <w:rPr>
          <w:color w:val="1F2A75"/>
          <w:w w:val="115"/>
        </w:rPr>
        <w:t> other drugs, </w:t>
      </w:r>
      <w:r>
        <w:rPr>
          <w:color w:val="313B80"/>
          <w:w w:val="115"/>
        </w:rPr>
        <w:t>even </w:t>
      </w:r>
      <w:r>
        <w:rPr>
          <w:color w:val="1F2A75"/>
          <w:w w:val="115"/>
        </w:rPr>
        <w:t>though their rates of relapse to </w:t>
      </w:r>
      <w:r>
        <w:rPr>
          <w:color w:val="313B80"/>
          <w:w w:val="115"/>
        </w:rPr>
        <w:t>cigarette </w:t>
      </w:r>
      <w:r>
        <w:rPr>
          <w:color w:val="1F2A75"/>
          <w:w w:val="115"/>
        </w:rPr>
        <w:t>use was high.</w:t>
      </w:r>
    </w:p>
    <w:p>
      <w:pPr>
        <w:pStyle w:val="BodyText"/>
        <w:spacing w:line="271" w:lineRule="auto" w:before="126"/>
        <w:ind w:left="836" w:right="38" w:firstLine="7"/>
      </w:pPr>
      <w:r>
        <w:rPr>
          <w:color w:val="1F2A75"/>
          <w:w w:val="115"/>
        </w:rPr>
        <w:t>Motivating women to </w:t>
      </w:r>
      <w:r>
        <w:rPr>
          <w:color w:val="313B80"/>
          <w:w w:val="115"/>
        </w:rPr>
        <w:t>stop smoking</w:t>
      </w:r>
      <w:r>
        <w:rPr>
          <w:color w:val="313B80"/>
          <w:spacing w:val="-7"/>
          <w:w w:val="115"/>
        </w:rPr>
        <w:t> </w:t>
      </w:r>
      <w:r>
        <w:rPr>
          <w:color w:val="1F2A75"/>
          <w:w w:val="115"/>
        </w:rPr>
        <w:t>involves addressing their </w:t>
      </w:r>
      <w:r>
        <w:rPr>
          <w:color w:val="313B80"/>
          <w:w w:val="115"/>
        </w:rPr>
        <w:t>concerns </w:t>
      </w:r>
      <w:r>
        <w:rPr>
          <w:color w:val="1F2A75"/>
          <w:w w:val="115"/>
        </w:rPr>
        <w:t>about the difficulties and</w:t>
      </w:r>
      <w:r>
        <w:rPr>
          <w:color w:val="1F2A75"/>
          <w:spacing w:val="14"/>
          <w:w w:val="115"/>
        </w:rPr>
        <w:t> </w:t>
      </w:r>
      <w:r>
        <w:rPr>
          <w:color w:val="1F2A75"/>
          <w:w w:val="115"/>
        </w:rPr>
        <w:t>negative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consequences of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smoking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cessation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bolstering their </w:t>
      </w:r>
      <w:r>
        <w:rPr>
          <w:color w:val="313B80"/>
          <w:w w:val="115"/>
        </w:rPr>
        <w:t>confidence </w:t>
      </w:r>
      <w:r>
        <w:rPr>
          <w:color w:val="1F2A75"/>
          <w:w w:val="115"/>
        </w:rPr>
        <w:t>to </w:t>
      </w:r>
      <w:r>
        <w:rPr>
          <w:color w:val="313B80"/>
          <w:w w:val="115"/>
        </w:rPr>
        <w:t>stop </w:t>
      </w:r>
      <w:r>
        <w:rPr>
          <w:color w:val="1F2A75"/>
          <w:w w:val="115"/>
        </w:rPr>
        <w:t>(Miller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Rollnick 2002). Women's motives for </w:t>
      </w:r>
      <w:r>
        <w:rPr>
          <w:color w:val="313B80"/>
          <w:w w:val="115"/>
        </w:rPr>
        <w:t>stopping smoking </w:t>
      </w:r>
      <w:r>
        <w:rPr>
          <w:color w:val="1F2A75"/>
          <w:w w:val="115"/>
        </w:rPr>
        <w:t>include their </w:t>
      </w:r>
      <w:r>
        <w:rPr>
          <w:color w:val="313B80"/>
          <w:w w:val="115"/>
        </w:rPr>
        <w:t>present </w:t>
      </w:r>
      <w:r>
        <w:rPr>
          <w:color w:val="1F2A75"/>
          <w:w w:val="115"/>
        </w:rPr>
        <w:t>health, their future health, and the </w:t>
      </w:r>
      <w:r>
        <w:rPr>
          <w:color w:val="313B80"/>
          <w:w w:val="115"/>
        </w:rPr>
        <w:t>effect </w:t>
      </w:r>
      <w:r>
        <w:rPr>
          <w:color w:val="1F2A75"/>
          <w:w w:val="115"/>
        </w:rPr>
        <w:t>of their </w:t>
      </w:r>
      <w:r>
        <w:rPr>
          <w:color w:val="313B80"/>
          <w:w w:val="115"/>
        </w:rPr>
        <w:t>smoking </w:t>
      </w:r>
      <w:r>
        <w:rPr>
          <w:color w:val="1F2A75"/>
          <w:w w:val="115"/>
        </w:rPr>
        <w:t>on the</w:t>
      </w:r>
      <w:r>
        <w:rPr>
          <w:color w:val="1F2A75"/>
          <w:w w:val="115"/>
        </w:rPr>
        <w:t> health of others. Women's concerns about quitting include believing </w:t>
      </w:r>
      <w:r>
        <w:rPr>
          <w:color w:val="313B80"/>
          <w:w w:val="115"/>
        </w:rPr>
        <w:t>stopping </w:t>
      </w:r>
      <w:r>
        <w:rPr>
          <w:color w:val="1F2A75"/>
          <w:w w:val="115"/>
        </w:rPr>
        <w:t>will be difficult, </w:t>
      </w:r>
      <w:r>
        <w:rPr>
          <w:color w:val="313B80"/>
          <w:w w:val="115"/>
        </w:rPr>
        <w:t>feeling </w:t>
      </w:r>
      <w:r>
        <w:rPr>
          <w:color w:val="1F2A75"/>
          <w:w w:val="115"/>
        </w:rPr>
        <w:t>tense and irritable if they quit,</w:t>
      </w:r>
      <w:r>
        <w:rPr>
          <w:color w:val="1F2A75"/>
          <w:spacing w:val="-10"/>
          <w:w w:val="115"/>
        </w:rPr>
        <w:t> </w:t>
      </w:r>
      <w:r>
        <w:rPr>
          <w:color w:val="313B80"/>
          <w:w w:val="115"/>
        </w:rPr>
        <w:t>enjoying smoking </w:t>
      </w:r>
      <w:r>
        <w:rPr>
          <w:color w:val="1F2A75"/>
          <w:w w:val="115"/>
        </w:rPr>
        <w:t>too much to </w:t>
      </w:r>
      <w:r>
        <w:rPr>
          <w:color w:val="313B80"/>
          <w:w w:val="115"/>
        </w:rPr>
        <w:t>stop, expecting </w:t>
      </w:r>
      <w:r>
        <w:rPr>
          <w:color w:val="1F2A75"/>
          <w:w w:val="115"/>
        </w:rPr>
        <w:t>difficulty </w:t>
      </w:r>
      <w:r>
        <w:rPr>
          <w:color w:val="313B80"/>
          <w:w w:val="115"/>
        </w:rPr>
        <w:t>concentrating </w:t>
      </w:r>
      <w:r>
        <w:rPr>
          <w:color w:val="1F2A75"/>
          <w:w w:val="115"/>
        </w:rPr>
        <w:t>after quitting, and anticipating </w:t>
      </w:r>
      <w:r>
        <w:rPr>
          <w:color w:val="313B80"/>
          <w:w w:val="115"/>
        </w:rPr>
        <w:t>gaining considerable </w:t>
      </w:r>
      <w:r>
        <w:rPr>
          <w:color w:val="1F2A75"/>
          <w:w w:val="115"/>
        </w:rPr>
        <w:t>weight after </w:t>
      </w:r>
      <w:r>
        <w:rPr>
          <w:color w:val="313B80"/>
          <w:w w:val="115"/>
        </w:rPr>
        <w:t>stopping </w:t>
      </w:r>
      <w:r>
        <w:rPr>
          <w:color w:val="1F2A75"/>
          <w:w w:val="115"/>
        </w:rPr>
        <w:t>(Lando et al. 1991; Pomerleau et al. 2001). Studies have not</w:t>
      </w:r>
    </w:p>
    <w:p>
      <w:pPr>
        <w:pStyle w:val="BodyText"/>
        <w:spacing w:line="271" w:lineRule="auto" w:before="74"/>
        <w:ind w:left="200" w:right="872" w:firstLine="5"/>
      </w:pPr>
      <w:r>
        <w:rPr/>
        <w:br w:type="column"/>
      </w:r>
      <w:r>
        <w:rPr>
          <w:color w:val="313B80"/>
          <w:w w:val="115"/>
        </w:rPr>
        <w:t>consistently</w:t>
      </w:r>
      <w:r>
        <w:rPr>
          <w:color w:val="313B80"/>
          <w:w w:val="115"/>
        </w:rPr>
        <w:t> shown </w:t>
      </w:r>
      <w:r>
        <w:rPr>
          <w:color w:val="1F2A75"/>
          <w:w w:val="115"/>
        </w:rPr>
        <w:t>differences in relapse rates </w:t>
      </w:r>
      <w:r>
        <w:rPr>
          <w:color w:val="313B80"/>
          <w:w w:val="115"/>
        </w:rPr>
        <w:t>between </w:t>
      </w:r>
      <w:r>
        <w:rPr>
          <w:color w:val="1F2A75"/>
          <w:w w:val="115"/>
        </w:rPr>
        <w:t>men and</w:t>
      </w:r>
      <w:r>
        <w:rPr>
          <w:color w:val="1F2A75"/>
          <w:w w:val="115"/>
        </w:rPr>
        <w:t> women, </w:t>
      </w:r>
      <w:r>
        <w:rPr>
          <w:color w:val="313B80"/>
          <w:w w:val="115"/>
        </w:rPr>
        <w:t>yet </w:t>
      </w:r>
      <w:r>
        <w:rPr>
          <w:color w:val="1F2A75"/>
          <w:w w:val="115"/>
        </w:rPr>
        <w:t>women appear to have higher rates of relapse when they fail to adhere to pre-established quit dates (Borrelli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2004).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women,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relapse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significantly </w:t>
      </w:r>
      <w:r>
        <w:rPr>
          <w:color w:val="1F2A75"/>
          <w:w w:val="115"/>
        </w:rPr>
        <w:t>related to weight </w:t>
      </w:r>
      <w:r>
        <w:rPr>
          <w:color w:val="313B80"/>
          <w:w w:val="115"/>
        </w:rPr>
        <w:t>gain, strong </w:t>
      </w:r>
      <w:r>
        <w:rPr>
          <w:color w:val="1F2A75"/>
          <w:w w:val="115"/>
        </w:rPr>
        <w:t>negative affect, history 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depression,</w:t>
      </w:r>
      <w:r>
        <w:rPr>
          <w:color w:val="1F2A75"/>
          <w:spacing w:val="-6"/>
          <w:w w:val="115"/>
        </w:rPr>
        <w:t> </w:t>
      </w:r>
      <w:r>
        <w:rPr>
          <w:color w:val="313B80"/>
          <w:w w:val="115"/>
        </w:rPr>
        <w:t>family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history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smoking, </w:t>
      </w:r>
      <w:r>
        <w:rPr>
          <w:color w:val="1F2A75"/>
          <w:w w:val="115"/>
        </w:rPr>
        <w:t>unemployment,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a history of </w:t>
      </w:r>
      <w:r>
        <w:rPr>
          <w:color w:val="313B80"/>
          <w:w w:val="115"/>
        </w:rPr>
        <w:t>smoking cigarettes </w:t>
      </w:r>
      <w:r>
        <w:rPr>
          <w:color w:val="1F2A75"/>
          <w:w w:val="115"/>
        </w:rPr>
        <w:t>high in nicotine (Cooley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2006; Hoffman et al.</w:t>
      </w:r>
      <w:r>
        <w:rPr>
          <w:color w:val="1F2A75"/>
          <w:w w:val="115"/>
        </w:rPr>
        <w:t> 2001; Swan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Denk 1987; Wetter et al. 1999).</w:t>
      </w:r>
    </w:p>
    <w:p>
      <w:pPr>
        <w:pStyle w:val="BodyText"/>
        <w:spacing w:line="271" w:lineRule="auto" w:before="126"/>
        <w:ind w:left="200" w:right="731" w:firstLine="1"/>
      </w:pPr>
      <w:r>
        <w:rPr>
          <w:color w:val="313B80"/>
          <w:w w:val="115"/>
        </w:rPr>
        <w:t>Akin </w:t>
      </w:r>
      <w:r>
        <w:rPr>
          <w:color w:val="1F2A75"/>
          <w:w w:val="115"/>
        </w:rPr>
        <w:t>to other </w:t>
      </w:r>
      <w:r>
        <w:rPr>
          <w:color w:val="313B80"/>
          <w:w w:val="115"/>
        </w:rPr>
        <w:t>services, </w:t>
      </w:r>
      <w:r>
        <w:rPr>
          <w:color w:val="1F2A75"/>
          <w:w w:val="115"/>
        </w:rPr>
        <w:t>smoking cessation </w:t>
      </w:r>
      <w:r>
        <w:rPr>
          <w:color w:val="313B80"/>
          <w:w w:val="115"/>
        </w:rPr>
        <w:t>programs should </w:t>
      </w:r>
      <w:r>
        <w:rPr>
          <w:color w:val="1F2A75"/>
          <w:w w:val="115"/>
        </w:rPr>
        <w:t>be integrated </w:t>
      </w:r>
      <w:r>
        <w:rPr>
          <w:color w:val="313B80"/>
          <w:w w:val="115"/>
        </w:rPr>
        <w:t>into substance </w:t>
      </w:r>
      <w:r>
        <w:rPr>
          <w:color w:val="1F2A75"/>
          <w:w w:val="115"/>
        </w:rPr>
        <w:t>abuse treatment for women.</w:t>
      </w:r>
      <w:r>
        <w:rPr>
          <w:color w:val="1F2A75"/>
          <w:w w:val="115"/>
        </w:rPr>
        <w:t> Providers are </w:t>
      </w:r>
      <w:r>
        <w:rPr>
          <w:color w:val="313B80"/>
          <w:w w:val="115"/>
        </w:rPr>
        <w:t>encouraged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include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smoking</w:t>
      </w:r>
      <w:r>
        <w:rPr>
          <w:color w:val="313B80"/>
          <w:spacing w:val="-8"/>
          <w:w w:val="115"/>
        </w:rPr>
        <w:t> </w:t>
      </w:r>
      <w:r>
        <w:rPr>
          <w:color w:val="313B80"/>
          <w:w w:val="115"/>
        </w:rPr>
        <w:t>cessation </w:t>
      </w:r>
      <w:r>
        <w:rPr>
          <w:color w:val="1F2A75"/>
          <w:w w:val="115"/>
        </w:rPr>
        <w:t>in their clients' treatment plans, as this will help </w:t>
      </w:r>
      <w:r>
        <w:rPr>
          <w:color w:val="313B80"/>
          <w:w w:val="115"/>
        </w:rPr>
        <w:t>send</w:t>
      </w:r>
    </w:p>
    <w:p>
      <w:pPr>
        <w:pStyle w:val="BodyText"/>
        <w:spacing w:line="271" w:lineRule="auto" w:before="3"/>
        <w:ind w:left="195" w:right="1093" w:firstLine="10"/>
      </w:pPr>
      <w:r>
        <w:rPr>
          <w:color w:val="1F2A75"/>
          <w:w w:val="115"/>
        </w:rPr>
        <w:t>a message to women that treatment providers </w:t>
      </w:r>
      <w:r>
        <w:rPr>
          <w:color w:val="313B80"/>
          <w:w w:val="115"/>
        </w:rPr>
        <w:t>care </w:t>
      </w:r>
      <w:r>
        <w:rPr>
          <w:color w:val="1F2A75"/>
          <w:w w:val="115"/>
        </w:rPr>
        <w:t>about their total health. Further, </w:t>
      </w:r>
      <w:r>
        <w:rPr>
          <w:color w:val="313B80"/>
          <w:w w:val="115"/>
        </w:rPr>
        <w:t>even </w:t>
      </w:r>
      <w:r>
        <w:rPr>
          <w:color w:val="1F2A75"/>
          <w:w w:val="115"/>
        </w:rPr>
        <w:t>temporary </w:t>
      </w:r>
      <w:r>
        <w:rPr>
          <w:color w:val="313B80"/>
          <w:w w:val="115"/>
        </w:rPr>
        <w:t>cessation </w:t>
      </w:r>
      <w:r>
        <w:rPr>
          <w:color w:val="1F2A75"/>
          <w:w w:val="115"/>
        </w:rPr>
        <w:t>from </w:t>
      </w:r>
      <w:r>
        <w:rPr>
          <w:color w:val="313B80"/>
          <w:w w:val="115"/>
        </w:rPr>
        <w:t>smoking </w:t>
      </w:r>
      <w:r>
        <w:rPr>
          <w:color w:val="1F2A75"/>
          <w:w w:val="115"/>
        </w:rPr>
        <w:t>(assisted with nicotine replacement</w:t>
      </w:r>
      <w:r>
        <w:rPr>
          <w:color w:val="1F2A75"/>
          <w:w w:val="115"/>
        </w:rPr>
        <w:t> therapy) may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give women </w:t>
      </w:r>
      <w:r>
        <w:rPr>
          <w:color w:val="313B80"/>
          <w:w w:val="115"/>
        </w:rPr>
        <w:t>confidence </w:t>
      </w:r>
      <w:r>
        <w:rPr>
          <w:color w:val="1F2A75"/>
          <w:w w:val="115"/>
        </w:rPr>
        <w:t>about remaining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abstinent from other </w:t>
      </w:r>
      <w:r>
        <w:rPr>
          <w:color w:val="313B80"/>
          <w:w w:val="115"/>
        </w:rPr>
        <w:t>substances,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there may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be no other opportunity</w:t>
      </w:r>
      <w:r>
        <w:rPr>
          <w:color w:val="1F2A75"/>
          <w:w w:val="115"/>
        </w:rPr>
        <w:t> to help them quit </w:t>
      </w:r>
      <w:r>
        <w:rPr>
          <w:color w:val="313B80"/>
          <w:w w:val="115"/>
        </w:rPr>
        <w:t>smoking. </w:t>
      </w:r>
      <w:r>
        <w:rPr>
          <w:color w:val="1F2A75"/>
          <w:w w:val="115"/>
        </w:rPr>
        <w:t>In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reviewing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common</w:t>
      </w:r>
      <w:r>
        <w:rPr>
          <w:color w:val="313B80"/>
          <w:spacing w:val="-7"/>
          <w:w w:val="115"/>
        </w:rPr>
        <w:t> </w:t>
      </w:r>
      <w:r>
        <w:rPr>
          <w:color w:val="313B80"/>
          <w:w w:val="115"/>
        </w:rPr>
        <w:t>relapse</w:t>
      </w:r>
      <w:r>
        <w:rPr>
          <w:color w:val="313B80"/>
          <w:spacing w:val="-9"/>
          <w:w w:val="115"/>
        </w:rPr>
        <w:t> </w:t>
      </w:r>
      <w:r>
        <w:rPr>
          <w:color w:val="313B80"/>
          <w:w w:val="115"/>
        </w:rPr>
        <w:t>risks</w:t>
      </w:r>
      <w:r>
        <w:rPr>
          <w:color w:val="313B80"/>
          <w:spacing w:val="-15"/>
          <w:w w:val="115"/>
        </w:rPr>
        <w:t> </w:t>
      </w:r>
      <w:r>
        <w:rPr>
          <w:color w:val="313B80"/>
          <w:w w:val="115"/>
        </w:rPr>
        <w:t>among </w:t>
      </w:r>
      <w:r>
        <w:rPr>
          <w:color w:val="1F2A75"/>
          <w:w w:val="115"/>
        </w:rPr>
        <w:t>women, nicotine </w:t>
      </w:r>
      <w:r>
        <w:rPr>
          <w:color w:val="313B80"/>
          <w:w w:val="115"/>
        </w:rPr>
        <w:t>cessation programs should consider</w:t>
      </w:r>
      <w:r>
        <w:rPr>
          <w:color w:val="313B80"/>
          <w:spacing w:val="-5"/>
          <w:w w:val="115"/>
        </w:rPr>
        <w:t> </w:t>
      </w:r>
      <w:r>
        <w:rPr>
          <w:color w:val="313B80"/>
          <w:w w:val="115"/>
        </w:rPr>
        <w:t>strategies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(along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pharmacologic</w:t>
      </w:r>
    </w:p>
    <w:p>
      <w:pPr>
        <w:pStyle w:val="BodyText"/>
        <w:spacing w:line="273" w:lineRule="auto" w:before="1"/>
        <w:ind w:left="202" w:right="731" w:firstLine="4"/>
      </w:pPr>
      <w:r>
        <w:rPr>
          <w:color w:val="1F2A75"/>
          <w:w w:val="115"/>
        </w:rPr>
        <w:t>therapies), that address body image, nutritional counseling,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emotional </w:t>
      </w:r>
      <w:r>
        <w:rPr>
          <w:color w:val="1F2A75"/>
          <w:w w:val="115"/>
        </w:rPr>
        <w:t>regulation combined with CBTs that target </w:t>
      </w:r>
      <w:r>
        <w:rPr>
          <w:color w:val="313B80"/>
          <w:w w:val="115"/>
        </w:rPr>
        <w:t>cognitions, establish</w:t>
      </w:r>
    </w:p>
    <w:p>
      <w:pPr>
        <w:pStyle w:val="BodyText"/>
        <w:spacing w:line="271" w:lineRule="auto"/>
        <w:ind w:left="205" w:right="1093"/>
      </w:pPr>
      <w:r>
        <w:rPr>
          <w:color w:val="1F2A75"/>
          <w:w w:val="115"/>
        </w:rPr>
        <w:t>quit dates, and teach </w:t>
      </w:r>
      <w:r>
        <w:rPr>
          <w:color w:val="313B80"/>
          <w:w w:val="115"/>
        </w:rPr>
        <w:t>coping strategies </w:t>
      </w:r>
      <w:r>
        <w:rPr>
          <w:color w:val="1F2A75"/>
          <w:w w:val="115"/>
        </w:rPr>
        <w:t>to manage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anticipated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difficulties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maintaining </w:t>
      </w:r>
      <w:r>
        <w:rPr>
          <w:color w:val="1F2A75"/>
          <w:spacing w:val="-2"/>
          <w:w w:val="115"/>
        </w:rPr>
        <w:t>abstinence.</w:t>
      </w:r>
    </w:p>
    <w:p>
      <w:pPr>
        <w:pStyle w:val="BodyText"/>
        <w:spacing w:line="271" w:lineRule="auto" w:before="116"/>
        <w:ind w:left="203" w:right="996" w:hanging="1"/>
      </w:pPr>
      <w:r>
        <w:rPr>
          <w:color w:val="1F2A75"/>
          <w:w w:val="115"/>
        </w:rPr>
        <w:t>The consensus panel believes that </w:t>
      </w:r>
      <w:r>
        <w:rPr>
          <w:color w:val="313B80"/>
          <w:w w:val="115"/>
        </w:rPr>
        <w:t>smoking </w:t>
      </w:r>
      <w:r>
        <w:rPr>
          <w:color w:val="1F2A75"/>
          <w:w w:val="115"/>
        </w:rPr>
        <w:t>cessation programs </w:t>
      </w:r>
      <w:r>
        <w:rPr>
          <w:color w:val="313B80"/>
          <w:w w:val="115"/>
        </w:rPr>
        <w:t>should </w:t>
      </w:r>
      <w:r>
        <w:rPr>
          <w:color w:val="1F2A75"/>
          <w:w w:val="115"/>
        </w:rPr>
        <w:t>be offered in all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</w:t>
      </w:r>
      <w:r>
        <w:rPr>
          <w:color w:val="1F2A75"/>
          <w:w w:val="115"/>
        </w:rPr>
        <w:t> programs.</w:t>
      </w:r>
      <w:r>
        <w:rPr>
          <w:color w:val="1F2A75"/>
          <w:w w:val="115"/>
        </w:rPr>
        <w:t> Clinics </w:t>
      </w:r>
      <w:r>
        <w:rPr>
          <w:color w:val="313B80"/>
          <w:w w:val="115"/>
        </w:rPr>
        <w:t>can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meet </w:t>
      </w:r>
      <w:r>
        <w:rPr>
          <w:color w:val="313B80"/>
          <w:w w:val="115"/>
        </w:rPr>
        <w:t>a </w:t>
      </w:r>
      <w:r>
        <w:rPr>
          <w:color w:val="1F2A75"/>
          <w:w w:val="115"/>
        </w:rPr>
        <w:t>minimum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standard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care </w:t>
      </w:r>
      <w:r>
        <w:rPr>
          <w:color w:val="1F2A75"/>
          <w:w w:val="115"/>
        </w:rPr>
        <w:t>by adopting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some </w:t>
      </w:r>
      <w:r>
        <w:rPr>
          <w:color w:val="1F2A75"/>
          <w:w w:val="115"/>
        </w:rPr>
        <w:t>of the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following </w:t>
      </w:r>
      <w:r>
        <w:rPr>
          <w:color w:val="313B80"/>
          <w:w w:val="115"/>
        </w:rPr>
        <w:t>guidelines:</w:t>
      </w:r>
    </w:p>
    <w:p>
      <w:pPr>
        <w:pStyle w:val="ListParagraph"/>
        <w:numPr>
          <w:ilvl w:val="0"/>
          <w:numId w:val="10"/>
        </w:numPr>
        <w:tabs>
          <w:tab w:pos="489" w:val="left" w:leader="none"/>
        </w:tabs>
        <w:spacing w:line="273" w:lineRule="auto" w:before="123" w:after="0"/>
        <w:ind w:left="484" w:right="829" w:hanging="259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Require all treatment facilities to be </w:t>
      </w:r>
      <w:r>
        <w:rPr>
          <w:color w:val="313B80"/>
          <w:w w:val="115"/>
          <w:sz w:val="20"/>
        </w:rPr>
        <w:t>smoke </w:t>
      </w:r>
      <w:r>
        <w:rPr>
          <w:color w:val="1F2A75"/>
          <w:w w:val="115"/>
          <w:sz w:val="20"/>
        </w:rPr>
        <w:t>free, and provide nicotine cessation programs for </w:t>
      </w:r>
      <w:r>
        <w:rPr>
          <w:color w:val="313B80"/>
          <w:w w:val="115"/>
          <w:sz w:val="20"/>
        </w:rPr>
        <w:t>employees </w:t>
      </w:r>
      <w:r>
        <w:rPr>
          <w:color w:val="1F2A75"/>
          <w:w w:val="115"/>
          <w:sz w:val="20"/>
        </w:rPr>
        <w:t>as well.</w:t>
      </w:r>
    </w:p>
    <w:p>
      <w:pPr>
        <w:pStyle w:val="ListParagraph"/>
        <w:numPr>
          <w:ilvl w:val="0"/>
          <w:numId w:val="10"/>
        </w:numPr>
        <w:tabs>
          <w:tab w:pos="489" w:val="left" w:leader="none"/>
        </w:tabs>
        <w:spacing w:line="271" w:lineRule="auto" w:before="0" w:after="0"/>
        <w:ind w:left="494" w:right="923" w:hanging="269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Provide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onsite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cessation </w:t>
      </w:r>
      <w:r>
        <w:rPr>
          <w:color w:val="313B80"/>
          <w:w w:val="115"/>
          <w:sz w:val="20"/>
        </w:rPr>
        <w:t>services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and </w:t>
      </w:r>
      <w:r>
        <w:rPr>
          <w:color w:val="313B80"/>
          <w:w w:val="115"/>
          <w:sz w:val="20"/>
        </w:rPr>
        <w:t>include </w:t>
      </w:r>
      <w:r>
        <w:rPr>
          <w:color w:val="1F2A75"/>
          <w:w w:val="115"/>
          <w:sz w:val="20"/>
        </w:rPr>
        <w:t>tobacco </w:t>
      </w:r>
      <w:r>
        <w:rPr>
          <w:color w:val="313B80"/>
          <w:w w:val="115"/>
          <w:sz w:val="20"/>
        </w:rPr>
        <w:t>and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nicotine issues </w:t>
      </w:r>
      <w:r>
        <w:rPr>
          <w:color w:val="313B80"/>
          <w:w w:val="115"/>
          <w:sz w:val="20"/>
        </w:rPr>
        <w:t>as </w:t>
      </w:r>
      <w:r>
        <w:rPr>
          <w:color w:val="1F2A75"/>
          <w:w w:val="115"/>
          <w:sz w:val="20"/>
        </w:rPr>
        <w:t>part of treatment</w:t>
      </w:r>
      <w:r>
        <w:rPr>
          <w:color w:val="1F2A75"/>
          <w:w w:val="115"/>
          <w:sz w:val="20"/>
        </w:rPr>
        <w:t> planning.</w:t>
      </w:r>
    </w:p>
    <w:p>
      <w:pPr>
        <w:pStyle w:val="ListParagraph"/>
        <w:numPr>
          <w:ilvl w:val="0"/>
          <w:numId w:val="10"/>
        </w:numPr>
        <w:tabs>
          <w:tab w:pos="486" w:val="left" w:leader="none"/>
        </w:tabs>
        <w:spacing w:line="273" w:lineRule="auto" w:before="0" w:after="0"/>
        <w:ind w:left="492" w:right="984" w:hanging="267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Train </w:t>
      </w:r>
      <w:r>
        <w:rPr>
          <w:color w:val="313B80"/>
          <w:w w:val="115"/>
          <w:sz w:val="20"/>
        </w:rPr>
        <w:t>staff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to address nicotine addiction. Substance abuse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counseling skills</w:t>
      </w:r>
      <w:r>
        <w:rPr>
          <w:color w:val="31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already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in place </w:t>
      </w:r>
      <w:r>
        <w:rPr>
          <w:color w:val="313B80"/>
          <w:w w:val="115"/>
          <w:sz w:val="20"/>
        </w:rPr>
        <w:t>can </w:t>
      </w:r>
      <w:r>
        <w:rPr>
          <w:color w:val="1F2A75"/>
          <w:w w:val="115"/>
          <w:sz w:val="20"/>
        </w:rPr>
        <w:t>he applied to help </w:t>
      </w:r>
      <w:r>
        <w:rPr>
          <w:color w:val="313B80"/>
          <w:w w:val="115"/>
          <w:sz w:val="20"/>
        </w:rPr>
        <w:t>clients </w:t>
      </w:r>
      <w:r>
        <w:rPr>
          <w:color w:val="1F2A75"/>
          <w:w w:val="115"/>
          <w:sz w:val="20"/>
        </w:rPr>
        <w:t>achieve and</w:t>
      </w:r>
      <w:r>
        <w:rPr>
          <w:color w:val="1F2A75"/>
          <w:w w:val="115"/>
          <w:sz w:val="20"/>
        </w:rPr>
        <w:t> maintain </w:t>
      </w:r>
      <w:r>
        <w:rPr>
          <w:color w:val="313B80"/>
          <w:w w:val="115"/>
          <w:sz w:val="20"/>
        </w:rPr>
        <w:t>smoking </w:t>
      </w:r>
      <w:r>
        <w:rPr>
          <w:color w:val="1F2A75"/>
          <w:w w:val="115"/>
          <w:sz w:val="20"/>
        </w:rPr>
        <w:t>cessation.</w:t>
      </w:r>
    </w:p>
    <w:p>
      <w:pPr>
        <w:spacing w:after="0" w:line="273" w:lineRule="auto"/>
        <w:jc w:val="left"/>
        <w:rPr>
          <w:sz w:val="20"/>
        </w:rPr>
        <w:sectPr>
          <w:footerReference w:type="default" r:id="rId67"/>
          <w:pgSz w:w="12240" w:h="15840"/>
          <w:pgMar w:footer="575" w:header="0" w:top="1320" w:bottom="760" w:left="600" w:right="600"/>
          <w:cols w:num="2" w:equalWidth="0">
            <w:col w:w="5407" w:space="40"/>
            <w:col w:w="5593"/>
          </w:cols>
        </w:sectPr>
      </w:pPr>
    </w:p>
    <w:p>
      <w:pPr>
        <w:pStyle w:val="ListParagraph"/>
        <w:numPr>
          <w:ilvl w:val="1"/>
          <w:numId w:val="10"/>
        </w:numPr>
        <w:tabs>
          <w:tab w:pos="1123" w:val="left" w:leader="none"/>
        </w:tabs>
        <w:spacing w:line="273" w:lineRule="auto" w:before="69" w:after="0"/>
        <w:ind w:left="1129" w:right="61" w:hanging="265"/>
        <w:jc w:val="left"/>
        <w:rPr>
          <w:color w:val="242F79"/>
          <w:sz w:val="20"/>
        </w:rPr>
      </w:pPr>
      <w:r>
        <w:rPr>
          <w:color w:val="242F79"/>
          <w:w w:val="115"/>
          <w:sz w:val="20"/>
        </w:rPr>
        <w:t>Base counseling sessions on professional guidelines for</w:t>
      </w:r>
      <w:r>
        <w:rPr>
          <w:color w:val="242F79"/>
          <w:w w:val="115"/>
          <w:sz w:val="20"/>
        </w:rPr>
        <w:t> smoking cessation, such as those supported</w:t>
      </w:r>
      <w:r>
        <w:rPr>
          <w:color w:val="242F79"/>
          <w:w w:val="115"/>
          <w:sz w:val="20"/>
        </w:rPr>
        <w:t> by the National Cancer In</w:t>
      </w:r>
      <w:r>
        <w:rPr>
          <w:color w:val="3D4887"/>
          <w:w w:val="115"/>
          <w:sz w:val="20"/>
        </w:rPr>
        <w:t>s</w:t>
      </w:r>
      <w:r>
        <w:rPr>
          <w:color w:val="242F79"/>
          <w:w w:val="115"/>
          <w:sz w:val="20"/>
        </w:rPr>
        <w:t>titut</w:t>
      </w:r>
      <w:r>
        <w:rPr>
          <w:color w:val="3D4887"/>
          <w:w w:val="115"/>
          <w:sz w:val="20"/>
        </w:rPr>
        <w:t>e </w:t>
      </w:r>
      <w:r>
        <w:rPr>
          <w:color w:val="242F79"/>
          <w:w w:val="115"/>
          <w:sz w:val="20"/>
        </w:rPr>
        <w:t>and the U.S. Public H</w:t>
      </w:r>
      <w:r>
        <w:rPr>
          <w:color w:val="3D4887"/>
          <w:w w:val="115"/>
          <w:sz w:val="20"/>
        </w:rPr>
        <w:t>e</w:t>
      </w:r>
      <w:r>
        <w:rPr>
          <w:color w:val="242F79"/>
          <w:w w:val="115"/>
          <w:sz w:val="20"/>
        </w:rPr>
        <w:t>alth</w:t>
      </w:r>
      <w:r>
        <w:rPr>
          <w:color w:val="242F79"/>
          <w:w w:val="115"/>
          <w:sz w:val="20"/>
        </w:rPr>
        <w:t> Servic</w:t>
      </w:r>
      <w:r>
        <w:rPr>
          <w:color w:val="3D4887"/>
          <w:w w:val="115"/>
          <w:sz w:val="20"/>
        </w:rPr>
        <w:t>e</w:t>
      </w:r>
      <w:r>
        <w:rPr>
          <w:color w:val="242F79"/>
          <w:w w:val="115"/>
          <w:sz w:val="20"/>
        </w:rPr>
        <w:t>.</w:t>
      </w:r>
    </w:p>
    <w:p>
      <w:pPr>
        <w:pStyle w:val="ListParagraph"/>
        <w:numPr>
          <w:ilvl w:val="1"/>
          <w:numId w:val="10"/>
        </w:numPr>
        <w:tabs>
          <w:tab w:pos="1128" w:val="left" w:leader="none"/>
        </w:tabs>
        <w:spacing w:line="271" w:lineRule="auto" w:before="0" w:after="0"/>
        <w:ind w:left="1128" w:right="0" w:hanging="264"/>
        <w:jc w:val="left"/>
        <w:rPr>
          <w:color w:val="131F6E"/>
          <w:sz w:val="20"/>
        </w:rPr>
      </w:pPr>
      <w:r>
        <w:rPr>
          <w:color w:val="242F79"/>
          <w:w w:val="115"/>
          <w:sz w:val="20"/>
        </w:rPr>
        <w:t>Provid</w:t>
      </w:r>
      <w:r>
        <w:rPr>
          <w:color w:val="3D4887"/>
          <w:w w:val="115"/>
          <w:sz w:val="20"/>
        </w:rPr>
        <w:t>e </w:t>
      </w:r>
      <w:r>
        <w:rPr>
          <w:color w:val="242F79"/>
          <w:w w:val="115"/>
          <w:sz w:val="20"/>
        </w:rPr>
        <w:t>all</w:t>
      </w:r>
      <w:r>
        <w:rPr>
          <w:color w:val="242F79"/>
          <w:spacing w:val="-4"/>
          <w:w w:val="115"/>
          <w:sz w:val="20"/>
        </w:rPr>
        <w:t> </w:t>
      </w:r>
      <w:r>
        <w:rPr>
          <w:color w:val="242F79"/>
          <w:w w:val="115"/>
          <w:sz w:val="20"/>
        </w:rPr>
        <w:t>cli</w:t>
      </w:r>
      <w:r>
        <w:rPr>
          <w:color w:val="3D4887"/>
          <w:w w:val="115"/>
          <w:sz w:val="20"/>
        </w:rPr>
        <w:t>e</w:t>
      </w:r>
      <w:r>
        <w:rPr>
          <w:color w:val="242F79"/>
          <w:w w:val="115"/>
          <w:sz w:val="20"/>
        </w:rPr>
        <w:t>nts acc</w:t>
      </w:r>
      <w:r>
        <w:rPr>
          <w:color w:val="3D4887"/>
          <w:w w:val="115"/>
          <w:sz w:val="20"/>
        </w:rPr>
        <w:t>e</w:t>
      </w:r>
      <w:r>
        <w:rPr>
          <w:color w:val="242F79"/>
          <w:w w:val="115"/>
          <w:sz w:val="20"/>
        </w:rPr>
        <w:t>ss to pharmacoth</w:t>
      </w:r>
      <w:r>
        <w:rPr>
          <w:color w:val="3D4887"/>
          <w:w w:val="115"/>
          <w:sz w:val="20"/>
        </w:rPr>
        <w:t>e</w:t>
      </w:r>
      <w:r>
        <w:rPr>
          <w:color w:val="242F79"/>
          <w:w w:val="115"/>
          <w:sz w:val="20"/>
        </w:rPr>
        <w:t>rapy as an</w:t>
      </w:r>
      <w:r>
        <w:rPr>
          <w:color w:val="242F79"/>
          <w:spacing w:val="36"/>
          <w:w w:val="115"/>
          <w:sz w:val="20"/>
        </w:rPr>
        <w:t> </w:t>
      </w:r>
      <w:r>
        <w:rPr>
          <w:color w:val="242F79"/>
          <w:w w:val="115"/>
          <w:sz w:val="20"/>
        </w:rPr>
        <w:t>aid </w:t>
      </w:r>
      <w:r>
        <w:rPr>
          <w:color w:val="131F6E"/>
          <w:w w:val="115"/>
          <w:sz w:val="20"/>
        </w:rPr>
        <w:t>in</w:t>
      </w:r>
      <w:r>
        <w:rPr>
          <w:color w:val="131F6E"/>
          <w:spacing w:val="30"/>
          <w:w w:val="115"/>
          <w:sz w:val="20"/>
        </w:rPr>
        <w:t> </w:t>
      </w:r>
      <w:r>
        <w:rPr>
          <w:color w:val="242F79"/>
          <w:w w:val="115"/>
          <w:sz w:val="20"/>
        </w:rPr>
        <w:t>quitting</w:t>
      </w:r>
      <w:r>
        <w:rPr>
          <w:color w:val="242F79"/>
          <w:spacing w:val="36"/>
          <w:w w:val="115"/>
          <w:sz w:val="20"/>
        </w:rPr>
        <w:t> </w:t>
      </w:r>
      <w:r>
        <w:rPr>
          <w:color w:val="242F79"/>
          <w:w w:val="115"/>
          <w:sz w:val="20"/>
        </w:rPr>
        <w:t>tobacco</w:t>
      </w:r>
      <w:r>
        <w:rPr>
          <w:color w:val="242F79"/>
          <w:spacing w:val="40"/>
          <w:w w:val="115"/>
          <w:sz w:val="20"/>
        </w:rPr>
        <w:t> </w:t>
      </w:r>
      <w:r>
        <w:rPr>
          <w:color w:val="131F6E"/>
          <w:w w:val="115"/>
          <w:sz w:val="20"/>
        </w:rPr>
        <w:t>use; </w:t>
      </w:r>
      <w:r>
        <w:rPr>
          <w:color w:val="242F79"/>
          <w:w w:val="115"/>
          <w:sz w:val="20"/>
        </w:rPr>
        <w:t>for</w:t>
      </w:r>
      <w:r>
        <w:rPr>
          <w:color w:val="242F79"/>
          <w:w w:val="115"/>
          <w:sz w:val="20"/>
        </w:rPr>
        <w:t> example, nicotine patches and nasal sprays, bupropion</w:t>
      </w:r>
      <w:r>
        <w:rPr>
          <w:color w:val="242F79"/>
          <w:w w:val="115"/>
          <w:sz w:val="20"/>
        </w:rPr>
        <w:t> (Zyban</w:t>
      </w:r>
      <w:r>
        <w:rPr>
          <w:color w:val="3D4887"/>
          <w:w w:val="115"/>
          <w:sz w:val="20"/>
        </w:rPr>
        <w:t>TM</w:t>
      </w:r>
      <w:r>
        <w:rPr>
          <w:color w:val="242F79"/>
          <w:w w:val="115"/>
          <w:sz w:val="20"/>
        </w:rPr>
        <w:t>), and</w:t>
      </w:r>
      <w:r>
        <w:rPr>
          <w:color w:val="242F79"/>
          <w:spacing w:val="40"/>
          <w:w w:val="115"/>
          <w:sz w:val="20"/>
        </w:rPr>
        <w:t> </w:t>
      </w:r>
      <w:r>
        <w:rPr>
          <w:color w:val="242F79"/>
          <w:w w:val="115"/>
          <w:sz w:val="20"/>
        </w:rPr>
        <w:t>varenicline (ChantixTM), if medically</w:t>
      </w:r>
      <w:r>
        <w:rPr>
          <w:color w:val="242F79"/>
          <w:w w:val="115"/>
          <w:sz w:val="20"/>
        </w:rPr>
        <w:t> appropriate. Note that few studie</w:t>
      </w:r>
      <w:r>
        <w:rPr>
          <w:color w:val="3D4887"/>
          <w:w w:val="115"/>
          <w:sz w:val="20"/>
        </w:rPr>
        <w:t>s </w:t>
      </w:r>
      <w:r>
        <w:rPr>
          <w:color w:val="242F79"/>
          <w:w w:val="115"/>
          <w:sz w:val="20"/>
        </w:rPr>
        <w:t>hav</w:t>
      </w:r>
      <w:r>
        <w:rPr>
          <w:color w:val="3D4887"/>
          <w:w w:val="115"/>
          <w:sz w:val="20"/>
        </w:rPr>
        <w:t>e e</w:t>
      </w:r>
      <w:r>
        <w:rPr>
          <w:color w:val="242F79"/>
          <w:w w:val="115"/>
          <w:sz w:val="20"/>
        </w:rPr>
        <w:t>xamin</w:t>
      </w:r>
      <w:r>
        <w:rPr>
          <w:color w:val="3D4887"/>
          <w:w w:val="115"/>
          <w:sz w:val="20"/>
        </w:rPr>
        <w:t>e</w:t>
      </w:r>
      <w:r>
        <w:rPr>
          <w:color w:val="242F79"/>
          <w:w w:val="115"/>
          <w:sz w:val="20"/>
        </w:rPr>
        <w:t>d the</w:t>
      </w:r>
      <w:r>
        <w:rPr>
          <w:color w:val="242F79"/>
          <w:w w:val="115"/>
          <w:sz w:val="20"/>
        </w:rPr>
        <w:t> risks</w:t>
      </w:r>
    </w:p>
    <w:p>
      <w:pPr>
        <w:pStyle w:val="BodyText"/>
        <w:spacing w:line="273" w:lineRule="auto" w:before="69"/>
        <w:ind w:left="494" w:right="1053" w:firstLine="5"/>
      </w:pPr>
      <w:r>
        <w:rPr/>
        <w:br w:type="column"/>
      </w:r>
      <w:r>
        <w:rPr>
          <w:color w:val="242F79"/>
          <w:w w:val="115"/>
        </w:rPr>
        <w:t>associated with nicotine replacement and other pharmacotherapies among pregnant wom</w:t>
      </w:r>
      <w:r>
        <w:rPr>
          <w:color w:val="3D4887"/>
          <w:w w:val="115"/>
        </w:rPr>
        <w:t>e</w:t>
      </w:r>
      <w:r>
        <w:rPr>
          <w:color w:val="242F79"/>
          <w:w w:val="115"/>
        </w:rPr>
        <w:t>n</w:t>
      </w:r>
      <w:r>
        <w:rPr>
          <w:color w:val="242F79"/>
          <w:spacing w:val="-12"/>
          <w:w w:val="115"/>
        </w:rPr>
        <w:t> </w:t>
      </w:r>
      <w:r>
        <w:rPr>
          <w:color w:val="242F79"/>
          <w:w w:val="115"/>
        </w:rPr>
        <w:t>(for</w:t>
      </w:r>
      <w:r>
        <w:rPr>
          <w:color w:val="242F79"/>
          <w:spacing w:val="-14"/>
          <w:w w:val="115"/>
        </w:rPr>
        <w:t> </w:t>
      </w:r>
      <w:r>
        <w:rPr>
          <w:color w:val="242F79"/>
          <w:w w:val="115"/>
        </w:rPr>
        <w:t>r</w:t>
      </w:r>
      <w:r>
        <w:rPr>
          <w:color w:val="3D4887"/>
          <w:w w:val="115"/>
        </w:rPr>
        <w:t>e</w:t>
      </w:r>
      <w:r>
        <w:rPr>
          <w:color w:val="242F79"/>
          <w:w w:val="115"/>
        </w:rPr>
        <w:t>vi</w:t>
      </w:r>
      <w:r>
        <w:rPr>
          <w:color w:val="3D4887"/>
          <w:w w:val="115"/>
        </w:rPr>
        <w:t>e</w:t>
      </w:r>
      <w:r>
        <w:rPr>
          <w:color w:val="242F79"/>
          <w:w w:val="115"/>
        </w:rPr>
        <w:t>w,</w:t>
      </w:r>
      <w:r>
        <w:rPr>
          <w:color w:val="242F79"/>
          <w:spacing w:val="-14"/>
          <w:w w:val="115"/>
        </w:rPr>
        <w:t> </w:t>
      </w:r>
      <w:r>
        <w:rPr>
          <w:color w:val="242F79"/>
          <w:w w:val="115"/>
        </w:rPr>
        <w:t>s</w:t>
      </w:r>
      <w:r>
        <w:rPr>
          <w:color w:val="3D4887"/>
          <w:w w:val="115"/>
        </w:rPr>
        <w:t>ee</w:t>
      </w:r>
      <w:r>
        <w:rPr>
          <w:color w:val="3D4887"/>
          <w:spacing w:val="-15"/>
          <w:w w:val="115"/>
        </w:rPr>
        <w:t> </w:t>
      </w:r>
      <w:r>
        <w:rPr>
          <w:color w:val="242F79"/>
          <w:w w:val="115"/>
        </w:rPr>
        <w:t>Schnoll</w:t>
      </w:r>
      <w:r>
        <w:rPr>
          <w:color w:val="242F79"/>
          <w:spacing w:val="-14"/>
          <w:w w:val="115"/>
        </w:rPr>
        <w:t> </w:t>
      </w:r>
      <w:r>
        <w:rPr>
          <w:color w:val="3D4887"/>
          <w:w w:val="115"/>
        </w:rPr>
        <w:t>e</w:t>
      </w:r>
      <w:r>
        <w:rPr>
          <w:color w:val="242F79"/>
          <w:w w:val="115"/>
        </w:rPr>
        <w:t>t</w:t>
      </w:r>
      <w:r>
        <w:rPr>
          <w:color w:val="242F79"/>
          <w:spacing w:val="-10"/>
          <w:w w:val="115"/>
        </w:rPr>
        <w:t> </w:t>
      </w:r>
      <w:r>
        <w:rPr>
          <w:color w:val="242F79"/>
          <w:w w:val="115"/>
        </w:rPr>
        <w:t>al.</w:t>
      </w:r>
      <w:r>
        <w:rPr>
          <w:color w:val="242F79"/>
          <w:spacing w:val="-3"/>
          <w:w w:val="115"/>
        </w:rPr>
        <w:t> </w:t>
      </w:r>
      <w:r>
        <w:rPr>
          <w:color w:val="242F79"/>
          <w:w w:val="115"/>
        </w:rPr>
        <w:t>2007; Wis</w:t>
      </w:r>
      <w:r>
        <w:rPr>
          <w:color w:val="3D4887"/>
          <w:w w:val="115"/>
        </w:rPr>
        <w:t>e </w:t>
      </w:r>
      <w:r>
        <w:rPr>
          <w:color w:val="242F79"/>
          <w:w w:val="115"/>
        </w:rPr>
        <w:t>and</w:t>
      </w:r>
      <w:r>
        <w:rPr>
          <w:color w:val="242F79"/>
          <w:spacing w:val="40"/>
          <w:w w:val="115"/>
        </w:rPr>
        <w:t> </w:t>
      </w:r>
      <w:r>
        <w:rPr>
          <w:color w:val="242F79"/>
          <w:w w:val="115"/>
        </w:rPr>
        <w:t>Correia 2008).</w:t>
      </w:r>
    </w:p>
    <w:p>
      <w:pPr>
        <w:pStyle w:val="ListParagraph"/>
        <w:numPr>
          <w:ilvl w:val="0"/>
          <w:numId w:val="10"/>
        </w:numPr>
        <w:tabs>
          <w:tab w:pos="493" w:val="left" w:leader="none"/>
        </w:tabs>
        <w:spacing w:line="271" w:lineRule="auto" w:before="0" w:after="0"/>
        <w:ind w:left="495" w:right="1034" w:hanging="265"/>
        <w:jc w:val="left"/>
        <w:rPr>
          <w:color w:val="131F6E"/>
          <w:sz w:val="20"/>
        </w:rPr>
      </w:pPr>
      <w:r>
        <w:rPr>
          <w:color w:val="242F79"/>
          <w:w w:val="115"/>
          <w:sz w:val="20"/>
        </w:rPr>
        <w:t>Id</w:t>
      </w:r>
      <w:r>
        <w:rPr>
          <w:color w:val="3D4887"/>
          <w:w w:val="115"/>
          <w:sz w:val="20"/>
        </w:rPr>
        <w:t>e</w:t>
      </w:r>
      <w:r>
        <w:rPr>
          <w:color w:val="131F6E"/>
          <w:w w:val="115"/>
          <w:sz w:val="20"/>
        </w:rPr>
        <w:t>ntify local </w:t>
      </w:r>
      <w:r>
        <w:rPr>
          <w:color w:val="242F79"/>
          <w:w w:val="115"/>
          <w:sz w:val="20"/>
        </w:rPr>
        <w:t>resources for</w:t>
      </w:r>
      <w:r>
        <w:rPr>
          <w:color w:val="242F79"/>
          <w:w w:val="115"/>
          <w:sz w:val="20"/>
        </w:rPr>
        <w:t> referrals for more </w:t>
      </w:r>
      <w:r>
        <w:rPr>
          <w:color w:val="131F6E"/>
          <w:w w:val="115"/>
          <w:sz w:val="20"/>
        </w:rPr>
        <w:t>intensive </w:t>
      </w:r>
      <w:r>
        <w:rPr>
          <w:color w:val="242F79"/>
          <w:w w:val="115"/>
          <w:sz w:val="20"/>
        </w:rPr>
        <w:t>interventions, such as the American</w:t>
      </w:r>
      <w:r>
        <w:rPr>
          <w:color w:val="242F79"/>
          <w:spacing w:val="-11"/>
          <w:w w:val="115"/>
          <w:sz w:val="20"/>
        </w:rPr>
        <w:t> </w:t>
      </w:r>
      <w:r>
        <w:rPr>
          <w:color w:val="242F79"/>
          <w:w w:val="115"/>
          <w:sz w:val="20"/>
        </w:rPr>
        <w:t>Cancer</w:t>
      </w:r>
      <w:r>
        <w:rPr>
          <w:color w:val="242F79"/>
          <w:spacing w:val="-13"/>
          <w:w w:val="115"/>
          <w:sz w:val="20"/>
        </w:rPr>
        <w:t> </w:t>
      </w:r>
      <w:r>
        <w:rPr>
          <w:color w:val="242F79"/>
          <w:w w:val="115"/>
          <w:sz w:val="20"/>
        </w:rPr>
        <w:t>Society</w:t>
      </w:r>
      <w:r>
        <w:rPr>
          <w:color w:val="242F79"/>
          <w:spacing w:val="-12"/>
          <w:w w:val="115"/>
          <w:sz w:val="20"/>
        </w:rPr>
        <w:t> </w:t>
      </w:r>
      <w:r>
        <w:rPr>
          <w:color w:val="242F79"/>
          <w:w w:val="115"/>
          <w:sz w:val="20"/>
        </w:rPr>
        <w:t>(www.cancer.org) and</w:t>
      </w:r>
      <w:r>
        <w:rPr>
          <w:color w:val="242F79"/>
          <w:w w:val="115"/>
          <w:sz w:val="20"/>
        </w:rPr>
        <w:t> the</w:t>
      </w:r>
      <w:r>
        <w:rPr>
          <w:color w:val="242F79"/>
          <w:spacing w:val="-7"/>
          <w:w w:val="115"/>
          <w:sz w:val="20"/>
        </w:rPr>
        <w:t> </w:t>
      </w:r>
      <w:r>
        <w:rPr>
          <w:color w:val="242F79"/>
          <w:w w:val="115"/>
          <w:sz w:val="20"/>
        </w:rPr>
        <w:t>American</w:t>
      </w:r>
      <w:r>
        <w:rPr>
          <w:color w:val="242F79"/>
          <w:spacing w:val="-2"/>
          <w:w w:val="115"/>
          <w:sz w:val="20"/>
        </w:rPr>
        <w:t> </w:t>
      </w:r>
      <w:r>
        <w:rPr>
          <w:color w:val="242F79"/>
          <w:w w:val="115"/>
          <w:sz w:val="20"/>
        </w:rPr>
        <w:t>Heart</w:t>
      </w:r>
      <w:r>
        <w:rPr>
          <w:color w:val="242F79"/>
          <w:spacing w:val="-8"/>
          <w:w w:val="115"/>
          <w:sz w:val="20"/>
        </w:rPr>
        <w:t> </w:t>
      </w:r>
      <w:r>
        <w:rPr>
          <w:color w:val="242F79"/>
          <w:w w:val="115"/>
          <w:sz w:val="20"/>
        </w:rPr>
        <w:t>Association</w:t>
      </w:r>
      <w:r>
        <w:rPr>
          <w:color w:val="242F79"/>
          <w:spacing w:val="-1"/>
          <w:w w:val="115"/>
          <w:sz w:val="20"/>
        </w:rPr>
        <w:t> </w:t>
      </w:r>
      <w:r>
        <w:rPr>
          <w:color w:val="242F79"/>
          <w:w w:val="115"/>
          <w:sz w:val="20"/>
        </w:rPr>
        <w:t>(</w:t>
      </w:r>
      <w:hyperlink r:id="rId69">
        <w:r>
          <w:rPr>
            <w:color w:val="242F79"/>
            <w:w w:val="115"/>
            <w:sz w:val="20"/>
          </w:rPr>
          <w:t>www.</w:t>
        </w:r>
      </w:hyperlink>
      <w:r>
        <w:rPr>
          <w:color w:val="242F79"/>
          <w:w w:val="115"/>
          <w:sz w:val="20"/>
        </w:rPr>
        <w:t> americanh</w:t>
      </w:r>
      <w:r>
        <w:rPr>
          <w:color w:val="3D4887"/>
          <w:w w:val="115"/>
          <w:sz w:val="20"/>
        </w:rPr>
        <w:t>e</w:t>
      </w:r>
      <w:r>
        <w:rPr>
          <w:color w:val="242F79"/>
          <w:w w:val="115"/>
          <w:sz w:val="20"/>
        </w:rPr>
        <w:t>art.</w:t>
      </w:r>
      <w:r>
        <w:rPr>
          <w:color w:val="242F79"/>
          <w:spacing w:val="-19"/>
          <w:w w:val="115"/>
          <w:sz w:val="20"/>
        </w:rPr>
        <w:t> </w:t>
      </w:r>
      <w:r>
        <w:rPr>
          <w:color w:val="242F79"/>
          <w:w w:val="115"/>
          <w:sz w:val="20"/>
        </w:rPr>
        <w:t>org)</w:t>
      </w:r>
      <w:r>
        <w:rPr>
          <w:color w:val="3D4887"/>
          <w:w w:val="115"/>
          <w:sz w:val="20"/>
        </w:rPr>
        <w:t>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68"/>
          <w:pgSz w:w="12240" w:h="15840"/>
          <w:pgMar w:footer="575" w:header="0" w:top="1320" w:bottom="760" w:left="600" w:right="600"/>
          <w:cols w:num="2" w:equalWidth="0">
            <w:col w:w="5401" w:space="40"/>
            <w:col w:w="559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tabs>
          <w:tab w:pos="4366" w:val="left" w:leader="none"/>
        </w:tabs>
        <w:spacing w:before="246"/>
        <w:ind w:left="4370" w:right="2007" w:hanging="728"/>
      </w:pPr>
      <w:r>
        <w:rPr>
          <w:color w:val="1C2875"/>
          <w:spacing w:val="-10"/>
          <w:w w:val="105"/>
        </w:rPr>
        <w:t>8</w:t>
      </w:r>
      <w:r>
        <w:rPr>
          <w:color w:val="1C2875"/>
        </w:rPr>
        <w:tab/>
      </w:r>
      <w:r>
        <w:rPr>
          <w:color w:val="1C2875"/>
          <w:spacing w:val="-2"/>
          <w:w w:val="105"/>
        </w:rPr>
        <w:t>Recovery </w:t>
      </w:r>
      <w:r>
        <w:rPr>
          <w:color w:val="1C2875"/>
          <w:w w:val="105"/>
        </w:rPr>
        <w:t>Management and </w:t>
      </w:r>
      <w:r>
        <w:rPr>
          <w:color w:val="1C2875"/>
          <w:spacing w:val="-2"/>
          <w:w w:val="105"/>
        </w:rPr>
        <w:t>Administrative Considerations</w:t>
      </w:r>
    </w:p>
    <w:p>
      <w:pPr>
        <w:pStyle w:val="BodyText"/>
        <w:spacing w:before="11"/>
        <w:rPr>
          <w:rFonts w:ascii="Arial"/>
          <w:b/>
          <w:sz w:val="54"/>
        </w:rPr>
      </w:pPr>
    </w:p>
    <w:p>
      <w:pPr>
        <w:pStyle w:val="Heading4"/>
        <w:ind w:left="3649"/>
      </w:pPr>
      <w:r>
        <w:rPr/>
        <w:pict>
          <v:shape style="position:absolute;margin-left:71.940002pt;margin-top:2.473092pt;width:125.1pt;height:178.05pt;mso-position-horizontal-relative:page;mso-position-vertical-relative:paragraph;z-index:15745024" type="#_x0000_t202" id="docshape201" filled="true" fillcolor="#ced1e4" stroked="false">
            <v:textbox inset="0,0,0,0">
              <w:txbxContent>
                <w:p>
                  <w:pPr>
                    <w:pStyle w:val="BodyText"/>
                    <w:spacing w:before="11"/>
                    <w:rPr>
                      <w:color w:val="000000"/>
                      <w:sz w:val="29"/>
                    </w:rPr>
                  </w:pPr>
                </w:p>
                <w:p>
                  <w:pPr>
                    <w:spacing w:line="244" w:lineRule="auto" w:before="0"/>
                    <w:ind w:left="588" w:right="599" w:firstLine="16"/>
                    <w:jc w:val="center"/>
                    <w:rPr>
                      <w:rFonts w:ascii="Arial"/>
                      <w:b/>
                      <w:color w:val="000000"/>
                      <w:sz w:val="34"/>
                    </w:rPr>
                  </w:pPr>
                  <w:r>
                    <w:rPr>
                      <w:rFonts w:ascii="Arial"/>
                      <w:b/>
                      <w:color w:val="1C2875"/>
                      <w:sz w:val="34"/>
                    </w:rPr>
                    <w:t>In This </w:t>
                  </w:r>
                  <w:r>
                    <w:rPr>
                      <w:rFonts w:ascii="Arial"/>
                      <w:b/>
                      <w:color w:val="1C2875"/>
                      <w:spacing w:val="-2"/>
                      <w:sz w:val="34"/>
                    </w:rPr>
                    <w:t>Chapter</w:t>
                  </w:r>
                </w:p>
                <w:p>
                  <w:pPr>
                    <w:spacing w:before="128"/>
                    <w:ind w:left="276" w:right="273" w:firstLine="0"/>
                    <w:jc w:val="center"/>
                    <w:rPr>
                      <w:color w:val="000000"/>
                      <w:sz w:val="21"/>
                    </w:rPr>
                  </w:pPr>
                  <w:r>
                    <w:rPr>
                      <w:color w:val="1C2875"/>
                      <w:w w:val="110"/>
                      <w:sz w:val="21"/>
                    </w:rPr>
                    <w:t>Continuing</w:t>
                  </w:r>
                  <w:r>
                    <w:rPr>
                      <w:color w:val="1C2875"/>
                      <w:spacing w:val="-11"/>
                      <w:w w:val="110"/>
                      <w:sz w:val="21"/>
                    </w:rPr>
                    <w:t> </w:t>
                  </w:r>
                  <w:r>
                    <w:rPr>
                      <w:color w:val="1C2875"/>
                      <w:spacing w:val="-4"/>
                      <w:w w:val="110"/>
                      <w:sz w:val="21"/>
                    </w:rPr>
                    <w:t>Care</w:t>
                  </w:r>
                </w:p>
                <w:p>
                  <w:pPr>
                    <w:spacing w:before="143"/>
                    <w:ind w:left="268" w:right="283" w:firstLine="0"/>
                    <w:jc w:val="center"/>
                    <w:rPr>
                      <w:color w:val="000000"/>
                      <w:sz w:val="21"/>
                    </w:rPr>
                  </w:pPr>
                  <w:r>
                    <w:rPr>
                      <w:color w:val="1C2875"/>
                      <w:w w:val="110"/>
                      <w:sz w:val="21"/>
                    </w:rPr>
                    <w:t>Treatment</w:t>
                  </w:r>
                  <w:r>
                    <w:rPr>
                      <w:color w:val="1C2875"/>
                      <w:spacing w:val="17"/>
                      <w:w w:val="110"/>
                      <w:sz w:val="21"/>
                    </w:rPr>
                    <w:t> </w:t>
                  </w:r>
                  <w:r>
                    <w:rPr>
                      <w:color w:val="1C2875"/>
                      <w:spacing w:val="-2"/>
                      <w:w w:val="110"/>
                      <w:sz w:val="21"/>
                    </w:rPr>
                    <w:t>Outcome</w:t>
                  </w:r>
                </w:p>
                <w:p>
                  <w:pPr>
                    <w:spacing w:line="256" w:lineRule="auto" w:before="138"/>
                    <w:ind w:left="266" w:right="283" w:firstLine="0"/>
                    <w:jc w:val="center"/>
                    <w:rPr>
                      <w:color w:val="000000"/>
                      <w:sz w:val="21"/>
                    </w:rPr>
                  </w:pPr>
                  <w:r>
                    <w:rPr>
                      <w:color w:val="1C2875"/>
                      <w:w w:val="105"/>
                      <w:sz w:val="21"/>
                    </w:rPr>
                    <w:t>Support Systems for </w:t>
                  </w:r>
                  <w:r>
                    <w:rPr>
                      <w:color w:val="1C2875"/>
                      <w:spacing w:val="-4"/>
                      <w:w w:val="105"/>
                      <w:sz w:val="21"/>
                    </w:rPr>
                    <w:t>Women</w:t>
                  </w:r>
                </w:p>
                <w:p>
                  <w:pPr>
                    <w:spacing w:line="256" w:lineRule="auto" w:before="122"/>
                    <w:ind w:left="554" w:right="531" w:hanging="14"/>
                    <w:jc w:val="center"/>
                    <w:rPr>
                      <w:color w:val="000000"/>
                      <w:sz w:val="21"/>
                    </w:rPr>
                  </w:pPr>
                  <w:r>
                    <w:rPr>
                      <w:color w:val="2F3B80"/>
                      <w:spacing w:val="-2"/>
                      <w:w w:val="110"/>
                      <w:sz w:val="21"/>
                    </w:rPr>
                    <w:t>Administrative </w:t>
                  </w:r>
                  <w:r>
                    <w:rPr>
                      <w:color w:val="1C2875"/>
                      <w:spacing w:val="-2"/>
                      <w:w w:val="110"/>
                      <w:sz w:val="21"/>
                    </w:rPr>
                    <w:t>Considerations</w:t>
                  </w:r>
                </w:p>
              </w:txbxContent>
            </v:textbox>
            <v:fill type="solid"/>
            <w10:wrap type="none"/>
          </v:shape>
        </w:pict>
      </w:r>
      <w:bookmarkStart w:name="_TOC_250003" w:id="7"/>
      <w:bookmarkEnd w:id="7"/>
      <w:r>
        <w:rPr>
          <w:color w:val="1C2875"/>
          <w:spacing w:val="-2"/>
          <w:w w:val="105"/>
        </w:rPr>
        <w:t>Overview</w:t>
      </w:r>
    </w:p>
    <w:p>
      <w:pPr>
        <w:spacing w:line="285" w:lineRule="auto" w:before="164"/>
        <w:ind w:left="3647" w:right="822" w:firstLine="1"/>
        <w:jc w:val="left"/>
        <w:rPr>
          <w:sz w:val="21"/>
        </w:rPr>
      </w:pPr>
      <w:r>
        <w:rPr>
          <w:color w:val="1C2875"/>
          <w:w w:val="120"/>
          <w:sz w:val="21"/>
        </w:rPr>
        <w:t>The</w:t>
      </w:r>
      <w:r>
        <w:rPr>
          <w:color w:val="1C2875"/>
          <w:w w:val="120"/>
          <w:sz w:val="21"/>
        </w:rPr>
        <w:t> first part of this </w:t>
      </w:r>
      <w:r>
        <w:rPr>
          <w:color w:val="2F3B80"/>
          <w:w w:val="120"/>
          <w:sz w:val="21"/>
        </w:rPr>
        <w:t>chapter, </w:t>
      </w:r>
      <w:r>
        <w:rPr>
          <w:color w:val="1C2875"/>
          <w:w w:val="120"/>
          <w:sz w:val="21"/>
        </w:rPr>
        <w:t>aimed at</w:t>
      </w:r>
      <w:r>
        <w:rPr>
          <w:color w:val="1C2875"/>
          <w:w w:val="120"/>
          <w:sz w:val="21"/>
        </w:rPr>
        <w:t> the</w:t>
      </w:r>
      <w:r>
        <w:rPr>
          <w:color w:val="1C2875"/>
          <w:w w:val="120"/>
          <w:sz w:val="21"/>
        </w:rPr>
        <w:t> </w:t>
      </w:r>
      <w:r>
        <w:rPr>
          <w:color w:val="2F3B80"/>
          <w:w w:val="120"/>
          <w:sz w:val="21"/>
        </w:rPr>
        <w:t>substance </w:t>
      </w:r>
      <w:r>
        <w:rPr>
          <w:color w:val="1C2875"/>
          <w:w w:val="120"/>
          <w:sz w:val="21"/>
        </w:rPr>
        <w:t>abuse treatment </w:t>
      </w:r>
      <w:r>
        <w:rPr>
          <w:color w:val="2F3B80"/>
          <w:w w:val="120"/>
          <w:sz w:val="21"/>
        </w:rPr>
        <w:t>counselor, examines </w:t>
      </w:r>
      <w:r>
        <w:rPr>
          <w:color w:val="1C2875"/>
          <w:w w:val="120"/>
          <w:sz w:val="21"/>
        </w:rPr>
        <w:t>the</w:t>
      </w:r>
      <w:r>
        <w:rPr>
          <w:color w:val="1C2875"/>
          <w:w w:val="120"/>
          <w:sz w:val="21"/>
        </w:rPr>
        <w:t> most critical aspects of re­ </w:t>
      </w:r>
      <w:r>
        <w:rPr>
          <w:color w:val="2F3B80"/>
          <w:w w:val="120"/>
          <w:sz w:val="21"/>
        </w:rPr>
        <w:t>covery</w:t>
      </w:r>
      <w:r>
        <w:rPr>
          <w:color w:val="2F3B80"/>
          <w:spacing w:val="-16"/>
          <w:w w:val="120"/>
          <w:sz w:val="21"/>
        </w:rPr>
        <w:t> </w:t>
      </w:r>
      <w:r>
        <w:rPr>
          <w:color w:val="1C2875"/>
          <w:w w:val="120"/>
          <w:sz w:val="21"/>
        </w:rPr>
        <w:t>management</w:t>
      </w:r>
      <w:r>
        <w:rPr>
          <w:color w:val="1C2875"/>
          <w:spacing w:val="-5"/>
          <w:w w:val="120"/>
          <w:sz w:val="21"/>
        </w:rPr>
        <w:t> </w:t>
      </w:r>
      <w:r>
        <w:rPr>
          <w:color w:val="1C2875"/>
          <w:w w:val="120"/>
          <w:sz w:val="21"/>
        </w:rPr>
        <w:t>including</w:t>
      </w:r>
      <w:r>
        <w:rPr>
          <w:color w:val="1C2875"/>
          <w:spacing w:val="-12"/>
          <w:w w:val="120"/>
          <w:sz w:val="21"/>
        </w:rPr>
        <w:t> </w:t>
      </w:r>
      <w:r>
        <w:rPr>
          <w:color w:val="2F3B80"/>
          <w:w w:val="120"/>
          <w:sz w:val="21"/>
        </w:rPr>
        <w:t>continuing</w:t>
      </w:r>
      <w:r>
        <w:rPr>
          <w:color w:val="2F3B80"/>
          <w:spacing w:val="-8"/>
          <w:w w:val="120"/>
          <w:sz w:val="21"/>
        </w:rPr>
        <w:t> </w:t>
      </w:r>
      <w:r>
        <w:rPr>
          <w:color w:val="2F3B80"/>
          <w:w w:val="120"/>
          <w:sz w:val="21"/>
        </w:rPr>
        <w:t>care</w:t>
      </w:r>
      <w:r>
        <w:rPr>
          <w:color w:val="2F3B80"/>
          <w:spacing w:val="-16"/>
          <w:w w:val="120"/>
          <w:sz w:val="21"/>
        </w:rPr>
        <w:t> </w:t>
      </w:r>
      <w:r>
        <w:rPr>
          <w:color w:val="2F3B80"/>
          <w:w w:val="120"/>
          <w:sz w:val="21"/>
        </w:rPr>
        <w:t>services,</w:t>
      </w:r>
      <w:r>
        <w:rPr>
          <w:color w:val="2F3B80"/>
          <w:spacing w:val="-7"/>
          <w:w w:val="120"/>
          <w:sz w:val="21"/>
        </w:rPr>
        <w:t> </w:t>
      </w:r>
      <w:r>
        <w:rPr>
          <w:color w:val="1C2875"/>
          <w:w w:val="120"/>
          <w:sz w:val="21"/>
        </w:rPr>
        <w:t>outcome and</w:t>
      </w:r>
      <w:r>
        <w:rPr>
          <w:color w:val="1C2875"/>
          <w:spacing w:val="40"/>
          <w:w w:val="120"/>
          <w:sz w:val="21"/>
        </w:rPr>
        <w:t> </w:t>
      </w:r>
      <w:r>
        <w:rPr>
          <w:color w:val="1C2875"/>
          <w:w w:val="120"/>
          <w:sz w:val="21"/>
        </w:rPr>
        <w:t>relapse variables, and </w:t>
      </w:r>
      <w:r>
        <w:rPr>
          <w:color w:val="2F3B80"/>
          <w:w w:val="120"/>
          <w:sz w:val="21"/>
        </w:rPr>
        <w:t>support services. </w:t>
      </w:r>
      <w:r>
        <w:rPr>
          <w:color w:val="1C2875"/>
          <w:w w:val="120"/>
          <w:sz w:val="21"/>
        </w:rPr>
        <w:t>The </w:t>
      </w:r>
      <w:r>
        <w:rPr>
          <w:color w:val="2F3B80"/>
          <w:w w:val="120"/>
          <w:sz w:val="21"/>
        </w:rPr>
        <w:t>second </w:t>
      </w:r>
      <w:r>
        <w:rPr>
          <w:color w:val="1C2875"/>
          <w:w w:val="120"/>
          <w:sz w:val="21"/>
        </w:rPr>
        <w:t>part</w:t>
      </w:r>
    </w:p>
    <w:p>
      <w:pPr>
        <w:spacing w:line="285" w:lineRule="auto" w:before="4"/>
        <w:ind w:left="3643" w:right="903" w:firstLine="0"/>
        <w:jc w:val="left"/>
        <w:rPr>
          <w:sz w:val="21"/>
        </w:rPr>
      </w:pPr>
      <w:r>
        <w:rPr>
          <w:color w:val="1C2875"/>
          <w:w w:val="120"/>
          <w:sz w:val="21"/>
        </w:rPr>
        <w:t>is</w:t>
      </w:r>
      <w:r>
        <w:rPr>
          <w:color w:val="1C2875"/>
          <w:spacing w:val="-4"/>
          <w:w w:val="120"/>
          <w:sz w:val="21"/>
        </w:rPr>
        <w:t> </w:t>
      </w:r>
      <w:r>
        <w:rPr>
          <w:color w:val="1C2875"/>
          <w:w w:val="120"/>
          <w:sz w:val="21"/>
        </w:rPr>
        <w:t>directed toward </w:t>
      </w:r>
      <w:r>
        <w:rPr>
          <w:color w:val="2F3B80"/>
          <w:w w:val="120"/>
          <w:sz w:val="21"/>
        </w:rPr>
        <w:t>substance </w:t>
      </w:r>
      <w:r>
        <w:rPr>
          <w:color w:val="1C2875"/>
          <w:w w:val="120"/>
          <w:sz w:val="21"/>
        </w:rPr>
        <w:t>abuse treatment program admin­ istrators and </w:t>
      </w:r>
      <w:r>
        <w:rPr>
          <w:color w:val="2F3B80"/>
          <w:w w:val="120"/>
          <w:sz w:val="21"/>
        </w:rPr>
        <w:t>supervisors.</w:t>
      </w:r>
      <w:r>
        <w:rPr>
          <w:color w:val="2F3B80"/>
          <w:w w:val="120"/>
          <w:sz w:val="21"/>
        </w:rPr>
        <w:t> </w:t>
      </w:r>
      <w:r>
        <w:rPr>
          <w:color w:val="1C2875"/>
          <w:w w:val="120"/>
          <w:sz w:val="21"/>
        </w:rPr>
        <w:t>This </w:t>
      </w:r>
      <w:r>
        <w:rPr>
          <w:color w:val="2F3B80"/>
          <w:w w:val="120"/>
          <w:sz w:val="21"/>
        </w:rPr>
        <w:t>segment </w:t>
      </w:r>
      <w:r>
        <w:rPr>
          <w:color w:val="1C2875"/>
          <w:w w:val="120"/>
          <w:sz w:val="21"/>
        </w:rPr>
        <w:t>looks at</w:t>
      </w:r>
      <w:r>
        <w:rPr>
          <w:color w:val="1C2875"/>
          <w:w w:val="120"/>
          <w:sz w:val="21"/>
        </w:rPr>
        <w:t> the benefits of </w:t>
      </w:r>
      <w:r>
        <w:rPr>
          <w:color w:val="2F3B80"/>
          <w:w w:val="120"/>
          <w:sz w:val="21"/>
        </w:rPr>
        <w:t>consumer</w:t>
      </w:r>
      <w:r>
        <w:rPr>
          <w:color w:val="2F3B80"/>
          <w:spacing w:val="40"/>
          <w:w w:val="120"/>
          <w:sz w:val="21"/>
        </w:rPr>
        <w:t> </w:t>
      </w:r>
      <w:r>
        <w:rPr>
          <w:color w:val="1C2875"/>
          <w:w w:val="120"/>
          <w:sz w:val="21"/>
        </w:rPr>
        <w:t>participation</w:t>
      </w:r>
      <w:r>
        <w:rPr>
          <w:color w:val="1C2875"/>
          <w:spacing w:val="40"/>
          <w:w w:val="120"/>
          <w:sz w:val="21"/>
        </w:rPr>
        <w:t> </w:t>
      </w:r>
      <w:r>
        <w:rPr>
          <w:color w:val="1C2875"/>
          <w:w w:val="120"/>
          <w:sz w:val="21"/>
        </w:rPr>
        <w:t>in</w:t>
      </w:r>
      <w:r>
        <w:rPr>
          <w:color w:val="1C2875"/>
          <w:spacing w:val="27"/>
          <w:w w:val="120"/>
          <w:sz w:val="21"/>
        </w:rPr>
        <w:t> </w:t>
      </w:r>
      <w:r>
        <w:rPr>
          <w:color w:val="1C2875"/>
          <w:w w:val="120"/>
          <w:sz w:val="21"/>
        </w:rPr>
        <w:t>programming,</w:t>
      </w:r>
      <w:r>
        <w:rPr>
          <w:color w:val="1C2875"/>
          <w:spacing w:val="40"/>
          <w:w w:val="120"/>
          <w:sz w:val="21"/>
        </w:rPr>
        <w:t> </w:t>
      </w:r>
      <w:r>
        <w:rPr>
          <w:color w:val="1C2875"/>
          <w:w w:val="120"/>
          <w:sz w:val="21"/>
        </w:rPr>
        <w:t>the</w:t>
      </w:r>
      <w:r>
        <w:rPr>
          <w:color w:val="1C2875"/>
          <w:spacing w:val="34"/>
          <w:w w:val="120"/>
          <w:sz w:val="21"/>
        </w:rPr>
        <w:t> </w:t>
      </w:r>
      <w:r>
        <w:rPr>
          <w:color w:val="2F3B80"/>
          <w:w w:val="120"/>
          <w:sz w:val="21"/>
        </w:rPr>
        <w:t>characteristics </w:t>
      </w:r>
      <w:r>
        <w:rPr>
          <w:color w:val="1C2875"/>
          <w:w w:val="120"/>
          <w:sz w:val="21"/>
        </w:rPr>
        <w:t>of</w:t>
      </w:r>
      <w:r>
        <w:rPr>
          <w:color w:val="1C2875"/>
          <w:w w:val="120"/>
          <w:sz w:val="21"/>
        </w:rPr>
        <w:t> a</w:t>
      </w:r>
      <w:r>
        <w:rPr>
          <w:color w:val="1C2875"/>
          <w:w w:val="120"/>
          <w:sz w:val="21"/>
        </w:rPr>
        <w:t> healing </w:t>
      </w:r>
      <w:r>
        <w:rPr>
          <w:color w:val="2F3B80"/>
          <w:w w:val="120"/>
          <w:sz w:val="21"/>
        </w:rPr>
        <w:t>environment </w:t>
      </w:r>
      <w:r>
        <w:rPr>
          <w:color w:val="1C2875"/>
          <w:w w:val="120"/>
          <w:sz w:val="21"/>
        </w:rPr>
        <w:t>for</w:t>
      </w:r>
      <w:r>
        <w:rPr>
          <w:color w:val="1C2875"/>
          <w:w w:val="120"/>
          <w:sz w:val="21"/>
        </w:rPr>
        <w:t> treatment, and the</w:t>
      </w:r>
      <w:r>
        <w:rPr>
          <w:color w:val="1C2875"/>
          <w:spacing w:val="-2"/>
          <w:w w:val="120"/>
          <w:sz w:val="21"/>
        </w:rPr>
        <w:t> </w:t>
      </w:r>
      <w:r>
        <w:rPr>
          <w:color w:val="1C2875"/>
          <w:w w:val="120"/>
          <w:sz w:val="21"/>
        </w:rPr>
        <w:t>main </w:t>
      </w:r>
      <w:r>
        <w:rPr>
          <w:color w:val="2F3B80"/>
          <w:w w:val="120"/>
          <w:sz w:val="21"/>
        </w:rPr>
        <w:t>components </w:t>
      </w:r>
      <w:r>
        <w:rPr>
          <w:color w:val="1C2875"/>
          <w:w w:val="120"/>
          <w:sz w:val="21"/>
        </w:rPr>
        <w:t>of </w:t>
      </w:r>
      <w:r>
        <w:rPr>
          <w:color w:val="2F3B80"/>
          <w:w w:val="120"/>
          <w:sz w:val="21"/>
        </w:rPr>
        <w:t>staff </w:t>
      </w:r>
      <w:r>
        <w:rPr>
          <w:color w:val="1C2875"/>
          <w:w w:val="120"/>
          <w:sz w:val="21"/>
        </w:rPr>
        <w:t>development</w:t>
      </w:r>
      <w:r>
        <w:rPr>
          <w:color w:val="1C2875"/>
          <w:w w:val="120"/>
          <w:sz w:val="21"/>
        </w:rPr>
        <w:t> including </w:t>
      </w:r>
      <w:r>
        <w:rPr>
          <w:color w:val="2F3B80"/>
          <w:w w:val="120"/>
          <w:sz w:val="21"/>
        </w:rPr>
        <w:t>staffing, </w:t>
      </w:r>
      <w:r>
        <w:rPr>
          <w:color w:val="1C2875"/>
          <w:w w:val="120"/>
          <w:sz w:val="21"/>
        </w:rPr>
        <w:t>training, and clinical </w:t>
      </w:r>
      <w:r>
        <w:rPr>
          <w:color w:val="2F3B80"/>
          <w:w w:val="120"/>
          <w:sz w:val="21"/>
        </w:rPr>
        <w:t>supervision</w:t>
      </w:r>
      <w:r>
        <w:rPr>
          <w:color w:val="2F3B80"/>
          <w:w w:val="120"/>
          <w:sz w:val="21"/>
        </w:rPr>
        <w:t> specific </w:t>
      </w:r>
      <w:r>
        <w:rPr>
          <w:color w:val="1C2875"/>
          <w:w w:val="120"/>
          <w:sz w:val="21"/>
        </w:rPr>
        <w:t>to women's programming.</w:t>
      </w:r>
      <w:r>
        <w:rPr>
          <w:color w:val="1C2875"/>
          <w:w w:val="120"/>
          <w:sz w:val="21"/>
        </w:rPr>
        <w:t> Organizational </w:t>
      </w:r>
      <w:r>
        <w:rPr>
          <w:color w:val="2F3B80"/>
          <w:w w:val="120"/>
          <w:sz w:val="21"/>
        </w:rPr>
        <w:t>change</w:t>
      </w:r>
      <w:r>
        <w:rPr>
          <w:color w:val="2F3B80"/>
          <w:spacing w:val="-12"/>
          <w:w w:val="120"/>
          <w:sz w:val="21"/>
        </w:rPr>
        <w:t> </w:t>
      </w:r>
      <w:r>
        <w:rPr>
          <w:color w:val="2F3B80"/>
          <w:w w:val="120"/>
          <w:sz w:val="21"/>
        </w:rPr>
        <w:t>strategies </w:t>
      </w:r>
      <w:r>
        <w:rPr>
          <w:color w:val="1C2875"/>
          <w:w w:val="120"/>
          <w:sz w:val="21"/>
        </w:rPr>
        <w:t>that</w:t>
      </w:r>
      <w:r>
        <w:rPr>
          <w:color w:val="1C2875"/>
          <w:spacing w:val="-14"/>
          <w:w w:val="120"/>
          <w:sz w:val="21"/>
        </w:rPr>
        <w:t> </w:t>
      </w:r>
      <w:r>
        <w:rPr>
          <w:color w:val="1C2875"/>
          <w:w w:val="120"/>
          <w:sz w:val="21"/>
        </w:rPr>
        <w:t>focus</w:t>
      </w:r>
      <w:r>
        <w:rPr>
          <w:color w:val="1C2875"/>
          <w:spacing w:val="-3"/>
          <w:w w:val="120"/>
          <w:sz w:val="21"/>
        </w:rPr>
        <w:t> </w:t>
      </w:r>
      <w:r>
        <w:rPr>
          <w:color w:val="1C2875"/>
          <w:w w:val="120"/>
          <w:sz w:val="21"/>
        </w:rPr>
        <w:t>on</w:t>
      </w:r>
      <w:r>
        <w:rPr>
          <w:color w:val="1C2875"/>
          <w:spacing w:val="-7"/>
          <w:w w:val="120"/>
          <w:sz w:val="21"/>
        </w:rPr>
        <w:t> </w:t>
      </w:r>
      <w:r>
        <w:rPr>
          <w:color w:val="1C2875"/>
          <w:w w:val="120"/>
          <w:sz w:val="21"/>
        </w:rPr>
        <w:t>how</w:t>
      </w:r>
      <w:r>
        <w:rPr>
          <w:color w:val="1C2875"/>
          <w:spacing w:val="-17"/>
          <w:w w:val="120"/>
          <w:sz w:val="21"/>
        </w:rPr>
        <w:t> </w:t>
      </w:r>
      <w:r>
        <w:rPr>
          <w:color w:val="1C2875"/>
          <w:w w:val="120"/>
          <w:sz w:val="21"/>
        </w:rPr>
        <w:t>an organization</w:t>
      </w:r>
      <w:r>
        <w:rPr>
          <w:color w:val="1C2875"/>
          <w:w w:val="120"/>
          <w:sz w:val="21"/>
        </w:rPr>
        <w:t> </w:t>
      </w:r>
      <w:r>
        <w:rPr>
          <w:color w:val="2F3B80"/>
          <w:w w:val="120"/>
          <w:sz w:val="21"/>
        </w:rPr>
        <w:t>can</w:t>
      </w:r>
      <w:r>
        <w:rPr>
          <w:color w:val="2F3B80"/>
          <w:spacing w:val="-1"/>
          <w:w w:val="120"/>
          <w:sz w:val="21"/>
        </w:rPr>
        <w:t> </w:t>
      </w:r>
      <w:r>
        <w:rPr>
          <w:color w:val="1C2875"/>
          <w:w w:val="120"/>
          <w:sz w:val="21"/>
        </w:rPr>
        <w:t>become </w:t>
      </w:r>
      <w:r>
        <w:rPr>
          <w:color w:val="2F3B80"/>
          <w:w w:val="120"/>
          <w:sz w:val="21"/>
        </w:rPr>
        <w:t>gender </w:t>
      </w:r>
      <w:r>
        <w:rPr>
          <w:color w:val="1C2875"/>
          <w:w w:val="120"/>
          <w:sz w:val="21"/>
        </w:rPr>
        <w:t>responsive follow.</w:t>
      </w:r>
    </w:p>
    <w:p>
      <w:pPr>
        <w:pStyle w:val="BodyText"/>
        <w:rPr>
          <w:sz w:val="31"/>
        </w:rPr>
      </w:pPr>
    </w:p>
    <w:p>
      <w:pPr>
        <w:pStyle w:val="Heading4"/>
        <w:ind w:left="3648"/>
      </w:pPr>
      <w:bookmarkStart w:name="_TOC_250002" w:id="8"/>
      <w:r>
        <w:rPr>
          <w:color w:val="1C2875"/>
        </w:rPr>
        <w:t>Continuing</w:t>
      </w:r>
      <w:r>
        <w:rPr>
          <w:color w:val="1C2875"/>
          <w:spacing w:val="33"/>
          <w:w w:val="150"/>
        </w:rPr>
        <w:t> </w:t>
      </w:r>
      <w:bookmarkEnd w:id="8"/>
      <w:r>
        <w:rPr>
          <w:color w:val="1C2875"/>
          <w:spacing w:val="-4"/>
        </w:rPr>
        <w:t>Care</w:t>
      </w:r>
    </w:p>
    <w:p>
      <w:pPr>
        <w:spacing w:line="259" w:lineRule="auto" w:before="135"/>
        <w:ind w:left="3647" w:right="903" w:firstLine="4"/>
        <w:jc w:val="left"/>
        <w:rPr>
          <w:sz w:val="21"/>
        </w:rPr>
      </w:pPr>
      <w:r>
        <w:rPr>
          <w:color w:val="1C2875"/>
          <w:w w:val="110"/>
          <w:sz w:val="21"/>
        </w:rPr>
        <w:t>Continuing </w:t>
      </w:r>
      <w:r>
        <w:rPr>
          <w:color w:val="2F3B80"/>
          <w:w w:val="110"/>
          <w:sz w:val="21"/>
        </w:rPr>
        <w:t>care services, </w:t>
      </w:r>
      <w:r>
        <w:rPr>
          <w:color w:val="1C2875"/>
          <w:w w:val="110"/>
          <w:sz w:val="21"/>
        </w:rPr>
        <w:t>often referred to as aftercare, are </w:t>
      </w:r>
      <w:r>
        <w:rPr>
          <w:color w:val="2F3B80"/>
          <w:w w:val="110"/>
          <w:sz w:val="21"/>
        </w:rPr>
        <w:t>substance </w:t>
      </w:r>
      <w:r>
        <w:rPr>
          <w:color w:val="1C2875"/>
          <w:w w:val="110"/>
          <w:sz w:val="21"/>
        </w:rPr>
        <w:t>abuse </w:t>
      </w:r>
      <w:r>
        <w:rPr>
          <w:color w:val="2F3B80"/>
          <w:w w:val="110"/>
          <w:sz w:val="21"/>
        </w:rPr>
        <w:t>services </w:t>
      </w:r>
      <w:r>
        <w:rPr>
          <w:color w:val="1C2875"/>
          <w:w w:val="110"/>
          <w:sz w:val="21"/>
        </w:rPr>
        <w:t>that occur after initial treatment. Continuing </w:t>
      </w:r>
      <w:r>
        <w:rPr>
          <w:color w:val="2F3B80"/>
          <w:w w:val="110"/>
          <w:sz w:val="21"/>
        </w:rPr>
        <w:t>care </w:t>
      </w:r>
      <w:r>
        <w:rPr>
          <w:color w:val="1C2875"/>
          <w:w w:val="110"/>
          <w:sz w:val="21"/>
        </w:rPr>
        <w:t>is designed to provide less</w:t>
      </w:r>
      <w:r>
        <w:rPr>
          <w:color w:val="1C2875"/>
          <w:spacing w:val="-3"/>
          <w:w w:val="110"/>
          <w:sz w:val="21"/>
        </w:rPr>
        <w:t> </w:t>
      </w:r>
      <w:r>
        <w:rPr>
          <w:color w:val="1C2875"/>
          <w:w w:val="110"/>
          <w:sz w:val="21"/>
        </w:rPr>
        <w:t>intensive </w:t>
      </w:r>
      <w:r>
        <w:rPr>
          <w:color w:val="2F3B80"/>
          <w:w w:val="110"/>
          <w:sz w:val="21"/>
        </w:rPr>
        <w:t>services </w:t>
      </w:r>
      <w:r>
        <w:rPr>
          <w:color w:val="1C2875"/>
          <w:w w:val="110"/>
          <w:sz w:val="21"/>
        </w:rPr>
        <w:t>as the client progresses in treatment</w:t>
      </w:r>
      <w:r>
        <w:rPr>
          <w:color w:val="1C2875"/>
          <w:spacing w:val="39"/>
          <w:w w:val="110"/>
          <w:sz w:val="21"/>
        </w:rPr>
        <w:t> </w:t>
      </w:r>
      <w:r>
        <w:rPr>
          <w:color w:val="1C2875"/>
          <w:w w:val="110"/>
          <w:sz w:val="21"/>
        </w:rPr>
        <w:t>and </w:t>
      </w:r>
      <w:r>
        <w:rPr>
          <w:color w:val="2F3B80"/>
          <w:w w:val="110"/>
          <w:sz w:val="21"/>
        </w:rPr>
        <w:t>establishes</w:t>
      </w:r>
      <w:r>
        <w:rPr>
          <w:color w:val="2F3B80"/>
          <w:spacing w:val="36"/>
          <w:w w:val="110"/>
          <w:sz w:val="21"/>
        </w:rPr>
        <w:t> </w:t>
      </w:r>
      <w:r>
        <w:rPr>
          <w:color w:val="2F3B80"/>
          <w:w w:val="110"/>
          <w:sz w:val="21"/>
        </w:rPr>
        <w:t>greater </w:t>
      </w:r>
      <w:r>
        <w:rPr>
          <w:color w:val="1C2875"/>
          <w:w w:val="110"/>
          <w:sz w:val="21"/>
        </w:rPr>
        <w:t>duration</w:t>
      </w:r>
      <w:r>
        <w:rPr>
          <w:color w:val="1C2875"/>
          <w:spacing w:val="36"/>
          <w:w w:val="110"/>
          <w:sz w:val="21"/>
        </w:rPr>
        <w:t> </w:t>
      </w:r>
      <w:r>
        <w:rPr>
          <w:color w:val="1C2875"/>
          <w:w w:val="110"/>
          <w:sz w:val="21"/>
        </w:rPr>
        <w:t>of abstinence.</w:t>
      </w:r>
      <w:r>
        <w:rPr>
          <w:color w:val="1C2875"/>
          <w:spacing w:val="40"/>
          <w:w w:val="110"/>
          <w:sz w:val="21"/>
        </w:rPr>
        <w:t> </w:t>
      </w:r>
      <w:r>
        <w:rPr>
          <w:color w:val="1C2875"/>
          <w:w w:val="110"/>
          <w:sz w:val="21"/>
        </w:rPr>
        <w:t>The dearth of research </w:t>
      </w:r>
      <w:r>
        <w:rPr>
          <w:color w:val="2F3B80"/>
          <w:w w:val="110"/>
          <w:sz w:val="21"/>
        </w:rPr>
        <w:t>on continuing care </w:t>
      </w:r>
      <w:r>
        <w:rPr>
          <w:color w:val="1C2875"/>
          <w:w w:val="110"/>
          <w:sz w:val="21"/>
        </w:rPr>
        <w:t>is particularly </w:t>
      </w:r>
      <w:r>
        <w:rPr>
          <w:color w:val="2F3B80"/>
          <w:w w:val="110"/>
          <w:sz w:val="21"/>
        </w:rPr>
        <w:t>evident surrounding gender </w:t>
      </w:r>
      <w:r>
        <w:rPr>
          <w:color w:val="1C2875"/>
          <w:w w:val="110"/>
          <w:sz w:val="21"/>
        </w:rPr>
        <w:t>differences.</w:t>
      </w:r>
      <w:r>
        <w:rPr>
          <w:color w:val="1C2875"/>
          <w:w w:val="110"/>
          <w:sz w:val="21"/>
        </w:rPr>
        <w:t> Several </w:t>
      </w:r>
      <w:r>
        <w:rPr>
          <w:color w:val="2F3B80"/>
          <w:w w:val="110"/>
          <w:sz w:val="21"/>
        </w:rPr>
        <w:t>studies </w:t>
      </w:r>
      <w:r>
        <w:rPr>
          <w:color w:val="1C2875"/>
          <w:w w:val="110"/>
          <w:sz w:val="21"/>
        </w:rPr>
        <w:t>are available that </w:t>
      </w:r>
      <w:r>
        <w:rPr>
          <w:color w:val="2F3B80"/>
          <w:w w:val="110"/>
          <w:sz w:val="21"/>
        </w:rPr>
        <w:t>show </w:t>
      </w:r>
      <w:r>
        <w:rPr>
          <w:color w:val="1C2875"/>
          <w:w w:val="110"/>
          <w:sz w:val="21"/>
        </w:rPr>
        <w:t>potential </w:t>
      </w:r>
      <w:r>
        <w:rPr>
          <w:color w:val="2F3B80"/>
          <w:w w:val="110"/>
          <w:sz w:val="21"/>
        </w:rPr>
        <w:t>patterns, </w:t>
      </w:r>
      <w:r>
        <w:rPr>
          <w:color w:val="1C2875"/>
          <w:w w:val="110"/>
          <w:sz w:val="21"/>
        </w:rPr>
        <w:t>but caution is needed in interpreting the findings due to methodological</w:t>
      </w:r>
      <w:r>
        <w:rPr>
          <w:color w:val="1C2875"/>
          <w:spacing w:val="-3"/>
          <w:w w:val="110"/>
          <w:sz w:val="21"/>
        </w:rPr>
        <w:t> </w:t>
      </w:r>
      <w:r>
        <w:rPr>
          <w:color w:val="1C2875"/>
          <w:w w:val="110"/>
          <w:sz w:val="21"/>
        </w:rPr>
        <w:t>issues and</w:t>
      </w:r>
      <w:r>
        <w:rPr>
          <w:color w:val="1C2875"/>
          <w:spacing w:val="40"/>
          <w:w w:val="110"/>
          <w:sz w:val="21"/>
        </w:rPr>
        <w:t> </w:t>
      </w:r>
      <w:r>
        <w:rPr>
          <w:color w:val="2F3B80"/>
          <w:w w:val="110"/>
          <w:sz w:val="21"/>
        </w:rPr>
        <w:t>sample </w:t>
      </w:r>
      <w:r>
        <w:rPr>
          <w:color w:val="1C2875"/>
          <w:w w:val="110"/>
          <w:sz w:val="21"/>
        </w:rPr>
        <w:t>size.</w:t>
      </w:r>
    </w:p>
    <w:p>
      <w:pPr>
        <w:spacing w:line="256" w:lineRule="auto" w:before="120"/>
        <w:ind w:left="3647" w:right="903" w:hanging="4"/>
        <w:jc w:val="left"/>
        <w:rPr>
          <w:sz w:val="21"/>
        </w:rPr>
      </w:pPr>
      <w:r>
        <w:rPr>
          <w:color w:val="1C2875"/>
          <w:w w:val="110"/>
          <w:sz w:val="21"/>
        </w:rPr>
        <w:t>Although women</w:t>
      </w:r>
      <w:r>
        <w:rPr>
          <w:color w:val="1C2875"/>
          <w:spacing w:val="36"/>
          <w:w w:val="110"/>
          <w:sz w:val="21"/>
        </w:rPr>
        <w:t> </w:t>
      </w:r>
      <w:r>
        <w:rPr>
          <w:color w:val="1C2875"/>
          <w:w w:val="110"/>
          <w:sz w:val="21"/>
        </w:rPr>
        <w:t>appear</w:t>
      </w:r>
      <w:r>
        <w:rPr>
          <w:color w:val="1C2875"/>
          <w:spacing w:val="31"/>
          <w:w w:val="110"/>
          <w:sz w:val="21"/>
        </w:rPr>
        <w:t> </w:t>
      </w:r>
      <w:r>
        <w:rPr>
          <w:color w:val="1C2875"/>
          <w:w w:val="110"/>
          <w:sz w:val="21"/>
        </w:rPr>
        <w:t>more likely</w:t>
      </w:r>
      <w:r>
        <w:rPr>
          <w:color w:val="1C2875"/>
          <w:spacing w:val="33"/>
          <w:w w:val="110"/>
          <w:sz w:val="21"/>
        </w:rPr>
        <w:t> </w:t>
      </w:r>
      <w:r>
        <w:rPr>
          <w:color w:val="1C2875"/>
          <w:w w:val="110"/>
          <w:sz w:val="21"/>
        </w:rPr>
        <w:t>to attend</w:t>
      </w:r>
      <w:r>
        <w:rPr>
          <w:color w:val="1C2875"/>
          <w:spacing w:val="31"/>
          <w:w w:val="110"/>
          <w:sz w:val="21"/>
        </w:rPr>
        <w:t> </w:t>
      </w:r>
      <w:r>
        <w:rPr>
          <w:color w:val="1C2875"/>
          <w:w w:val="110"/>
          <w:sz w:val="21"/>
        </w:rPr>
        <w:t>aftercare,</w:t>
      </w:r>
      <w:r>
        <w:rPr>
          <w:color w:val="1C2875"/>
          <w:spacing w:val="31"/>
          <w:w w:val="110"/>
          <w:sz w:val="21"/>
        </w:rPr>
        <w:t> </w:t>
      </w:r>
      <w:r>
        <w:rPr>
          <w:color w:val="1C2875"/>
          <w:w w:val="110"/>
          <w:sz w:val="21"/>
        </w:rPr>
        <w:t>any transition from one service to the next </w:t>
      </w:r>
      <w:r>
        <w:rPr>
          <w:color w:val="2F3B80"/>
          <w:w w:val="110"/>
          <w:sz w:val="21"/>
        </w:rPr>
        <w:t>can</w:t>
      </w:r>
      <w:r>
        <w:rPr>
          <w:color w:val="2F3B80"/>
          <w:spacing w:val="26"/>
          <w:w w:val="110"/>
          <w:sz w:val="21"/>
        </w:rPr>
        <w:t> </w:t>
      </w:r>
      <w:r>
        <w:rPr>
          <w:color w:val="1C2875"/>
          <w:w w:val="110"/>
          <w:sz w:val="21"/>
        </w:rPr>
        <w:t>be challenging for</w:t>
      </w:r>
      <w:r>
        <w:rPr>
          <w:color w:val="1C2875"/>
          <w:spacing w:val="36"/>
          <w:w w:val="110"/>
          <w:sz w:val="21"/>
        </w:rPr>
        <w:t> </w:t>
      </w:r>
      <w:r>
        <w:rPr>
          <w:color w:val="1C2875"/>
          <w:w w:val="110"/>
          <w:sz w:val="21"/>
        </w:rPr>
        <w:t>the</w:t>
      </w:r>
      <w:r>
        <w:rPr>
          <w:color w:val="1C2875"/>
          <w:w w:val="110"/>
          <w:sz w:val="21"/>
        </w:rPr>
        <w:t> client and</w:t>
      </w:r>
      <w:r>
        <w:rPr>
          <w:color w:val="1C2875"/>
          <w:w w:val="110"/>
          <w:sz w:val="21"/>
        </w:rPr>
        <w:t> treatment provider (Carter </w:t>
      </w:r>
      <w:r>
        <w:rPr>
          <w:color w:val="2F3B80"/>
          <w:w w:val="110"/>
          <w:sz w:val="21"/>
        </w:rPr>
        <w:t>et </w:t>
      </w:r>
      <w:r>
        <w:rPr>
          <w:color w:val="1C2875"/>
          <w:w w:val="110"/>
          <w:sz w:val="21"/>
        </w:rPr>
        <w:t>al. 2008). In</w:t>
      </w:r>
      <w:r>
        <w:rPr>
          <w:color w:val="1C2875"/>
          <w:w w:val="110"/>
          <w:sz w:val="21"/>
        </w:rPr>
        <w:t> </w:t>
      </w:r>
      <w:r>
        <w:rPr>
          <w:color w:val="2F3B80"/>
          <w:w w:val="110"/>
          <w:sz w:val="21"/>
        </w:rPr>
        <w:t>general, </w:t>
      </w:r>
      <w:r>
        <w:rPr>
          <w:color w:val="1C2875"/>
          <w:w w:val="110"/>
          <w:sz w:val="21"/>
        </w:rPr>
        <w:t>clients are</w:t>
      </w:r>
      <w:r>
        <w:rPr>
          <w:color w:val="1C2875"/>
          <w:w w:val="110"/>
          <w:sz w:val="21"/>
        </w:rPr>
        <w:t> more</w:t>
      </w:r>
      <w:r>
        <w:rPr>
          <w:color w:val="1C2875"/>
          <w:spacing w:val="-10"/>
          <w:w w:val="110"/>
          <w:sz w:val="21"/>
        </w:rPr>
        <w:t> </w:t>
      </w:r>
      <w:r>
        <w:rPr>
          <w:color w:val="1C2875"/>
          <w:w w:val="110"/>
          <w:sz w:val="21"/>
        </w:rPr>
        <w:t>likely to</w:t>
      </w:r>
      <w:r>
        <w:rPr>
          <w:color w:val="1C2875"/>
          <w:spacing w:val="-8"/>
          <w:w w:val="110"/>
          <w:sz w:val="21"/>
        </w:rPr>
        <w:t> </w:t>
      </w:r>
      <w:r>
        <w:rPr>
          <w:color w:val="1C2875"/>
          <w:w w:val="110"/>
          <w:sz w:val="21"/>
        </w:rPr>
        <w:t>discontinue treatment during</w:t>
      </w:r>
      <w:r>
        <w:rPr>
          <w:color w:val="1C2875"/>
          <w:spacing w:val="-3"/>
          <w:w w:val="110"/>
          <w:sz w:val="21"/>
        </w:rPr>
        <w:t> </w:t>
      </w:r>
      <w:r>
        <w:rPr>
          <w:color w:val="1C2875"/>
          <w:w w:val="110"/>
          <w:sz w:val="21"/>
        </w:rPr>
        <w:t>these periods. Women</w:t>
      </w:r>
    </w:p>
    <w:p>
      <w:pPr>
        <w:spacing w:after="0" w:line="256" w:lineRule="auto"/>
        <w:jc w:val="left"/>
        <w:rPr>
          <w:sz w:val="21"/>
        </w:rPr>
        <w:sectPr>
          <w:footerReference w:type="default" r:id="rId70"/>
          <w:pgSz w:w="12240" w:h="15840"/>
          <w:pgMar w:footer="575" w:header="0" w:top="1500" w:bottom="760" w:left="600" w:right="600"/>
        </w:sectPr>
      </w:pPr>
    </w:p>
    <w:p>
      <w:pPr>
        <w:pStyle w:val="BodyText"/>
        <w:spacing w:line="271" w:lineRule="auto" w:before="69"/>
        <w:ind w:left="844" w:right="223"/>
      </w:pPr>
      <w:r>
        <w:rPr>
          <w:color w:val="1F2A75"/>
          <w:w w:val="115"/>
        </w:rPr>
        <w:t>often </w:t>
      </w:r>
      <w:r>
        <w:rPr>
          <w:color w:val="313D80"/>
          <w:w w:val="115"/>
        </w:rPr>
        <w:t>express </w:t>
      </w:r>
      <w:r>
        <w:rPr>
          <w:color w:val="1F2A75"/>
          <w:w w:val="115"/>
        </w:rPr>
        <w:t>feelings of disconnection with the</w:t>
      </w:r>
      <w:r>
        <w:rPr>
          <w:color w:val="1F2A75"/>
          <w:w w:val="115"/>
        </w:rPr>
        <w:t> new treatment</w:t>
      </w:r>
      <w:r>
        <w:rPr>
          <w:color w:val="1F2A75"/>
          <w:w w:val="115"/>
        </w:rPr>
        <w:t> provider</w:t>
      </w:r>
      <w:r>
        <w:rPr>
          <w:color w:val="1F2A75"/>
          <w:w w:val="115"/>
        </w:rPr>
        <w:t> and </w:t>
      </w:r>
      <w:r>
        <w:rPr>
          <w:color w:val="313D80"/>
          <w:w w:val="115"/>
        </w:rPr>
        <w:t>experience </w:t>
      </w:r>
      <w:r>
        <w:rPr>
          <w:color w:val="1F2A75"/>
          <w:w w:val="115"/>
        </w:rPr>
        <w:t>additional </w:t>
      </w:r>
      <w:r>
        <w:rPr>
          <w:color w:val="313D80"/>
          <w:w w:val="115"/>
        </w:rPr>
        <w:t>struggles in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managing the</w:t>
      </w:r>
      <w:r>
        <w:rPr>
          <w:color w:val="1F2A75"/>
          <w:w w:val="115"/>
        </w:rPr>
        <w:t> added </w:t>
      </w:r>
      <w:r>
        <w:rPr>
          <w:color w:val="313D80"/>
          <w:w w:val="115"/>
        </w:rPr>
        <w:t>demands </w:t>
      </w:r>
      <w:r>
        <w:rPr>
          <w:color w:val="1F2A75"/>
          <w:w w:val="115"/>
        </w:rPr>
        <w:t>and </w:t>
      </w:r>
      <w:r>
        <w:rPr>
          <w:color w:val="313D80"/>
          <w:w w:val="115"/>
        </w:rPr>
        <w:t>expectations </w:t>
      </w:r>
      <w:r>
        <w:rPr>
          <w:color w:val="1F2A75"/>
          <w:w w:val="115"/>
        </w:rPr>
        <w:t>of </w:t>
      </w:r>
      <w:r>
        <w:rPr>
          <w:color w:val="313D80"/>
          <w:w w:val="115"/>
        </w:rPr>
        <w:t>child</w:t>
      </w:r>
      <w:r>
        <w:rPr>
          <w:color w:val="313D80"/>
          <w:spacing w:val="-6"/>
          <w:w w:val="115"/>
        </w:rPr>
        <w:t> </w:t>
      </w:r>
      <w:r>
        <w:rPr>
          <w:color w:val="313D80"/>
          <w:w w:val="115"/>
        </w:rPr>
        <w:t>care</w:t>
      </w:r>
      <w:r>
        <w:rPr>
          <w:color w:val="313D80"/>
          <w:spacing w:val="-10"/>
          <w:w w:val="115"/>
        </w:rPr>
        <w:t> </w:t>
      </w:r>
      <w:r>
        <w:rPr>
          <w:color w:val="1F2A75"/>
          <w:w w:val="115"/>
        </w:rPr>
        <w:t>while </w:t>
      </w:r>
      <w:r>
        <w:rPr>
          <w:color w:val="313D80"/>
          <w:w w:val="115"/>
        </w:rPr>
        <w:t>attending</w:t>
      </w:r>
      <w:r>
        <w:rPr>
          <w:color w:val="313D80"/>
          <w:spacing w:val="-1"/>
          <w:w w:val="115"/>
        </w:rPr>
        <w:t> </w:t>
      </w:r>
      <w:r>
        <w:rPr>
          <w:color w:val="1F2A75"/>
          <w:w w:val="115"/>
        </w:rPr>
        <w:t>less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intensive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treatment.</w:t>
      </w:r>
      <w:r>
        <w:rPr>
          <w:color w:val="1F2A75"/>
          <w:spacing w:val="20"/>
          <w:w w:val="115"/>
        </w:rPr>
        <w:t> </w:t>
      </w:r>
      <w:r>
        <w:rPr>
          <w:color w:val="1F2A75"/>
          <w:w w:val="115"/>
        </w:rPr>
        <w:t>Relapse</w:t>
      </w:r>
      <w:r>
        <w:rPr>
          <w:color w:val="1F2A75"/>
          <w:spacing w:val="1"/>
          <w:w w:val="115"/>
        </w:rPr>
        <w:t> </w:t>
      </w:r>
      <w:r>
        <w:rPr>
          <w:color w:val="1F2A75"/>
          <w:spacing w:val="-5"/>
          <w:w w:val="115"/>
        </w:rPr>
        <w:t>is</w:t>
      </w:r>
    </w:p>
    <w:p>
      <w:pPr>
        <w:pStyle w:val="BodyText"/>
        <w:spacing w:line="271" w:lineRule="auto" w:before="3"/>
        <w:ind w:left="834" w:right="139" w:firstLine="10"/>
      </w:pPr>
      <w:r>
        <w:rPr>
          <w:color w:val="1F2A75"/>
          <w:w w:val="115"/>
        </w:rPr>
        <w:t>more prevalent during these periods, </w:t>
      </w:r>
      <w:r>
        <w:rPr>
          <w:color w:val="313D80"/>
          <w:w w:val="115"/>
        </w:rPr>
        <w:t>especially </w:t>
      </w:r>
      <w:r>
        <w:rPr>
          <w:color w:val="1F2A75"/>
          <w:w w:val="115"/>
        </w:rPr>
        <w:t>when there is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little compliance or </w:t>
      </w:r>
      <w:r>
        <w:rPr>
          <w:color w:val="313D80"/>
          <w:w w:val="115"/>
        </w:rPr>
        <w:t>support </w:t>
      </w:r>
      <w:r>
        <w:rPr>
          <w:color w:val="1F2A75"/>
          <w:w w:val="115"/>
        </w:rPr>
        <w:t>from family to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follow aftercare plans. The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initial </w:t>
      </w:r>
      <w:r>
        <w:rPr>
          <w:color w:val="313D80"/>
          <w:w w:val="115"/>
        </w:rPr>
        <w:t>risk factors</w:t>
      </w:r>
      <w:r>
        <w:rPr>
          <w:color w:val="313D80"/>
          <w:spacing w:val="33"/>
          <w:w w:val="115"/>
        </w:rPr>
        <w:t> </w:t>
      </w:r>
      <w:r>
        <w:rPr>
          <w:color w:val="1F2A75"/>
          <w:w w:val="115"/>
        </w:rPr>
        <w:t>that</w:t>
      </w:r>
      <w:r>
        <w:rPr>
          <w:color w:val="1F2A75"/>
          <w:spacing w:val="33"/>
          <w:w w:val="115"/>
        </w:rPr>
        <w:t> </w:t>
      </w:r>
      <w:r>
        <w:rPr>
          <w:color w:val="313D80"/>
          <w:w w:val="115"/>
        </w:rPr>
        <w:t>served</w:t>
      </w:r>
      <w:r>
        <w:rPr>
          <w:color w:val="313D80"/>
          <w:spacing w:val="40"/>
          <w:w w:val="115"/>
        </w:rPr>
        <w:t> </w:t>
      </w:r>
      <w:r>
        <w:rPr>
          <w:color w:val="313D80"/>
          <w:w w:val="115"/>
        </w:rPr>
        <w:t>as </w:t>
      </w:r>
      <w:r>
        <w:rPr>
          <w:color w:val="1F2A75"/>
          <w:w w:val="115"/>
        </w:rPr>
        <w:t>a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direct</w:t>
      </w:r>
      <w:r>
        <w:rPr>
          <w:color w:val="1F2A75"/>
          <w:spacing w:val="31"/>
          <w:w w:val="115"/>
        </w:rPr>
        <w:t> </w:t>
      </w:r>
      <w:r>
        <w:rPr>
          <w:color w:val="1F2A75"/>
          <w:w w:val="115"/>
        </w:rPr>
        <w:t>or </w:t>
      </w:r>
      <w:r>
        <w:rPr>
          <w:color w:val="313D80"/>
          <w:w w:val="115"/>
        </w:rPr>
        <w:t>indirect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path to</w:t>
      </w:r>
      <w:r>
        <w:rPr>
          <w:color w:val="1F2A75"/>
          <w:spacing w:val="-6"/>
          <w:w w:val="115"/>
        </w:rPr>
        <w:t>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often </w:t>
      </w:r>
      <w:r>
        <w:rPr>
          <w:color w:val="313D80"/>
          <w:w w:val="115"/>
        </w:rPr>
        <w:t>are</w:t>
      </w:r>
      <w:r>
        <w:rPr>
          <w:color w:val="313D80"/>
          <w:spacing w:val="33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313D80"/>
          <w:w w:val="115"/>
        </w:rPr>
        <w:t>same </w:t>
      </w:r>
      <w:r>
        <w:rPr>
          <w:color w:val="1F2A75"/>
          <w:w w:val="115"/>
        </w:rPr>
        <w:t>risk factors that reappear in </w:t>
      </w:r>
      <w:r>
        <w:rPr>
          <w:color w:val="313D80"/>
          <w:w w:val="115"/>
        </w:rPr>
        <w:t>early </w:t>
      </w:r>
      <w:r>
        <w:rPr>
          <w:color w:val="1F2A75"/>
          <w:w w:val="115"/>
        </w:rPr>
        <w:t>recovery 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sabotage </w:t>
      </w:r>
      <w:r>
        <w:rPr>
          <w:color w:val="1F2A75"/>
          <w:w w:val="115"/>
        </w:rPr>
        <w:t>involvement in continuing </w:t>
      </w:r>
      <w:r>
        <w:rPr>
          <w:color w:val="313D80"/>
          <w:w w:val="115"/>
        </w:rPr>
        <w:t>care, </w:t>
      </w:r>
      <w:r>
        <w:rPr>
          <w:color w:val="1F2A75"/>
          <w:w w:val="115"/>
        </w:rPr>
        <w:t>recovery activities, and abstinence. As an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example, </w:t>
      </w:r>
      <w:r>
        <w:rPr>
          <w:color w:val="1F2A75"/>
          <w:w w:val="115"/>
        </w:rPr>
        <w:t>women who have a history of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that involves a </w:t>
      </w:r>
      <w:r>
        <w:rPr>
          <w:color w:val="313D80"/>
          <w:w w:val="115"/>
        </w:rPr>
        <w:t>significant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relationship </w:t>
      </w:r>
      <w:r>
        <w:rPr>
          <w:color w:val="313D80"/>
          <w:w w:val="115"/>
        </w:rPr>
        <w:t>appear</w:t>
      </w:r>
    </w:p>
    <w:p>
      <w:pPr>
        <w:pStyle w:val="BodyText"/>
        <w:spacing w:line="271" w:lineRule="auto" w:before="6"/>
        <w:ind w:left="841" w:firstLine="4"/>
      </w:pPr>
      <w:r>
        <w:rPr>
          <w:color w:val="1F2A75"/>
          <w:w w:val="115"/>
        </w:rPr>
        <w:t>more likely to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leave </w:t>
      </w:r>
      <w:r>
        <w:rPr>
          <w:color w:val="313D80"/>
          <w:w w:val="115"/>
        </w:rPr>
        <w:t>care</w:t>
      </w:r>
      <w:r>
        <w:rPr>
          <w:color w:val="313D80"/>
          <w:spacing w:val="-1"/>
          <w:w w:val="115"/>
        </w:rPr>
        <w:t> </w:t>
      </w:r>
      <w:r>
        <w:rPr>
          <w:color w:val="313D80"/>
          <w:w w:val="115"/>
        </w:rPr>
        <w:t>prematurely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due to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the influence of a</w:t>
      </w:r>
      <w:r>
        <w:rPr>
          <w:color w:val="1F2A75"/>
          <w:w w:val="115"/>
        </w:rPr>
        <w:t> boyfriend, </w:t>
      </w:r>
      <w:r>
        <w:rPr>
          <w:color w:val="313D80"/>
          <w:w w:val="115"/>
        </w:rPr>
        <w:t>spouse, </w:t>
      </w:r>
      <w:r>
        <w:rPr>
          <w:color w:val="1F2A75"/>
          <w:w w:val="115"/>
        </w:rPr>
        <w:t>or </w:t>
      </w:r>
      <w:r>
        <w:rPr>
          <w:color w:val="313D80"/>
          <w:w w:val="115"/>
        </w:rPr>
        <w:t>significant </w:t>
      </w:r>
      <w:r>
        <w:rPr>
          <w:color w:val="1F2A75"/>
          <w:spacing w:val="-2"/>
          <w:w w:val="115"/>
        </w:rPr>
        <w:t>other.</w:t>
      </w:r>
    </w:p>
    <w:p>
      <w:pPr>
        <w:pStyle w:val="BodyText"/>
        <w:spacing w:line="271" w:lineRule="auto" w:before="124"/>
        <w:ind w:left="843" w:right="172" w:hanging="1"/>
      </w:pPr>
      <w:r>
        <w:rPr>
          <w:color w:val="1F2A75"/>
          <w:w w:val="115"/>
        </w:rPr>
        <w:t>In one </w:t>
      </w:r>
      <w:r>
        <w:rPr>
          <w:color w:val="313D80"/>
          <w:w w:val="115"/>
        </w:rPr>
        <w:t>study </w:t>
      </w:r>
      <w:r>
        <w:rPr>
          <w:color w:val="1F2A75"/>
          <w:w w:val="115"/>
        </w:rPr>
        <w:t>that </w:t>
      </w:r>
      <w:r>
        <w:rPr>
          <w:color w:val="313D80"/>
          <w:w w:val="115"/>
        </w:rPr>
        <w:t>gained </w:t>
      </w:r>
      <w:r>
        <w:rPr>
          <w:color w:val="1F2A75"/>
          <w:w w:val="115"/>
        </w:rPr>
        <w:t>information from program </w:t>
      </w:r>
      <w:r>
        <w:rPr>
          <w:color w:val="313D80"/>
          <w:w w:val="115"/>
        </w:rPr>
        <w:t>case </w:t>
      </w:r>
      <w:r>
        <w:rPr>
          <w:color w:val="1F2A75"/>
          <w:w w:val="115"/>
        </w:rPr>
        <w:t>managers, it was </w:t>
      </w:r>
      <w:r>
        <w:rPr>
          <w:color w:val="313D80"/>
          <w:w w:val="115"/>
        </w:rPr>
        <w:t>reported </w:t>
      </w:r>
      <w:r>
        <w:rPr>
          <w:color w:val="1F2A75"/>
          <w:w w:val="115"/>
        </w:rPr>
        <w:t>that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women who had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prior inadequate drug treatment </w:t>
      </w:r>
      <w:r>
        <w:rPr>
          <w:color w:val="313D80"/>
          <w:w w:val="115"/>
        </w:rPr>
        <w:t>services </w:t>
      </w:r>
      <w:r>
        <w:rPr>
          <w:color w:val="1F2A75"/>
          <w:w w:val="115"/>
        </w:rPr>
        <w:t>were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most likely to drop out of </w:t>
      </w:r>
      <w:r>
        <w:rPr>
          <w:color w:val="313D80"/>
          <w:w w:val="115"/>
        </w:rPr>
        <w:t>continuing services </w:t>
      </w:r>
      <w:r>
        <w:rPr>
          <w:color w:val="1F2A75"/>
          <w:w w:val="115"/>
        </w:rPr>
        <w:t>(Coughey </w:t>
      </w:r>
      <w:r>
        <w:rPr>
          <w:color w:val="313D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1998).</w:t>
      </w:r>
    </w:p>
    <w:p>
      <w:pPr>
        <w:pStyle w:val="BodyText"/>
        <w:spacing w:line="271" w:lineRule="auto"/>
        <w:ind w:left="844" w:hanging="4"/>
      </w:pPr>
      <w:r>
        <w:rPr>
          <w:color w:val="1F2A75"/>
          <w:w w:val="115"/>
        </w:rPr>
        <w:t>Those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who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completed aftercare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had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two times the</w:t>
      </w:r>
      <w:r>
        <w:rPr>
          <w:color w:val="1F2A75"/>
          <w:w w:val="115"/>
        </w:rPr>
        <w:t> amount of prior residential alcohol/ drug treatment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and </w:t>
      </w:r>
      <w:r>
        <w:rPr>
          <w:color w:val="1F2A75"/>
          <w:w w:val="115"/>
        </w:rPr>
        <w:t>longer </w:t>
      </w:r>
      <w:r>
        <w:rPr>
          <w:color w:val="313D80"/>
          <w:w w:val="115"/>
        </w:rPr>
        <w:t>sobriety </w:t>
      </w:r>
      <w:r>
        <w:rPr>
          <w:color w:val="1F2A75"/>
          <w:w w:val="115"/>
        </w:rPr>
        <w:t>time </w:t>
      </w:r>
      <w:r>
        <w:rPr>
          <w:color w:val="313D80"/>
          <w:w w:val="115"/>
        </w:rPr>
        <w:t>at </w:t>
      </w:r>
      <w:r>
        <w:rPr>
          <w:color w:val="1F2A75"/>
          <w:w w:val="115"/>
        </w:rPr>
        <w:t>admission.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Equally </w:t>
      </w:r>
      <w:r>
        <w:rPr>
          <w:color w:val="1F2A75"/>
          <w:w w:val="115"/>
        </w:rPr>
        <w:t>important, women appear more likely to </w:t>
      </w:r>
      <w:r>
        <w:rPr>
          <w:color w:val="313D80"/>
          <w:w w:val="115"/>
        </w:rPr>
        <w:t>engage </w:t>
      </w:r>
      <w:r>
        <w:rPr>
          <w:color w:val="1F2A75"/>
          <w:w w:val="115"/>
        </w:rPr>
        <w:t>in </w:t>
      </w:r>
      <w:r>
        <w:rPr>
          <w:color w:val="313D80"/>
          <w:w w:val="115"/>
        </w:rPr>
        <w:t>continuing care </w:t>
      </w:r>
      <w:r>
        <w:rPr>
          <w:color w:val="1F2A75"/>
          <w:w w:val="115"/>
        </w:rPr>
        <w:t>if</w:t>
      </w:r>
    </w:p>
    <w:p>
      <w:pPr>
        <w:pStyle w:val="BodyText"/>
        <w:spacing w:line="273" w:lineRule="auto" w:before="1"/>
        <w:ind w:left="842" w:firstLine="3"/>
      </w:pPr>
      <w:r>
        <w:rPr>
          <w:color w:val="1F2A75"/>
          <w:w w:val="115"/>
        </w:rPr>
        <w:t>the</w:t>
      </w:r>
      <w:r>
        <w:rPr>
          <w:color w:val="1F2A75"/>
          <w:w w:val="115"/>
        </w:rPr>
        <w:t> primary treatment they received involved </w:t>
      </w:r>
      <w:r>
        <w:rPr>
          <w:color w:val="313D80"/>
          <w:w w:val="115"/>
        </w:rPr>
        <w:t>specialized</w:t>
      </w:r>
      <w:r>
        <w:rPr>
          <w:color w:val="313D80"/>
          <w:spacing w:val="-9"/>
          <w:w w:val="115"/>
        </w:rPr>
        <w:t> </w:t>
      </w:r>
      <w:r>
        <w:rPr>
          <w:color w:val="1F2A75"/>
          <w:w w:val="115"/>
        </w:rPr>
        <w:t>programming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(Claus</w:t>
      </w:r>
      <w:r>
        <w:rPr>
          <w:color w:val="1F2A75"/>
          <w:spacing w:val="-15"/>
          <w:w w:val="115"/>
        </w:rPr>
        <w:t> </w:t>
      </w:r>
      <w:r>
        <w:rPr>
          <w:color w:val="313D80"/>
          <w:w w:val="115"/>
        </w:rPr>
        <w:t>et</w:t>
      </w:r>
      <w:r>
        <w:rPr>
          <w:color w:val="313D80"/>
          <w:spacing w:val="-11"/>
          <w:w w:val="115"/>
        </w:rPr>
        <w:t> </w:t>
      </w:r>
      <w:r>
        <w:rPr>
          <w:color w:val="1F2A75"/>
          <w:w w:val="115"/>
        </w:rPr>
        <w:t>al. </w:t>
      </w:r>
      <w:r>
        <w:rPr>
          <w:color w:val="1F2A75"/>
          <w:spacing w:val="-2"/>
          <w:w w:val="115"/>
        </w:rPr>
        <w:t>2007).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</w:pPr>
    </w:p>
    <w:p>
      <w:pPr>
        <w:pStyle w:val="Heading4"/>
        <w:ind w:left="834"/>
      </w:pPr>
      <w:r>
        <w:rPr>
          <w:color w:val="1F2A75"/>
          <w:w w:val="105"/>
        </w:rPr>
        <w:t>Treatment </w:t>
      </w:r>
      <w:r>
        <w:rPr>
          <w:color w:val="1F2A75"/>
          <w:spacing w:val="-2"/>
          <w:w w:val="105"/>
        </w:rPr>
        <w:t>Outcome</w:t>
      </w:r>
    </w:p>
    <w:p>
      <w:pPr>
        <w:pStyle w:val="BodyText"/>
        <w:spacing w:line="271" w:lineRule="auto" w:before="145"/>
        <w:ind w:left="839" w:right="349" w:firstLine="4"/>
      </w:pPr>
      <w:r>
        <w:rPr>
          <w:color w:val="1F2A75"/>
          <w:w w:val="115"/>
        </w:rPr>
        <w:t>Historically, researchers have used posttreatment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abstinence</w:t>
      </w:r>
      <w:r>
        <w:rPr>
          <w:color w:val="1F2A75"/>
          <w:w w:val="115"/>
        </w:rPr>
        <w:t> rates as the focal </w:t>
      </w:r>
      <w:r>
        <w:rPr>
          <w:color w:val="313D80"/>
          <w:w w:val="115"/>
        </w:rPr>
        <w:t>point </w:t>
      </w:r>
      <w:r>
        <w:rPr>
          <w:color w:val="1F2A75"/>
          <w:w w:val="115"/>
        </w:rPr>
        <w:t>of measuring </w:t>
      </w:r>
      <w:r>
        <w:rPr>
          <w:color w:val="313D80"/>
          <w:w w:val="115"/>
        </w:rPr>
        <w:t>success. </w:t>
      </w:r>
      <w:r>
        <w:rPr>
          <w:color w:val="1F2A75"/>
          <w:w w:val="115"/>
        </w:rPr>
        <w:t>Debate has </w:t>
      </w:r>
      <w:r>
        <w:rPr>
          <w:color w:val="313D80"/>
          <w:w w:val="115"/>
        </w:rPr>
        <w:t>ensued </w:t>
      </w:r>
      <w:r>
        <w:rPr>
          <w:color w:val="1F2A75"/>
          <w:w w:val="115"/>
        </w:rPr>
        <w:t>regarding how to measure treatment outcome and</w:t>
      </w:r>
      <w:r>
        <w:rPr>
          <w:color w:val="1F2A75"/>
          <w:w w:val="115"/>
        </w:rPr>
        <w:t> whether or not posttreatment abstinence rates are myopic in that they </w:t>
      </w:r>
      <w:r>
        <w:rPr>
          <w:color w:val="313D80"/>
          <w:w w:val="115"/>
        </w:rPr>
        <w:t>fail </w:t>
      </w:r>
      <w:r>
        <w:rPr>
          <w:color w:val="1F2A75"/>
          <w:w w:val="115"/>
        </w:rPr>
        <w:t>to account for</w:t>
      </w:r>
      <w:r>
        <w:rPr>
          <w:color w:val="1F2A75"/>
          <w:w w:val="115"/>
        </w:rPr>
        <w:t> the physical, </w:t>
      </w:r>
      <w:r>
        <w:rPr>
          <w:color w:val="313D80"/>
          <w:w w:val="115"/>
        </w:rPr>
        <w:t>psychological,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social conditions </w:t>
      </w:r>
      <w:r>
        <w:rPr>
          <w:color w:val="1F2A75"/>
          <w:w w:val="115"/>
        </w:rPr>
        <w:t>that improve in the treatment</w:t>
      </w:r>
      <w:r>
        <w:rPr>
          <w:color w:val="1F2A75"/>
          <w:w w:val="115"/>
        </w:rPr>
        <w:t> process. Other commentaries have </w:t>
      </w:r>
      <w:r>
        <w:rPr>
          <w:color w:val="313D80"/>
          <w:w w:val="115"/>
        </w:rPr>
        <w:t>suggested </w:t>
      </w:r>
      <w:r>
        <w:rPr>
          <w:color w:val="1F2A75"/>
          <w:w w:val="115"/>
        </w:rPr>
        <w:t>that using abstinence rates as the only benchmark</w:t>
      </w:r>
      <w:r>
        <w:rPr>
          <w:color w:val="1F2A75"/>
          <w:w w:val="115"/>
        </w:rPr>
        <w:t> to measure outcome falls </w:t>
      </w:r>
      <w:r>
        <w:rPr>
          <w:color w:val="313D80"/>
          <w:w w:val="115"/>
        </w:rPr>
        <w:t>short </w:t>
      </w:r>
      <w:r>
        <w:rPr>
          <w:color w:val="1F2A75"/>
          <w:w w:val="115"/>
        </w:rPr>
        <w:t>of recognizing the </w:t>
      </w:r>
      <w:r>
        <w:rPr>
          <w:color w:val="313D80"/>
          <w:w w:val="115"/>
        </w:rPr>
        <w:t>chronic </w:t>
      </w:r>
      <w:r>
        <w:rPr>
          <w:color w:val="1F2A75"/>
          <w:w w:val="115"/>
        </w:rPr>
        <w:t>nature of</w:t>
      </w:r>
    </w:p>
    <w:p>
      <w:pPr>
        <w:pStyle w:val="BodyText"/>
        <w:spacing w:line="271" w:lineRule="auto" w:before="5"/>
        <w:ind w:left="836" w:right="223" w:firstLine="5"/>
      </w:pPr>
      <w:r>
        <w:rPr>
          <w:color w:val="313D80"/>
          <w:w w:val="120"/>
        </w:rPr>
        <w:t>substance </w:t>
      </w:r>
      <w:r>
        <w:rPr>
          <w:color w:val="1F2A75"/>
          <w:w w:val="120"/>
        </w:rPr>
        <w:t>dependence disorders-that relapse is not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inevitable but</w:t>
      </w:r>
      <w:r>
        <w:rPr>
          <w:color w:val="1F2A75"/>
          <w:w w:val="120"/>
        </w:rPr>
        <w:t> a likely </w:t>
      </w:r>
      <w:r>
        <w:rPr>
          <w:color w:val="313D80"/>
          <w:w w:val="120"/>
        </w:rPr>
        <w:t>event </w:t>
      </w:r>
      <w:r>
        <w:rPr>
          <w:color w:val="1F2A75"/>
          <w:w w:val="120"/>
        </w:rPr>
        <w:t>that </w:t>
      </w:r>
      <w:r>
        <w:rPr>
          <w:color w:val="313D80"/>
          <w:w w:val="120"/>
        </w:rPr>
        <w:t>can</w:t>
      </w:r>
    </w:p>
    <w:p>
      <w:pPr>
        <w:pStyle w:val="BodyText"/>
        <w:spacing w:line="271" w:lineRule="auto" w:before="74"/>
        <w:ind w:left="240" w:right="1230" w:firstLine="2"/>
      </w:pPr>
      <w:r>
        <w:rPr/>
        <w:br w:type="column"/>
      </w:r>
      <w:r>
        <w:rPr>
          <w:color w:val="1F2A75"/>
          <w:w w:val="115"/>
        </w:rPr>
        <w:t>provide a client with a learning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opportunity to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strengthen </w:t>
      </w:r>
      <w:r>
        <w:rPr>
          <w:color w:val="313D80"/>
          <w:w w:val="115"/>
        </w:rPr>
        <w:t>recovery skills. </w:t>
      </w:r>
      <w:r>
        <w:rPr>
          <w:color w:val="1F2A75"/>
          <w:w w:val="115"/>
        </w:rPr>
        <w:t>Overall, most</w:t>
      </w:r>
    </w:p>
    <w:p>
      <w:pPr>
        <w:pStyle w:val="BodyText"/>
        <w:spacing w:line="271" w:lineRule="auto"/>
        <w:ind w:left="235" w:right="943" w:firstLine="5"/>
      </w:pPr>
      <w:r>
        <w:rPr>
          <w:color w:val="1F2A75"/>
          <w:w w:val="115"/>
        </w:rPr>
        <w:t>outcome</w:t>
      </w:r>
      <w:r>
        <w:rPr>
          <w:color w:val="1F2A75"/>
          <w:spacing w:val="-6"/>
          <w:w w:val="115"/>
        </w:rPr>
        <w:t> </w:t>
      </w:r>
      <w:r>
        <w:rPr>
          <w:color w:val="313D80"/>
          <w:w w:val="115"/>
        </w:rPr>
        <w:t>studies</w:t>
      </w:r>
      <w:r>
        <w:rPr>
          <w:color w:val="313D80"/>
          <w:spacing w:val="-7"/>
          <w:w w:val="115"/>
        </w:rPr>
        <w:t> </w:t>
      </w:r>
      <w:r>
        <w:rPr>
          <w:color w:val="1F2A75"/>
          <w:w w:val="115"/>
        </w:rPr>
        <w:t>have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targeted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immediate responses to treatment, often measuring and following outcome variables no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longer than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12 months beyond discharge (Grella </w:t>
      </w:r>
      <w:r>
        <w:rPr>
          <w:color w:val="313D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2005). This </w:t>
      </w:r>
      <w:r>
        <w:rPr>
          <w:color w:val="313D80"/>
          <w:w w:val="115"/>
        </w:rPr>
        <w:t>section examines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many factors that </w:t>
      </w:r>
      <w:r>
        <w:rPr>
          <w:color w:val="313D80"/>
          <w:w w:val="115"/>
        </w:rPr>
        <w:t>contribute </w:t>
      </w:r>
      <w:r>
        <w:rPr>
          <w:color w:val="1F2A75"/>
          <w:w w:val="115"/>
        </w:rPr>
        <w:t>to treatment outcome </w:t>
      </w:r>
      <w:r>
        <w:rPr>
          <w:color w:val="313D80"/>
          <w:w w:val="115"/>
        </w:rPr>
        <w:t>and</w:t>
      </w:r>
      <w:r>
        <w:rPr>
          <w:color w:val="313D80"/>
          <w:w w:val="115"/>
        </w:rPr>
        <w:t> includes </w:t>
      </w:r>
      <w:r>
        <w:rPr>
          <w:color w:val="1F2A75"/>
          <w:w w:val="115"/>
        </w:rPr>
        <w:t>numerous </w:t>
      </w:r>
      <w:r>
        <w:rPr>
          <w:color w:val="313D80"/>
          <w:w w:val="115"/>
        </w:rPr>
        <w:t>studies </w:t>
      </w:r>
      <w:r>
        <w:rPr>
          <w:color w:val="1F2A75"/>
          <w:w w:val="115"/>
        </w:rPr>
        <w:t>that </w:t>
      </w:r>
      <w:r>
        <w:rPr>
          <w:color w:val="313D80"/>
          <w:w w:val="115"/>
        </w:rPr>
        <w:t>expand </w:t>
      </w:r>
      <w:r>
        <w:rPr>
          <w:color w:val="1F2A75"/>
          <w:w w:val="115"/>
        </w:rPr>
        <w:t>the definition</w:t>
      </w:r>
    </w:p>
    <w:p>
      <w:pPr>
        <w:pStyle w:val="BodyText"/>
        <w:spacing w:line="271" w:lineRule="auto" w:before="2"/>
        <w:ind w:left="238" w:right="1230" w:firstLine="2"/>
      </w:pPr>
      <w:r>
        <w:rPr>
          <w:color w:val="1F2A75"/>
          <w:w w:val="115"/>
        </w:rPr>
        <w:t>of treatment outcome beyond abstinence rates, including quality of life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other biopsychosocial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benefits.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3"/>
          <w:w w:val="115"/>
        </w:rPr>
        <w:t> </w:t>
      </w:r>
      <w:r>
        <w:rPr>
          <w:color w:val="313D80"/>
          <w:w w:val="115"/>
        </w:rPr>
        <w:t>segment</w:t>
      </w:r>
      <w:r>
        <w:rPr>
          <w:color w:val="313D80"/>
          <w:spacing w:val="-13"/>
          <w:w w:val="115"/>
        </w:rPr>
        <w:t> </w:t>
      </w:r>
      <w:r>
        <w:rPr>
          <w:color w:val="313D80"/>
          <w:w w:val="115"/>
        </w:rPr>
        <w:t>ends</w:t>
      </w:r>
    </w:p>
    <w:p>
      <w:pPr>
        <w:pStyle w:val="BodyText"/>
        <w:spacing w:line="271" w:lineRule="auto" w:before="3"/>
        <w:ind w:left="241" w:right="943" w:hanging="5"/>
      </w:pPr>
      <w:r>
        <w:rPr>
          <w:color w:val="1F2A75"/>
          <w:w w:val="110"/>
        </w:rPr>
        <w:t>with a discussion on relapse and prevention for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women, </w:t>
      </w:r>
      <w:r>
        <w:rPr>
          <w:color w:val="313D80"/>
          <w:w w:val="110"/>
        </w:rPr>
        <w:t>and</w:t>
      </w:r>
      <w:r>
        <w:rPr>
          <w:color w:val="313D80"/>
          <w:spacing w:val="40"/>
          <w:w w:val="110"/>
        </w:rPr>
        <w:t> </w:t>
      </w:r>
      <w:r>
        <w:rPr>
          <w:color w:val="313D80"/>
          <w:w w:val="110"/>
        </w:rPr>
        <w:t>specifically </w:t>
      </w:r>
      <w:r>
        <w:rPr>
          <w:color w:val="1F2A75"/>
          <w:w w:val="110"/>
        </w:rPr>
        <w:t>for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postpartum women.</w:t>
      </w:r>
    </w:p>
    <w:p>
      <w:pPr>
        <w:pStyle w:val="BodyText"/>
        <w:spacing w:line="271" w:lineRule="auto" w:before="120"/>
        <w:ind w:left="240" w:right="1230"/>
      </w:pPr>
      <w:r>
        <w:rPr>
          <w:color w:val="1F2A75"/>
          <w:w w:val="110"/>
        </w:rPr>
        <w:t>Gender is not</w:t>
      </w:r>
      <w:r>
        <w:rPr>
          <w:color w:val="1F2A75"/>
          <w:spacing w:val="40"/>
          <w:w w:val="110"/>
        </w:rPr>
        <w:t> </w:t>
      </w:r>
      <w:r>
        <w:rPr>
          <w:color w:val="313D80"/>
          <w:w w:val="110"/>
        </w:rPr>
        <w:t>a significant</w:t>
      </w:r>
      <w:r>
        <w:rPr>
          <w:color w:val="313D80"/>
          <w:spacing w:val="40"/>
          <w:w w:val="110"/>
        </w:rPr>
        <w:t> </w:t>
      </w:r>
      <w:r>
        <w:rPr>
          <w:color w:val="313D80"/>
          <w:w w:val="110"/>
        </w:rPr>
        <w:t>predictor</w:t>
      </w:r>
      <w:r>
        <w:rPr>
          <w:color w:val="313D80"/>
          <w:spacing w:val="40"/>
          <w:w w:val="110"/>
        </w:rPr>
        <w:t> </w:t>
      </w:r>
      <w:r>
        <w:rPr>
          <w:color w:val="1F2A75"/>
          <w:w w:val="110"/>
        </w:rPr>
        <w:t>of treatment outcome. Once in</w:t>
      </w:r>
      <w:r>
        <w:rPr>
          <w:color w:val="1F2A75"/>
          <w:w w:val="110"/>
        </w:rPr>
        <w:t> treatment, women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are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as likely as men to </w:t>
      </w:r>
      <w:r>
        <w:rPr>
          <w:color w:val="313D80"/>
          <w:w w:val="110"/>
        </w:rPr>
        <w:t>complete </w:t>
      </w:r>
      <w:r>
        <w:rPr>
          <w:color w:val="1F2A75"/>
          <w:w w:val="110"/>
        </w:rPr>
        <w:t>treatment</w:t>
      </w:r>
    </w:p>
    <w:p>
      <w:pPr>
        <w:pStyle w:val="BodyText"/>
        <w:spacing w:line="273" w:lineRule="auto"/>
        <w:ind w:left="236" w:right="943" w:firstLine="3"/>
      </w:pPr>
      <w:r>
        <w:rPr>
          <w:color w:val="1F2A75"/>
          <w:w w:val="120"/>
        </w:rPr>
        <w:t>and have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good treatment outcomes, although </w:t>
      </w:r>
      <w:r>
        <w:rPr>
          <w:color w:val="1F2A75"/>
          <w:w w:val="115"/>
        </w:rPr>
        <w:t>outcome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differences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w w:val="115"/>
        </w:rPr>
        <w:t> noted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when</w:t>
      </w:r>
      <w:r>
        <w:rPr>
          <w:color w:val="1F2A75"/>
          <w:spacing w:val="-10"/>
          <w:w w:val="115"/>
        </w:rPr>
        <w:t> </w:t>
      </w:r>
      <w:r>
        <w:rPr>
          <w:color w:val="313D80"/>
          <w:w w:val="115"/>
        </w:rPr>
        <w:t>evaluating </w:t>
      </w:r>
      <w:r>
        <w:rPr>
          <w:color w:val="1F2A75"/>
          <w:w w:val="120"/>
        </w:rPr>
        <w:t>individual and </w:t>
      </w:r>
      <w:r>
        <w:rPr>
          <w:color w:val="313D80"/>
          <w:w w:val="120"/>
        </w:rPr>
        <w:t>program characteristics</w:t>
      </w:r>
    </w:p>
    <w:p>
      <w:pPr>
        <w:pStyle w:val="BodyText"/>
        <w:spacing w:line="271" w:lineRule="auto"/>
        <w:ind w:left="230" w:right="1080" w:firstLine="9"/>
      </w:pPr>
      <w:r>
        <w:rPr>
          <w:color w:val="1F2A75"/>
          <w:w w:val="115"/>
        </w:rPr>
        <w:t>(for </w:t>
      </w:r>
      <w:r>
        <w:rPr>
          <w:color w:val="313D80"/>
          <w:w w:val="115"/>
        </w:rPr>
        <w:t>a comprehensive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literature review, </w:t>
      </w:r>
      <w:r>
        <w:rPr>
          <w:color w:val="313D80"/>
          <w:w w:val="115"/>
        </w:rPr>
        <w:t>see </w:t>
      </w:r>
      <w:r>
        <w:rPr>
          <w:color w:val="1F2A75"/>
          <w:w w:val="115"/>
        </w:rPr>
        <w:t>Greenfield </w:t>
      </w:r>
      <w:r>
        <w:rPr>
          <w:color w:val="313D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2007a). Women 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also as likely to have </w:t>
      </w:r>
      <w:r>
        <w:rPr>
          <w:color w:val="313D80"/>
          <w:w w:val="115"/>
        </w:rPr>
        <w:t>similar </w:t>
      </w:r>
      <w:r>
        <w:rPr>
          <w:color w:val="1F2A75"/>
          <w:w w:val="115"/>
        </w:rPr>
        <w:t>abstinence rates and overall quality of life 1 </w:t>
      </w:r>
      <w:r>
        <w:rPr>
          <w:color w:val="313D80"/>
          <w:w w:val="115"/>
        </w:rPr>
        <w:t>year after </w:t>
      </w:r>
      <w:r>
        <w:rPr>
          <w:color w:val="1F2A75"/>
          <w:w w:val="115"/>
        </w:rPr>
        <w:t>discharge </w:t>
      </w:r>
      <w:r>
        <w:rPr>
          <w:color w:val="313D80"/>
          <w:w w:val="115"/>
        </w:rPr>
        <w:t>from </w:t>
      </w:r>
      <w:r>
        <w:rPr>
          <w:color w:val="1F2A75"/>
          <w:w w:val="115"/>
        </w:rPr>
        <w:t>treatment (Slaymaker and</w:t>
      </w:r>
      <w:r>
        <w:rPr>
          <w:color w:val="1F2A75"/>
          <w:w w:val="115"/>
        </w:rPr>
        <w:t> Owen 2006). </w:t>
      </w:r>
      <w:r>
        <w:rPr>
          <w:color w:val="313D80"/>
          <w:w w:val="115"/>
        </w:rPr>
        <w:t>As shown </w:t>
      </w:r>
      <w:r>
        <w:rPr>
          <w:color w:val="1F2A75"/>
          <w:w w:val="115"/>
        </w:rPr>
        <w:t>by previous research (Timko </w:t>
      </w:r>
      <w:r>
        <w:rPr>
          <w:color w:val="313D80"/>
          <w:w w:val="115"/>
        </w:rPr>
        <w:t>et </w:t>
      </w:r>
      <w:r>
        <w:rPr>
          <w:color w:val="1F2A75"/>
          <w:w w:val="115"/>
        </w:rPr>
        <w:t>al. 2002), women </w:t>
      </w:r>
      <w:r>
        <w:rPr>
          <w:color w:val="313D80"/>
          <w:w w:val="115"/>
        </w:rPr>
        <w:t>show greater </w:t>
      </w:r>
      <w:r>
        <w:rPr>
          <w:color w:val="1F2A75"/>
          <w:w w:val="115"/>
        </w:rPr>
        <w:t>increases than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</w:t>
      </w:r>
      <w:r>
        <w:rPr>
          <w:color w:val="1F2A75"/>
          <w:spacing w:val="-19"/>
          <w:w w:val="115"/>
        </w:rPr>
        <w:t> </w:t>
      </w:r>
      <w:r>
        <w:rPr>
          <w:color w:val="1F2A75"/>
          <w:w w:val="115"/>
        </w:rPr>
        <w:t>in </w:t>
      </w:r>
      <w:r>
        <w:rPr>
          <w:color w:val="313D80"/>
          <w:w w:val="115"/>
        </w:rPr>
        <w:t>employment,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recovery-oriented </w:t>
      </w:r>
      <w:r>
        <w:rPr>
          <w:color w:val="313D80"/>
          <w:w w:val="115"/>
        </w:rPr>
        <w:t>social support systems,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participation in </w:t>
      </w:r>
      <w:r>
        <w:rPr>
          <w:color w:val="313D80"/>
          <w:w w:val="115"/>
        </w:rPr>
        <w:t>self-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help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groups (Grella </w:t>
      </w:r>
      <w:r>
        <w:rPr>
          <w:color w:val="313D80"/>
          <w:w w:val="115"/>
        </w:rPr>
        <w:t>et</w:t>
      </w:r>
      <w:r>
        <w:rPr>
          <w:color w:val="313D80"/>
          <w:spacing w:val="-1"/>
          <w:w w:val="115"/>
        </w:rPr>
        <w:t>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2005). Grella's study </w:t>
      </w:r>
      <w:r>
        <w:rPr>
          <w:color w:val="313D80"/>
          <w:w w:val="115"/>
        </w:rPr>
        <w:t>found </w:t>
      </w:r>
      <w:r>
        <w:rPr>
          <w:color w:val="1F2A75"/>
          <w:w w:val="115"/>
        </w:rPr>
        <w:t>that women have </w:t>
      </w:r>
      <w:r>
        <w:rPr>
          <w:color w:val="313D80"/>
          <w:w w:val="115"/>
        </w:rPr>
        <w:t>greater </w:t>
      </w:r>
      <w:r>
        <w:rPr>
          <w:color w:val="1F2A75"/>
          <w:w w:val="115"/>
        </w:rPr>
        <w:t>reduction</w:t>
      </w:r>
    </w:p>
    <w:p>
      <w:pPr>
        <w:pStyle w:val="BodyText"/>
        <w:spacing w:line="271" w:lineRule="auto" w:before="1"/>
        <w:ind w:left="236" w:right="1112" w:hanging="5"/>
      </w:pPr>
      <w:r>
        <w:rPr>
          <w:color w:val="1F2A75"/>
          <w:w w:val="115"/>
        </w:rPr>
        <w:t>in levels of distress, </w:t>
      </w:r>
      <w:r>
        <w:rPr>
          <w:color w:val="313D80"/>
          <w:w w:val="115"/>
        </w:rPr>
        <w:t>although </w:t>
      </w:r>
      <w:r>
        <w:rPr>
          <w:color w:val="1F2A75"/>
          <w:w w:val="115"/>
        </w:rPr>
        <w:t>their levels of </w:t>
      </w:r>
      <w:r>
        <w:rPr>
          <w:color w:val="313D80"/>
          <w:w w:val="115"/>
        </w:rPr>
        <w:t>distress </w:t>
      </w:r>
      <w:r>
        <w:rPr>
          <w:color w:val="1F2A75"/>
          <w:w w:val="115"/>
        </w:rPr>
        <w:t>appear to remain </w:t>
      </w:r>
      <w:r>
        <w:rPr>
          <w:color w:val="313D80"/>
          <w:w w:val="115"/>
        </w:rPr>
        <w:t>consistently </w:t>
      </w:r>
      <w:r>
        <w:rPr>
          <w:color w:val="1F2A75"/>
          <w:w w:val="115"/>
        </w:rPr>
        <w:t>higher than those of their male counterparts at </w:t>
      </w:r>
      <w:r>
        <w:rPr>
          <w:color w:val="313D80"/>
          <w:w w:val="115"/>
        </w:rPr>
        <w:t>each </w:t>
      </w:r>
      <w:r>
        <w:rPr>
          <w:color w:val="1F2A75"/>
          <w:w w:val="115"/>
        </w:rPr>
        <w:t>period of outcome evaluation.</w:t>
      </w:r>
      <w:r>
        <w:rPr>
          <w:color w:val="1F2A75"/>
          <w:w w:val="115"/>
        </w:rPr>
        <w:t> For women with posttraumatic </w:t>
      </w:r>
      <w:r>
        <w:rPr>
          <w:color w:val="313D80"/>
          <w:w w:val="115"/>
        </w:rPr>
        <w:t>stress </w:t>
      </w:r>
      <w:r>
        <w:rPr>
          <w:color w:val="1F2A75"/>
          <w:w w:val="115"/>
        </w:rPr>
        <w:t>reactions, literature </w:t>
      </w:r>
      <w:r>
        <w:rPr>
          <w:color w:val="313D80"/>
          <w:w w:val="115"/>
        </w:rPr>
        <w:t>supports </w:t>
      </w:r>
      <w:r>
        <w:rPr>
          <w:color w:val="1F2A75"/>
          <w:w w:val="115"/>
        </w:rPr>
        <w:t>the relationship between the</w:t>
      </w:r>
      <w:r>
        <w:rPr>
          <w:color w:val="1F2A75"/>
          <w:w w:val="115"/>
        </w:rPr>
        <w:t> receipt of integrated</w:t>
      </w:r>
      <w:r>
        <w:rPr>
          <w:color w:val="1F2A75"/>
          <w:w w:val="115"/>
        </w:rPr>
        <w:t> trauma treatment </w:t>
      </w:r>
      <w:r>
        <w:rPr>
          <w:color w:val="313D80"/>
          <w:w w:val="115"/>
        </w:rPr>
        <w:t>services </w:t>
      </w:r>
      <w:r>
        <w:rPr>
          <w:color w:val="1F2A75"/>
          <w:w w:val="115"/>
        </w:rPr>
        <w:t>and positive treatment outcome (Cohen </w:t>
      </w:r>
      <w:r>
        <w:rPr>
          <w:color w:val="313D80"/>
          <w:w w:val="115"/>
        </w:rPr>
        <w:t>and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Hien 2006;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Cocozza</w:t>
      </w:r>
      <w:r>
        <w:rPr>
          <w:color w:val="1F2A75"/>
          <w:spacing w:val="-5"/>
          <w:w w:val="115"/>
        </w:rPr>
        <w:t> </w:t>
      </w:r>
      <w:r>
        <w:rPr>
          <w:color w:val="313D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2005).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a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posttreatment</w:t>
      </w:r>
    </w:p>
    <w:p>
      <w:pPr>
        <w:pStyle w:val="BodyText"/>
        <w:spacing w:line="268" w:lineRule="auto" w:before="6"/>
        <w:ind w:left="236" w:right="943" w:firstLine="3"/>
        <w:rPr>
          <w:i/>
          <w:sz w:val="21"/>
        </w:rPr>
      </w:pPr>
      <w:r>
        <w:rPr>
          <w:color w:val="1F2A75"/>
          <w:w w:val="115"/>
        </w:rPr>
        <w:t>outcome </w:t>
      </w:r>
      <w:r>
        <w:rPr>
          <w:color w:val="313D80"/>
          <w:w w:val="115"/>
        </w:rPr>
        <w:t>study </w:t>
      </w:r>
      <w:r>
        <w:rPr>
          <w:color w:val="1F2A75"/>
          <w:w w:val="115"/>
        </w:rPr>
        <w:t>measuring factors that predicted 5-year abstinence, 12-Step participation and involvement in </w:t>
      </w:r>
      <w:r>
        <w:rPr>
          <w:color w:val="313D80"/>
          <w:w w:val="115"/>
        </w:rPr>
        <w:t>social </w:t>
      </w:r>
      <w:r>
        <w:rPr>
          <w:color w:val="1F2A75"/>
          <w:w w:val="115"/>
        </w:rPr>
        <w:t>networks that </w:t>
      </w:r>
      <w:r>
        <w:rPr>
          <w:color w:val="313D80"/>
          <w:w w:val="115"/>
        </w:rPr>
        <w:t>support </w:t>
      </w:r>
      <w:r>
        <w:rPr>
          <w:color w:val="1F2A75"/>
          <w:w w:val="115"/>
        </w:rPr>
        <w:t>recovery were </w:t>
      </w:r>
      <w:r>
        <w:rPr>
          <w:color w:val="313D80"/>
          <w:w w:val="115"/>
        </w:rPr>
        <w:t>among </w:t>
      </w:r>
      <w:r>
        <w:rPr>
          <w:color w:val="1F2A75"/>
          <w:w w:val="115"/>
        </w:rPr>
        <w:t>the </w:t>
      </w:r>
      <w:r>
        <w:rPr>
          <w:color w:val="313D80"/>
          <w:w w:val="115"/>
        </w:rPr>
        <w:t>essential </w:t>
      </w:r>
      <w:r>
        <w:rPr>
          <w:color w:val="1F2A75"/>
          <w:w w:val="115"/>
        </w:rPr>
        <w:t>ingredients (Weisner </w:t>
      </w:r>
      <w:r>
        <w:rPr>
          <w:color w:val="313D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2003a, b).</w:t>
      </w:r>
    </w:p>
    <w:p>
      <w:pPr>
        <w:pStyle w:val="BodyText"/>
        <w:spacing w:line="273" w:lineRule="auto" w:before="117"/>
        <w:ind w:left="240" w:right="943" w:hanging="5"/>
      </w:pPr>
      <w:r>
        <w:rPr>
          <w:color w:val="1F2A75"/>
          <w:w w:val="120"/>
        </w:rPr>
        <w:t>Although further </w:t>
      </w:r>
      <w:r>
        <w:rPr>
          <w:color w:val="313D80"/>
          <w:w w:val="120"/>
        </w:rPr>
        <w:t>evaluation </w:t>
      </w:r>
      <w:r>
        <w:rPr>
          <w:color w:val="1F2A75"/>
          <w:w w:val="120"/>
        </w:rPr>
        <w:t>is needed, there appears to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be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a</w:t>
      </w:r>
      <w:r>
        <w:rPr>
          <w:color w:val="1F2A75"/>
          <w:spacing w:val="-4"/>
          <w:w w:val="120"/>
        </w:rPr>
        <w:t> </w:t>
      </w:r>
      <w:r>
        <w:rPr>
          <w:color w:val="313D80"/>
          <w:w w:val="120"/>
        </w:rPr>
        <w:t>stronger </w:t>
      </w:r>
      <w:r>
        <w:rPr>
          <w:color w:val="1F2A75"/>
          <w:w w:val="120"/>
        </w:rPr>
        <w:t>association between treatment</w:t>
      </w:r>
      <w:r>
        <w:rPr>
          <w:color w:val="1F2A75"/>
          <w:w w:val="120"/>
        </w:rPr>
        <w:t> participation and posttreatment </w:t>
      </w:r>
      <w:r>
        <w:rPr>
          <w:color w:val="1F2A75"/>
          <w:w w:val="115"/>
        </w:rPr>
        <w:t>outcome</w:t>
      </w:r>
      <w:r>
        <w:rPr>
          <w:color w:val="1F2A75"/>
          <w:spacing w:val="-9"/>
          <w:w w:val="115"/>
        </w:rPr>
        <w:t> </w:t>
      </w:r>
      <w:r>
        <w:rPr>
          <w:color w:val="313D80"/>
          <w:w w:val="115"/>
        </w:rPr>
        <w:t>among</w:t>
      </w:r>
      <w:r>
        <w:rPr>
          <w:color w:val="313D80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(Fiorentine</w:t>
      </w:r>
      <w:r>
        <w:rPr>
          <w:color w:val="1F2A75"/>
          <w:spacing w:val="-11"/>
          <w:w w:val="115"/>
        </w:rPr>
        <w:t> </w:t>
      </w:r>
      <w:r>
        <w:rPr>
          <w:color w:val="313D80"/>
          <w:w w:val="115"/>
        </w:rPr>
        <w:t>et</w:t>
      </w:r>
      <w:r>
        <w:rPr>
          <w:color w:val="313D80"/>
          <w:spacing w:val="-9"/>
          <w:w w:val="115"/>
        </w:rPr>
        <w:t> </w:t>
      </w:r>
      <w:r>
        <w:rPr>
          <w:color w:val="313D80"/>
          <w:w w:val="115"/>
        </w:rPr>
        <w:t>al.</w:t>
      </w:r>
      <w:r>
        <w:rPr>
          <w:color w:val="313D80"/>
          <w:spacing w:val="-7"/>
          <w:w w:val="115"/>
        </w:rPr>
        <w:t> </w:t>
      </w:r>
      <w:r>
        <w:rPr>
          <w:color w:val="1F2A75"/>
          <w:w w:val="115"/>
        </w:rPr>
        <w:t>1997;</w:t>
      </w:r>
    </w:p>
    <w:p>
      <w:pPr>
        <w:spacing w:after="0" w:line="273" w:lineRule="auto"/>
        <w:sectPr>
          <w:footerReference w:type="default" r:id="rId71"/>
          <w:pgSz w:w="12240" w:h="15840"/>
          <w:pgMar w:footer="575" w:header="0" w:top="1320" w:bottom="760" w:left="600" w:right="600"/>
          <w:cols w:num="2" w:equalWidth="0">
            <w:col w:w="5372" w:space="40"/>
            <w:col w:w="5628"/>
          </w:cols>
        </w:sectPr>
      </w:pPr>
    </w:p>
    <w:p>
      <w:pPr>
        <w:pStyle w:val="BodyText"/>
        <w:spacing w:line="271" w:lineRule="auto" w:before="74"/>
        <w:ind w:left="834" w:right="57" w:firstLine="9"/>
      </w:pPr>
      <w:r>
        <w:rPr>
          <w:color w:val="1F2A75"/>
          <w:w w:val="115"/>
        </w:rPr>
        <w:t>Hser </w:t>
      </w:r>
      <w:r>
        <w:rPr>
          <w:color w:val="2F3B80"/>
          <w:w w:val="115"/>
        </w:rPr>
        <w:t>et </w:t>
      </w:r>
      <w:r>
        <w:rPr>
          <w:color w:val="1F2A75"/>
          <w:w w:val="115"/>
        </w:rPr>
        <w:t>al. 2004). Literature </w:t>
      </w:r>
      <w:r>
        <w:rPr>
          <w:color w:val="2F3B80"/>
          <w:w w:val="115"/>
        </w:rPr>
        <w:t>suggests </w:t>
      </w:r>
      <w:r>
        <w:rPr>
          <w:color w:val="1F2A75"/>
          <w:w w:val="115"/>
        </w:rPr>
        <w:t>that treatment </w:t>
      </w:r>
      <w:r>
        <w:rPr>
          <w:color w:val="2F3B80"/>
          <w:w w:val="115"/>
        </w:rPr>
        <w:t>completion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length </w:t>
      </w:r>
      <w:r>
        <w:rPr>
          <w:color w:val="2F3B80"/>
          <w:w w:val="115"/>
        </w:rPr>
        <w:t>of stay </w:t>
      </w:r>
      <w:r>
        <w:rPr>
          <w:color w:val="1F2A75"/>
          <w:w w:val="115"/>
        </w:rPr>
        <w:t>in residential treatment are </w:t>
      </w:r>
      <w:r>
        <w:rPr>
          <w:color w:val="2F3B80"/>
          <w:w w:val="115"/>
        </w:rPr>
        <w:t>important factors in establishing positive </w:t>
      </w:r>
      <w:r>
        <w:rPr>
          <w:color w:val="1F2A75"/>
          <w:w w:val="115"/>
        </w:rPr>
        <w:t>posttreatment</w:t>
      </w:r>
      <w:r>
        <w:rPr>
          <w:color w:val="1F2A75"/>
          <w:w w:val="115"/>
        </w:rPr>
        <w:t> outcomes </w:t>
      </w:r>
      <w:r>
        <w:rPr>
          <w:color w:val="2F3B80"/>
          <w:w w:val="115"/>
        </w:rPr>
        <w:t>among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women (Greenfield </w:t>
      </w:r>
      <w:r>
        <w:rPr>
          <w:color w:val="2F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2004). Specific posttreatment</w:t>
      </w:r>
      <w:r>
        <w:rPr>
          <w:color w:val="1F2A75"/>
          <w:w w:val="115"/>
        </w:rPr>
        <w:t> outcome analysis </w:t>
      </w:r>
      <w:r>
        <w:rPr>
          <w:color w:val="2F3B80"/>
          <w:w w:val="115"/>
        </w:rPr>
        <w:t>comparing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length of treatment to posttreatment</w:t>
      </w:r>
      <w:r>
        <w:rPr>
          <w:color w:val="1F2A75"/>
          <w:w w:val="115"/>
        </w:rPr>
        <w:t> outcome </w:t>
      </w:r>
      <w:r>
        <w:rPr>
          <w:color w:val="2F3B80"/>
          <w:w w:val="115"/>
        </w:rPr>
        <w:t>in </w:t>
      </w:r>
      <w:r>
        <w:rPr>
          <w:color w:val="1F2A75"/>
          <w:w w:val="115"/>
        </w:rPr>
        <w:t>residential treatment for pregnant and parenting </w:t>
      </w:r>
      <w:r>
        <w:rPr>
          <w:color w:val="2F3B80"/>
          <w:w w:val="115"/>
        </w:rPr>
        <w:t>women and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their </w:t>
      </w:r>
      <w:r>
        <w:rPr>
          <w:color w:val="2F3B80"/>
          <w:w w:val="115"/>
        </w:rPr>
        <w:t>children shows </w:t>
      </w:r>
      <w:r>
        <w:rPr>
          <w:color w:val="1F2A75"/>
          <w:w w:val="115"/>
        </w:rPr>
        <w:t>an</w:t>
      </w:r>
      <w:r>
        <w:rPr>
          <w:color w:val="1F2A75"/>
          <w:w w:val="115"/>
        </w:rPr>
        <w:t> association </w:t>
      </w:r>
      <w:r>
        <w:rPr>
          <w:color w:val="2F3B80"/>
          <w:w w:val="115"/>
        </w:rPr>
        <w:t>between </w:t>
      </w:r>
      <w:r>
        <w:rPr>
          <w:color w:val="1F2A75"/>
          <w:w w:val="115"/>
        </w:rPr>
        <w:t>longer lengths of </w:t>
      </w:r>
      <w:r>
        <w:rPr>
          <w:color w:val="2F3B80"/>
          <w:w w:val="115"/>
        </w:rPr>
        <w:t>stay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abstinence, </w:t>
      </w:r>
      <w:r>
        <w:rPr>
          <w:color w:val="1F2A75"/>
          <w:w w:val="115"/>
        </w:rPr>
        <w:t>improvements</w:t>
      </w:r>
      <w:r>
        <w:rPr>
          <w:color w:val="1F2A75"/>
          <w:w w:val="115"/>
        </w:rPr>
        <w:t> in </w:t>
      </w:r>
      <w:r>
        <w:rPr>
          <w:color w:val="2F3B80"/>
          <w:w w:val="115"/>
        </w:rPr>
        <w:t>employment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income, decreases in arrests and depressive </w:t>
      </w:r>
      <w:r>
        <w:rPr>
          <w:color w:val="2F3B80"/>
          <w:w w:val="115"/>
        </w:rPr>
        <w:t>symptoms,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more positive attitudes toward parenting (Conners </w:t>
      </w:r>
      <w:r>
        <w:rPr>
          <w:color w:val="2F3B80"/>
          <w:w w:val="115"/>
        </w:rPr>
        <w:t>et </w:t>
      </w:r>
      <w:r>
        <w:rPr>
          <w:color w:val="1F2A75"/>
          <w:w w:val="115"/>
        </w:rPr>
        <w:t>al. 2006). </w:t>
      </w:r>
      <w:r>
        <w:rPr>
          <w:color w:val="2F3B80"/>
          <w:w w:val="115"/>
        </w:rPr>
        <w:t>Although </w:t>
      </w:r>
      <w:r>
        <w:rPr>
          <w:color w:val="1F2A75"/>
          <w:w w:val="115"/>
        </w:rPr>
        <w:t>studies have </w:t>
      </w:r>
      <w:r>
        <w:rPr>
          <w:color w:val="2F3B80"/>
          <w:w w:val="115"/>
        </w:rPr>
        <w:t>begun </w:t>
      </w:r>
      <w:r>
        <w:rPr>
          <w:color w:val="1F2A75"/>
          <w:w w:val="115"/>
        </w:rPr>
        <w:t>to </w:t>
      </w:r>
      <w:r>
        <w:rPr>
          <w:color w:val="2F3B80"/>
          <w:w w:val="115"/>
        </w:rPr>
        <w:t>shed </w:t>
      </w:r>
      <w:r>
        <w:rPr>
          <w:color w:val="1F2A75"/>
          <w:w w:val="115"/>
        </w:rPr>
        <w:t>light on </w:t>
      </w:r>
      <w:r>
        <w:rPr>
          <w:color w:val="2F3B80"/>
          <w:w w:val="115"/>
        </w:rPr>
        <w:t>gender </w:t>
      </w:r>
      <w:r>
        <w:rPr>
          <w:color w:val="1F2A75"/>
          <w:w w:val="115"/>
        </w:rPr>
        <w:t>differences in </w:t>
      </w:r>
      <w:r>
        <w:rPr>
          <w:color w:val="2F3B80"/>
          <w:w w:val="115"/>
        </w:rPr>
        <w:t>posttreatment</w:t>
      </w:r>
      <w:r>
        <w:rPr>
          <w:color w:val="2F3B80"/>
          <w:w w:val="115"/>
        </w:rPr>
        <w:t> outcome, future </w:t>
      </w:r>
      <w:r>
        <w:rPr>
          <w:color w:val="1F2A75"/>
          <w:w w:val="115"/>
        </w:rPr>
        <w:t>research </w:t>
      </w:r>
      <w:r>
        <w:rPr>
          <w:color w:val="2F3B80"/>
          <w:w w:val="115"/>
        </w:rPr>
        <w:t>should continue </w:t>
      </w:r>
      <w:r>
        <w:rPr>
          <w:color w:val="1F2A75"/>
          <w:w w:val="115"/>
        </w:rPr>
        <w:t>to </w:t>
      </w:r>
      <w:r>
        <w:rPr>
          <w:color w:val="2F3B80"/>
          <w:w w:val="115"/>
        </w:rPr>
        <w:t>examine </w:t>
      </w:r>
      <w:r>
        <w:rPr>
          <w:color w:val="1F2A75"/>
          <w:w w:val="115"/>
        </w:rPr>
        <w:t>the </w:t>
      </w:r>
      <w:r>
        <w:rPr>
          <w:color w:val="2F3B80"/>
          <w:w w:val="115"/>
        </w:rPr>
        <w:t>specific </w:t>
      </w:r>
      <w:r>
        <w:rPr>
          <w:color w:val="1F2A75"/>
          <w:w w:val="115"/>
        </w:rPr>
        <w:t>underlying factors that influence treatment outcomes</w:t>
      </w:r>
    </w:p>
    <w:p>
      <w:pPr>
        <w:pStyle w:val="BodyText"/>
        <w:spacing w:line="290" w:lineRule="auto" w:before="8"/>
        <w:ind w:left="841" w:right="134" w:firstLine="3"/>
      </w:pPr>
      <w:r>
        <w:rPr>
          <w:color w:val="1F2A75"/>
          <w:w w:val="110"/>
        </w:rPr>
        <w:t>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how these factors differ between men and </w:t>
      </w:r>
      <w:r>
        <w:rPr>
          <w:color w:val="1F2A75"/>
          <w:spacing w:val="-2"/>
          <w:w w:val="110"/>
        </w:rPr>
        <w:t>won1en.</w:t>
      </w:r>
    </w:p>
    <w:p>
      <w:pPr>
        <w:pStyle w:val="BodyText"/>
        <w:spacing w:before="6"/>
        <w:rPr>
          <w:sz w:val="23"/>
        </w:rPr>
      </w:pPr>
    </w:p>
    <w:p>
      <w:pPr>
        <w:pStyle w:val="Heading8"/>
      </w:pPr>
      <w:r>
        <w:rPr>
          <w:color w:val="1F2A75"/>
          <w:spacing w:val="-2"/>
        </w:rPr>
        <w:t>Relapse</w:t>
      </w:r>
    </w:p>
    <w:p>
      <w:pPr>
        <w:pStyle w:val="BodyText"/>
        <w:spacing w:line="271" w:lineRule="auto" w:before="109"/>
        <w:ind w:left="844" w:right="348"/>
      </w:pPr>
      <w:r>
        <w:rPr>
          <w:color w:val="1F2A75"/>
          <w:w w:val="115"/>
        </w:rPr>
        <w:t>Gender alone does not</w:t>
      </w:r>
      <w:r>
        <w:rPr>
          <w:color w:val="1F2A75"/>
          <w:w w:val="115"/>
        </w:rPr>
        <w:t> predict </w:t>
      </w:r>
      <w:r>
        <w:rPr>
          <w:color w:val="2F3B80"/>
          <w:w w:val="115"/>
        </w:rPr>
        <w:t>substance abuse </w:t>
      </w:r>
      <w:r>
        <w:rPr>
          <w:color w:val="1F2A75"/>
          <w:w w:val="115"/>
        </w:rPr>
        <w:t>treatment </w:t>
      </w:r>
      <w:r>
        <w:rPr>
          <w:color w:val="2F3B80"/>
          <w:w w:val="115"/>
        </w:rPr>
        <w:t>outcomes. </w:t>
      </w:r>
      <w:r>
        <w:rPr>
          <w:color w:val="1F2A75"/>
          <w:w w:val="115"/>
        </w:rPr>
        <w:t>Instead, client </w:t>
      </w:r>
      <w:r>
        <w:rPr>
          <w:color w:val="2F3B80"/>
          <w:w w:val="115"/>
        </w:rPr>
        <w:t>characteristics are </w:t>
      </w:r>
      <w:r>
        <w:rPr>
          <w:color w:val="1F2A75"/>
          <w:w w:val="115"/>
        </w:rPr>
        <w:t>more likely to predict</w:t>
      </w:r>
    </w:p>
    <w:p>
      <w:pPr>
        <w:pStyle w:val="BodyText"/>
        <w:spacing w:line="273" w:lineRule="auto"/>
        <w:ind w:left="843" w:right="38" w:firstLine="2"/>
      </w:pPr>
      <w:r>
        <w:rPr>
          <w:color w:val="1F2A75"/>
          <w:w w:val="115"/>
        </w:rPr>
        <w:t>relapse, and these </w:t>
      </w:r>
      <w:r>
        <w:rPr>
          <w:color w:val="2F3B80"/>
          <w:w w:val="115"/>
        </w:rPr>
        <w:t>characteristics </w:t>
      </w:r>
      <w:r>
        <w:rPr>
          <w:color w:val="1F2A75"/>
          <w:w w:val="115"/>
        </w:rPr>
        <w:t>often influence the</w:t>
      </w:r>
      <w:r>
        <w:rPr>
          <w:color w:val="1F2A75"/>
          <w:w w:val="115"/>
        </w:rPr>
        <w:t> risk of relapse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differently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in men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and women (Greenfield </w:t>
      </w:r>
      <w:r>
        <w:rPr>
          <w:color w:val="2F3B80"/>
          <w:w w:val="115"/>
        </w:rPr>
        <w:t>et al.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2007b). Women who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complete </w:t>
      </w:r>
      <w:r>
        <w:rPr>
          <w:color w:val="1F2A75"/>
          <w:w w:val="120"/>
        </w:rPr>
        <w:t>treatment for </w:t>
      </w:r>
      <w:r>
        <w:rPr>
          <w:color w:val="2F3B80"/>
          <w:w w:val="120"/>
        </w:rPr>
        <w:t>substance </w:t>
      </w:r>
      <w:r>
        <w:rPr>
          <w:color w:val="1F2A75"/>
          <w:w w:val="120"/>
        </w:rPr>
        <w:t>use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disorders </w:t>
      </w:r>
      <w:r>
        <w:rPr>
          <w:color w:val="2F3B80"/>
          <w:w w:val="120"/>
        </w:rPr>
        <w:t>show</w:t>
      </w:r>
    </w:p>
    <w:p>
      <w:pPr>
        <w:pStyle w:val="BodyText"/>
        <w:spacing w:line="271" w:lineRule="auto"/>
        <w:ind w:left="844" w:right="448" w:firstLine="1"/>
        <w:jc w:val="both"/>
      </w:pPr>
      <w:r>
        <w:rPr>
          <w:color w:val="1F2A75"/>
          <w:w w:val="115"/>
        </w:rPr>
        <w:t>no </w:t>
      </w:r>
      <w:r>
        <w:rPr>
          <w:color w:val="2F3B80"/>
          <w:w w:val="115"/>
        </w:rPr>
        <w:t>significant </w:t>
      </w:r>
      <w:r>
        <w:rPr>
          <w:color w:val="1F2A75"/>
          <w:w w:val="115"/>
        </w:rPr>
        <w:t>differences in relapse rates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or only</w:t>
      </w:r>
      <w:r>
        <w:rPr>
          <w:color w:val="1F2A75"/>
          <w:spacing w:val="-10"/>
          <w:w w:val="115"/>
        </w:rPr>
        <w:t> </w:t>
      </w:r>
      <w:r>
        <w:rPr>
          <w:color w:val="2F3B80"/>
          <w:w w:val="115"/>
        </w:rPr>
        <w:t>slightly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better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outcomes</w:t>
      </w:r>
      <w:r>
        <w:rPr>
          <w:color w:val="1F2A75"/>
          <w:spacing w:val="-10"/>
          <w:w w:val="115"/>
        </w:rPr>
        <w:t> </w:t>
      </w:r>
      <w:r>
        <w:rPr>
          <w:color w:val="2F3B80"/>
          <w:w w:val="115"/>
        </w:rPr>
        <w:t>compared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with men (for review, </w:t>
      </w:r>
      <w:r>
        <w:rPr>
          <w:color w:val="2F3B80"/>
          <w:w w:val="115"/>
        </w:rPr>
        <w:t>see Walitzer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Dearing</w:t>
      </w:r>
    </w:p>
    <w:p>
      <w:pPr>
        <w:pStyle w:val="BodyText"/>
        <w:spacing w:line="271" w:lineRule="auto" w:before="69"/>
        <w:ind w:left="200" w:right="3018" w:firstLine="3"/>
      </w:pPr>
      <w:r>
        <w:rPr/>
        <w:br w:type="column"/>
      </w:r>
      <w:r>
        <w:rPr>
          <w:color w:val="1F2A75"/>
          <w:w w:val="120"/>
        </w:rPr>
        <w:t>2006).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However,</w:t>
      </w:r>
      <w:r>
        <w:rPr>
          <w:color w:val="1F2A75"/>
          <w:spacing w:val="-15"/>
          <w:w w:val="120"/>
        </w:rPr>
        <w:t> </w:t>
      </w:r>
      <w:r>
        <w:rPr>
          <w:color w:val="2F3B80"/>
          <w:w w:val="120"/>
        </w:rPr>
        <w:t>gender </w:t>
      </w:r>
      <w:r>
        <w:rPr>
          <w:color w:val="1F2A75"/>
          <w:w w:val="120"/>
        </w:rPr>
        <w:t>differences do </w:t>
      </w:r>
      <w:r>
        <w:rPr>
          <w:color w:val="2F3B80"/>
          <w:w w:val="120"/>
        </w:rPr>
        <w:t>emerge </w:t>
      </w:r>
      <w:r>
        <w:rPr>
          <w:color w:val="1F2A75"/>
          <w:w w:val="120"/>
        </w:rPr>
        <w:t>across qualitative </w:t>
      </w:r>
      <w:r>
        <w:rPr>
          <w:color w:val="2F3B80"/>
          <w:w w:val="120"/>
        </w:rPr>
        <w:t>and quantitative studies </w:t>
      </w:r>
      <w:r>
        <w:rPr>
          <w:color w:val="1F2A75"/>
          <w:w w:val="120"/>
        </w:rPr>
        <w:t>that </w:t>
      </w:r>
      <w:r>
        <w:rPr>
          <w:color w:val="2F3B80"/>
          <w:w w:val="120"/>
        </w:rPr>
        <w:t>evaluate </w:t>
      </w:r>
      <w:r>
        <w:rPr>
          <w:color w:val="1F2A75"/>
          <w:w w:val="120"/>
        </w:rPr>
        <w:t>antecedents</w:t>
      </w:r>
      <w:r>
        <w:rPr>
          <w:color w:val="1F2A75"/>
          <w:w w:val="120"/>
        </w:rPr>
        <w:t> or risk factors associated with </w:t>
      </w:r>
      <w:r>
        <w:rPr>
          <w:color w:val="2F3B80"/>
          <w:w w:val="120"/>
        </w:rPr>
        <w:t>relapse </w:t>
      </w:r>
      <w:r>
        <w:rPr>
          <w:color w:val="1F2A75"/>
          <w:w w:val="120"/>
        </w:rPr>
        <w:t>and the clients' psychological</w:t>
      </w:r>
      <w:r>
        <w:rPr>
          <w:color w:val="1F2A75"/>
          <w:w w:val="120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behavioral reactions </w:t>
      </w:r>
      <w:r>
        <w:rPr>
          <w:color w:val="1F2A75"/>
          <w:w w:val="120"/>
        </w:rPr>
        <w:t>to the relapse. Relapse </w:t>
      </w:r>
      <w:r>
        <w:rPr>
          <w:color w:val="2F3B80"/>
          <w:w w:val="120"/>
        </w:rPr>
        <w:t>characteristics </w:t>
      </w:r>
      <w:r>
        <w:rPr>
          <w:color w:val="1F2A75"/>
          <w:w w:val="120"/>
        </w:rPr>
        <w:t>and reactions </w:t>
      </w:r>
      <w:r>
        <w:rPr>
          <w:color w:val="2F3B80"/>
          <w:w w:val="120"/>
        </w:rPr>
        <w:t>specific </w:t>
      </w:r>
      <w:r>
        <w:rPr>
          <w:color w:val="1F2A75"/>
          <w:w w:val="120"/>
        </w:rPr>
        <w:t>to</w:t>
      </w:r>
    </w:p>
    <w:p>
      <w:pPr>
        <w:pStyle w:val="BodyText"/>
        <w:spacing w:line="261" w:lineRule="auto" w:before="10"/>
        <w:ind w:left="204" w:right="3018" w:hanging="3"/>
      </w:pPr>
      <w:r>
        <w:rPr/>
        <w:pict>
          <v:shape style="position:absolute;margin-left:440.940002pt;margin-top:-152.450027pt;width:135.85pt;height:257.55pt;mso-position-horizontal-relative:page;mso-position-vertical-relative:paragraph;z-index:15746048" type="#_x0000_t202" id="docshape206" filled="true" fillcolor="#ced1e4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508" w:lineRule="auto" w:before="175"/>
                    <w:ind w:left="230" w:right="204" w:firstLine="0"/>
                    <w:jc w:val="center"/>
                    <w:rPr>
                      <w:color w:val="000000"/>
                      <w:sz w:val="23"/>
                    </w:rPr>
                  </w:pPr>
                  <w:r>
                    <w:rPr>
                      <w:color w:val="1F2A75"/>
                      <w:w w:val="120"/>
                      <w:sz w:val="23"/>
                    </w:rPr>
                    <w:t>Women</w:t>
                  </w:r>
                  <w:r>
                    <w:rPr>
                      <w:color w:val="1F2A75"/>
                      <w:spacing w:val="-16"/>
                      <w:w w:val="120"/>
                      <w:sz w:val="23"/>
                    </w:rPr>
                    <w:t> </w:t>
                  </w:r>
                  <w:r>
                    <w:rPr>
                      <w:color w:val="1F2A75"/>
                      <w:w w:val="120"/>
                      <w:sz w:val="23"/>
                    </w:rPr>
                    <w:t>are</w:t>
                  </w:r>
                  <w:r>
                    <w:rPr>
                      <w:color w:val="1F2A75"/>
                      <w:spacing w:val="8"/>
                      <w:w w:val="120"/>
                      <w:sz w:val="23"/>
                    </w:rPr>
                    <w:t> </w:t>
                  </w:r>
                  <w:r>
                    <w:rPr>
                      <w:color w:val="1F2A75"/>
                      <w:w w:val="120"/>
                      <w:sz w:val="23"/>
                    </w:rPr>
                    <w:t>as</w:t>
                  </w:r>
                  <w:r>
                    <w:rPr>
                      <w:color w:val="1F2A75"/>
                      <w:spacing w:val="-18"/>
                      <w:w w:val="120"/>
                      <w:sz w:val="23"/>
                    </w:rPr>
                    <w:t> </w:t>
                  </w:r>
                  <w:r>
                    <w:rPr>
                      <w:color w:val="1F2A75"/>
                      <w:w w:val="120"/>
                      <w:sz w:val="23"/>
                    </w:rPr>
                    <w:t>likely as</w:t>
                  </w:r>
                  <w:r>
                    <w:rPr>
                      <w:color w:val="1F2A75"/>
                      <w:spacing w:val="-18"/>
                      <w:w w:val="120"/>
                      <w:sz w:val="23"/>
                    </w:rPr>
                    <w:t> </w:t>
                  </w:r>
                  <w:r>
                    <w:rPr>
                      <w:color w:val="1F2A75"/>
                      <w:w w:val="120"/>
                      <w:sz w:val="23"/>
                    </w:rPr>
                    <w:t>men</w:t>
                  </w:r>
                  <w:r>
                    <w:rPr>
                      <w:color w:val="1F2A75"/>
                      <w:spacing w:val="-17"/>
                      <w:w w:val="120"/>
                      <w:sz w:val="23"/>
                    </w:rPr>
                    <w:t> </w:t>
                  </w:r>
                  <w:r>
                    <w:rPr>
                      <w:color w:val="1F2A75"/>
                      <w:w w:val="120"/>
                      <w:sz w:val="23"/>
                    </w:rPr>
                    <w:t>to</w:t>
                  </w:r>
                  <w:r>
                    <w:rPr>
                      <w:color w:val="1F2A75"/>
                      <w:spacing w:val="-17"/>
                      <w:w w:val="120"/>
                      <w:sz w:val="23"/>
                    </w:rPr>
                    <w:t> </w:t>
                  </w:r>
                  <w:r>
                    <w:rPr>
                      <w:color w:val="1F2A75"/>
                      <w:w w:val="120"/>
                      <w:sz w:val="23"/>
                    </w:rPr>
                    <w:t>experience positive treatment outcomes including </w:t>
                  </w:r>
                  <w:r>
                    <w:rPr>
                      <w:color w:val="2F3B80"/>
                      <w:w w:val="120"/>
                      <w:sz w:val="23"/>
                    </w:rPr>
                    <w:t>similar</w:t>
                  </w:r>
                  <w:r>
                    <w:rPr>
                      <w:color w:val="2F3B80"/>
                      <w:w w:val="120"/>
                      <w:sz w:val="23"/>
                    </w:rPr>
                    <w:t> </w:t>
                  </w:r>
                  <w:r>
                    <w:rPr>
                      <w:color w:val="1F2A75"/>
                      <w:w w:val="120"/>
                      <w:sz w:val="23"/>
                    </w:rPr>
                    <w:t>abstinence rates and overall improvement in quality of life.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1F2A75"/>
          <w:spacing w:val="-2"/>
          <w:w w:val="115"/>
        </w:rPr>
        <w:t>women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are</w:t>
      </w:r>
      <w:r>
        <w:rPr>
          <w:color w:val="1F2A75"/>
          <w:spacing w:val="4"/>
          <w:w w:val="115"/>
        </w:rPr>
        <w:t> </w:t>
      </w:r>
      <w:r>
        <w:rPr>
          <w:color w:val="1F2A75"/>
          <w:spacing w:val="-2"/>
          <w:w w:val="115"/>
        </w:rPr>
        <w:t>highlighted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in </w:t>
      </w:r>
      <w:r>
        <w:rPr>
          <w:color w:val="1F2A75"/>
          <w:w w:val="115"/>
        </w:rPr>
        <w:t>Figure </w:t>
      </w:r>
      <w:r>
        <w:rPr>
          <w:color w:val="1F2A75"/>
          <w:w w:val="115"/>
          <w:sz w:val="21"/>
        </w:rPr>
        <w:t>8-1</w:t>
      </w:r>
      <w:r>
        <w:rPr>
          <w:color w:val="1F2A75"/>
          <w:spacing w:val="-10"/>
          <w:w w:val="115"/>
          <w:sz w:val="21"/>
        </w:rPr>
        <w:t> </w:t>
      </w:r>
      <w:r>
        <w:rPr>
          <w:color w:val="2F3B80"/>
          <w:w w:val="115"/>
        </w:rPr>
        <w:t>(p. </w:t>
      </w:r>
      <w:r>
        <w:rPr>
          <w:color w:val="1F2A75"/>
          <w:w w:val="115"/>
        </w:rPr>
        <w:t>184).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71" w:lineRule="auto"/>
        <w:ind w:left="204" w:right="3018" w:firstLine="1"/>
      </w:pPr>
      <w:r>
        <w:rPr>
          <w:color w:val="1F2A75"/>
          <w:w w:val="115"/>
        </w:rPr>
        <w:t>Currently, many relapse </w:t>
      </w:r>
      <w:r>
        <w:rPr>
          <w:color w:val="2F3B80"/>
          <w:w w:val="115"/>
        </w:rPr>
        <w:t>prevention programs</w:t>
      </w:r>
    </w:p>
    <w:p>
      <w:pPr>
        <w:pStyle w:val="BodyText"/>
        <w:spacing w:line="271" w:lineRule="auto"/>
        <w:ind w:left="195" w:right="3203" w:firstLine="10"/>
      </w:pPr>
      <w:r>
        <w:rPr>
          <w:color w:val="1F2A75"/>
          <w:w w:val="115"/>
        </w:rPr>
        <w:t>do not delineate </w:t>
      </w:r>
      <w:r>
        <w:rPr>
          <w:color w:val="2F3B80"/>
          <w:w w:val="115"/>
        </w:rPr>
        <w:t>specific strategies </w:t>
      </w:r>
      <w:r>
        <w:rPr>
          <w:color w:val="1F2A75"/>
          <w:w w:val="115"/>
        </w:rPr>
        <w:t>and therapeutic</w:t>
      </w:r>
      <w:r>
        <w:rPr>
          <w:color w:val="1F2A75"/>
          <w:w w:val="115"/>
        </w:rPr>
        <w:t> approaches for women.</w:t>
      </w:r>
      <w:r>
        <w:rPr>
          <w:color w:val="1F2A75"/>
          <w:w w:val="115"/>
        </w:rPr>
        <w:t> Thus, research </w:t>
      </w:r>
      <w:r>
        <w:rPr>
          <w:color w:val="2F3B80"/>
          <w:w w:val="115"/>
        </w:rPr>
        <w:t>is </w:t>
      </w:r>
      <w:r>
        <w:rPr>
          <w:color w:val="1F2A75"/>
          <w:w w:val="115"/>
        </w:rPr>
        <w:t>needed</w:t>
      </w:r>
    </w:p>
    <w:p>
      <w:pPr>
        <w:pStyle w:val="BodyText"/>
        <w:spacing w:line="268" w:lineRule="auto" w:before="3"/>
        <w:ind w:left="200" w:right="883" w:firstLine="5"/>
      </w:pPr>
      <w:r>
        <w:rPr>
          <w:color w:val="1F2A75"/>
          <w:w w:val="115"/>
        </w:rPr>
        <w:t>to develop 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evaluate </w:t>
      </w:r>
      <w:r>
        <w:rPr>
          <w:color w:val="1F2A75"/>
          <w:w w:val="115"/>
        </w:rPr>
        <w:t>relapse prevention programs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intervention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strategies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One </w:t>
      </w:r>
      <w:r>
        <w:rPr>
          <w:color w:val="2F3B80"/>
          <w:w w:val="115"/>
        </w:rPr>
        <w:t>randomized study </w:t>
      </w:r>
      <w:r>
        <w:rPr>
          <w:color w:val="1F2A75"/>
          <w:w w:val="115"/>
        </w:rPr>
        <w:t>is available that </w:t>
      </w:r>
      <w:r>
        <w:rPr>
          <w:color w:val="2F3B80"/>
          <w:w w:val="115"/>
        </w:rPr>
        <w:t>evaluates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manual-based,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women-only,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women­ oriented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relapse prevention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therapy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group called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Women's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Recovery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Group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(WRG).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  <w:sz w:val="22"/>
        </w:rPr>
        <w:t>In</w:t>
      </w:r>
      <w:r>
        <w:rPr>
          <w:color w:val="1F2A75"/>
          <w:spacing w:val="-16"/>
          <w:w w:val="115"/>
          <w:sz w:val="22"/>
        </w:rPr>
        <w:t> </w:t>
      </w:r>
      <w:r>
        <w:rPr>
          <w:color w:val="1F2A75"/>
          <w:w w:val="115"/>
        </w:rPr>
        <w:t>this </w:t>
      </w:r>
      <w:r>
        <w:rPr>
          <w:color w:val="2F3B80"/>
          <w:w w:val="115"/>
        </w:rPr>
        <w:t>study, WRG</w:t>
      </w:r>
      <w:r>
        <w:rPr>
          <w:color w:val="2F3B80"/>
          <w:spacing w:val="-11"/>
          <w:w w:val="115"/>
        </w:rPr>
        <w:t> </w:t>
      </w:r>
      <w:r>
        <w:rPr>
          <w:color w:val="1F2A75"/>
          <w:w w:val="115"/>
        </w:rPr>
        <w:t>produced better outcomes in the 6 months following treatment</w:t>
      </w:r>
      <w:r>
        <w:rPr>
          <w:color w:val="1F2A75"/>
          <w:w w:val="115"/>
        </w:rPr>
        <w:t> than a mix-gender </w:t>
      </w:r>
      <w:r>
        <w:rPr>
          <w:color w:val="2F3B80"/>
          <w:w w:val="115"/>
        </w:rPr>
        <w:t>group </w:t>
      </w:r>
      <w:r>
        <w:rPr>
          <w:color w:val="1F2A75"/>
          <w:w w:val="115"/>
        </w:rPr>
        <w:t>using a </w:t>
      </w:r>
      <w:r>
        <w:rPr>
          <w:color w:val="2F3B80"/>
          <w:w w:val="115"/>
        </w:rPr>
        <w:t>standard </w:t>
      </w:r>
      <w:r>
        <w:rPr>
          <w:color w:val="1F2A75"/>
          <w:w w:val="115"/>
        </w:rPr>
        <w:t>manual-based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program</w:t>
      </w:r>
    </w:p>
    <w:p>
      <w:pPr>
        <w:pStyle w:val="BodyText"/>
        <w:spacing w:line="271" w:lineRule="auto" w:before="1"/>
        <w:ind w:left="205" w:hanging="2"/>
      </w:pPr>
      <w:r>
        <w:rPr>
          <w:color w:val="1F2A75"/>
          <w:w w:val="115"/>
        </w:rPr>
        <w:t>(Greenfield</w:t>
      </w:r>
      <w:r>
        <w:rPr>
          <w:color w:val="1F2A75"/>
          <w:spacing w:val="-11"/>
          <w:w w:val="115"/>
        </w:rPr>
        <w:t> </w:t>
      </w:r>
      <w:r>
        <w:rPr>
          <w:color w:val="2F3B80"/>
          <w:w w:val="115"/>
        </w:rPr>
        <w:t>et</w:t>
      </w:r>
      <w:r>
        <w:rPr>
          <w:color w:val="2F3B80"/>
          <w:spacing w:val="-13"/>
          <w:w w:val="115"/>
        </w:rPr>
        <w:t> </w:t>
      </w:r>
      <w:r>
        <w:rPr>
          <w:color w:val="2F3B80"/>
          <w:w w:val="115"/>
        </w:rPr>
        <w:t>al.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2007b).</w:t>
      </w:r>
      <w:r>
        <w:rPr>
          <w:color w:val="1F2A75"/>
          <w:spacing w:val="-10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forthcoming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book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by Greenfield,</w:t>
      </w:r>
      <w:r>
        <w:rPr>
          <w:color w:val="1F2A75"/>
          <w:w w:val="115"/>
        </w:rPr>
        <w:t> to be published</w:t>
      </w:r>
      <w:r>
        <w:rPr>
          <w:color w:val="1F2A75"/>
          <w:w w:val="115"/>
        </w:rPr>
        <w:t> by Guildford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Press,</w:t>
      </w:r>
    </w:p>
    <w:p>
      <w:pPr>
        <w:spacing w:after="0" w:line="271" w:lineRule="auto"/>
        <w:sectPr>
          <w:footerReference w:type="default" r:id="rId72"/>
          <w:pgSz w:w="12240" w:h="15840"/>
          <w:pgMar w:footer="575" w:header="0" w:top="1320" w:bottom="760" w:left="600" w:right="600"/>
          <w:cols w:num="2" w:equalWidth="0">
            <w:col w:w="5407" w:space="40"/>
            <w:col w:w="5593"/>
          </w:cols>
        </w:sectPr>
      </w:pPr>
    </w:p>
    <w:p>
      <w:pPr>
        <w:pStyle w:val="BodyText"/>
      </w:pPr>
    </w:p>
    <w:p>
      <w:pPr>
        <w:pStyle w:val="BodyText"/>
        <w:spacing w:before="10" w:after="1"/>
        <w:rPr>
          <w:sz w:val="19"/>
        </w:rPr>
      </w:pPr>
    </w:p>
    <w:p>
      <w:pPr>
        <w:pStyle w:val="BodyText"/>
        <w:ind w:left="860"/>
      </w:pPr>
      <w:r>
        <w:rPr/>
        <w:pict>
          <v:group style="width:466.3pt;height:201.55pt;mso-position-horizontal-relative:char;mso-position-vertical-relative:line" id="docshapegroup207" coordorigin="0,0" coordsize="9326,4031">
            <v:shape style="position:absolute;left:0;top:906;width:9326;height:3125" type="#_x0000_t202" id="docshape208" filled="true" fillcolor="#ced1e4" stroked="false">
              <v:textbox inset="0,0,0,0">
                <w:txbxContent>
                  <w:p>
                    <w:pPr>
                      <w:spacing w:line="271" w:lineRule="auto" w:before="143"/>
                      <w:ind w:left="105" w:right="136" w:firstLine="4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1F2A75"/>
                        <w:w w:val="115"/>
                        <w:sz w:val="20"/>
                      </w:rPr>
                      <w:t>The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ability to regain custody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of children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can</w:t>
                    </w:r>
                    <w:r>
                      <w:rPr>
                        <w:color w:val="1F2A75"/>
                        <w:spacing w:val="-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significantly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motivate mothers to</w:t>
                    </w:r>
                    <w:r>
                      <w:rPr>
                        <w:color w:val="1F2A75"/>
                        <w:spacing w:val="-1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not only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enter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and pursue treatment</w:t>
                    </w:r>
                    <w:r>
                      <w:rPr>
                        <w:color w:val="1F2A75"/>
                        <w:spacing w:val="39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but</w:t>
                    </w:r>
                    <w:r>
                      <w:rPr>
                        <w:color w:val="1F2A75"/>
                        <w:spacing w:val="28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also to maintain</w:t>
                    </w:r>
                    <w:r>
                      <w:rPr>
                        <w:color w:val="1F2A75"/>
                        <w:spacing w:val="3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motivation for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ongoing recovery</w:t>
                    </w:r>
                    <w:r>
                      <w:rPr>
                        <w:color w:val="1F2A75"/>
                        <w:spacing w:val="32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after treatment.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Mothers in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early recovery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can face numerous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challenges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and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stressors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associated with reunification, including time pressures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in establishing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recovery to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avoid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termination of parental rights, the maintenance of recovery activities while assuming the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parenting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role, the management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of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affect associated with the impact of their past drug and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alcohol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use on their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children's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physical and mental health, effective implementation</w:t>
                    </w:r>
                    <w:r>
                      <w:rPr>
                        <w:color w:val="1F2A75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of parenting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skills,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and others (for review,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see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Carlson et al. 2006).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As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 provider,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it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is important to not only acknowledge the mother's initial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enthusiasm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and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motivation for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reunification, but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also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incorporate preparatory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skills, including parenting,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stress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and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anger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management, and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problemsolving to help fortify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personal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resources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in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anticipation of future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parenting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and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childcare </w:t>
                    </w:r>
                    <w:r>
                      <w:rPr>
                        <w:color w:val="1F2A75"/>
                        <w:w w:val="115"/>
                        <w:sz w:val="20"/>
                      </w:rPr>
                      <w:t>issues and</w:t>
                    </w:r>
                    <w:r>
                      <w:rPr>
                        <w:color w:val="1F2A75"/>
                        <w:spacing w:val="40"/>
                        <w:w w:val="115"/>
                        <w:sz w:val="20"/>
                      </w:rPr>
                      <w:t> </w:t>
                    </w:r>
                    <w:r>
                      <w:rPr>
                        <w:color w:val="2F3B80"/>
                        <w:w w:val="115"/>
                        <w:sz w:val="20"/>
                      </w:rPr>
                      <w:t>challenges.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9326;height:906" type="#_x0000_t202" id="docshape209" filled="true" fillcolor="#101d6d" stroked="false">
              <v:textbox inset="0,0,0,0">
                <w:txbxContent>
                  <w:p>
                    <w:pPr>
                      <w:spacing w:before="131"/>
                      <w:ind w:left="3323" w:right="3322" w:firstLine="0"/>
                      <w:jc w:val="center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Note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0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6"/>
                      </w:rPr>
                      <w:t>to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1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-2"/>
                        <w:sz w:val="26"/>
                      </w:rPr>
                      <w:t>Clinicians:</w:t>
                    </w:r>
                  </w:p>
                  <w:p>
                    <w:pPr>
                      <w:spacing w:before="38"/>
                      <w:ind w:left="3323" w:right="3334" w:firstLine="0"/>
                      <w:jc w:val="center"/>
                      <w:rPr>
                        <w:rFonts w:ascii="Arial"/>
                        <w:b/>
                        <w:color w:val="000000"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26"/>
                      </w:rPr>
                      <w:t>Family</w:t>
                    </w:r>
                    <w:r>
                      <w:rPr>
                        <w:rFonts w:ascii="Arial"/>
                        <w:b/>
                        <w:color w:val="FFFFFF"/>
                        <w:spacing w:val="-16"/>
                        <w:w w:val="105"/>
                        <w:sz w:val="26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w w:val="105"/>
                        <w:sz w:val="26"/>
                      </w:rPr>
                      <w:t>Reunification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2240" w:h="15840"/>
          <w:pgMar w:header="0" w:footer="575" w:top="1500" w:bottom="280" w:left="600" w:right="600"/>
        </w:sectPr>
      </w:pPr>
    </w:p>
    <w:p>
      <w:pPr>
        <w:pStyle w:val="BodyText"/>
        <w:spacing w:line="273" w:lineRule="auto" w:before="79"/>
        <w:ind w:left="854" w:hanging="4"/>
      </w:pPr>
      <w:r>
        <w:rPr>
          <w:color w:val="1D2A75"/>
          <w:w w:val="115"/>
        </w:rPr>
        <w:t>will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provide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protocol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this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women-specific </w:t>
      </w:r>
      <w:r>
        <w:rPr>
          <w:color w:val="313B80"/>
          <w:w w:val="115"/>
        </w:rPr>
        <w:t>relapse </w:t>
      </w:r>
      <w:r>
        <w:rPr>
          <w:color w:val="1D2A75"/>
          <w:w w:val="115"/>
        </w:rPr>
        <w:t>prevention </w:t>
      </w:r>
      <w:r>
        <w:rPr>
          <w:color w:val="313B80"/>
          <w:w w:val="115"/>
        </w:rPr>
        <w:t>group. </w:t>
      </w:r>
      <w:r>
        <w:rPr>
          <w:color w:val="1D2A75"/>
          <w:w w:val="115"/>
        </w:rPr>
        <w:t>Figure 8-2 provides </w:t>
      </w:r>
      <w:r>
        <w:rPr>
          <w:color w:val="313B80"/>
          <w:w w:val="115"/>
        </w:rPr>
        <w:t>examples of </w:t>
      </w:r>
      <w:r>
        <w:rPr>
          <w:color w:val="1D2A75"/>
          <w:w w:val="115"/>
        </w:rPr>
        <w:t>topics discussed in WRG.</w:t>
      </w:r>
    </w:p>
    <w:p>
      <w:pPr>
        <w:pStyle w:val="BodyText"/>
        <w:spacing w:before="1"/>
        <w:rPr>
          <w:sz w:val="26"/>
        </w:rPr>
      </w:pPr>
    </w:p>
    <w:p>
      <w:pPr>
        <w:pStyle w:val="Heading9"/>
        <w:ind w:left="846"/>
        <w:rPr>
          <w:i/>
        </w:rPr>
      </w:pPr>
      <w:r>
        <w:rPr>
          <w:i/>
          <w:color w:val="1D2A75"/>
          <w:w w:val="105"/>
        </w:rPr>
        <w:t>Postpartum</w:t>
      </w:r>
      <w:r>
        <w:rPr>
          <w:i/>
          <w:color w:val="1D2A75"/>
          <w:spacing w:val="3"/>
          <w:w w:val="105"/>
        </w:rPr>
        <w:t> </w:t>
      </w:r>
      <w:r>
        <w:rPr>
          <w:i/>
          <w:color w:val="1D2A75"/>
          <w:w w:val="105"/>
        </w:rPr>
        <w:t>relapse</w:t>
      </w:r>
      <w:r>
        <w:rPr>
          <w:i/>
          <w:color w:val="1D2A75"/>
          <w:spacing w:val="-8"/>
          <w:w w:val="105"/>
        </w:rPr>
        <w:t> </w:t>
      </w:r>
      <w:r>
        <w:rPr>
          <w:i/>
          <w:color w:val="1D2A75"/>
          <w:spacing w:val="-2"/>
          <w:w w:val="105"/>
        </w:rPr>
        <w:t>prevention</w:t>
      </w:r>
    </w:p>
    <w:p>
      <w:pPr>
        <w:pStyle w:val="BodyText"/>
        <w:spacing w:line="271" w:lineRule="auto" w:before="18"/>
        <w:ind w:left="844" w:right="125" w:firstLine="7"/>
      </w:pPr>
      <w:r>
        <w:rPr>
          <w:color w:val="1D2A75"/>
          <w:w w:val="115"/>
        </w:rPr>
        <w:t>It</w:t>
      </w:r>
      <w:r>
        <w:rPr>
          <w:color w:val="1D2A75"/>
          <w:w w:val="115"/>
        </w:rPr>
        <w:t> is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not</w:t>
      </w:r>
      <w:r>
        <w:rPr>
          <w:color w:val="1D2A75"/>
          <w:spacing w:val="17"/>
          <w:w w:val="115"/>
        </w:rPr>
        <w:t> </w:t>
      </w:r>
      <w:r>
        <w:rPr>
          <w:color w:val="1D2A75"/>
          <w:w w:val="115"/>
        </w:rPr>
        <w:t>uncommon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women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who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abstained from alcohol, drugs, and tobacco during pregnancy to return to use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after childbirth (Mullen 2004). The </w:t>
      </w:r>
      <w:r>
        <w:rPr>
          <w:color w:val="313B80"/>
          <w:w w:val="115"/>
        </w:rPr>
        <w:t>stresses </w:t>
      </w:r>
      <w:r>
        <w:rPr>
          <w:color w:val="1D2A75"/>
          <w:w w:val="115"/>
        </w:rPr>
        <w:t>of parenting a newborn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the resumption of activities </w:t>
      </w:r>
      <w:r>
        <w:rPr>
          <w:color w:val="313B80"/>
          <w:w w:val="115"/>
        </w:rPr>
        <w:t>curtailed </w:t>
      </w:r>
      <w:r>
        <w:rPr>
          <w:color w:val="1D2A75"/>
          <w:w w:val="115"/>
        </w:rPr>
        <w:t>during pregnancy </w:t>
      </w:r>
      <w:r>
        <w:rPr>
          <w:color w:val="313B80"/>
          <w:w w:val="115"/>
        </w:rPr>
        <w:t>can involve a </w:t>
      </w:r>
      <w:r>
        <w:rPr>
          <w:color w:val="1D2A75"/>
          <w:w w:val="115"/>
        </w:rPr>
        <w:t>host of triggers. The postpartum </w:t>
      </w:r>
      <w:r>
        <w:rPr>
          <w:color w:val="313B80"/>
          <w:w w:val="115"/>
        </w:rPr>
        <w:t>period </w:t>
      </w:r>
      <w:r>
        <w:rPr>
          <w:color w:val="1D2A75"/>
          <w:w w:val="115"/>
        </w:rPr>
        <w:t>presents numerous triggers for</w:t>
      </w:r>
      <w:r>
        <w:rPr>
          <w:color w:val="1D2A75"/>
          <w:w w:val="115"/>
        </w:rPr>
        <w:t> relapse in recovering women who are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drug dependent, including:</w:t>
      </w:r>
    </w:p>
    <w:p>
      <w:pPr>
        <w:pStyle w:val="ListParagraph"/>
        <w:numPr>
          <w:ilvl w:val="1"/>
          <w:numId w:val="10"/>
        </w:numPr>
        <w:tabs>
          <w:tab w:pos="1138" w:val="left" w:leader="none"/>
        </w:tabs>
        <w:spacing w:line="271" w:lineRule="auto" w:before="6" w:after="0"/>
        <w:ind w:left="1145" w:right="271" w:hanging="272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Pain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-11"/>
          <w:w w:val="115"/>
          <w:sz w:val="20"/>
        </w:rPr>
        <w:t> </w:t>
      </w:r>
      <w:r>
        <w:rPr>
          <w:color w:val="1D2A75"/>
          <w:w w:val="115"/>
          <w:sz w:val="20"/>
        </w:rPr>
        <w:t>other</w:t>
      </w:r>
      <w:r>
        <w:rPr>
          <w:color w:val="1D2A75"/>
          <w:spacing w:val="-8"/>
          <w:w w:val="115"/>
          <w:sz w:val="20"/>
        </w:rPr>
        <w:t> </w:t>
      </w:r>
      <w:r>
        <w:rPr>
          <w:color w:val="1D2A75"/>
          <w:w w:val="115"/>
          <w:sz w:val="20"/>
        </w:rPr>
        <w:t>common</w:t>
      </w:r>
      <w:r>
        <w:rPr>
          <w:color w:val="1D2A75"/>
          <w:w w:val="115"/>
          <w:sz w:val="20"/>
        </w:rPr>
        <w:t> discomforts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of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the </w:t>
      </w:r>
      <w:r>
        <w:rPr>
          <w:color w:val="313B80"/>
          <w:w w:val="115"/>
          <w:sz w:val="20"/>
        </w:rPr>
        <w:t>postpartum period.</w:t>
      </w:r>
    </w:p>
    <w:p>
      <w:pPr>
        <w:pStyle w:val="ListParagraph"/>
        <w:numPr>
          <w:ilvl w:val="0"/>
          <w:numId w:val="10"/>
        </w:numPr>
        <w:tabs>
          <w:tab w:pos="557" w:val="left" w:leader="none"/>
        </w:tabs>
        <w:spacing w:line="240" w:lineRule="auto" w:before="84" w:after="0"/>
        <w:ind w:left="556" w:right="0" w:hanging="259"/>
        <w:jc w:val="left"/>
        <w:rPr>
          <w:color w:val="1D2A75"/>
          <w:sz w:val="20"/>
        </w:rPr>
      </w:pPr>
      <w:r>
        <w:rPr>
          <w:color w:val="1D2A75"/>
          <w:spacing w:val="-1"/>
          <w:w w:val="115"/>
          <w:sz w:val="20"/>
        </w:rPr>
        <w:br w:type="column"/>
      </w:r>
      <w:r>
        <w:rPr>
          <w:color w:val="1D2A75"/>
          <w:w w:val="115"/>
          <w:sz w:val="20"/>
        </w:rPr>
        <w:t>Fatigue and</w:t>
      </w:r>
      <w:r>
        <w:rPr>
          <w:color w:val="1D2A75"/>
          <w:spacing w:val="8"/>
          <w:w w:val="115"/>
          <w:sz w:val="20"/>
        </w:rPr>
        <w:t> </w:t>
      </w:r>
      <w:r>
        <w:rPr>
          <w:color w:val="313B80"/>
          <w:w w:val="115"/>
          <w:sz w:val="20"/>
        </w:rPr>
        <w:t>sleep</w:t>
      </w:r>
      <w:r>
        <w:rPr>
          <w:color w:val="313B80"/>
          <w:spacing w:val="-6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deprivation.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</w:tabs>
        <w:spacing w:line="240" w:lineRule="auto" w:before="29" w:after="0"/>
        <w:ind w:left="561" w:right="0" w:hanging="264"/>
        <w:jc w:val="left"/>
        <w:rPr>
          <w:color w:val="1D2A75"/>
          <w:sz w:val="20"/>
        </w:rPr>
      </w:pPr>
      <w:r>
        <w:rPr>
          <w:color w:val="1D2A75"/>
          <w:w w:val="120"/>
          <w:sz w:val="20"/>
        </w:rPr>
        <w:t>Other</w:t>
      </w:r>
      <w:r>
        <w:rPr>
          <w:color w:val="1D2A75"/>
          <w:spacing w:val="-12"/>
          <w:w w:val="120"/>
          <w:sz w:val="20"/>
        </w:rPr>
        <w:t> </w:t>
      </w:r>
      <w:r>
        <w:rPr>
          <w:color w:val="313B80"/>
          <w:w w:val="120"/>
          <w:sz w:val="20"/>
        </w:rPr>
        <w:t>chronic</w:t>
      </w:r>
      <w:r>
        <w:rPr>
          <w:color w:val="313B80"/>
          <w:spacing w:val="-11"/>
          <w:w w:val="120"/>
          <w:sz w:val="20"/>
        </w:rPr>
        <w:t> </w:t>
      </w:r>
      <w:r>
        <w:rPr>
          <w:color w:val="1D2A75"/>
          <w:w w:val="120"/>
          <w:sz w:val="20"/>
        </w:rPr>
        <w:t>health</w:t>
      </w:r>
      <w:r>
        <w:rPr>
          <w:color w:val="1D2A75"/>
          <w:spacing w:val="-11"/>
          <w:w w:val="120"/>
          <w:sz w:val="20"/>
        </w:rPr>
        <w:t> </w:t>
      </w:r>
      <w:r>
        <w:rPr>
          <w:color w:val="1D2A75"/>
          <w:spacing w:val="-2"/>
          <w:w w:val="120"/>
          <w:sz w:val="20"/>
        </w:rPr>
        <w:t>problems.</w:t>
      </w:r>
    </w:p>
    <w:p>
      <w:pPr>
        <w:pStyle w:val="ListParagraph"/>
        <w:numPr>
          <w:ilvl w:val="0"/>
          <w:numId w:val="10"/>
        </w:numPr>
        <w:tabs>
          <w:tab w:pos="559" w:val="left" w:leader="none"/>
        </w:tabs>
        <w:spacing w:line="271" w:lineRule="auto" w:before="30" w:after="0"/>
        <w:ind w:left="562" w:right="862" w:hanging="265"/>
        <w:jc w:val="left"/>
        <w:rPr>
          <w:color w:val="1D2A75"/>
          <w:sz w:val="20"/>
        </w:rPr>
      </w:pPr>
      <w:r>
        <w:rPr>
          <w:color w:val="1D2A75"/>
          <w:w w:val="120"/>
          <w:sz w:val="20"/>
        </w:rPr>
        <w:t>The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313B80"/>
          <w:w w:val="120"/>
          <w:sz w:val="20"/>
        </w:rPr>
        <w:t>stress</w:t>
      </w:r>
      <w:r>
        <w:rPr>
          <w:color w:val="313B80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of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role</w:t>
      </w:r>
      <w:r>
        <w:rPr>
          <w:color w:val="1D2A75"/>
          <w:spacing w:val="-11"/>
          <w:w w:val="120"/>
          <w:sz w:val="20"/>
        </w:rPr>
        <w:t> </w:t>
      </w:r>
      <w:r>
        <w:rPr>
          <w:color w:val="1D2A75"/>
          <w:w w:val="120"/>
          <w:sz w:val="20"/>
        </w:rPr>
        <w:t>adaptation</w:t>
      </w:r>
      <w:r>
        <w:rPr>
          <w:color w:val="1D2A75"/>
          <w:spacing w:val="-6"/>
          <w:w w:val="120"/>
          <w:sz w:val="20"/>
        </w:rPr>
        <w:t> </w:t>
      </w:r>
      <w:r>
        <w:rPr>
          <w:color w:val="313B80"/>
          <w:w w:val="120"/>
          <w:sz w:val="20"/>
        </w:rPr>
        <w:t>and</w:t>
      </w:r>
      <w:r>
        <w:rPr>
          <w:color w:val="313B80"/>
          <w:spacing w:val="-15"/>
          <w:w w:val="120"/>
          <w:sz w:val="20"/>
        </w:rPr>
        <w:t> </w:t>
      </w:r>
      <w:r>
        <w:rPr>
          <w:color w:val="313B80"/>
          <w:w w:val="120"/>
          <w:sz w:val="20"/>
        </w:rPr>
        <w:t>caring</w:t>
      </w:r>
      <w:r>
        <w:rPr>
          <w:color w:val="313B80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for</w:t>
      </w:r>
      <w:r>
        <w:rPr>
          <w:color w:val="1D2A75"/>
          <w:spacing w:val="-7"/>
          <w:w w:val="120"/>
          <w:sz w:val="20"/>
        </w:rPr>
        <w:t> </w:t>
      </w:r>
      <w:r>
        <w:rPr>
          <w:color w:val="313B80"/>
          <w:w w:val="120"/>
          <w:sz w:val="20"/>
        </w:rPr>
        <w:t>a </w:t>
      </w:r>
      <w:r>
        <w:rPr>
          <w:color w:val="1D2A75"/>
          <w:w w:val="120"/>
          <w:sz w:val="20"/>
        </w:rPr>
        <w:t>newborn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(</w:t>
      </w:r>
      <w:r>
        <w:rPr>
          <w:color w:val="313B80"/>
          <w:w w:val="120"/>
          <w:sz w:val="20"/>
        </w:rPr>
        <w:t>along</w:t>
      </w:r>
      <w:r>
        <w:rPr>
          <w:color w:val="313B80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with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other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313B80"/>
          <w:w w:val="120"/>
          <w:sz w:val="20"/>
        </w:rPr>
        <w:t>children</w:t>
      </w:r>
      <w:r>
        <w:rPr>
          <w:color w:val="313B80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for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313B80"/>
          <w:w w:val="120"/>
          <w:sz w:val="20"/>
        </w:rPr>
        <w:t>some </w:t>
      </w:r>
      <w:r>
        <w:rPr>
          <w:color w:val="1D2A75"/>
          <w:spacing w:val="-2"/>
          <w:w w:val="120"/>
          <w:sz w:val="20"/>
        </w:rPr>
        <w:t>women).</w:t>
      </w:r>
    </w:p>
    <w:p>
      <w:pPr>
        <w:pStyle w:val="ListParagraph"/>
        <w:numPr>
          <w:ilvl w:val="0"/>
          <w:numId w:val="10"/>
        </w:numPr>
        <w:tabs>
          <w:tab w:pos="557" w:val="left" w:leader="none"/>
        </w:tabs>
        <w:spacing w:line="276" w:lineRule="auto" w:before="0" w:after="0"/>
        <w:ind w:left="556" w:right="1319" w:hanging="259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Shifts in relationships with partners and </w:t>
      </w:r>
      <w:r>
        <w:rPr>
          <w:color w:val="313B80"/>
          <w:w w:val="115"/>
          <w:sz w:val="20"/>
        </w:rPr>
        <w:t>family </w:t>
      </w:r>
      <w:r>
        <w:rPr>
          <w:color w:val="1D2A75"/>
          <w:w w:val="115"/>
          <w:sz w:val="20"/>
        </w:rPr>
        <w:t>members.</w:t>
      </w:r>
    </w:p>
    <w:p>
      <w:pPr>
        <w:pStyle w:val="ListParagraph"/>
        <w:numPr>
          <w:ilvl w:val="0"/>
          <w:numId w:val="10"/>
        </w:numPr>
        <w:tabs>
          <w:tab w:pos="560" w:val="left" w:leader="none"/>
        </w:tabs>
        <w:spacing w:line="271" w:lineRule="auto" w:before="0" w:after="0"/>
        <w:ind w:left="566" w:right="1349" w:hanging="269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Interactions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313B80"/>
          <w:w w:val="115"/>
          <w:sz w:val="20"/>
        </w:rPr>
        <w:t>with</w:t>
      </w:r>
      <w:r>
        <w:rPr>
          <w:color w:val="313B80"/>
          <w:spacing w:val="-9"/>
          <w:w w:val="115"/>
          <w:sz w:val="20"/>
        </w:rPr>
        <w:t> </w:t>
      </w:r>
      <w:r>
        <w:rPr>
          <w:color w:val="313B80"/>
          <w:w w:val="115"/>
          <w:sz w:val="20"/>
        </w:rPr>
        <w:t>child</w:t>
      </w:r>
      <w:r>
        <w:rPr>
          <w:color w:val="313B80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welfare</w:t>
      </w:r>
      <w:r>
        <w:rPr>
          <w:color w:val="1D2A75"/>
          <w:spacing w:val="-3"/>
          <w:w w:val="115"/>
          <w:sz w:val="20"/>
        </w:rPr>
        <w:t> </w:t>
      </w:r>
      <w:r>
        <w:rPr>
          <w:color w:val="1D2A75"/>
          <w:w w:val="115"/>
          <w:sz w:val="20"/>
        </w:rPr>
        <w:t>agencies, </w:t>
      </w:r>
      <w:r>
        <w:rPr>
          <w:color w:val="313B80"/>
          <w:w w:val="115"/>
          <w:sz w:val="20"/>
        </w:rPr>
        <w:t>courts, </w:t>
      </w:r>
      <w:r>
        <w:rPr>
          <w:color w:val="1D2A75"/>
          <w:w w:val="115"/>
          <w:sz w:val="20"/>
        </w:rPr>
        <w:t>and </w:t>
      </w:r>
      <w:r>
        <w:rPr>
          <w:color w:val="313B80"/>
          <w:w w:val="115"/>
          <w:sz w:val="20"/>
        </w:rPr>
        <w:t>criminal </w:t>
      </w:r>
      <w:r>
        <w:rPr>
          <w:color w:val="1D2A75"/>
          <w:w w:val="115"/>
          <w:sz w:val="20"/>
        </w:rPr>
        <w:t>justice </w:t>
      </w:r>
      <w:r>
        <w:rPr>
          <w:color w:val="313B80"/>
          <w:w w:val="115"/>
          <w:sz w:val="20"/>
        </w:rPr>
        <w:t>agencies.</w:t>
      </w:r>
    </w:p>
    <w:p>
      <w:pPr>
        <w:pStyle w:val="ListParagraph"/>
        <w:numPr>
          <w:ilvl w:val="0"/>
          <w:numId w:val="10"/>
        </w:numPr>
        <w:tabs>
          <w:tab w:pos="553" w:val="left" w:leader="none"/>
        </w:tabs>
        <w:spacing w:line="229" w:lineRule="exact" w:before="0" w:after="0"/>
        <w:ind w:left="552" w:right="0" w:hanging="255"/>
        <w:jc w:val="left"/>
        <w:rPr>
          <w:color w:val="1D2A75"/>
          <w:sz w:val="20"/>
        </w:rPr>
      </w:pPr>
      <w:r>
        <w:rPr>
          <w:color w:val="313B80"/>
          <w:w w:val="115"/>
          <w:sz w:val="20"/>
        </w:rPr>
        <w:t>Ambivalence</w:t>
      </w:r>
      <w:r>
        <w:rPr>
          <w:color w:val="313B80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about</w:t>
      </w:r>
      <w:r>
        <w:rPr>
          <w:color w:val="1D2A75"/>
          <w:spacing w:val="-12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parenting.</w:t>
      </w:r>
    </w:p>
    <w:p>
      <w:pPr>
        <w:pStyle w:val="ListParagraph"/>
        <w:numPr>
          <w:ilvl w:val="0"/>
          <w:numId w:val="10"/>
        </w:numPr>
        <w:tabs>
          <w:tab w:pos="559" w:val="left" w:leader="none"/>
        </w:tabs>
        <w:spacing w:line="271" w:lineRule="auto" w:before="28" w:after="0"/>
        <w:ind w:left="562" w:right="1252" w:hanging="265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Temporary or permanent loss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of </w:t>
      </w:r>
      <w:r>
        <w:rPr>
          <w:color w:val="313B80"/>
          <w:w w:val="115"/>
          <w:sz w:val="20"/>
        </w:rPr>
        <w:t>custody, </w:t>
      </w:r>
      <w:r>
        <w:rPr>
          <w:color w:val="1D2A75"/>
          <w:w w:val="115"/>
          <w:sz w:val="20"/>
        </w:rPr>
        <w:t>whether </w:t>
      </w:r>
      <w:r>
        <w:rPr>
          <w:color w:val="313B80"/>
          <w:w w:val="115"/>
          <w:sz w:val="20"/>
        </w:rPr>
        <w:t>voluntary </w:t>
      </w:r>
      <w:r>
        <w:rPr>
          <w:color w:val="1D2A75"/>
          <w:w w:val="115"/>
          <w:sz w:val="20"/>
        </w:rPr>
        <w:t>or involuntary.</w:t>
      </w:r>
    </w:p>
    <w:p>
      <w:pPr>
        <w:pStyle w:val="ListParagraph"/>
        <w:numPr>
          <w:ilvl w:val="0"/>
          <w:numId w:val="10"/>
        </w:numPr>
        <w:tabs>
          <w:tab w:pos="561" w:val="left" w:leader="none"/>
        </w:tabs>
        <w:spacing w:line="271" w:lineRule="auto" w:before="0" w:after="0"/>
        <w:ind w:left="566" w:right="1036" w:hanging="269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Reunification</w:t>
      </w:r>
      <w:r>
        <w:rPr>
          <w:color w:val="1D2A75"/>
          <w:w w:val="115"/>
          <w:sz w:val="20"/>
        </w:rPr>
        <w:t> after temporary loss of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infant </w:t>
      </w:r>
      <w:r>
        <w:rPr>
          <w:color w:val="313B80"/>
          <w:spacing w:val="-2"/>
          <w:w w:val="115"/>
          <w:sz w:val="20"/>
        </w:rPr>
        <w:t>custody.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</w:tabs>
        <w:spacing w:line="271" w:lineRule="auto" w:before="0" w:after="0"/>
        <w:ind w:left="567" w:right="1280" w:hanging="269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Guilt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19"/>
          <w:w w:val="115"/>
          <w:sz w:val="20"/>
        </w:rPr>
        <w:t> </w:t>
      </w:r>
      <w:r>
        <w:rPr>
          <w:color w:val="313B80"/>
          <w:w w:val="115"/>
          <w:sz w:val="20"/>
        </w:rPr>
        <w:t>grief </w:t>
      </w:r>
      <w:r>
        <w:rPr>
          <w:color w:val="1D2A75"/>
          <w:w w:val="115"/>
          <w:sz w:val="20"/>
        </w:rPr>
        <w:t>related to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infant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illness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or </w:t>
      </w:r>
      <w:r>
        <w:rPr>
          <w:color w:val="1D2A75"/>
          <w:spacing w:val="-2"/>
          <w:w w:val="120"/>
          <w:sz w:val="20"/>
        </w:rPr>
        <w:t>death.</w:t>
      </w:r>
    </w:p>
    <w:p>
      <w:pPr>
        <w:pStyle w:val="ListParagraph"/>
        <w:numPr>
          <w:ilvl w:val="0"/>
          <w:numId w:val="10"/>
        </w:numPr>
        <w:tabs>
          <w:tab w:pos="562" w:val="left" w:leader="none"/>
        </w:tabs>
        <w:spacing w:line="240" w:lineRule="auto" w:before="3" w:after="0"/>
        <w:ind w:left="561" w:right="0" w:hanging="264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Other</w:t>
      </w:r>
      <w:r>
        <w:rPr>
          <w:color w:val="1D2A75"/>
          <w:spacing w:val="5"/>
          <w:w w:val="115"/>
          <w:sz w:val="20"/>
        </w:rPr>
        <w:t> </w:t>
      </w:r>
      <w:r>
        <w:rPr>
          <w:color w:val="313B80"/>
          <w:w w:val="115"/>
          <w:sz w:val="20"/>
        </w:rPr>
        <w:t>stressors</w:t>
      </w:r>
      <w:r>
        <w:rPr>
          <w:color w:val="313B80"/>
          <w:spacing w:val="7"/>
          <w:w w:val="115"/>
          <w:sz w:val="20"/>
        </w:rPr>
        <w:t> </w:t>
      </w:r>
      <w:r>
        <w:rPr>
          <w:color w:val="1D2A75"/>
          <w:w w:val="115"/>
          <w:sz w:val="20"/>
        </w:rPr>
        <w:t>of</w:t>
      </w:r>
      <w:r>
        <w:rPr>
          <w:color w:val="1D2A75"/>
          <w:spacing w:val="6"/>
          <w:w w:val="115"/>
          <w:sz w:val="20"/>
        </w:rPr>
        <w:t> </w:t>
      </w:r>
      <w:r>
        <w:rPr>
          <w:color w:val="1D2A75"/>
          <w:w w:val="115"/>
          <w:sz w:val="20"/>
        </w:rPr>
        <w:t>daily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living.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73"/>
          <w:pgSz w:w="12240" w:h="15840"/>
          <w:pgMar w:footer="575" w:header="0" w:top="1320" w:bottom="760" w:left="600" w:right="600"/>
          <w:cols w:num="2" w:equalWidth="0">
            <w:col w:w="5344" w:space="40"/>
            <w:col w:w="5656"/>
          </w:cols>
        </w:sectPr>
      </w:pPr>
    </w:p>
    <w:p>
      <w:pPr>
        <w:pStyle w:val="BodyText"/>
        <w:spacing w:before="4"/>
        <w:rPr>
          <w:sz w:val="21"/>
        </w:rPr>
      </w:pPr>
    </w:p>
    <w:p>
      <w:pPr>
        <w:pStyle w:val="Heading9"/>
        <w:spacing w:line="244" w:lineRule="auto" w:before="92"/>
        <w:ind w:left="1801" w:right="925" w:firstLine="7005"/>
        <w:rPr>
          <w:i/>
        </w:rPr>
      </w:pPr>
      <w:r>
        <w:rPr/>
        <w:pict>
          <v:rect style="position:absolute;margin-left:71.940002pt;margin-top:-1.473666pt;width:469.2pt;height:367.32pt;mso-position-horizontal-relative:page;mso-position-vertical-relative:paragraph;z-index:-18706432" id="docshape212" filled="true" fillcolor="#ced1e4" stroked="false">
            <v:fill type="solid"/>
            <w10:wrap type="none"/>
          </v:rect>
        </w:pict>
      </w:r>
      <w:r>
        <w:rPr>
          <w:i/>
          <w:color w:val="1D2A75"/>
        </w:rPr>
        <w:t>Figure 8-1</w:t>
      </w:r>
      <w:r>
        <w:rPr>
          <w:color w:val="1D2A75"/>
        </w:rPr>
        <w:t> Women-Specific</w:t>
      </w:r>
      <w:r>
        <w:rPr>
          <w:color w:val="1D2A75"/>
          <w:spacing w:val="-5"/>
        </w:rPr>
        <w:t> </w:t>
      </w:r>
      <w:r>
        <w:rPr>
          <w:color w:val="1D2A75"/>
        </w:rPr>
        <w:t>Predictors</w:t>
      </w:r>
      <w:r>
        <w:rPr>
          <w:color w:val="1D2A75"/>
          <w:spacing w:val="43"/>
        </w:rPr>
        <w:t> </w:t>
      </w:r>
      <w:r>
        <w:rPr>
          <w:color w:val="1D2A75"/>
        </w:rPr>
        <w:t>of</w:t>
      </w:r>
      <w:r>
        <w:rPr>
          <w:color w:val="1D2A75"/>
          <w:spacing w:val="61"/>
        </w:rPr>
        <w:t> </w:t>
      </w:r>
      <w:r>
        <w:rPr>
          <w:color w:val="1D2A75"/>
        </w:rPr>
        <w:t>Relapse</w:t>
      </w:r>
      <w:r>
        <w:rPr>
          <w:color w:val="1D2A75"/>
          <w:spacing w:val="36"/>
        </w:rPr>
        <w:t> </w:t>
      </w:r>
      <w:r>
        <w:rPr>
          <w:color w:val="1D2A75"/>
        </w:rPr>
        <w:t>and</w:t>
      </w:r>
      <w:r>
        <w:rPr>
          <w:color w:val="1D2A75"/>
          <w:spacing w:val="29"/>
        </w:rPr>
        <w:t> </w:t>
      </w:r>
      <w:r>
        <w:rPr>
          <w:color w:val="1D2A75"/>
        </w:rPr>
        <w:t>Reactions</w:t>
      </w:r>
      <w:r>
        <w:rPr>
          <w:color w:val="1D2A75"/>
          <w:spacing w:val="53"/>
        </w:rPr>
        <w:t> </w:t>
      </w:r>
      <w:r>
        <w:rPr>
          <w:rFonts w:ascii="Times New Roman"/>
          <w:i w:val="0"/>
          <w:color w:val="1D2A75"/>
          <w:sz w:val="30"/>
        </w:rPr>
        <w:t>to</w:t>
      </w:r>
      <w:r>
        <w:rPr>
          <w:rFonts w:ascii="Times New Roman"/>
          <w:i w:val="0"/>
          <w:color w:val="1D2A75"/>
          <w:spacing w:val="35"/>
          <w:sz w:val="30"/>
        </w:rPr>
        <w:t> </w:t>
      </w:r>
      <w:r>
        <w:rPr>
          <w:i/>
          <w:color w:val="1D2A75"/>
          <w:spacing w:val="-2"/>
        </w:rPr>
        <w:t>Relapse</w:t>
      </w:r>
    </w:p>
    <w:p>
      <w:pPr>
        <w:spacing w:before="284"/>
        <w:ind w:left="954" w:right="0" w:firstLine="0"/>
        <w:jc w:val="left"/>
        <w:rPr>
          <w:b/>
          <w:sz w:val="19"/>
        </w:rPr>
      </w:pPr>
      <w:r>
        <w:rPr>
          <w:b/>
          <w:color w:val="1D2A75"/>
          <w:w w:val="115"/>
          <w:sz w:val="19"/>
        </w:rPr>
        <w:t>Relapse</w:t>
      </w:r>
      <w:r>
        <w:rPr>
          <w:b/>
          <w:color w:val="1D2A75"/>
          <w:spacing w:val="26"/>
          <w:w w:val="115"/>
          <w:sz w:val="19"/>
        </w:rPr>
        <w:t> </w:t>
      </w:r>
      <w:r>
        <w:rPr>
          <w:b/>
          <w:color w:val="1D2A75"/>
          <w:w w:val="115"/>
          <w:sz w:val="19"/>
        </w:rPr>
        <w:t>Risks</w:t>
      </w:r>
      <w:r>
        <w:rPr>
          <w:b/>
          <w:color w:val="1D2A75"/>
          <w:spacing w:val="19"/>
          <w:w w:val="115"/>
          <w:sz w:val="19"/>
        </w:rPr>
        <w:t> </w:t>
      </w:r>
      <w:r>
        <w:rPr>
          <w:b/>
          <w:color w:val="1D2A75"/>
          <w:w w:val="115"/>
          <w:sz w:val="19"/>
        </w:rPr>
        <w:t>Unique</w:t>
      </w:r>
      <w:r>
        <w:rPr>
          <w:b/>
          <w:color w:val="1D2A75"/>
          <w:spacing w:val="20"/>
          <w:w w:val="115"/>
          <w:sz w:val="19"/>
        </w:rPr>
        <w:t> </w:t>
      </w:r>
      <w:r>
        <w:rPr>
          <w:b/>
          <w:color w:val="1D2A75"/>
          <w:w w:val="115"/>
          <w:sz w:val="19"/>
        </w:rPr>
        <w:t>to</w:t>
      </w:r>
      <w:r>
        <w:rPr>
          <w:b/>
          <w:color w:val="1D2A75"/>
          <w:spacing w:val="24"/>
          <w:w w:val="115"/>
          <w:sz w:val="19"/>
        </w:rPr>
        <w:t> </w:t>
      </w:r>
      <w:r>
        <w:rPr>
          <w:b/>
          <w:color w:val="1D2A75"/>
          <w:spacing w:val="-2"/>
          <w:w w:val="115"/>
          <w:sz w:val="19"/>
        </w:rPr>
        <w:t>Women</w:t>
      </w:r>
    </w:p>
    <w:p>
      <w:pPr>
        <w:pStyle w:val="BodyText"/>
        <w:spacing w:before="37"/>
        <w:ind w:left="950"/>
      </w:pPr>
      <w:r>
        <w:rPr>
          <w:color w:val="1D2A75"/>
          <w:w w:val="115"/>
        </w:rPr>
        <w:t>Women</w:t>
      </w:r>
      <w:r>
        <w:rPr>
          <w:color w:val="1D2A75"/>
          <w:spacing w:val="8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spacing w:val="33"/>
          <w:w w:val="115"/>
        </w:rPr>
        <w:t> </w:t>
      </w:r>
      <w:r>
        <w:rPr>
          <w:color w:val="1D2A75"/>
          <w:w w:val="115"/>
        </w:rPr>
        <w:t>more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likely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2"/>
          <w:w w:val="115"/>
        </w:rPr>
        <w:t> </w:t>
      </w:r>
      <w:r>
        <w:rPr>
          <w:color w:val="1D2A75"/>
          <w:w w:val="115"/>
        </w:rPr>
        <w:t>relapse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if</w:t>
      </w:r>
      <w:r>
        <w:rPr>
          <w:color w:val="1D2A75"/>
          <w:spacing w:val="2"/>
          <w:w w:val="115"/>
        </w:rPr>
        <w:t> </w:t>
      </w:r>
      <w:r>
        <w:rPr>
          <w:color w:val="1D2A75"/>
          <w:w w:val="115"/>
        </w:rPr>
        <w:t>they</w:t>
      </w:r>
      <w:r>
        <w:rPr>
          <w:color w:val="1D2A75"/>
          <w:spacing w:val="3"/>
          <w:w w:val="115"/>
        </w:rPr>
        <w:t> </w:t>
      </w:r>
      <w:r>
        <w:rPr>
          <w:color w:val="1D2A75"/>
          <w:w w:val="115"/>
        </w:rPr>
        <w:t>report</w:t>
      </w:r>
      <w:r>
        <w:rPr>
          <w:color w:val="1D2A75"/>
          <w:spacing w:val="6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spacing w:val="-6"/>
          <w:w w:val="115"/>
        </w:rPr>
        <w:t> </w:t>
      </w:r>
      <w:r>
        <w:rPr>
          <w:color w:val="1D2A75"/>
          <w:spacing w:val="-2"/>
          <w:w w:val="115"/>
        </w:rPr>
        <w:t>display:</w:t>
      </w:r>
    </w:p>
    <w:p>
      <w:pPr>
        <w:pStyle w:val="ListParagraph"/>
        <w:numPr>
          <w:ilvl w:val="1"/>
          <w:numId w:val="10"/>
        </w:numPr>
        <w:tabs>
          <w:tab w:pos="1313" w:val="left" w:leader="none"/>
          <w:tab w:pos="1314" w:val="left" w:leader="none"/>
        </w:tabs>
        <w:spacing w:line="240" w:lineRule="auto" w:before="29" w:after="0"/>
        <w:ind w:left="1313" w:right="0" w:hanging="344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Interpersonal</w:t>
      </w:r>
      <w:r>
        <w:rPr>
          <w:color w:val="1D2A75"/>
          <w:spacing w:val="29"/>
          <w:w w:val="115"/>
          <w:sz w:val="20"/>
        </w:rPr>
        <w:t> </w:t>
      </w:r>
      <w:r>
        <w:rPr>
          <w:color w:val="1D2A75"/>
          <w:w w:val="115"/>
          <w:sz w:val="20"/>
        </w:rPr>
        <w:t>problems</w:t>
      </w:r>
      <w:r>
        <w:rPr>
          <w:color w:val="1D2A75"/>
          <w:spacing w:val="30"/>
          <w:w w:val="115"/>
          <w:sz w:val="20"/>
        </w:rPr>
        <w:t>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35"/>
          <w:w w:val="115"/>
          <w:sz w:val="20"/>
        </w:rPr>
        <w:t> </w:t>
      </w:r>
      <w:r>
        <w:rPr>
          <w:color w:val="313B80"/>
          <w:spacing w:val="-2"/>
          <w:w w:val="115"/>
          <w:sz w:val="20"/>
        </w:rPr>
        <w:t>conflicts.</w:t>
      </w:r>
    </w:p>
    <w:p>
      <w:pPr>
        <w:pStyle w:val="ListParagraph"/>
        <w:numPr>
          <w:ilvl w:val="1"/>
          <w:numId w:val="10"/>
        </w:numPr>
        <w:tabs>
          <w:tab w:pos="1309" w:val="left" w:leader="none"/>
          <w:tab w:pos="1310" w:val="left" w:leader="none"/>
        </w:tabs>
        <w:spacing w:line="240" w:lineRule="auto" w:before="30" w:after="0"/>
        <w:ind w:left="1309" w:right="0" w:hanging="340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Low</w:t>
      </w:r>
      <w:r>
        <w:rPr>
          <w:color w:val="1D2A75"/>
          <w:spacing w:val="-10"/>
          <w:w w:val="115"/>
          <w:sz w:val="20"/>
        </w:rPr>
        <w:t> </w:t>
      </w:r>
      <w:r>
        <w:rPr>
          <w:color w:val="313B80"/>
          <w:w w:val="115"/>
          <w:sz w:val="20"/>
        </w:rPr>
        <w:t>self-worth</w:t>
      </w:r>
      <w:r>
        <w:rPr>
          <w:color w:val="313B80"/>
          <w:spacing w:val="9"/>
          <w:w w:val="115"/>
          <w:sz w:val="20"/>
        </w:rPr>
        <w:t> </w:t>
      </w:r>
      <w:r>
        <w:rPr>
          <w:color w:val="1D2A75"/>
          <w:w w:val="115"/>
          <w:sz w:val="20"/>
        </w:rPr>
        <w:t>that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is</w:t>
      </w:r>
      <w:r>
        <w:rPr>
          <w:color w:val="1D2A75"/>
          <w:spacing w:val="-18"/>
          <w:w w:val="115"/>
          <w:sz w:val="20"/>
        </w:rPr>
        <w:t> </w:t>
      </w:r>
      <w:r>
        <w:rPr>
          <w:color w:val="313B80"/>
          <w:w w:val="115"/>
          <w:sz w:val="20"/>
        </w:rPr>
        <w:t>connected</w:t>
      </w:r>
      <w:r>
        <w:rPr>
          <w:color w:val="313B80"/>
          <w:spacing w:val="12"/>
          <w:w w:val="115"/>
          <w:sz w:val="20"/>
        </w:rPr>
        <w:t> </w:t>
      </w:r>
      <w:r>
        <w:rPr>
          <w:color w:val="1D2A75"/>
          <w:w w:val="115"/>
          <w:sz w:val="20"/>
        </w:rPr>
        <w:t>to</w:t>
      </w:r>
      <w:r>
        <w:rPr>
          <w:color w:val="1D2A75"/>
          <w:spacing w:val="-9"/>
          <w:w w:val="115"/>
          <w:sz w:val="20"/>
        </w:rPr>
        <w:t> </w:t>
      </w:r>
      <w:r>
        <w:rPr>
          <w:color w:val="1D2A75"/>
          <w:w w:val="115"/>
          <w:sz w:val="20"/>
        </w:rPr>
        <w:t>intimate</w:t>
      </w:r>
      <w:r>
        <w:rPr>
          <w:color w:val="1D2A75"/>
          <w:spacing w:val="1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relationships.</w:t>
      </w:r>
    </w:p>
    <w:p>
      <w:pPr>
        <w:pStyle w:val="ListParagraph"/>
        <w:numPr>
          <w:ilvl w:val="1"/>
          <w:numId w:val="10"/>
        </w:numPr>
        <w:tabs>
          <w:tab w:pos="1310" w:val="left" w:leader="none"/>
          <w:tab w:pos="1311" w:val="left" w:leader="none"/>
        </w:tabs>
        <w:spacing w:line="240" w:lineRule="auto" w:before="29" w:after="0"/>
        <w:ind w:left="1310" w:right="0" w:hanging="341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Severe</w:t>
      </w:r>
      <w:r>
        <w:rPr>
          <w:color w:val="1D2A75"/>
          <w:spacing w:val="10"/>
          <w:w w:val="115"/>
          <w:sz w:val="20"/>
        </w:rPr>
        <w:t> </w:t>
      </w:r>
      <w:r>
        <w:rPr>
          <w:color w:val="1D2A75"/>
          <w:w w:val="115"/>
          <w:sz w:val="20"/>
        </w:rPr>
        <w:t>untreated</w:t>
      </w:r>
      <w:r>
        <w:rPr>
          <w:color w:val="1D2A75"/>
          <w:spacing w:val="19"/>
          <w:w w:val="115"/>
          <w:sz w:val="20"/>
        </w:rPr>
        <w:t> </w:t>
      </w:r>
      <w:r>
        <w:rPr>
          <w:color w:val="313B80"/>
          <w:w w:val="115"/>
          <w:sz w:val="20"/>
        </w:rPr>
        <w:t>childhood</w:t>
      </w:r>
      <w:r>
        <w:rPr>
          <w:color w:val="313B80"/>
          <w:spacing w:val="20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trauma.</w:t>
      </w:r>
    </w:p>
    <w:p>
      <w:pPr>
        <w:pStyle w:val="ListParagraph"/>
        <w:numPr>
          <w:ilvl w:val="1"/>
          <w:numId w:val="10"/>
        </w:numPr>
        <w:tabs>
          <w:tab w:pos="1310" w:val="left" w:leader="none"/>
          <w:tab w:pos="1311" w:val="left" w:leader="none"/>
        </w:tabs>
        <w:spacing w:line="240" w:lineRule="auto" w:before="34" w:after="0"/>
        <w:ind w:left="1310" w:right="0" w:hanging="341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Strong</w:t>
      </w:r>
      <w:r>
        <w:rPr>
          <w:color w:val="1D2A75"/>
          <w:spacing w:val="-9"/>
          <w:w w:val="115"/>
          <w:sz w:val="20"/>
        </w:rPr>
        <w:t> </w:t>
      </w:r>
      <w:r>
        <w:rPr>
          <w:color w:val="1D2A75"/>
          <w:w w:val="115"/>
          <w:sz w:val="20"/>
        </w:rPr>
        <w:t>negative</w:t>
      </w:r>
      <w:r>
        <w:rPr>
          <w:color w:val="1D2A75"/>
          <w:spacing w:val="3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affect.</w:t>
      </w:r>
    </w:p>
    <w:p>
      <w:pPr>
        <w:pStyle w:val="ListParagraph"/>
        <w:numPr>
          <w:ilvl w:val="1"/>
          <w:numId w:val="10"/>
        </w:numPr>
        <w:tabs>
          <w:tab w:pos="1310" w:val="left" w:leader="none"/>
          <w:tab w:pos="1311" w:val="left" w:leader="none"/>
        </w:tabs>
        <w:spacing w:line="240" w:lineRule="auto" w:before="30" w:after="0"/>
        <w:ind w:left="1310" w:right="0" w:hanging="341"/>
        <w:jc w:val="left"/>
        <w:rPr>
          <w:color w:val="1D2A75"/>
          <w:sz w:val="20"/>
        </w:rPr>
      </w:pPr>
      <w:r>
        <w:rPr>
          <w:color w:val="1D2A75"/>
          <w:w w:val="110"/>
          <w:sz w:val="20"/>
        </w:rPr>
        <w:t>More</w:t>
      </w:r>
      <w:r>
        <w:rPr>
          <w:color w:val="1D2A75"/>
          <w:spacing w:val="3"/>
          <w:w w:val="110"/>
          <w:sz w:val="20"/>
        </w:rPr>
        <w:t> </w:t>
      </w:r>
      <w:r>
        <w:rPr>
          <w:color w:val="313B80"/>
          <w:w w:val="110"/>
          <w:sz w:val="20"/>
        </w:rPr>
        <w:t>symptoms</w:t>
      </w:r>
      <w:r>
        <w:rPr>
          <w:color w:val="313B80"/>
          <w:spacing w:val="16"/>
          <w:w w:val="110"/>
          <w:sz w:val="20"/>
        </w:rPr>
        <w:t> </w:t>
      </w:r>
      <w:r>
        <w:rPr>
          <w:color w:val="1D2A75"/>
          <w:w w:val="110"/>
          <w:sz w:val="20"/>
        </w:rPr>
        <w:t>of</w:t>
      </w:r>
      <w:r>
        <w:rPr>
          <w:color w:val="1D2A75"/>
          <w:spacing w:val="8"/>
          <w:w w:val="110"/>
          <w:sz w:val="20"/>
        </w:rPr>
        <w:t> </w:t>
      </w:r>
      <w:r>
        <w:rPr>
          <w:color w:val="1D2A75"/>
          <w:spacing w:val="-2"/>
          <w:w w:val="110"/>
          <w:sz w:val="20"/>
        </w:rPr>
        <w:t>depression.</w:t>
      </w:r>
    </w:p>
    <w:p>
      <w:pPr>
        <w:pStyle w:val="ListParagraph"/>
        <w:numPr>
          <w:ilvl w:val="1"/>
          <w:numId w:val="10"/>
        </w:numPr>
        <w:tabs>
          <w:tab w:pos="1315" w:val="left" w:leader="none"/>
          <w:tab w:pos="1316" w:val="left" w:leader="none"/>
        </w:tabs>
        <w:spacing w:line="240" w:lineRule="auto" w:before="30" w:after="0"/>
        <w:ind w:left="1316" w:right="0" w:hanging="346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Greater</w:t>
      </w:r>
      <w:r>
        <w:rPr>
          <w:color w:val="1D2A75"/>
          <w:spacing w:val="3"/>
          <w:w w:val="115"/>
          <w:sz w:val="20"/>
        </w:rPr>
        <w:t> </w:t>
      </w:r>
      <w:r>
        <w:rPr>
          <w:color w:val="1D2A75"/>
          <w:w w:val="115"/>
          <w:sz w:val="20"/>
        </w:rPr>
        <w:t>difficulty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1D2A75"/>
          <w:w w:val="115"/>
          <w:sz w:val="20"/>
        </w:rPr>
        <w:t>in</w:t>
      </w:r>
      <w:r>
        <w:rPr>
          <w:color w:val="1D2A75"/>
          <w:spacing w:val="5"/>
          <w:w w:val="115"/>
          <w:sz w:val="20"/>
        </w:rPr>
        <w:t> </w:t>
      </w:r>
      <w:r>
        <w:rPr>
          <w:color w:val="1D2A75"/>
          <w:w w:val="115"/>
          <w:sz w:val="20"/>
        </w:rPr>
        <w:t>severing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ties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with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other</w:t>
      </w:r>
      <w:r>
        <w:rPr>
          <w:color w:val="1D2A75"/>
          <w:spacing w:val="1"/>
          <w:w w:val="115"/>
          <w:sz w:val="20"/>
        </w:rPr>
        <w:t> </w:t>
      </w:r>
      <w:r>
        <w:rPr>
          <w:color w:val="1D2A75"/>
          <w:w w:val="115"/>
          <w:sz w:val="20"/>
        </w:rPr>
        <w:t>people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who</w:t>
      </w:r>
      <w:r>
        <w:rPr>
          <w:color w:val="1D2A75"/>
          <w:spacing w:val="1"/>
          <w:w w:val="115"/>
          <w:sz w:val="20"/>
        </w:rPr>
        <w:t> </w:t>
      </w:r>
      <w:r>
        <w:rPr>
          <w:color w:val="1D2A75"/>
          <w:spacing w:val="-4"/>
          <w:w w:val="115"/>
          <w:sz w:val="20"/>
        </w:rPr>
        <w:t>use.</w:t>
      </w:r>
    </w:p>
    <w:p>
      <w:pPr>
        <w:pStyle w:val="ListParagraph"/>
        <w:numPr>
          <w:ilvl w:val="1"/>
          <w:numId w:val="10"/>
        </w:numPr>
        <w:tabs>
          <w:tab w:pos="1310" w:val="left" w:leader="none"/>
          <w:tab w:pos="1311" w:val="left" w:leader="none"/>
        </w:tabs>
        <w:spacing w:line="240" w:lineRule="auto" w:before="29" w:after="0"/>
        <w:ind w:left="1310" w:right="0" w:hanging="341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Failure</w:t>
      </w:r>
      <w:r>
        <w:rPr>
          <w:color w:val="1D2A75"/>
          <w:spacing w:val="-3"/>
          <w:w w:val="115"/>
          <w:sz w:val="20"/>
        </w:rPr>
        <w:t> </w:t>
      </w:r>
      <w:r>
        <w:rPr>
          <w:color w:val="1D2A75"/>
          <w:w w:val="115"/>
          <w:sz w:val="20"/>
        </w:rPr>
        <w:t>to</w:t>
      </w:r>
      <w:r>
        <w:rPr>
          <w:color w:val="1D2A75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establish</w:t>
      </w:r>
      <w:r>
        <w:rPr>
          <w:color w:val="313B80"/>
          <w:spacing w:val="7"/>
          <w:w w:val="115"/>
          <w:sz w:val="20"/>
        </w:rPr>
        <w:t> </w:t>
      </w:r>
      <w:r>
        <w:rPr>
          <w:color w:val="1D2A75"/>
          <w:w w:val="115"/>
          <w:sz w:val="20"/>
        </w:rPr>
        <w:t>a</w:t>
      </w:r>
      <w:r>
        <w:rPr>
          <w:color w:val="1D2A75"/>
          <w:spacing w:val="5"/>
          <w:w w:val="115"/>
          <w:sz w:val="20"/>
        </w:rPr>
        <w:t> </w:t>
      </w:r>
      <w:r>
        <w:rPr>
          <w:color w:val="1D2A75"/>
          <w:w w:val="115"/>
          <w:sz w:val="20"/>
        </w:rPr>
        <w:t>new</w:t>
      </w:r>
      <w:r>
        <w:rPr>
          <w:color w:val="1D2A75"/>
          <w:spacing w:val="2"/>
          <w:w w:val="115"/>
          <w:sz w:val="20"/>
        </w:rPr>
        <w:t> </w:t>
      </w:r>
      <w:r>
        <w:rPr>
          <w:color w:val="1D2A75"/>
          <w:w w:val="115"/>
          <w:sz w:val="20"/>
        </w:rPr>
        <w:t>network</w:t>
      </w:r>
      <w:r>
        <w:rPr>
          <w:color w:val="1D2A75"/>
          <w:spacing w:val="9"/>
          <w:w w:val="115"/>
          <w:sz w:val="20"/>
        </w:rPr>
        <w:t> </w:t>
      </w:r>
      <w:r>
        <w:rPr>
          <w:color w:val="1D2A75"/>
          <w:w w:val="115"/>
          <w:sz w:val="20"/>
        </w:rPr>
        <w:t>of</w:t>
      </w:r>
      <w:r>
        <w:rPr>
          <w:color w:val="1D2A75"/>
          <w:spacing w:val="-3"/>
          <w:w w:val="115"/>
          <w:sz w:val="20"/>
        </w:rPr>
        <w:t> </w:t>
      </w:r>
      <w:r>
        <w:rPr>
          <w:color w:val="313B80"/>
          <w:spacing w:val="-2"/>
          <w:w w:val="115"/>
          <w:sz w:val="20"/>
        </w:rPr>
        <w:t>friends.</w:t>
      </w:r>
    </w:p>
    <w:p>
      <w:pPr>
        <w:pStyle w:val="ListParagraph"/>
        <w:numPr>
          <w:ilvl w:val="1"/>
          <w:numId w:val="10"/>
        </w:numPr>
        <w:tabs>
          <w:tab w:pos="1309" w:val="left" w:leader="none"/>
          <w:tab w:pos="1310" w:val="left" w:leader="none"/>
        </w:tabs>
        <w:spacing w:line="240" w:lineRule="auto" w:before="30" w:after="0"/>
        <w:ind w:left="1309" w:right="0" w:hanging="340"/>
        <w:jc w:val="left"/>
        <w:rPr>
          <w:color w:val="1D2A75"/>
          <w:sz w:val="20"/>
        </w:rPr>
      </w:pPr>
      <w:r>
        <w:rPr>
          <w:color w:val="313B80"/>
          <w:w w:val="115"/>
          <w:sz w:val="20"/>
        </w:rPr>
        <w:t>Lack</w:t>
      </w:r>
      <w:r>
        <w:rPr>
          <w:color w:val="313B80"/>
          <w:spacing w:val="7"/>
          <w:w w:val="115"/>
          <w:sz w:val="20"/>
        </w:rPr>
        <w:t> </w:t>
      </w:r>
      <w:r>
        <w:rPr>
          <w:color w:val="313B80"/>
          <w:w w:val="115"/>
          <w:sz w:val="20"/>
        </w:rPr>
        <w:t>of</w:t>
      </w:r>
      <w:r>
        <w:rPr>
          <w:color w:val="313B80"/>
          <w:spacing w:val="4"/>
          <w:w w:val="115"/>
          <w:sz w:val="20"/>
        </w:rPr>
        <w:t> </w:t>
      </w:r>
      <w:r>
        <w:rPr>
          <w:color w:val="1D2A75"/>
          <w:w w:val="115"/>
          <w:sz w:val="20"/>
        </w:rPr>
        <w:t>relapse</w:t>
      </w:r>
      <w:r>
        <w:rPr>
          <w:color w:val="1D2A75"/>
          <w:spacing w:val="3"/>
          <w:w w:val="115"/>
          <w:sz w:val="20"/>
        </w:rPr>
        <w:t> </w:t>
      </w:r>
      <w:r>
        <w:rPr>
          <w:color w:val="1D2A75"/>
          <w:w w:val="115"/>
          <w:sz w:val="20"/>
        </w:rPr>
        <w:t>prevention</w:t>
      </w:r>
      <w:r>
        <w:rPr>
          <w:color w:val="1D2A75"/>
          <w:spacing w:val="4"/>
          <w:w w:val="115"/>
          <w:sz w:val="20"/>
        </w:rPr>
        <w:t> </w:t>
      </w:r>
      <w:r>
        <w:rPr>
          <w:color w:val="313B80"/>
          <w:w w:val="115"/>
          <w:sz w:val="20"/>
        </w:rPr>
        <w:t>coping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313B80"/>
          <w:spacing w:val="-2"/>
          <w:w w:val="115"/>
          <w:sz w:val="20"/>
        </w:rPr>
        <w:t>skills.</w:t>
      </w:r>
    </w:p>
    <w:p>
      <w:pPr>
        <w:spacing w:before="130"/>
        <w:ind w:left="951" w:right="0" w:firstLine="0"/>
        <w:jc w:val="left"/>
        <w:rPr>
          <w:b/>
          <w:sz w:val="19"/>
        </w:rPr>
      </w:pPr>
      <w:r>
        <w:rPr>
          <w:b/>
          <w:color w:val="1D2A75"/>
          <w:w w:val="120"/>
          <w:sz w:val="19"/>
        </w:rPr>
        <w:t>Women's</w:t>
      </w:r>
      <w:r>
        <w:rPr>
          <w:b/>
          <w:color w:val="1D2A75"/>
          <w:spacing w:val="2"/>
          <w:w w:val="120"/>
          <w:sz w:val="19"/>
        </w:rPr>
        <w:t> </w:t>
      </w:r>
      <w:r>
        <w:rPr>
          <w:b/>
          <w:color w:val="1D2A75"/>
          <w:w w:val="120"/>
          <w:sz w:val="19"/>
        </w:rPr>
        <w:t>Reactions</w:t>
      </w:r>
      <w:r>
        <w:rPr>
          <w:b/>
          <w:color w:val="1D2A75"/>
          <w:w w:val="120"/>
          <w:sz w:val="19"/>
        </w:rPr>
        <w:t> to</w:t>
      </w:r>
      <w:r>
        <w:rPr>
          <w:b/>
          <w:color w:val="1D2A75"/>
          <w:w w:val="120"/>
          <w:sz w:val="19"/>
        </w:rPr>
        <w:t> </w:t>
      </w:r>
      <w:r>
        <w:rPr>
          <w:b/>
          <w:color w:val="1D2A75"/>
          <w:spacing w:val="-2"/>
          <w:w w:val="120"/>
          <w:sz w:val="19"/>
        </w:rPr>
        <w:t>Relapse</w:t>
      </w:r>
    </w:p>
    <w:p>
      <w:pPr>
        <w:pStyle w:val="BodyText"/>
        <w:spacing w:before="31"/>
        <w:ind w:left="950"/>
      </w:pPr>
      <w:r>
        <w:rPr>
          <w:color w:val="1D2A75"/>
          <w:w w:val="115"/>
        </w:rPr>
        <w:t>Women</w:t>
      </w:r>
      <w:r>
        <w:rPr>
          <w:color w:val="1D2A75"/>
          <w:spacing w:val="8"/>
          <w:w w:val="115"/>
        </w:rPr>
        <w:t> </w:t>
      </w:r>
      <w:r>
        <w:rPr>
          <w:color w:val="1D2A75"/>
          <w:w w:val="115"/>
        </w:rPr>
        <w:t>are</w:t>
      </w:r>
      <w:r>
        <w:rPr>
          <w:color w:val="1D2A75"/>
          <w:spacing w:val="37"/>
          <w:w w:val="115"/>
        </w:rPr>
        <w:t> </w:t>
      </w:r>
      <w:r>
        <w:rPr>
          <w:color w:val="1D2A75"/>
          <w:w w:val="115"/>
        </w:rPr>
        <w:t>more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likely</w:t>
      </w:r>
      <w:r>
        <w:rPr>
          <w:color w:val="1D2A75"/>
          <w:spacing w:val="5"/>
          <w:w w:val="115"/>
        </w:rPr>
        <w:t> </w:t>
      </w:r>
      <w:r>
        <w:rPr>
          <w:color w:val="1D2A75"/>
          <w:w w:val="115"/>
        </w:rPr>
        <w:t>than men</w:t>
      </w:r>
      <w:r>
        <w:rPr>
          <w:color w:val="1D2A75"/>
          <w:spacing w:val="-32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4"/>
          <w:w w:val="115"/>
        </w:rPr>
        <w:t> </w:t>
      </w:r>
      <w:r>
        <w:rPr>
          <w:color w:val="313B80"/>
          <w:w w:val="115"/>
        </w:rPr>
        <w:t>exhibit</w:t>
      </w:r>
      <w:r>
        <w:rPr>
          <w:color w:val="313B80"/>
          <w:spacing w:val="7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following</w:t>
      </w:r>
      <w:r>
        <w:rPr>
          <w:color w:val="1D2A75"/>
          <w:spacing w:val="4"/>
          <w:w w:val="115"/>
        </w:rPr>
        <w:t> </w:t>
      </w:r>
      <w:r>
        <w:rPr>
          <w:color w:val="313B80"/>
          <w:w w:val="115"/>
        </w:rPr>
        <w:t>behaviors</w:t>
      </w:r>
      <w:r>
        <w:rPr>
          <w:color w:val="313B80"/>
          <w:spacing w:val="9"/>
          <w:w w:val="115"/>
        </w:rPr>
        <w:t> </w:t>
      </w:r>
      <w:r>
        <w:rPr>
          <w:color w:val="1D2A75"/>
          <w:w w:val="115"/>
        </w:rPr>
        <w:t>during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or</w:t>
      </w:r>
      <w:r>
        <w:rPr>
          <w:color w:val="313B80"/>
          <w:spacing w:val="4"/>
          <w:w w:val="115"/>
        </w:rPr>
        <w:t> </w:t>
      </w:r>
      <w:r>
        <w:rPr>
          <w:color w:val="313B80"/>
          <w:w w:val="115"/>
        </w:rPr>
        <w:t>after</w:t>
      </w:r>
      <w:r>
        <w:rPr>
          <w:color w:val="313B80"/>
          <w:spacing w:val="2"/>
          <w:w w:val="115"/>
        </w:rPr>
        <w:t> </w:t>
      </w:r>
      <w:r>
        <w:rPr>
          <w:color w:val="1D2A75"/>
          <w:spacing w:val="-2"/>
          <w:w w:val="115"/>
        </w:rPr>
        <w:t>relapse: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40" w:lineRule="auto" w:before="30" w:after="0"/>
        <w:ind w:left="1314" w:right="0" w:hanging="345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Relapsing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in</w:t>
      </w:r>
      <w:r>
        <w:rPr>
          <w:color w:val="1D2A75"/>
          <w:spacing w:val="11"/>
          <w:w w:val="115"/>
          <w:sz w:val="20"/>
        </w:rPr>
        <w:t> </w:t>
      </w:r>
      <w:r>
        <w:rPr>
          <w:color w:val="1D2A75"/>
          <w:w w:val="115"/>
          <w:sz w:val="20"/>
        </w:rPr>
        <w:t>the</w:t>
      </w:r>
      <w:r>
        <w:rPr>
          <w:color w:val="1D2A75"/>
          <w:spacing w:val="8"/>
          <w:w w:val="115"/>
          <w:sz w:val="20"/>
        </w:rPr>
        <w:t> </w:t>
      </w:r>
      <w:r>
        <w:rPr>
          <w:color w:val="313B80"/>
          <w:w w:val="115"/>
          <w:sz w:val="20"/>
        </w:rPr>
        <w:t>company</w:t>
      </w:r>
      <w:r>
        <w:rPr>
          <w:color w:val="313B80"/>
          <w:spacing w:val="8"/>
          <w:w w:val="115"/>
          <w:sz w:val="20"/>
        </w:rPr>
        <w:t> </w:t>
      </w:r>
      <w:r>
        <w:rPr>
          <w:color w:val="1D2A75"/>
          <w:w w:val="115"/>
          <w:sz w:val="20"/>
        </w:rPr>
        <w:t>of</w:t>
      </w:r>
      <w:r>
        <w:rPr>
          <w:color w:val="1D2A75"/>
          <w:spacing w:val="9"/>
          <w:w w:val="115"/>
          <w:sz w:val="20"/>
        </w:rPr>
        <w:t> </w:t>
      </w:r>
      <w:r>
        <w:rPr>
          <w:color w:val="1D2A75"/>
          <w:w w:val="115"/>
          <w:sz w:val="20"/>
        </w:rPr>
        <w:t>others</w:t>
      </w:r>
      <w:r>
        <w:rPr>
          <w:color w:val="1D2A75"/>
          <w:spacing w:val="5"/>
          <w:w w:val="115"/>
          <w:sz w:val="20"/>
        </w:rPr>
        <w:t>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3"/>
          <w:w w:val="115"/>
          <w:sz w:val="20"/>
        </w:rPr>
        <w:t> </w:t>
      </w:r>
      <w:r>
        <w:rPr>
          <w:color w:val="1D2A75"/>
          <w:w w:val="115"/>
          <w:sz w:val="20"/>
        </w:rPr>
        <w:t>particularly</w:t>
      </w:r>
      <w:r>
        <w:rPr>
          <w:color w:val="1D2A75"/>
          <w:spacing w:val="11"/>
          <w:w w:val="115"/>
          <w:sz w:val="20"/>
        </w:rPr>
        <w:t> </w:t>
      </w:r>
      <w:r>
        <w:rPr>
          <w:color w:val="1D2A75"/>
          <w:w w:val="115"/>
          <w:sz w:val="20"/>
        </w:rPr>
        <w:t>with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1D2A75"/>
          <w:w w:val="115"/>
          <w:sz w:val="20"/>
        </w:rPr>
        <w:t>female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friends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or</w:t>
      </w:r>
      <w:r>
        <w:rPr>
          <w:color w:val="1D2A75"/>
          <w:spacing w:val="8"/>
          <w:w w:val="115"/>
          <w:sz w:val="20"/>
        </w:rPr>
        <w:t> </w:t>
      </w:r>
      <w:r>
        <w:rPr>
          <w:color w:val="1D2A75"/>
          <w:w w:val="115"/>
          <w:sz w:val="20"/>
        </w:rPr>
        <w:t>a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313B80"/>
          <w:w w:val="115"/>
          <w:sz w:val="20"/>
        </w:rPr>
        <w:t>significant</w:t>
      </w:r>
      <w:r>
        <w:rPr>
          <w:color w:val="313B80"/>
          <w:spacing w:val="12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other.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76" w:lineRule="auto" w:before="30" w:after="0"/>
        <w:ind w:left="1311" w:right="1507" w:hanging="341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Escalating use</w:t>
      </w:r>
      <w:r>
        <w:rPr>
          <w:color w:val="1D2A75"/>
          <w:spacing w:val="-9"/>
          <w:w w:val="115"/>
          <w:sz w:val="20"/>
        </w:rPr>
        <w:t> </w:t>
      </w:r>
      <w:r>
        <w:rPr>
          <w:color w:val="1D2A75"/>
          <w:w w:val="115"/>
          <w:sz w:val="20"/>
        </w:rPr>
        <w:t>after</w:t>
      </w:r>
      <w:r>
        <w:rPr>
          <w:color w:val="1D2A75"/>
          <w:spacing w:val="-3"/>
          <w:w w:val="115"/>
          <w:sz w:val="20"/>
        </w:rPr>
        <w:t> </w:t>
      </w:r>
      <w:r>
        <w:rPr>
          <w:color w:val="1D2A75"/>
          <w:w w:val="115"/>
          <w:sz w:val="20"/>
        </w:rPr>
        <w:t>initial relapse that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is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positively associated with </w:t>
      </w:r>
      <w:r>
        <w:rPr>
          <w:color w:val="313B80"/>
          <w:w w:val="115"/>
          <w:sz w:val="20"/>
        </w:rPr>
        <w:t>severity </w:t>
      </w:r>
      <w:r>
        <w:rPr>
          <w:color w:val="1D2A75"/>
          <w:w w:val="115"/>
          <w:sz w:val="20"/>
        </w:rPr>
        <w:t>of </w:t>
      </w:r>
      <w:r>
        <w:rPr>
          <w:color w:val="313B80"/>
          <w:w w:val="115"/>
          <w:sz w:val="20"/>
        </w:rPr>
        <w:t>childhood </w:t>
      </w:r>
      <w:r>
        <w:rPr>
          <w:color w:val="1D2A75"/>
          <w:spacing w:val="-2"/>
          <w:w w:val="115"/>
          <w:sz w:val="20"/>
        </w:rPr>
        <w:t>trauma.</w:t>
      </w:r>
    </w:p>
    <w:p>
      <w:pPr>
        <w:pStyle w:val="ListParagraph"/>
        <w:numPr>
          <w:ilvl w:val="1"/>
          <w:numId w:val="10"/>
        </w:numPr>
        <w:tabs>
          <w:tab w:pos="1310" w:val="left" w:leader="none"/>
          <w:tab w:pos="1311" w:val="left" w:leader="none"/>
        </w:tabs>
        <w:spacing w:line="225" w:lineRule="exact" w:before="0" w:after="0"/>
        <w:ind w:left="1310" w:right="0" w:hanging="341"/>
        <w:jc w:val="left"/>
        <w:rPr>
          <w:color w:val="1D2A75"/>
          <w:sz w:val="20"/>
        </w:rPr>
      </w:pPr>
      <w:r>
        <w:rPr>
          <w:color w:val="1D2A75"/>
          <w:w w:val="110"/>
          <w:sz w:val="20"/>
        </w:rPr>
        <w:t>Seeking</w:t>
      </w:r>
      <w:r>
        <w:rPr>
          <w:color w:val="1D2A75"/>
          <w:spacing w:val="6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help.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40" w:lineRule="auto" w:before="29" w:after="0"/>
        <w:ind w:left="1314" w:right="0" w:hanging="345"/>
        <w:jc w:val="left"/>
        <w:rPr>
          <w:color w:val="1D2A75"/>
          <w:sz w:val="20"/>
        </w:rPr>
      </w:pPr>
      <w:r>
        <w:rPr>
          <w:color w:val="313B80"/>
          <w:w w:val="115"/>
          <w:sz w:val="20"/>
        </w:rPr>
        <w:t>Experiencing</w:t>
      </w:r>
      <w:r>
        <w:rPr>
          <w:color w:val="313B80"/>
          <w:spacing w:val="2"/>
          <w:w w:val="115"/>
          <w:sz w:val="20"/>
        </w:rPr>
        <w:t> </w:t>
      </w:r>
      <w:r>
        <w:rPr>
          <w:color w:val="313B80"/>
          <w:w w:val="115"/>
          <w:sz w:val="20"/>
        </w:rPr>
        <w:t>slightly</w:t>
      </w:r>
      <w:r>
        <w:rPr>
          <w:color w:val="313B80"/>
          <w:spacing w:val="5"/>
          <w:w w:val="115"/>
          <w:sz w:val="20"/>
        </w:rPr>
        <w:t> </w:t>
      </w:r>
      <w:r>
        <w:rPr>
          <w:color w:val="313B80"/>
          <w:w w:val="115"/>
          <w:sz w:val="20"/>
        </w:rPr>
        <w:t>shorter</w:t>
      </w:r>
      <w:r>
        <w:rPr>
          <w:color w:val="313B80"/>
          <w:spacing w:val="12"/>
          <w:w w:val="115"/>
          <w:sz w:val="20"/>
        </w:rPr>
        <w:t> </w:t>
      </w:r>
      <w:r>
        <w:rPr>
          <w:color w:val="1D2A75"/>
          <w:w w:val="115"/>
          <w:sz w:val="20"/>
        </w:rPr>
        <w:t>relapse</w:t>
      </w:r>
      <w:r>
        <w:rPr>
          <w:color w:val="1D2A75"/>
          <w:spacing w:val="3"/>
          <w:w w:val="115"/>
          <w:sz w:val="20"/>
        </w:rPr>
        <w:t> </w:t>
      </w:r>
      <w:r>
        <w:rPr>
          <w:color w:val="313B80"/>
          <w:spacing w:val="-2"/>
          <w:w w:val="115"/>
          <w:sz w:val="20"/>
        </w:rPr>
        <w:t>episodes.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40" w:lineRule="auto" w:before="34" w:after="0"/>
        <w:ind w:left="1314" w:right="0" w:hanging="345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Reporting</w:t>
      </w:r>
      <w:r>
        <w:rPr>
          <w:color w:val="1D2A75"/>
          <w:spacing w:val="9"/>
          <w:w w:val="115"/>
          <w:sz w:val="20"/>
        </w:rPr>
        <w:t> </w:t>
      </w:r>
      <w:r>
        <w:rPr>
          <w:color w:val="1D2A75"/>
          <w:w w:val="115"/>
          <w:sz w:val="20"/>
        </w:rPr>
        <w:t>depressed</w:t>
      </w:r>
      <w:r>
        <w:rPr>
          <w:color w:val="1D2A75"/>
          <w:spacing w:val="15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mood.</w:t>
      </w:r>
    </w:p>
    <w:p>
      <w:pPr>
        <w:pStyle w:val="BodyText"/>
        <w:spacing w:line="276" w:lineRule="auto" w:before="116"/>
        <w:ind w:left="950" w:right="1191" w:hanging="1"/>
      </w:pPr>
      <w:r>
        <w:rPr>
          <w:color w:val="1D2A75"/>
          <w:w w:val="115"/>
        </w:rPr>
        <w:t>Women are</w:t>
      </w:r>
      <w:r>
        <w:rPr>
          <w:color w:val="1D2A75"/>
          <w:spacing w:val="34"/>
          <w:w w:val="115"/>
        </w:rPr>
        <w:t> </w:t>
      </w:r>
      <w:r>
        <w:rPr>
          <w:color w:val="1D2A75"/>
          <w:w w:val="115"/>
        </w:rPr>
        <w:t>less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likely than men</w:t>
      </w:r>
      <w:r>
        <w:rPr>
          <w:color w:val="1D2A75"/>
          <w:spacing w:val="-27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1"/>
          <w:w w:val="115"/>
        </w:rPr>
        <w:t> </w:t>
      </w:r>
      <w:r>
        <w:rPr>
          <w:color w:val="313B80"/>
          <w:w w:val="115"/>
        </w:rPr>
        <w:t>be</w:t>
      </w:r>
      <w:r>
        <w:rPr>
          <w:color w:val="313B80"/>
          <w:spacing w:val="-18"/>
          <w:w w:val="115"/>
        </w:rPr>
        <w:t> </w:t>
      </w:r>
      <w:r>
        <w:rPr>
          <w:color w:val="313B80"/>
          <w:w w:val="115"/>
        </w:rPr>
        <w:t>affected by</w:t>
      </w:r>
      <w:r>
        <w:rPr>
          <w:color w:val="313B80"/>
          <w:spacing w:val="-3"/>
          <w:w w:val="115"/>
        </w:rPr>
        <w:t> </w:t>
      </w:r>
      <w:r>
        <w:rPr>
          <w:color w:val="1D2A75"/>
          <w:w w:val="115"/>
        </w:rPr>
        <w:t>the </w:t>
      </w:r>
      <w:r>
        <w:rPr>
          <w:color w:val="313B80"/>
          <w:w w:val="115"/>
        </w:rPr>
        <w:t>same </w:t>
      </w:r>
      <w:r>
        <w:rPr>
          <w:color w:val="1D2A75"/>
          <w:w w:val="115"/>
        </w:rPr>
        <w:t>relapse risks across multiple relapse </w:t>
      </w:r>
      <w:r>
        <w:rPr>
          <w:color w:val="313B80"/>
          <w:spacing w:val="-2"/>
          <w:w w:val="115"/>
        </w:rPr>
        <w:t>episodes.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76" w:lineRule="auto"/>
        <w:ind w:left="955" w:right="903" w:firstLine="5"/>
      </w:pPr>
      <w:r>
        <w:rPr>
          <w:i/>
          <w:color w:val="1D2A75"/>
          <w:w w:val="110"/>
        </w:rPr>
        <w:t>Source:</w:t>
      </w:r>
      <w:r>
        <w:rPr>
          <w:i/>
          <w:color w:val="1D2A75"/>
          <w:spacing w:val="29"/>
          <w:w w:val="110"/>
        </w:rPr>
        <w:t> </w:t>
      </w:r>
      <w:r>
        <w:rPr>
          <w:color w:val="1D2A75"/>
          <w:w w:val="110"/>
        </w:rPr>
        <w:t>Coyne </w:t>
      </w:r>
      <w:r>
        <w:rPr>
          <w:color w:val="313B80"/>
          <w:w w:val="110"/>
        </w:rPr>
        <w:t>et</w:t>
      </w:r>
      <w:r>
        <w:rPr>
          <w:color w:val="313B80"/>
          <w:spacing w:val="25"/>
          <w:w w:val="110"/>
        </w:rPr>
        <w:t> </w:t>
      </w:r>
      <w:r>
        <w:rPr>
          <w:color w:val="1D2A75"/>
          <w:w w:val="110"/>
        </w:rPr>
        <w:t>al.</w:t>
      </w:r>
      <w:r>
        <w:rPr>
          <w:color w:val="1D2A75"/>
          <w:spacing w:val="36"/>
          <w:w w:val="110"/>
        </w:rPr>
        <w:t> </w:t>
      </w:r>
      <w:r>
        <w:rPr>
          <w:color w:val="1D2A75"/>
          <w:w w:val="110"/>
        </w:rPr>
        <w:t>2006; Hyman</w:t>
      </w:r>
      <w:r>
        <w:rPr>
          <w:color w:val="1D2A75"/>
          <w:spacing w:val="16"/>
          <w:w w:val="110"/>
        </w:rPr>
        <w:t> </w:t>
      </w:r>
      <w:r>
        <w:rPr>
          <w:color w:val="1D2A75"/>
          <w:w w:val="110"/>
        </w:rPr>
        <w:t>et</w:t>
      </w:r>
      <w:r>
        <w:rPr>
          <w:color w:val="1D2A75"/>
          <w:spacing w:val="19"/>
          <w:w w:val="110"/>
        </w:rPr>
        <w:t> </w:t>
      </w:r>
      <w:r>
        <w:rPr>
          <w:color w:val="1D2A75"/>
          <w:w w:val="110"/>
        </w:rPr>
        <w:t>al.</w:t>
      </w:r>
      <w:r>
        <w:rPr>
          <w:color w:val="1D2A75"/>
          <w:spacing w:val="28"/>
          <w:w w:val="110"/>
        </w:rPr>
        <w:t> </w:t>
      </w:r>
      <w:r>
        <w:rPr>
          <w:color w:val="1D2A75"/>
          <w:w w:val="110"/>
        </w:rPr>
        <w:t>2007; McKay</w:t>
      </w:r>
      <w:r>
        <w:rPr>
          <w:color w:val="1D2A75"/>
          <w:spacing w:val="21"/>
          <w:w w:val="110"/>
        </w:rPr>
        <w:t> </w:t>
      </w:r>
      <w:r>
        <w:rPr>
          <w:color w:val="313B80"/>
          <w:w w:val="110"/>
        </w:rPr>
        <w:t>et</w:t>
      </w:r>
      <w:r>
        <w:rPr>
          <w:color w:val="313B80"/>
          <w:spacing w:val="29"/>
          <w:w w:val="110"/>
        </w:rPr>
        <w:t> </w:t>
      </w:r>
      <w:r>
        <w:rPr>
          <w:color w:val="1D2A75"/>
          <w:w w:val="110"/>
        </w:rPr>
        <w:t>al.</w:t>
      </w:r>
      <w:r>
        <w:rPr>
          <w:color w:val="1D2A75"/>
          <w:spacing w:val="35"/>
          <w:w w:val="110"/>
        </w:rPr>
        <w:t> </w:t>
      </w:r>
      <w:r>
        <w:rPr>
          <w:color w:val="1D2A75"/>
          <w:w w:val="110"/>
        </w:rPr>
        <w:t>1996; Project MATCH 1997;</w:t>
      </w:r>
      <w:r>
        <w:rPr>
          <w:color w:val="1D2A75"/>
          <w:spacing w:val="19"/>
          <w:w w:val="110"/>
        </w:rPr>
        <w:t> </w:t>
      </w:r>
      <w:r>
        <w:rPr>
          <w:color w:val="1D2A75"/>
          <w:w w:val="110"/>
        </w:rPr>
        <w:t>Rubin</w:t>
      </w:r>
      <w:r>
        <w:rPr>
          <w:color w:val="1D2A75"/>
          <w:spacing w:val="15"/>
          <w:w w:val="110"/>
        </w:rPr>
        <w:t> </w:t>
      </w:r>
      <w:r>
        <w:rPr>
          <w:color w:val="313B80"/>
          <w:w w:val="110"/>
        </w:rPr>
        <w:t>et </w:t>
      </w:r>
      <w:r>
        <w:rPr>
          <w:color w:val="1D2A75"/>
          <w:w w:val="110"/>
        </w:rPr>
        <w:t>al. 1996; Sun 2007; Zywiak</w:t>
      </w:r>
      <w:r>
        <w:rPr>
          <w:color w:val="1D2A75"/>
          <w:w w:val="110"/>
        </w:rPr>
        <w:t> </w:t>
      </w:r>
      <w:r>
        <w:rPr>
          <w:color w:val="313B80"/>
          <w:w w:val="110"/>
        </w:rPr>
        <w:t>et</w:t>
      </w:r>
      <w:r>
        <w:rPr>
          <w:color w:val="313B80"/>
          <w:w w:val="110"/>
        </w:rPr>
        <w:t> </w:t>
      </w:r>
      <w:r>
        <w:rPr>
          <w:color w:val="1D2A75"/>
          <w:w w:val="110"/>
        </w:rPr>
        <w:t>al.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2006.</w:t>
      </w:r>
    </w:p>
    <w:p>
      <w:pPr>
        <w:spacing w:after="0" w:line="276" w:lineRule="auto"/>
        <w:sectPr>
          <w:type w:val="continuous"/>
          <w:pgSz w:w="12240" w:h="15840"/>
          <w:pgMar w:header="0" w:footer="575" w:top="1500" w:bottom="280" w:left="600" w:right="600"/>
        </w:sectPr>
      </w:pPr>
    </w:p>
    <w:p>
      <w:pPr>
        <w:pStyle w:val="Heading9"/>
        <w:spacing w:line="271" w:lineRule="auto" w:before="118"/>
        <w:ind w:left="2071" w:right="956" w:firstLine="6707"/>
      </w:pPr>
      <w:r>
        <w:rPr/>
        <w:pict>
          <v:rect style="position:absolute;margin-left:71.940002pt;margin-top:-.076382pt;width:467.82pt;height:406.74pt;mso-position-horizontal-relative:page;mso-position-vertical-relative:paragraph;z-index:-18705920" id="docshape215" filled="true" fillcolor="#ced1e4" stroked="false">
            <v:fill type="solid"/>
            <w10:wrap type="none"/>
          </v:rect>
        </w:pict>
      </w:r>
      <w:r>
        <w:rPr>
          <w:i/>
          <w:color w:val="1D2A75"/>
          <w:w w:val="105"/>
        </w:rPr>
        <w:t>Figure</w:t>
      </w:r>
      <w:r>
        <w:rPr>
          <w:i/>
          <w:color w:val="1D2A75"/>
          <w:spacing w:val="-19"/>
          <w:w w:val="105"/>
        </w:rPr>
        <w:t> </w:t>
      </w:r>
      <w:r>
        <w:rPr>
          <w:i/>
          <w:color w:val="1D2A75"/>
          <w:w w:val="105"/>
        </w:rPr>
        <w:t>8-2</w:t>
      </w:r>
      <w:r>
        <w:rPr>
          <w:color w:val="1D2A75"/>
          <w:w w:val="105"/>
        </w:rPr>
        <w:t> Women's</w:t>
      </w:r>
      <w:r>
        <w:rPr>
          <w:color w:val="1D2A75"/>
          <w:spacing w:val="-15"/>
          <w:w w:val="105"/>
        </w:rPr>
        <w:t> </w:t>
      </w:r>
      <w:r>
        <w:rPr>
          <w:color w:val="1D2A75"/>
          <w:w w:val="105"/>
        </w:rPr>
        <w:t>Recovery</w:t>
      </w:r>
      <w:r>
        <w:rPr>
          <w:color w:val="1D2A75"/>
          <w:spacing w:val="-7"/>
          <w:w w:val="105"/>
        </w:rPr>
        <w:t> </w:t>
      </w:r>
      <w:r>
        <w:rPr>
          <w:color w:val="1D2A75"/>
          <w:w w:val="105"/>
        </w:rPr>
        <w:t>Group:</w:t>
      </w:r>
      <w:r>
        <w:rPr>
          <w:color w:val="1D2A75"/>
          <w:spacing w:val="-15"/>
          <w:w w:val="105"/>
        </w:rPr>
        <w:t> </w:t>
      </w:r>
      <w:r>
        <w:rPr>
          <w:color w:val="1D2A75"/>
          <w:w w:val="105"/>
        </w:rPr>
        <w:t>Manual-Based</w:t>
      </w:r>
      <w:r>
        <w:rPr>
          <w:color w:val="1D2A75"/>
          <w:spacing w:val="-5"/>
          <w:w w:val="105"/>
        </w:rPr>
        <w:t> </w:t>
      </w:r>
      <w:r>
        <w:rPr>
          <w:color w:val="1D2A75"/>
          <w:w w:val="105"/>
        </w:rPr>
        <w:t>Relapse</w:t>
      </w:r>
      <w:r>
        <w:rPr>
          <w:color w:val="1D2A75"/>
          <w:spacing w:val="-14"/>
          <w:w w:val="105"/>
        </w:rPr>
        <w:t> </w:t>
      </w:r>
      <w:r>
        <w:rPr>
          <w:color w:val="1D2A75"/>
          <w:spacing w:val="-2"/>
          <w:w w:val="105"/>
        </w:rPr>
        <w:t>Prevention</w:t>
      </w:r>
    </w:p>
    <w:p>
      <w:pPr>
        <w:pStyle w:val="BodyText"/>
        <w:spacing w:before="10"/>
        <w:rPr>
          <w:rFonts w:ascii="Arial"/>
          <w:b/>
          <w:i/>
          <w:sz w:val="21"/>
        </w:rPr>
      </w:pPr>
    </w:p>
    <w:p>
      <w:pPr>
        <w:spacing w:before="0"/>
        <w:ind w:left="953" w:right="0" w:firstLine="0"/>
        <w:jc w:val="left"/>
        <w:rPr>
          <w:sz w:val="22"/>
        </w:rPr>
      </w:pPr>
      <w:r>
        <w:rPr>
          <w:b/>
          <w:color w:val="1D2A75"/>
          <w:w w:val="115"/>
          <w:sz w:val="21"/>
        </w:rPr>
        <w:t>Group</w:t>
      </w:r>
      <w:r>
        <w:rPr>
          <w:b/>
          <w:color w:val="1D2A75"/>
          <w:spacing w:val="-3"/>
          <w:w w:val="115"/>
          <w:sz w:val="21"/>
        </w:rPr>
        <w:t> </w:t>
      </w:r>
      <w:r>
        <w:rPr>
          <w:b/>
          <w:color w:val="1D2A75"/>
          <w:w w:val="115"/>
          <w:sz w:val="21"/>
        </w:rPr>
        <w:t>Format:</w:t>
      </w:r>
      <w:r>
        <w:rPr>
          <w:b/>
          <w:color w:val="1D2A75"/>
          <w:spacing w:val="-2"/>
          <w:w w:val="115"/>
          <w:sz w:val="21"/>
        </w:rPr>
        <w:t> </w:t>
      </w:r>
      <w:r>
        <w:rPr>
          <w:color w:val="1D2A75"/>
          <w:w w:val="115"/>
          <w:sz w:val="22"/>
        </w:rPr>
        <w:t>90-minute</w:t>
      </w:r>
      <w:r>
        <w:rPr>
          <w:color w:val="1D2A75"/>
          <w:spacing w:val="-10"/>
          <w:w w:val="115"/>
          <w:sz w:val="22"/>
        </w:rPr>
        <w:t> </w:t>
      </w:r>
      <w:r>
        <w:rPr>
          <w:color w:val="313B80"/>
          <w:spacing w:val="-2"/>
          <w:w w:val="115"/>
          <w:sz w:val="22"/>
        </w:rPr>
        <w:t>sessions</w:t>
      </w:r>
    </w:p>
    <w:p>
      <w:pPr>
        <w:pStyle w:val="ListParagraph"/>
        <w:numPr>
          <w:ilvl w:val="1"/>
          <w:numId w:val="10"/>
        </w:numPr>
        <w:tabs>
          <w:tab w:pos="1309" w:val="left" w:leader="none"/>
          <w:tab w:pos="1310" w:val="left" w:leader="none"/>
        </w:tabs>
        <w:spacing w:line="240" w:lineRule="auto" w:before="36" w:after="0"/>
        <w:ind w:left="1309" w:right="0" w:hanging="336"/>
        <w:jc w:val="left"/>
        <w:rPr>
          <w:color w:val="1D2A75"/>
          <w:sz w:val="22"/>
        </w:rPr>
      </w:pPr>
      <w:r>
        <w:rPr>
          <w:color w:val="1D2A75"/>
          <w:w w:val="110"/>
          <w:sz w:val="22"/>
        </w:rPr>
        <w:t>Brief</w:t>
      </w:r>
      <w:r>
        <w:rPr>
          <w:color w:val="1D2A75"/>
          <w:spacing w:val="25"/>
          <w:w w:val="110"/>
          <w:sz w:val="22"/>
        </w:rPr>
        <w:t> </w:t>
      </w:r>
      <w:r>
        <w:rPr>
          <w:color w:val="1D2A75"/>
          <w:w w:val="110"/>
          <w:sz w:val="22"/>
        </w:rPr>
        <w:t>check-</w:t>
      </w:r>
      <w:r>
        <w:rPr>
          <w:color w:val="1D2A75"/>
          <w:spacing w:val="-7"/>
          <w:w w:val="110"/>
          <w:sz w:val="22"/>
        </w:rPr>
        <w:t>in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40" w:lineRule="auto" w:before="35" w:after="0"/>
        <w:ind w:left="1314" w:right="0" w:hanging="341"/>
        <w:jc w:val="left"/>
        <w:rPr>
          <w:color w:val="1D2A75"/>
          <w:sz w:val="22"/>
        </w:rPr>
      </w:pPr>
      <w:r>
        <w:rPr>
          <w:color w:val="1D2A75"/>
          <w:w w:val="110"/>
          <w:sz w:val="22"/>
        </w:rPr>
        <w:t>Review</w:t>
      </w:r>
      <w:r>
        <w:rPr>
          <w:color w:val="1D2A75"/>
          <w:spacing w:val="7"/>
          <w:w w:val="110"/>
          <w:sz w:val="22"/>
        </w:rPr>
        <w:t> </w:t>
      </w:r>
      <w:r>
        <w:rPr>
          <w:color w:val="1D2A75"/>
          <w:w w:val="110"/>
          <w:sz w:val="22"/>
        </w:rPr>
        <w:t>of</w:t>
      </w:r>
      <w:r>
        <w:rPr>
          <w:color w:val="1D2A75"/>
          <w:spacing w:val="14"/>
          <w:w w:val="110"/>
          <w:sz w:val="22"/>
        </w:rPr>
        <w:t> </w:t>
      </w:r>
      <w:r>
        <w:rPr>
          <w:color w:val="1D2A75"/>
          <w:w w:val="110"/>
          <w:sz w:val="22"/>
        </w:rPr>
        <w:t>past</w:t>
      </w:r>
      <w:r>
        <w:rPr>
          <w:color w:val="1D2A75"/>
          <w:spacing w:val="9"/>
          <w:w w:val="110"/>
          <w:sz w:val="22"/>
        </w:rPr>
        <w:t> </w:t>
      </w:r>
      <w:r>
        <w:rPr>
          <w:color w:val="1D2A75"/>
          <w:w w:val="110"/>
          <w:sz w:val="22"/>
        </w:rPr>
        <w:t>week's</w:t>
      </w:r>
      <w:r>
        <w:rPr>
          <w:color w:val="1D2A75"/>
          <w:spacing w:val="10"/>
          <w:w w:val="110"/>
          <w:sz w:val="22"/>
        </w:rPr>
        <w:t> </w:t>
      </w:r>
      <w:r>
        <w:rPr>
          <w:color w:val="313B80"/>
          <w:w w:val="110"/>
          <w:sz w:val="22"/>
        </w:rPr>
        <w:t>skill</w:t>
      </w:r>
      <w:r>
        <w:rPr>
          <w:color w:val="313B80"/>
          <w:spacing w:val="3"/>
          <w:w w:val="110"/>
          <w:sz w:val="22"/>
        </w:rPr>
        <w:t> </w:t>
      </w:r>
      <w:r>
        <w:rPr>
          <w:color w:val="1D2A75"/>
          <w:spacing w:val="-2"/>
          <w:w w:val="110"/>
          <w:sz w:val="22"/>
        </w:rPr>
        <w:t>practice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40" w:lineRule="auto" w:before="36" w:after="0"/>
        <w:ind w:left="1314" w:right="0" w:hanging="341"/>
        <w:jc w:val="left"/>
        <w:rPr>
          <w:color w:val="1D2A75"/>
          <w:sz w:val="22"/>
        </w:rPr>
      </w:pPr>
      <w:r>
        <w:rPr>
          <w:color w:val="1D2A75"/>
          <w:w w:val="115"/>
          <w:sz w:val="22"/>
        </w:rPr>
        <w:t>Presentation</w:t>
      </w:r>
      <w:r>
        <w:rPr>
          <w:color w:val="1D2A75"/>
          <w:spacing w:val="11"/>
          <w:w w:val="115"/>
          <w:sz w:val="22"/>
        </w:rPr>
        <w:t> </w:t>
      </w:r>
      <w:r>
        <w:rPr>
          <w:color w:val="1D2A75"/>
          <w:w w:val="115"/>
          <w:sz w:val="22"/>
        </w:rPr>
        <w:t>on</w:t>
      </w:r>
      <w:r>
        <w:rPr>
          <w:color w:val="1D2A75"/>
          <w:spacing w:val="-13"/>
          <w:w w:val="115"/>
          <w:sz w:val="22"/>
        </w:rPr>
        <w:t> </w:t>
      </w:r>
      <w:r>
        <w:rPr>
          <w:color w:val="313B80"/>
          <w:w w:val="115"/>
          <w:sz w:val="22"/>
        </w:rPr>
        <w:t>session</w:t>
      </w:r>
      <w:r>
        <w:rPr>
          <w:color w:val="313B80"/>
          <w:spacing w:val="10"/>
          <w:w w:val="115"/>
          <w:sz w:val="22"/>
        </w:rPr>
        <w:t> </w:t>
      </w:r>
      <w:r>
        <w:rPr>
          <w:color w:val="1D2A75"/>
          <w:spacing w:val="-2"/>
          <w:w w:val="115"/>
          <w:sz w:val="22"/>
        </w:rPr>
        <w:t>topic</w:t>
      </w:r>
    </w:p>
    <w:p>
      <w:pPr>
        <w:pStyle w:val="ListParagraph"/>
        <w:numPr>
          <w:ilvl w:val="1"/>
          <w:numId w:val="10"/>
        </w:numPr>
        <w:tabs>
          <w:tab w:pos="1315" w:val="left" w:leader="none"/>
          <w:tab w:pos="1316" w:val="left" w:leader="none"/>
        </w:tabs>
        <w:spacing w:line="240" w:lineRule="auto" w:before="35" w:after="0"/>
        <w:ind w:left="1315" w:right="0" w:hanging="342"/>
        <w:jc w:val="left"/>
        <w:rPr>
          <w:color w:val="1D2A75"/>
          <w:sz w:val="22"/>
        </w:rPr>
      </w:pPr>
      <w:r>
        <w:rPr>
          <w:color w:val="1D2A75"/>
          <w:w w:val="110"/>
          <w:sz w:val="22"/>
        </w:rPr>
        <w:t>Open</w:t>
      </w:r>
      <w:r>
        <w:rPr>
          <w:color w:val="1D2A75"/>
          <w:spacing w:val="34"/>
          <w:w w:val="110"/>
          <w:sz w:val="22"/>
        </w:rPr>
        <w:t> </w:t>
      </w:r>
      <w:r>
        <w:rPr>
          <w:color w:val="1D2A75"/>
          <w:w w:val="110"/>
          <w:sz w:val="22"/>
        </w:rPr>
        <w:t>discussion</w:t>
      </w:r>
      <w:r>
        <w:rPr>
          <w:color w:val="1D2A75"/>
          <w:spacing w:val="47"/>
          <w:w w:val="110"/>
          <w:sz w:val="22"/>
        </w:rPr>
        <w:t> </w:t>
      </w:r>
      <w:r>
        <w:rPr>
          <w:color w:val="1D2A75"/>
          <w:w w:val="110"/>
          <w:sz w:val="22"/>
        </w:rPr>
        <w:t>of</w:t>
      </w:r>
      <w:r>
        <w:rPr>
          <w:color w:val="1D2A75"/>
          <w:spacing w:val="37"/>
          <w:w w:val="110"/>
          <w:sz w:val="22"/>
        </w:rPr>
        <w:t> </w:t>
      </w:r>
      <w:r>
        <w:rPr>
          <w:color w:val="1D2A75"/>
          <w:w w:val="110"/>
          <w:sz w:val="22"/>
        </w:rPr>
        <w:t>topic</w:t>
      </w:r>
      <w:r>
        <w:rPr>
          <w:color w:val="1D2A75"/>
          <w:spacing w:val="31"/>
          <w:w w:val="110"/>
          <w:sz w:val="22"/>
        </w:rPr>
        <w:t> </w:t>
      </w:r>
      <w:r>
        <w:rPr>
          <w:color w:val="1D2A75"/>
          <w:w w:val="110"/>
          <w:sz w:val="22"/>
        </w:rPr>
        <w:t>and</w:t>
      </w:r>
      <w:r>
        <w:rPr>
          <w:color w:val="1D2A75"/>
          <w:spacing w:val="46"/>
          <w:w w:val="110"/>
          <w:sz w:val="22"/>
        </w:rPr>
        <w:t> </w:t>
      </w:r>
      <w:r>
        <w:rPr>
          <w:color w:val="1D2A75"/>
          <w:w w:val="110"/>
          <w:sz w:val="22"/>
        </w:rPr>
        <w:t>other</w:t>
      </w:r>
      <w:r>
        <w:rPr>
          <w:color w:val="1D2A75"/>
          <w:spacing w:val="37"/>
          <w:w w:val="110"/>
          <w:sz w:val="22"/>
        </w:rPr>
        <w:t> </w:t>
      </w:r>
      <w:r>
        <w:rPr>
          <w:color w:val="1D2A75"/>
          <w:w w:val="110"/>
          <w:sz w:val="22"/>
        </w:rPr>
        <w:t>recovery-related</w:t>
      </w:r>
      <w:r>
        <w:rPr>
          <w:color w:val="1D2A75"/>
          <w:spacing w:val="14"/>
          <w:w w:val="110"/>
          <w:sz w:val="22"/>
        </w:rPr>
        <w:t> </w:t>
      </w:r>
      <w:r>
        <w:rPr>
          <w:color w:val="1D2A75"/>
          <w:spacing w:val="-2"/>
          <w:w w:val="110"/>
          <w:sz w:val="22"/>
        </w:rPr>
        <w:t>issues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40" w:lineRule="auto" w:before="35" w:after="0"/>
        <w:ind w:left="1314" w:right="0" w:hanging="341"/>
        <w:jc w:val="left"/>
        <w:rPr>
          <w:color w:val="1D2A75"/>
          <w:sz w:val="22"/>
        </w:rPr>
      </w:pPr>
      <w:r>
        <w:rPr>
          <w:color w:val="1D2A75"/>
          <w:w w:val="110"/>
          <w:sz w:val="22"/>
        </w:rPr>
        <w:t>Review</w:t>
      </w:r>
      <w:r>
        <w:rPr>
          <w:color w:val="1D2A75"/>
          <w:spacing w:val="11"/>
          <w:w w:val="110"/>
          <w:sz w:val="22"/>
        </w:rPr>
        <w:t> </w:t>
      </w:r>
      <w:r>
        <w:rPr>
          <w:color w:val="1D2A75"/>
          <w:w w:val="110"/>
          <w:sz w:val="22"/>
        </w:rPr>
        <w:t>of</w:t>
      </w:r>
      <w:r>
        <w:rPr>
          <w:color w:val="1D2A75"/>
          <w:spacing w:val="15"/>
          <w:w w:val="110"/>
          <w:sz w:val="22"/>
        </w:rPr>
        <w:t> </w:t>
      </w:r>
      <w:r>
        <w:rPr>
          <w:color w:val="313B80"/>
          <w:w w:val="110"/>
          <w:sz w:val="22"/>
        </w:rPr>
        <w:t>session's</w:t>
      </w:r>
      <w:r>
        <w:rPr>
          <w:color w:val="313B80"/>
          <w:spacing w:val="6"/>
          <w:w w:val="110"/>
          <w:sz w:val="22"/>
        </w:rPr>
        <w:t> </w:t>
      </w:r>
      <w:r>
        <w:rPr>
          <w:color w:val="313B80"/>
          <w:w w:val="110"/>
          <w:sz w:val="22"/>
        </w:rPr>
        <w:t>"take-home</w:t>
      </w:r>
      <w:r>
        <w:rPr>
          <w:color w:val="313B80"/>
          <w:spacing w:val="23"/>
          <w:w w:val="110"/>
          <w:sz w:val="22"/>
        </w:rPr>
        <w:t> </w:t>
      </w:r>
      <w:r>
        <w:rPr>
          <w:color w:val="1D2A75"/>
          <w:w w:val="110"/>
          <w:sz w:val="22"/>
        </w:rPr>
        <w:t>message"</w:t>
      </w:r>
      <w:r>
        <w:rPr>
          <w:color w:val="1D2A75"/>
          <w:spacing w:val="16"/>
          <w:w w:val="110"/>
          <w:sz w:val="22"/>
        </w:rPr>
        <w:t> </w:t>
      </w:r>
      <w:r>
        <w:rPr>
          <w:color w:val="1D2A75"/>
          <w:w w:val="110"/>
          <w:sz w:val="22"/>
        </w:rPr>
        <w:t>and</w:t>
      </w:r>
      <w:r>
        <w:rPr>
          <w:color w:val="1D2A75"/>
          <w:spacing w:val="41"/>
          <w:w w:val="110"/>
          <w:sz w:val="22"/>
        </w:rPr>
        <w:t> </w:t>
      </w:r>
      <w:r>
        <w:rPr>
          <w:color w:val="1D2A75"/>
          <w:w w:val="110"/>
          <w:sz w:val="22"/>
        </w:rPr>
        <w:t>upcoming</w:t>
      </w:r>
      <w:r>
        <w:rPr>
          <w:color w:val="1D2A75"/>
          <w:spacing w:val="16"/>
          <w:w w:val="110"/>
          <w:sz w:val="22"/>
        </w:rPr>
        <w:t> </w:t>
      </w:r>
      <w:r>
        <w:rPr>
          <w:color w:val="1D2A75"/>
          <w:w w:val="110"/>
          <w:sz w:val="22"/>
        </w:rPr>
        <w:t>week's</w:t>
      </w:r>
      <w:r>
        <w:rPr>
          <w:color w:val="1D2A75"/>
          <w:spacing w:val="14"/>
          <w:w w:val="110"/>
          <w:sz w:val="22"/>
        </w:rPr>
        <w:t> </w:t>
      </w:r>
      <w:r>
        <w:rPr>
          <w:color w:val="313B80"/>
          <w:w w:val="110"/>
          <w:sz w:val="22"/>
        </w:rPr>
        <w:t>skill</w:t>
      </w:r>
      <w:r>
        <w:rPr>
          <w:color w:val="313B80"/>
          <w:spacing w:val="2"/>
          <w:w w:val="110"/>
          <w:sz w:val="22"/>
        </w:rPr>
        <w:t> </w:t>
      </w:r>
      <w:r>
        <w:rPr>
          <w:color w:val="1D2A75"/>
          <w:spacing w:val="-2"/>
          <w:w w:val="110"/>
          <w:sz w:val="22"/>
        </w:rPr>
        <w:t>practice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40" w:lineRule="auto" w:before="40" w:after="0"/>
        <w:ind w:left="1314" w:right="0" w:hanging="341"/>
        <w:jc w:val="left"/>
        <w:rPr>
          <w:color w:val="1D2A75"/>
          <w:sz w:val="22"/>
        </w:rPr>
      </w:pPr>
      <w:r>
        <w:rPr>
          <w:color w:val="1D2A75"/>
          <w:w w:val="110"/>
          <w:sz w:val="22"/>
        </w:rPr>
        <w:t>Check-</w:t>
      </w:r>
      <w:r>
        <w:rPr>
          <w:color w:val="1D2A75"/>
          <w:spacing w:val="-5"/>
          <w:w w:val="115"/>
          <w:sz w:val="22"/>
        </w:rPr>
        <w:t>out</w:t>
      </w:r>
    </w:p>
    <w:p>
      <w:pPr>
        <w:spacing w:before="132"/>
        <w:ind w:left="954" w:right="0" w:firstLine="0"/>
        <w:jc w:val="left"/>
        <w:rPr>
          <w:b/>
          <w:sz w:val="21"/>
        </w:rPr>
      </w:pPr>
      <w:r>
        <w:rPr>
          <w:b/>
          <w:color w:val="1D2A75"/>
          <w:w w:val="115"/>
          <w:sz w:val="21"/>
        </w:rPr>
        <w:t>Content</w:t>
      </w:r>
      <w:r>
        <w:rPr>
          <w:b/>
          <w:color w:val="1D2A75"/>
          <w:spacing w:val="11"/>
          <w:w w:val="115"/>
          <w:sz w:val="21"/>
        </w:rPr>
        <w:t> </w:t>
      </w:r>
      <w:r>
        <w:rPr>
          <w:b/>
          <w:color w:val="1D2A75"/>
          <w:spacing w:val="-2"/>
          <w:w w:val="115"/>
          <w:sz w:val="21"/>
        </w:rPr>
        <w:t>Areas:</w:t>
      </w:r>
    </w:p>
    <w:p>
      <w:pPr>
        <w:pStyle w:val="ListParagraph"/>
        <w:numPr>
          <w:ilvl w:val="1"/>
          <w:numId w:val="10"/>
        </w:numPr>
        <w:tabs>
          <w:tab w:pos="1311" w:val="left" w:leader="none"/>
          <w:tab w:pos="1312" w:val="left" w:leader="none"/>
        </w:tabs>
        <w:spacing w:line="240" w:lineRule="auto" w:before="37" w:after="0"/>
        <w:ind w:left="1311" w:right="0" w:hanging="338"/>
        <w:jc w:val="left"/>
        <w:rPr>
          <w:color w:val="1D2A75"/>
          <w:sz w:val="22"/>
        </w:rPr>
      </w:pPr>
      <w:r>
        <w:rPr>
          <w:color w:val="1D2A75"/>
          <w:w w:val="110"/>
          <w:sz w:val="22"/>
        </w:rPr>
        <w:t>The</w:t>
      </w:r>
      <w:r>
        <w:rPr>
          <w:color w:val="1D2A75"/>
          <w:spacing w:val="19"/>
          <w:w w:val="110"/>
          <w:sz w:val="22"/>
        </w:rPr>
        <w:t> </w:t>
      </w:r>
      <w:r>
        <w:rPr>
          <w:color w:val="313B80"/>
          <w:w w:val="110"/>
          <w:sz w:val="22"/>
        </w:rPr>
        <w:t>effect</w:t>
      </w:r>
      <w:r>
        <w:rPr>
          <w:color w:val="313B80"/>
          <w:spacing w:val="17"/>
          <w:w w:val="110"/>
          <w:sz w:val="22"/>
        </w:rPr>
        <w:t> </w:t>
      </w:r>
      <w:r>
        <w:rPr>
          <w:color w:val="1D2A75"/>
          <w:w w:val="110"/>
          <w:sz w:val="22"/>
        </w:rPr>
        <w:t>of</w:t>
      </w:r>
      <w:r>
        <w:rPr>
          <w:color w:val="1D2A75"/>
          <w:spacing w:val="19"/>
          <w:w w:val="110"/>
          <w:sz w:val="22"/>
        </w:rPr>
        <w:t> </w:t>
      </w:r>
      <w:r>
        <w:rPr>
          <w:color w:val="1D2A75"/>
          <w:w w:val="110"/>
          <w:sz w:val="22"/>
        </w:rPr>
        <w:t>drugs</w:t>
      </w:r>
      <w:r>
        <w:rPr>
          <w:color w:val="1D2A75"/>
          <w:spacing w:val="12"/>
          <w:w w:val="110"/>
          <w:sz w:val="22"/>
        </w:rPr>
        <w:t> </w:t>
      </w:r>
      <w:r>
        <w:rPr>
          <w:color w:val="1D2A75"/>
          <w:w w:val="110"/>
          <w:sz w:val="22"/>
        </w:rPr>
        <w:t>and</w:t>
      </w:r>
      <w:r>
        <w:rPr>
          <w:color w:val="1D2A75"/>
          <w:spacing w:val="22"/>
          <w:w w:val="110"/>
          <w:sz w:val="22"/>
        </w:rPr>
        <w:t> </w:t>
      </w:r>
      <w:r>
        <w:rPr>
          <w:color w:val="1D2A75"/>
          <w:w w:val="110"/>
          <w:sz w:val="22"/>
        </w:rPr>
        <w:t>alcohol</w:t>
      </w:r>
      <w:r>
        <w:rPr>
          <w:color w:val="1D2A75"/>
          <w:spacing w:val="14"/>
          <w:w w:val="110"/>
          <w:sz w:val="22"/>
        </w:rPr>
        <w:t> </w:t>
      </w:r>
      <w:r>
        <w:rPr>
          <w:color w:val="1D2A75"/>
          <w:w w:val="110"/>
          <w:sz w:val="22"/>
        </w:rPr>
        <w:t>on</w:t>
      </w:r>
      <w:r>
        <w:rPr>
          <w:color w:val="1D2A75"/>
          <w:spacing w:val="8"/>
          <w:w w:val="110"/>
          <w:sz w:val="22"/>
        </w:rPr>
        <w:t> </w:t>
      </w:r>
      <w:r>
        <w:rPr>
          <w:color w:val="1D2A75"/>
          <w:w w:val="110"/>
          <w:sz w:val="22"/>
        </w:rPr>
        <w:t>women's</w:t>
      </w:r>
      <w:r>
        <w:rPr>
          <w:color w:val="1D2A75"/>
          <w:spacing w:val="20"/>
          <w:w w:val="110"/>
          <w:sz w:val="22"/>
        </w:rPr>
        <w:t> </w:t>
      </w:r>
      <w:r>
        <w:rPr>
          <w:color w:val="1D2A75"/>
          <w:spacing w:val="-2"/>
          <w:w w:val="110"/>
          <w:sz w:val="22"/>
        </w:rPr>
        <w:t>health</w:t>
      </w:r>
    </w:p>
    <w:p>
      <w:pPr>
        <w:pStyle w:val="ListParagraph"/>
        <w:numPr>
          <w:ilvl w:val="1"/>
          <w:numId w:val="10"/>
        </w:numPr>
        <w:tabs>
          <w:tab w:pos="1310" w:val="left" w:leader="none"/>
          <w:tab w:pos="1311" w:val="left" w:leader="none"/>
        </w:tabs>
        <w:spacing w:line="240" w:lineRule="auto" w:before="36" w:after="0"/>
        <w:ind w:left="1310" w:right="0" w:hanging="337"/>
        <w:jc w:val="left"/>
        <w:rPr>
          <w:color w:val="1D2A75"/>
          <w:sz w:val="22"/>
        </w:rPr>
      </w:pPr>
      <w:r>
        <w:rPr>
          <w:color w:val="1D2A75"/>
          <w:w w:val="115"/>
          <w:sz w:val="22"/>
        </w:rPr>
        <w:t>What</w:t>
      </w:r>
      <w:r>
        <w:rPr>
          <w:color w:val="1D2A75"/>
          <w:spacing w:val="3"/>
          <w:w w:val="115"/>
          <w:sz w:val="22"/>
        </w:rPr>
        <w:t> </w:t>
      </w:r>
      <w:r>
        <w:rPr>
          <w:color w:val="1D2A75"/>
          <w:w w:val="115"/>
          <w:sz w:val="22"/>
        </w:rPr>
        <w:t>are</w:t>
      </w:r>
      <w:r>
        <w:rPr>
          <w:color w:val="1D2A75"/>
          <w:spacing w:val="13"/>
          <w:w w:val="115"/>
          <w:sz w:val="22"/>
        </w:rPr>
        <w:t> </w:t>
      </w:r>
      <w:r>
        <w:rPr>
          <w:color w:val="1D2A75"/>
          <w:w w:val="115"/>
          <w:sz w:val="22"/>
        </w:rPr>
        <w:t>the</w:t>
      </w:r>
      <w:r>
        <w:rPr>
          <w:color w:val="1D2A75"/>
          <w:spacing w:val="-1"/>
          <w:w w:val="115"/>
          <w:sz w:val="22"/>
        </w:rPr>
        <w:t> </w:t>
      </w:r>
      <w:r>
        <w:rPr>
          <w:color w:val="1D2A75"/>
          <w:w w:val="115"/>
          <w:sz w:val="22"/>
        </w:rPr>
        <w:t>obstacles</w:t>
      </w:r>
      <w:r>
        <w:rPr>
          <w:color w:val="1D2A75"/>
          <w:spacing w:val="7"/>
          <w:w w:val="115"/>
          <w:sz w:val="22"/>
        </w:rPr>
        <w:t> </w:t>
      </w:r>
      <w:r>
        <w:rPr>
          <w:color w:val="1D2A75"/>
          <w:w w:val="115"/>
          <w:sz w:val="22"/>
        </w:rPr>
        <w:t>to</w:t>
      </w:r>
      <w:r>
        <w:rPr>
          <w:color w:val="1D2A75"/>
          <w:spacing w:val="-4"/>
          <w:w w:val="115"/>
          <w:sz w:val="22"/>
        </w:rPr>
        <w:t> </w:t>
      </w:r>
      <w:r>
        <w:rPr>
          <w:color w:val="313B80"/>
          <w:w w:val="115"/>
          <w:sz w:val="22"/>
        </w:rPr>
        <w:t>seeking</w:t>
      </w:r>
      <w:r>
        <w:rPr>
          <w:color w:val="313B80"/>
          <w:spacing w:val="-4"/>
          <w:w w:val="115"/>
          <w:sz w:val="22"/>
        </w:rPr>
        <w:t> </w:t>
      </w:r>
      <w:r>
        <w:rPr>
          <w:color w:val="1D2A75"/>
          <w:w w:val="115"/>
          <w:sz w:val="22"/>
        </w:rPr>
        <w:t>treatment</w:t>
      </w:r>
      <w:r>
        <w:rPr>
          <w:color w:val="1D2A75"/>
          <w:spacing w:val="11"/>
          <w:w w:val="115"/>
          <w:sz w:val="22"/>
        </w:rPr>
        <w:t> </w:t>
      </w:r>
      <w:r>
        <w:rPr>
          <w:color w:val="1D2A75"/>
          <w:w w:val="115"/>
          <w:sz w:val="22"/>
        </w:rPr>
        <w:t>and getting</w:t>
      </w:r>
      <w:r>
        <w:rPr>
          <w:color w:val="1D2A75"/>
          <w:spacing w:val="-11"/>
          <w:w w:val="115"/>
          <w:sz w:val="22"/>
        </w:rPr>
        <w:t> </w:t>
      </w:r>
      <w:r>
        <w:rPr>
          <w:color w:val="1D2A75"/>
          <w:w w:val="115"/>
          <w:sz w:val="22"/>
        </w:rPr>
        <w:t>into</w:t>
      </w:r>
      <w:r>
        <w:rPr>
          <w:color w:val="1D2A75"/>
          <w:spacing w:val="-2"/>
          <w:w w:val="115"/>
          <w:sz w:val="22"/>
        </w:rPr>
        <w:t> recovery?</w:t>
      </w:r>
    </w:p>
    <w:p>
      <w:pPr>
        <w:pStyle w:val="ListParagraph"/>
        <w:numPr>
          <w:ilvl w:val="1"/>
          <w:numId w:val="10"/>
        </w:numPr>
        <w:tabs>
          <w:tab w:pos="1310" w:val="left" w:leader="none"/>
          <w:tab w:pos="1311" w:val="left" w:leader="none"/>
        </w:tabs>
        <w:spacing w:line="240" w:lineRule="auto" w:before="35" w:after="0"/>
        <w:ind w:left="1310" w:right="0" w:hanging="337"/>
        <w:jc w:val="left"/>
        <w:rPr>
          <w:color w:val="1D2A75"/>
          <w:sz w:val="22"/>
        </w:rPr>
      </w:pPr>
      <w:r>
        <w:rPr>
          <w:color w:val="1D2A75"/>
          <w:w w:val="115"/>
          <w:sz w:val="22"/>
        </w:rPr>
        <w:t>Managing</w:t>
      </w:r>
      <w:r>
        <w:rPr>
          <w:color w:val="1D2A75"/>
          <w:spacing w:val="-16"/>
          <w:w w:val="115"/>
          <w:sz w:val="22"/>
        </w:rPr>
        <w:t> </w:t>
      </w:r>
      <w:r>
        <w:rPr>
          <w:color w:val="1D2A75"/>
          <w:w w:val="115"/>
          <w:sz w:val="22"/>
        </w:rPr>
        <w:t>mood,</w:t>
      </w:r>
      <w:r>
        <w:rPr>
          <w:color w:val="1D2A75"/>
          <w:spacing w:val="-11"/>
          <w:w w:val="115"/>
          <w:sz w:val="22"/>
        </w:rPr>
        <w:t> </w:t>
      </w:r>
      <w:r>
        <w:rPr>
          <w:color w:val="1D2A75"/>
          <w:w w:val="115"/>
          <w:sz w:val="22"/>
        </w:rPr>
        <w:t>anxiety,</w:t>
      </w:r>
      <w:r>
        <w:rPr>
          <w:color w:val="1D2A75"/>
          <w:spacing w:val="-6"/>
          <w:w w:val="115"/>
          <w:sz w:val="22"/>
        </w:rPr>
        <w:t> </w:t>
      </w:r>
      <w:r>
        <w:rPr>
          <w:color w:val="1D2A75"/>
          <w:w w:val="115"/>
          <w:sz w:val="22"/>
        </w:rPr>
        <w:t>and</w:t>
      </w:r>
      <w:r>
        <w:rPr>
          <w:color w:val="1D2A75"/>
          <w:spacing w:val="-2"/>
          <w:w w:val="115"/>
          <w:sz w:val="22"/>
        </w:rPr>
        <w:t> </w:t>
      </w:r>
      <w:r>
        <w:rPr>
          <w:color w:val="313B80"/>
          <w:w w:val="115"/>
          <w:sz w:val="22"/>
        </w:rPr>
        <w:t>eating</w:t>
      </w:r>
      <w:r>
        <w:rPr>
          <w:color w:val="313B80"/>
          <w:spacing w:val="-15"/>
          <w:w w:val="115"/>
          <w:sz w:val="22"/>
        </w:rPr>
        <w:t> </w:t>
      </w:r>
      <w:r>
        <w:rPr>
          <w:color w:val="1D2A75"/>
          <w:w w:val="115"/>
          <w:sz w:val="22"/>
        </w:rPr>
        <w:t>problems</w:t>
      </w:r>
      <w:r>
        <w:rPr>
          <w:color w:val="1D2A75"/>
          <w:spacing w:val="-14"/>
          <w:w w:val="115"/>
          <w:sz w:val="22"/>
        </w:rPr>
        <w:t> </w:t>
      </w:r>
      <w:r>
        <w:rPr>
          <w:color w:val="1D2A75"/>
          <w:w w:val="115"/>
          <w:sz w:val="22"/>
        </w:rPr>
        <w:t>without</w:t>
      </w:r>
      <w:r>
        <w:rPr>
          <w:color w:val="1D2A75"/>
          <w:spacing w:val="-7"/>
          <w:w w:val="115"/>
          <w:sz w:val="22"/>
        </w:rPr>
        <w:t> </w:t>
      </w:r>
      <w:r>
        <w:rPr>
          <w:color w:val="1D2A75"/>
          <w:w w:val="115"/>
          <w:sz w:val="22"/>
        </w:rPr>
        <w:t>using</w:t>
      </w:r>
      <w:r>
        <w:rPr>
          <w:color w:val="1D2A75"/>
          <w:spacing w:val="-15"/>
          <w:w w:val="115"/>
          <w:sz w:val="22"/>
        </w:rPr>
        <w:t> </w:t>
      </w:r>
      <w:r>
        <w:rPr>
          <w:color w:val="313B80"/>
          <w:spacing w:val="-2"/>
          <w:w w:val="115"/>
          <w:sz w:val="22"/>
        </w:rPr>
        <w:t>substances</w:t>
      </w:r>
    </w:p>
    <w:p>
      <w:pPr>
        <w:pStyle w:val="ListParagraph"/>
        <w:numPr>
          <w:ilvl w:val="1"/>
          <w:numId w:val="10"/>
        </w:numPr>
        <w:tabs>
          <w:tab w:pos="1306" w:val="left" w:leader="none"/>
          <w:tab w:pos="1307" w:val="left" w:leader="none"/>
        </w:tabs>
        <w:spacing w:line="240" w:lineRule="auto" w:before="35" w:after="0"/>
        <w:ind w:left="1306" w:right="0" w:hanging="333"/>
        <w:jc w:val="left"/>
        <w:rPr>
          <w:color w:val="1D2A75"/>
          <w:sz w:val="22"/>
        </w:rPr>
      </w:pPr>
      <w:r>
        <w:rPr>
          <w:color w:val="1D2A75"/>
          <w:w w:val="110"/>
          <w:sz w:val="22"/>
        </w:rPr>
        <w:t>Violence</w:t>
      </w:r>
      <w:r>
        <w:rPr>
          <w:color w:val="1D2A75"/>
          <w:spacing w:val="15"/>
          <w:w w:val="110"/>
          <w:sz w:val="22"/>
        </w:rPr>
        <w:t> </w:t>
      </w:r>
      <w:r>
        <w:rPr>
          <w:color w:val="1D2A75"/>
          <w:w w:val="110"/>
          <w:sz w:val="22"/>
        </w:rPr>
        <w:t>and</w:t>
      </w:r>
      <w:r>
        <w:rPr>
          <w:color w:val="1D2A75"/>
          <w:spacing w:val="46"/>
          <w:w w:val="110"/>
          <w:sz w:val="22"/>
        </w:rPr>
        <w:t> </w:t>
      </w:r>
      <w:r>
        <w:rPr>
          <w:color w:val="1D2A75"/>
          <w:w w:val="110"/>
          <w:sz w:val="22"/>
        </w:rPr>
        <w:t>abuse:</w:t>
      </w:r>
      <w:r>
        <w:rPr>
          <w:color w:val="1D2A75"/>
          <w:spacing w:val="9"/>
          <w:w w:val="110"/>
          <w:sz w:val="22"/>
        </w:rPr>
        <w:t> </w:t>
      </w:r>
      <w:r>
        <w:rPr>
          <w:color w:val="1D2A75"/>
          <w:w w:val="110"/>
          <w:sz w:val="22"/>
        </w:rPr>
        <w:t>Getting</w:t>
      </w:r>
      <w:r>
        <w:rPr>
          <w:color w:val="1D2A75"/>
          <w:spacing w:val="2"/>
          <w:w w:val="110"/>
          <w:sz w:val="22"/>
        </w:rPr>
        <w:t> </w:t>
      </w:r>
      <w:r>
        <w:rPr>
          <w:color w:val="1D2A75"/>
          <w:spacing w:val="-4"/>
          <w:w w:val="110"/>
          <w:sz w:val="22"/>
        </w:rPr>
        <w:t>help</w:t>
      </w:r>
    </w:p>
    <w:p>
      <w:pPr>
        <w:pStyle w:val="ListParagraph"/>
        <w:numPr>
          <w:ilvl w:val="1"/>
          <w:numId w:val="10"/>
        </w:numPr>
        <w:tabs>
          <w:tab w:pos="1310" w:val="left" w:leader="none"/>
          <w:tab w:pos="1311" w:val="left" w:leader="none"/>
        </w:tabs>
        <w:spacing w:line="240" w:lineRule="auto" w:before="36" w:after="0"/>
        <w:ind w:left="1310" w:right="0" w:hanging="337"/>
        <w:jc w:val="left"/>
        <w:rPr>
          <w:color w:val="1D2A75"/>
          <w:sz w:val="22"/>
        </w:rPr>
      </w:pPr>
      <w:r>
        <w:rPr>
          <w:color w:val="1D2A75"/>
          <w:w w:val="115"/>
          <w:sz w:val="22"/>
        </w:rPr>
        <w:t>Women</w:t>
      </w:r>
      <w:r>
        <w:rPr>
          <w:color w:val="1D2A75"/>
          <w:spacing w:val="7"/>
          <w:w w:val="115"/>
          <w:sz w:val="22"/>
        </w:rPr>
        <w:t> </w:t>
      </w:r>
      <w:r>
        <w:rPr>
          <w:color w:val="1D2A75"/>
          <w:w w:val="115"/>
          <w:sz w:val="22"/>
        </w:rPr>
        <w:t>and</w:t>
      </w:r>
      <w:r>
        <w:rPr>
          <w:color w:val="1D2A75"/>
          <w:spacing w:val="35"/>
          <w:w w:val="115"/>
          <w:sz w:val="22"/>
        </w:rPr>
        <w:t> </w:t>
      </w:r>
      <w:r>
        <w:rPr>
          <w:color w:val="1D2A75"/>
          <w:w w:val="115"/>
          <w:sz w:val="22"/>
        </w:rPr>
        <w:t>their</w:t>
      </w:r>
      <w:r>
        <w:rPr>
          <w:color w:val="1D2A75"/>
          <w:spacing w:val="1"/>
          <w:w w:val="115"/>
          <w:sz w:val="22"/>
        </w:rPr>
        <w:t> </w:t>
      </w:r>
      <w:r>
        <w:rPr>
          <w:color w:val="1D2A75"/>
          <w:w w:val="115"/>
          <w:sz w:val="22"/>
        </w:rPr>
        <w:t>partners:</w:t>
      </w:r>
      <w:r>
        <w:rPr>
          <w:color w:val="1D2A75"/>
          <w:spacing w:val="2"/>
          <w:w w:val="115"/>
          <w:sz w:val="22"/>
        </w:rPr>
        <w:t> </w:t>
      </w:r>
      <w:r>
        <w:rPr>
          <w:color w:val="1D2A75"/>
          <w:w w:val="115"/>
          <w:sz w:val="22"/>
        </w:rPr>
        <w:t>The</w:t>
      </w:r>
      <w:r>
        <w:rPr>
          <w:color w:val="1D2A75"/>
          <w:spacing w:val="-24"/>
          <w:w w:val="115"/>
          <w:sz w:val="22"/>
        </w:rPr>
        <w:t> </w:t>
      </w:r>
      <w:r>
        <w:rPr>
          <w:color w:val="313B80"/>
          <w:w w:val="115"/>
          <w:sz w:val="22"/>
        </w:rPr>
        <w:t>effect </w:t>
      </w:r>
      <w:r>
        <w:rPr>
          <w:color w:val="1D2A75"/>
          <w:w w:val="115"/>
          <w:sz w:val="22"/>
        </w:rPr>
        <w:t>on</w:t>
      </w:r>
      <w:r>
        <w:rPr>
          <w:color w:val="1D2A75"/>
          <w:spacing w:val="4"/>
          <w:w w:val="115"/>
          <w:sz w:val="22"/>
        </w:rPr>
        <w:t> </w:t>
      </w:r>
      <w:r>
        <w:rPr>
          <w:color w:val="1D2A75"/>
          <w:w w:val="115"/>
          <w:sz w:val="22"/>
        </w:rPr>
        <w:t>the</w:t>
      </w:r>
      <w:r>
        <w:rPr>
          <w:color w:val="1D2A75"/>
          <w:spacing w:val="12"/>
          <w:w w:val="115"/>
          <w:sz w:val="22"/>
        </w:rPr>
        <w:t> </w:t>
      </w:r>
      <w:r>
        <w:rPr>
          <w:color w:val="1D2A75"/>
          <w:w w:val="115"/>
          <w:sz w:val="22"/>
        </w:rPr>
        <w:t>recovery</w:t>
      </w:r>
      <w:r>
        <w:rPr>
          <w:color w:val="1D2A75"/>
          <w:spacing w:val="11"/>
          <w:w w:val="115"/>
          <w:sz w:val="22"/>
        </w:rPr>
        <w:t> </w:t>
      </w:r>
      <w:r>
        <w:rPr>
          <w:color w:val="1D2A75"/>
          <w:spacing w:val="-2"/>
          <w:w w:val="115"/>
          <w:sz w:val="22"/>
        </w:rPr>
        <w:t>process</w:t>
      </w:r>
    </w:p>
    <w:p>
      <w:pPr>
        <w:pStyle w:val="ListParagraph"/>
        <w:numPr>
          <w:ilvl w:val="1"/>
          <w:numId w:val="10"/>
        </w:numPr>
        <w:tabs>
          <w:tab w:pos="1310" w:val="left" w:leader="none"/>
          <w:tab w:pos="1311" w:val="left" w:leader="none"/>
        </w:tabs>
        <w:spacing w:line="240" w:lineRule="auto" w:before="35" w:after="0"/>
        <w:ind w:left="1310" w:right="0" w:hanging="337"/>
        <w:jc w:val="left"/>
        <w:rPr>
          <w:color w:val="1D2A75"/>
          <w:sz w:val="22"/>
        </w:rPr>
      </w:pPr>
      <w:r>
        <w:rPr>
          <w:color w:val="1D2A75"/>
          <w:w w:val="115"/>
          <w:sz w:val="22"/>
        </w:rPr>
        <w:t>Women</w:t>
      </w:r>
      <w:r>
        <w:rPr>
          <w:color w:val="1D2A75"/>
          <w:spacing w:val="4"/>
          <w:w w:val="115"/>
          <w:sz w:val="22"/>
        </w:rPr>
        <w:t> </w:t>
      </w:r>
      <w:r>
        <w:rPr>
          <w:color w:val="1D2A75"/>
          <w:w w:val="115"/>
          <w:sz w:val="22"/>
        </w:rPr>
        <w:t>as</w:t>
      </w:r>
      <w:r>
        <w:rPr>
          <w:color w:val="1D2A75"/>
          <w:spacing w:val="2"/>
          <w:w w:val="115"/>
          <w:sz w:val="22"/>
        </w:rPr>
        <w:t> </w:t>
      </w:r>
      <w:r>
        <w:rPr>
          <w:color w:val="313B80"/>
          <w:w w:val="115"/>
          <w:sz w:val="22"/>
        </w:rPr>
        <w:t>caretakers:</w:t>
      </w:r>
      <w:r>
        <w:rPr>
          <w:color w:val="313B80"/>
          <w:spacing w:val="9"/>
          <w:w w:val="115"/>
          <w:sz w:val="22"/>
        </w:rPr>
        <w:t> </w:t>
      </w:r>
      <w:r>
        <w:rPr>
          <w:color w:val="1D2A75"/>
          <w:w w:val="115"/>
          <w:sz w:val="22"/>
        </w:rPr>
        <w:t>Can</w:t>
      </w:r>
      <w:r>
        <w:rPr>
          <w:color w:val="1D2A75"/>
          <w:spacing w:val="-16"/>
          <w:w w:val="115"/>
          <w:sz w:val="22"/>
        </w:rPr>
        <w:t> </w:t>
      </w:r>
      <w:r>
        <w:rPr>
          <w:color w:val="1D2A75"/>
          <w:w w:val="115"/>
          <w:sz w:val="22"/>
        </w:rPr>
        <w:t>you</w:t>
      </w:r>
      <w:r>
        <w:rPr>
          <w:color w:val="1D2A75"/>
          <w:spacing w:val="-4"/>
          <w:w w:val="115"/>
          <w:sz w:val="22"/>
        </w:rPr>
        <w:t> </w:t>
      </w:r>
      <w:r>
        <w:rPr>
          <w:color w:val="313B80"/>
          <w:w w:val="115"/>
          <w:sz w:val="22"/>
        </w:rPr>
        <w:t>care</w:t>
      </w:r>
      <w:r>
        <w:rPr>
          <w:color w:val="313B80"/>
          <w:spacing w:val="-13"/>
          <w:w w:val="115"/>
          <w:sz w:val="22"/>
        </w:rPr>
        <w:t> </w:t>
      </w:r>
      <w:r>
        <w:rPr>
          <w:color w:val="1D2A75"/>
          <w:w w:val="115"/>
          <w:sz w:val="22"/>
        </w:rPr>
        <w:t>for</w:t>
      </w:r>
      <w:r>
        <w:rPr>
          <w:color w:val="1D2A75"/>
          <w:spacing w:val="-5"/>
          <w:w w:val="115"/>
          <w:sz w:val="22"/>
        </w:rPr>
        <w:t> </w:t>
      </w:r>
      <w:r>
        <w:rPr>
          <w:color w:val="1D2A75"/>
          <w:w w:val="115"/>
          <w:sz w:val="22"/>
        </w:rPr>
        <w:t>yourself</w:t>
      </w:r>
      <w:r>
        <w:rPr>
          <w:color w:val="1D2A75"/>
          <w:spacing w:val="9"/>
          <w:w w:val="115"/>
          <w:sz w:val="22"/>
        </w:rPr>
        <w:t> </w:t>
      </w:r>
      <w:r>
        <w:rPr>
          <w:color w:val="1D2A75"/>
          <w:w w:val="115"/>
          <w:sz w:val="22"/>
        </w:rPr>
        <w:t>while</w:t>
      </w:r>
      <w:r>
        <w:rPr>
          <w:color w:val="1D2A75"/>
          <w:spacing w:val="-5"/>
          <w:w w:val="115"/>
          <w:sz w:val="22"/>
        </w:rPr>
        <w:t> </w:t>
      </w:r>
      <w:r>
        <w:rPr>
          <w:color w:val="1D2A75"/>
          <w:w w:val="115"/>
          <w:sz w:val="22"/>
        </w:rPr>
        <w:t>taking</w:t>
      </w:r>
      <w:r>
        <w:rPr>
          <w:color w:val="1D2A75"/>
          <w:spacing w:val="-8"/>
          <w:w w:val="115"/>
          <w:sz w:val="22"/>
        </w:rPr>
        <w:t> </w:t>
      </w:r>
      <w:r>
        <w:rPr>
          <w:color w:val="313B80"/>
          <w:w w:val="115"/>
          <w:sz w:val="22"/>
        </w:rPr>
        <w:t>care</w:t>
      </w:r>
      <w:r>
        <w:rPr>
          <w:color w:val="313B80"/>
          <w:spacing w:val="-7"/>
          <w:w w:val="115"/>
          <w:sz w:val="22"/>
        </w:rPr>
        <w:t> </w:t>
      </w:r>
      <w:r>
        <w:rPr>
          <w:color w:val="1D2A75"/>
          <w:w w:val="115"/>
          <w:sz w:val="22"/>
        </w:rPr>
        <w:t>of </w:t>
      </w:r>
      <w:r>
        <w:rPr>
          <w:color w:val="1D2A75"/>
          <w:spacing w:val="-2"/>
          <w:w w:val="115"/>
          <w:sz w:val="22"/>
        </w:rPr>
        <w:t>others?</w:t>
      </w:r>
    </w:p>
    <w:p>
      <w:pPr>
        <w:pStyle w:val="ListParagraph"/>
        <w:numPr>
          <w:ilvl w:val="1"/>
          <w:numId w:val="10"/>
        </w:numPr>
        <w:tabs>
          <w:tab w:pos="1310" w:val="left" w:leader="none"/>
          <w:tab w:pos="1311" w:val="left" w:leader="none"/>
        </w:tabs>
        <w:spacing w:line="240" w:lineRule="auto" w:before="35" w:after="0"/>
        <w:ind w:left="1310" w:right="0" w:hanging="337"/>
        <w:jc w:val="left"/>
        <w:rPr>
          <w:color w:val="1D2A75"/>
          <w:sz w:val="22"/>
        </w:rPr>
      </w:pPr>
      <w:r>
        <w:rPr>
          <w:color w:val="1D2A75"/>
          <w:w w:val="115"/>
          <w:sz w:val="22"/>
        </w:rPr>
        <w:t>Women's</w:t>
      </w:r>
      <w:r>
        <w:rPr>
          <w:color w:val="1D2A75"/>
          <w:spacing w:val="-3"/>
          <w:w w:val="115"/>
          <w:sz w:val="22"/>
        </w:rPr>
        <w:t> </w:t>
      </w:r>
      <w:r>
        <w:rPr>
          <w:color w:val="1D2A75"/>
          <w:w w:val="115"/>
          <w:sz w:val="22"/>
        </w:rPr>
        <w:t>use</w:t>
      </w:r>
      <w:r>
        <w:rPr>
          <w:color w:val="1D2A75"/>
          <w:spacing w:val="-11"/>
          <w:w w:val="115"/>
          <w:sz w:val="22"/>
        </w:rPr>
        <w:t> </w:t>
      </w:r>
      <w:r>
        <w:rPr>
          <w:color w:val="1D2A75"/>
          <w:w w:val="115"/>
          <w:sz w:val="22"/>
        </w:rPr>
        <w:t>of</w:t>
      </w:r>
      <w:r>
        <w:rPr>
          <w:color w:val="1D2A75"/>
          <w:spacing w:val="-8"/>
          <w:w w:val="115"/>
          <w:sz w:val="22"/>
        </w:rPr>
        <w:t> </w:t>
      </w:r>
      <w:r>
        <w:rPr>
          <w:color w:val="313B80"/>
          <w:w w:val="115"/>
          <w:sz w:val="22"/>
        </w:rPr>
        <w:t>substances</w:t>
      </w:r>
      <w:r>
        <w:rPr>
          <w:color w:val="313B80"/>
          <w:spacing w:val="-6"/>
          <w:w w:val="115"/>
          <w:sz w:val="22"/>
        </w:rPr>
        <w:t> </w:t>
      </w:r>
      <w:r>
        <w:rPr>
          <w:color w:val="1D2A75"/>
          <w:w w:val="115"/>
          <w:sz w:val="22"/>
        </w:rPr>
        <w:t>through</w:t>
      </w:r>
      <w:r>
        <w:rPr>
          <w:color w:val="1D2A75"/>
          <w:spacing w:val="-1"/>
          <w:w w:val="115"/>
          <w:sz w:val="22"/>
        </w:rPr>
        <w:t> </w:t>
      </w:r>
      <w:r>
        <w:rPr>
          <w:color w:val="1D2A75"/>
          <w:w w:val="115"/>
          <w:sz w:val="22"/>
        </w:rPr>
        <w:t>the</w:t>
      </w:r>
      <w:r>
        <w:rPr>
          <w:color w:val="1D2A75"/>
          <w:spacing w:val="-15"/>
          <w:w w:val="115"/>
          <w:sz w:val="22"/>
        </w:rPr>
        <w:t> </w:t>
      </w:r>
      <w:r>
        <w:rPr>
          <w:color w:val="1D2A75"/>
          <w:w w:val="115"/>
          <w:sz w:val="22"/>
        </w:rPr>
        <w:t>life</w:t>
      </w:r>
      <w:r>
        <w:rPr>
          <w:color w:val="1D2A75"/>
          <w:spacing w:val="-16"/>
          <w:w w:val="115"/>
          <w:sz w:val="22"/>
        </w:rPr>
        <w:t> </w:t>
      </w:r>
      <w:r>
        <w:rPr>
          <w:color w:val="313B80"/>
          <w:spacing w:val="-2"/>
          <w:w w:val="115"/>
          <w:sz w:val="22"/>
        </w:rPr>
        <w:t>cycle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40" w:lineRule="auto" w:before="36" w:after="0"/>
        <w:ind w:left="1314" w:right="0" w:hanging="341"/>
        <w:jc w:val="left"/>
        <w:rPr>
          <w:color w:val="1D2A75"/>
          <w:sz w:val="22"/>
        </w:rPr>
      </w:pPr>
      <w:r>
        <w:rPr>
          <w:color w:val="1D2A75"/>
          <w:w w:val="115"/>
          <w:sz w:val="22"/>
        </w:rPr>
        <w:t>Substance</w:t>
      </w:r>
      <w:r>
        <w:rPr>
          <w:color w:val="1D2A75"/>
          <w:spacing w:val="2"/>
          <w:w w:val="115"/>
          <w:sz w:val="22"/>
        </w:rPr>
        <w:t> </w:t>
      </w:r>
      <w:r>
        <w:rPr>
          <w:color w:val="1D2A75"/>
          <w:w w:val="115"/>
          <w:sz w:val="22"/>
        </w:rPr>
        <w:t>use</w:t>
      </w:r>
      <w:r>
        <w:rPr>
          <w:color w:val="1D2A75"/>
          <w:spacing w:val="-5"/>
          <w:w w:val="115"/>
          <w:sz w:val="22"/>
        </w:rPr>
        <w:t> </w:t>
      </w:r>
      <w:r>
        <w:rPr>
          <w:color w:val="1D2A75"/>
          <w:w w:val="115"/>
          <w:sz w:val="22"/>
        </w:rPr>
        <w:t>and</w:t>
      </w:r>
      <w:r>
        <w:rPr>
          <w:color w:val="1D2A75"/>
          <w:spacing w:val="18"/>
          <w:w w:val="115"/>
          <w:sz w:val="22"/>
        </w:rPr>
        <w:t> </w:t>
      </w:r>
      <w:r>
        <w:rPr>
          <w:color w:val="1D2A75"/>
          <w:w w:val="115"/>
          <w:sz w:val="22"/>
        </w:rPr>
        <w:t>women's</w:t>
      </w:r>
      <w:r>
        <w:rPr>
          <w:color w:val="1D2A75"/>
          <w:spacing w:val="-1"/>
          <w:w w:val="115"/>
          <w:sz w:val="22"/>
        </w:rPr>
        <w:t> </w:t>
      </w:r>
      <w:r>
        <w:rPr>
          <w:color w:val="1D2A75"/>
          <w:w w:val="115"/>
          <w:sz w:val="22"/>
        </w:rPr>
        <w:t>reproductive</w:t>
      </w:r>
      <w:r>
        <w:rPr>
          <w:color w:val="1D2A75"/>
          <w:spacing w:val="3"/>
          <w:w w:val="115"/>
          <w:sz w:val="22"/>
        </w:rPr>
        <w:t> </w:t>
      </w:r>
      <w:r>
        <w:rPr>
          <w:color w:val="1D2A75"/>
          <w:spacing w:val="-2"/>
          <w:w w:val="115"/>
          <w:sz w:val="22"/>
        </w:rPr>
        <w:t>health</w:t>
      </w:r>
    </w:p>
    <w:p>
      <w:pPr>
        <w:pStyle w:val="ListParagraph"/>
        <w:numPr>
          <w:ilvl w:val="1"/>
          <w:numId w:val="10"/>
        </w:numPr>
        <w:tabs>
          <w:tab w:pos="1311" w:val="left" w:leader="none"/>
          <w:tab w:pos="1312" w:val="left" w:leader="none"/>
        </w:tabs>
        <w:spacing w:line="240" w:lineRule="auto" w:before="35" w:after="0"/>
        <w:ind w:left="1311" w:right="0" w:hanging="338"/>
        <w:jc w:val="left"/>
        <w:rPr>
          <w:color w:val="1D2A75"/>
          <w:sz w:val="22"/>
        </w:rPr>
      </w:pPr>
      <w:r>
        <w:rPr>
          <w:color w:val="1D2A75"/>
          <w:w w:val="115"/>
          <w:sz w:val="22"/>
        </w:rPr>
        <w:t>The</w:t>
      </w:r>
      <w:r>
        <w:rPr>
          <w:color w:val="1D2A75"/>
          <w:spacing w:val="-16"/>
          <w:w w:val="115"/>
          <w:sz w:val="22"/>
        </w:rPr>
        <w:t> </w:t>
      </w:r>
      <w:r>
        <w:rPr>
          <w:color w:val="1D2A75"/>
          <w:w w:val="115"/>
          <w:sz w:val="22"/>
        </w:rPr>
        <w:t>issue</w:t>
      </w:r>
      <w:r>
        <w:rPr>
          <w:color w:val="1D2A75"/>
          <w:spacing w:val="-4"/>
          <w:w w:val="115"/>
          <w:sz w:val="22"/>
        </w:rPr>
        <w:t> </w:t>
      </w:r>
      <w:r>
        <w:rPr>
          <w:color w:val="1D2A75"/>
          <w:w w:val="115"/>
          <w:sz w:val="22"/>
        </w:rPr>
        <w:t>of</w:t>
      </w:r>
      <w:r>
        <w:rPr>
          <w:color w:val="1D2A75"/>
          <w:spacing w:val="2"/>
          <w:w w:val="115"/>
          <w:sz w:val="22"/>
        </w:rPr>
        <w:t> </w:t>
      </w:r>
      <w:r>
        <w:rPr>
          <w:color w:val="1D2A75"/>
          <w:w w:val="115"/>
          <w:sz w:val="22"/>
        </w:rPr>
        <w:t>disclosure:</w:t>
      </w:r>
      <w:r>
        <w:rPr>
          <w:color w:val="1D2A75"/>
          <w:spacing w:val="1"/>
          <w:w w:val="115"/>
          <w:sz w:val="22"/>
        </w:rPr>
        <w:t> </w:t>
      </w:r>
      <w:r>
        <w:rPr>
          <w:color w:val="1D2A75"/>
          <w:w w:val="115"/>
          <w:sz w:val="22"/>
        </w:rPr>
        <w:t>To</w:t>
      </w:r>
      <w:r>
        <w:rPr>
          <w:color w:val="1D2A75"/>
          <w:spacing w:val="-5"/>
          <w:w w:val="115"/>
          <w:sz w:val="22"/>
        </w:rPr>
        <w:t> </w:t>
      </w:r>
      <w:r>
        <w:rPr>
          <w:color w:val="1D2A75"/>
          <w:w w:val="115"/>
          <w:sz w:val="22"/>
        </w:rPr>
        <w:t>tell</w:t>
      </w:r>
      <w:r>
        <w:rPr>
          <w:color w:val="1D2A75"/>
          <w:spacing w:val="-14"/>
          <w:w w:val="115"/>
          <w:sz w:val="22"/>
        </w:rPr>
        <w:t> </w:t>
      </w:r>
      <w:r>
        <w:rPr>
          <w:color w:val="1D2A75"/>
          <w:w w:val="115"/>
          <w:sz w:val="22"/>
        </w:rPr>
        <w:t>or</w:t>
      </w:r>
      <w:r>
        <w:rPr>
          <w:color w:val="1D2A75"/>
          <w:spacing w:val="6"/>
          <w:w w:val="115"/>
          <w:sz w:val="22"/>
        </w:rPr>
        <w:t> </w:t>
      </w:r>
      <w:r>
        <w:rPr>
          <w:color w:val="1D2A75"/>
          <w:w w:val="115"/>
          <w:sz w:val="22"/>
        </w:rPr>
        <w:t>not</w:t>
      </w:r>
      <w:r>
        <w:rPr>
          <w:color w:val="1D2A75"/>
          <w:spacing w:val="-1"/>
          <w:w w:val="115"/>
          <w:sz w:val="22"/>
        </w:rPr>
        <w:t> </w:t>
      </w:r>
      <w:r>
        <w:rPr>
          <w:color w:val="1D2A75"/>
          <w:w w:val="115"/>
          <w:sz w:val="22"/>
        </w:rPr>
        <w:t>to</w:t>
      </w:r>
      <w:r>
        <w:rPr>
          <w:color w:val="1D2A75"/>
          <w:spacing w:val="-8"/>
          <w:w w:val="115"/>
          <w:sz w:val="22"/>
        </w:rPr>
        <w:t> </w:t>
      </w:r>
      <w:r>
        <w:rPr>
          <w:color w:val="1D2A75"/>
          <w:spacing w:val="-4"/>
          <w:w w:val="115"/>
          <w:sz w:val="22"/>
        </w:rPr>
        <w:t>tell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40" w:lineRule="auto" w:before="36" w:after="0"/>
        <w:ind w:left="1314" w:right="0" w:hanging="341"/>
        <w:jc w:val="left"/>
        <w:rPr>
          <w:color w:val="1D2A75"/>
          <w:sz w:val="22"/>
        </w:rPr>
      </w:pPr>
      <w:r>
        <w:rPr>
          <w:color w:val="1D2A75"/>
          <w:w w:val="115"/>
          <w:sz w:val="22"/>
        </w:rPr>
        <w:t>How</w:t>
      </w:r>
      <w:r>
        <w:rPr>
          <w:color w:val="1D2A75"/>
          <w:spacing w:val="-8"/>
          <w:w w:val="115"/>
          <w:sz w:val="22"/>
        </w:rPr>
        <w:t> </w:t>
      </w:r>
      <w:r>
        <w:rPr>
          <w:color w:val="1D2A75"/>
          <w:w w:val="115"/>
          <w:sz w:val="22"/>
        </w:rPr>
        <w:t>to</w:t>
      </w:r>
      <w:r>
        <w:rPr>
          <w:color w:val="1D2A75"/>
          <w:spacing w:val="-8"/>
          <w:w w:val="115"/>
          <w:sz w:val="22"/>
        </w:rPr>
        <w:t> </w:t>
      </w:r>
      <w:r>
        <w:rPr>
          <w:color w:val="1D2A75"/>
          <w:w w:val="115"/>
          <w:sz w:val="22"/>
        </w:rPr>
        <w:t>manage</w:t>
      </w:r>
      <w:r>
        <w:rPr>
          <w:color w:val="1D2A75"/>
          <w:spacing w:val="-10"/>
          <w:w w:val="115"/>
          <w:sz w:val="22"/>
        </w:rPr>
        <w:t> </w:t>
      </w:r>
      <w:r>
        <w:rPr>
          <w:color w:val="1D2A75"/>
          <w:w w:val="115"/>
          <w:sz w:val="22"/>
        </w:rPr>
        <w:t>triggers</w:t>
      </w:r>
      <w:r>
        <w:rPr>
          <w:color w:val="1D2A75"/>
          <w:spacing w:val="-4"/>
          <w:w w:val="115"/>
          <w:sz w:val="22"/>
        </w:rPr>
        <w:t> </w:t>
      </w:r>
      <w:r>
        <w:rPr>
          <w:color w:val="1D2A75"/>
          <w:w w:val="115"/>
          <w:sz w:val="22"/>
        </w:rPr>
        <w:t>and</w:t>
      </w:r>
      <w:r>
        <w:rPr>
          <w:color w:val="1D2A75"/>
          <w:spacing w:val="2"/>
          <w:w w:val="115"/>
          <w:sz w:val="22"/>
        </w:rPr>
        <w:t> </w:t>
      </w:r>
      <w:r>
        <w:rPr>
          <w:color w:val="1D2A75"/>
          <w:w w:val="115"/>
          <w:sz w:val="22"/>
        </w:rPr>
        <w:t>high</w:t>
      </w:r>
      <w:r>
        <w:rPr>
          <w:color w:val="1D2A75"/>
          <w:spacing w:val="-10"/>
          <w:w w:val="115"/>
          <w:sz w:val="22"/>
        </w:rPr>
        <w:t> </w:t>
      </w:r>
      <w:r>
        <w:rPr>
          <w:color w:val="1D2A75"/>
          <w:w w:val="115"/>
          <w:sz w:val="22"/>
        </w:rPr>
        <w:t>risk</w:t>
      </w:r>
      <w:r>
        <w:rPr>
          <w:color w:val="1D2A75"/>
          <w:spacing w:val="-9"/>
          <w:w w:val="115"/>
          <w:sz w:val="22"/>
        </w:rPr>
        <w:t> </w:t>
      </w:r>
      <w:r>
        <w:rPr>
          <w:color w:val="313B80"/>
          <w:spacing w:val="-2"/>
          <w:w w:val="115"/>
          <w:sz w:val="22"/>
        </w:rPr>
        <w:t>situations</w:t>
      </w:r>
    </w:p>
    <w:p>
      <w:pPr>
        <w:pStyle w:val="ListParagraph"/>
        <w:numPr>
          <w:ilvl w:val="1"/>
          <w:numId w:val="10"/>
        </w:numPr>
        <w:tabs>
          <w:tab w:pos="1311" w:val="left" w:leader="none"/>
          <w:tab w:pos="1313" w:val="left" w:leader="none"/>
        </w:tabs>
        <w:spacing w:line="240" w:lineRule="auto" w:before="35" w:after="0"/>
        <w:ind w:left="1312" w:right="0" w:hanging="339"/>
        <w:jc w:val="left"/>
        <w:rPr>
          <w:color w:val="1D2A75"/>
          <w:sz w:val="22"/>
        </w:rPr>
      </w:pPr>
      <w:r>
        <w:rPr>
          <w:color w:val="1D2A75"/>
          <w:w w:val="110"/>
          <w:sz w:val="22"/>
        </w:rPr>
        <w:t>Using</w:t>
      </w:r>
      <w:r>
        <w:rPr>
          <w:color w:val="1D2A75"/>
          <w:spacing w:val="7"/>
          <w:w w:val="110"/>
          <w:sz w:val="22"/>
        </w:rPr>
        <w:t> </w:t>
      </w:r>
      <w:r>
        <w:rPr>
          <w:color w:val="313B80"/>
          <w:w w:val="110"/>
          <w:sz w:val="22"/>
        </w:rPr>
        <w:t>self-help</w:t>
      </w:r>
      <w:r>
        <w:rPr>
          <w:color w:val="313B80"/>
          <w:spacing w:val="19"/>
          <w:w w:val="110"/>
          <w:sz w:val="22"/>
        </w:rPr>
        <w:t> </w:t>
      </w:r>
      <w:r>
        <w:rPr>
          <w:color w:val="313B80"/>
          <w:w w:val="110"/>
          <w:sz w:val="22"/>
        </w:rPr>
        <w:t>groups</w:t>
      </w:r>
      <w:r>
        <w:rPr>
          <w:color w:val="313B80"/>
          <w:spacing w:val="24"/>
          <w:w w:val="110"/>
          <w:sz w:val="22"/>
        </w:rPr>
        <w:t> </w:t>
      </w:r>
      <w:r>
        <w:rPr>
          <w:color w:val="1D2A75"/>
          <w:w w:val="110"/>
          <w:sz w:val="22"/>
        </w:rPr>
        <w:t>to</w:t>
      </w:r>
      <w:r>
        <w:rPr>
          <w:color w:val="1D2A75"/>
          <w:spacing w:val="6"/>
          <w:w w:val="110"/>
          <w:sz w:val="22"/>
        </w:rPr>
        <w:t> </w:t>
      </w:r>
      <w:r>
        <w:rPr>
          <w:color w:val="1D2A75"/>
          <w:w w:val="110"/>
          <w:sz w:val="22"/>
        </w:rPr>
        <w:t>help</w:t>
      </w:r>
      <w:r>
        <w:rPr>
          <w:color w:val="1D2A75"/>
          <w:spacing w:val="11"/>
          <w:w w:val="110"/>
          <w:sz w:val="22"/>
        </w:rPr>
        <w:t> </w:t>
      </w:r>
      <w:r>
        <w:rPr>
          <w:color w:val="1D2A75"/>
          <w:spacing w:val="-2"/>
          <w:w w:val="110"/>
          <w:sz w:val="22"/>
        </w:rPr>
        <w:t>yourself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40" w:lineRule="auto" w:before="35" w:after="0"/>
        <w:ind w:left="1314" w:right="0" w:hanging="341"/>
        <w:jc w:val="left"/>
        <w:rPr>
          <w:color w:val="1D2A75"/>
          <w:sz w:val="22"/>
        </w:rPr>
      </w:pPr>
      <w:r>
        <w:rPr>
          <w:color w:val="1D2A75"/>
          <w:w w:val="115"/>
          <w:sz w:val="22"/>
        </w:rPr>
        <w:t>Can</w:t>
      </w:r>
      <w:r>
        <w:rPr>
          <w:color w:val="1D2A75"/>
          <w:spacing w:val="7"/>
          <w:w w:val="115"/>
          <w:sz w:val="22"/>
        </w:rPr>
        <w:t> </w:t>
      </w:r>
      <w:r>
        <w:rPr>
          <w:color w:val="1D2A75"/>
          <w:w w:val="115"/>
          <w:sz w:val="22"/>
        </w:rPr>
        <w:t>I</w:t>
      </w:r>
      <w:r>
        <w:rPr>
          <w:color w:val="1D2A75"/>
          <w:spacing w:val="8"/>
          <w:w w:val="115"/>
          <w:sz w:val="22"/>
        </w:rPr>
        <w:t> </w:t>
      </w:r>
      <w:r>
        <w:rPr>
          <w:color w:val="1D2A75"/>
          <w:w w:val="115"/>
          <w:sz w:val="22"/>
        </w:rPr>
        <w:t>have</w:t>
      </w:r>
      <w:r>
        <w:rPr>
          <w:color w:val="1D2A75"/>
          <w:spacing w:val="-9"/>
          <w:w w:val="115"/>
          <w:sz w:val="22"/>
        </w:rPr>
        <w:t> </w:t>
      </w:r>
      <w:r>
        <w:rPr>
          <w:color w:val="1D2A75"/>
          <w:w w:val="115"/>
          <w:sz w:val="22"/>
        </w:rPr>
        <w:t>fun</w:t>
      </w:r>
      <w:r>
        <w:rPr>
          <w:color w:val="1D2A75"/>
          <w:spacing w:val="16"/>
          <w:w w:val="115"/>
          <w:sz w:val="22"/>
        </w:rPr>
        <w:t> </w:t>
      </w:r>
      <w:r>
        <w:rPr>
          <w:color w:val="1D2A75"/>
          <w:w w:val="115"/>
          <w:sz w:val="22"/>
        </w:rPr>
        <w:t>and</w:t>
      </w:r>
      <w:r>
        <w:rPr>
          <w:color w:val="1D2A75"/>
          <w:spacing w:val="13"/>
          <w:w w:val="115"/>
          <w:sz w:val="22"/>
        </w:rPr>
        <w:t> </w:t>
      </w:r>
      <w:r>
        <w:rPr>
          <w:color w:val="1D2A75"/>
          <w:w w:val="115"/>
          <w:sz w:val="22"/>
        </w:rPr>
        <w:t>not</w:t>
      </w:r>
      <w:r>
        <w:rPr>
          <w:color w:val="1D2A75"/>
          <w:spacing w:val="7"/>
          <w:w w:val="115"/>
          <w:sz w:val="22"/>
        </w:rPr>
        <w:t> </w:t>
      </w:r>
      <w:r>
        <w:rPr>
          <w:color w:val="1D2A75"/>
          <w:w w:val="115"/>
          <w:sz w:val="22"/>
        </w:rPr>
        <w:t>use</w:t>
      </w:r>
      <w:r>
        <w:rPr>
          <w:color w:val="1D2A75"/>
          <w:spacing w:val="-10"/>
          <w:w w:val="115"/>
          <w:sz w:val="22"/>
        </w:rPr>
        <w:t> </w:t>
      </w:r>
      <w:r>
        <w:rPr>
          <w:color w:val="1D2A75"/>
          <w:w w:val="115"/>
          <w:sz w:val="22"/>
        </w:rPr>
        <w:t>drugs</w:t>
      </w:r>
      <w:r>
        <w:rPr>
          <w:color w:val="1D2A75"/>
          <w:spacing w:val="4"/>
          <w:w w:val="115"/>
          <w:sz w:val="22"/>
        </w:rPr>
        <w:t> </w:t>
      </w:r>
      <w:r>
        <w:rPr>
          <w:color w:val="1D2A75"/>
          <w:w w:val="115"/>
          <w:sz w:val="22"/>
        </w:rPr>
        <w:t>or</w:t>
      </w:r>
      <w:r>
        <w:rPr>
          <w:color w:val="1D2A75"/>
          <w:spacing w:val="9"/>
          <w:w w:val="115"/>
          <w:sz w:val="22"/>
        </w:rPr>
        <w:t> </w:t>
      </w:r>
      <w:r>
        <w:rPr>
          <w:color w:val="1D2A75"/>
          <w:spacing w:val="-2"/>
          <w:w w:val="115"/>
          <w:sz w:val="22"/>
        </w:rPr>
        <w:t>alcohol?</w:t>
      </w:r>
    </w:p>
    <w:p>
      <w:pPr>
        <w:pStyle w:val="ListParagraph"/>
        <w:numPr>
          <w:ilvl w:val="1"/>
          <w:numId w:val="10"/>
        </w:numPr>
        <w:tabs>
          <w:tab w:pos="1314" w:val="left" w:leader="none"/>
          <w:tab w:pos="1315" w:val="left" w:leader="none"/>
        </w:tabs>
        <w:spacing w:line="240" w:lineRule="auto" w:before="36" w:after="0"/>
        <w:ind w:left="1314" w:right="0" w:hanging="341"/>
        <w:jc w:val="left"/>
        <w:rPr>
          <w:color w:val="1D2A75"/>
          <w:sz w:val="22"/>
        </w:rPr>
      </w:pPr>
      <w:r>
        <w:rPr>
          <w:color w:val="1D2A75"/>
          <w:w w:val="110"/>
          <w:sz w:val="22"/>
        </w:rPr>
        <w:t>Coping</w:t>
      </w:r>
      <w:r>
        <w:rPr>
          <w:color w:val="1D2A75"/>
          <w:spacing w:val="2"/>
          <w:w w:val="110"/>
          <w:sz w:val="22"/>
        </w:rPr>
        <w:t> </w:t>
      </w:r>
      <w:r>
        <w:rPr>
          <w:color w:val="1D2A75"/>
          <w:w w:val="110"/>
          <w:sz w:val="22"/>
        </w:rPr>
        <w:t>with</w:t>
      </w:r>
      <w:r>
        <w:rPr>
          <w:color w:val="1D2A75"/>
          <w:spacing w:val="5"/>
          <w:w w:val="110"/>
          <w:sz w:val="22"/>
        </w:rPr>
        <w:t> </w:t>
      </w:r>
      <w:r>
        <w:rPr>
          <w:color w:val="313B80"/>
          <w:spacing w:val="-2"/>
          <w:w w:val="110"/>
          <w:sz w:val="22"/>
        </w:rPr>
        <w:t>stress</w:t>
      </w:r>
    </w:p>
    <w:p>
      <w:pPr>
        <w:pStyle w:val="ListParagraph"/>
        <w:numPr>
          <w:ilvl w:val="1"/>
          <w:numId w:val="10"/>
        </w:numPr>
        <w:tabs>
          <w:tab w:pos="1306" w:val="left" w:leader="none"/>
          <w:tab w:pos="1307" w:val="left" w:leader="none"/>
        </w:tabs>
        <w:spacing w:line="240" w:lineRule="auto" w:before="35" w:after="0"/>
        <w:ind w:left="1306" w:right="0" w:hanging="333"/>
        <w:jc w:val="left"/>
        <w:rPr>
          <w:color w:val="1D2A75"/>
          <w:sz w:val="22"/>
        </w:rPr>
      </w:pPr>
      <w:r>
        <w:rPr>
          <w:color w:val="313B80"/>
          <w:w w:val="110"/>
          <w:sz w:val="22"/>
        </w:rPr>
        <w:t>Achieving</w:t>
      </w:r>
      <w:r>
        <w:rPr>
          <w:color w:val="313B80"/>
          <w:spacing w:val="20"/>
          <w:w w:val="110"/>
          <w:sz w:val="22"/>
        </w:rPr>
        <w:t> </w:t>
      </w:r>
      <w:r>
        <w:rPr>
          <w:color w:val="1D2A75"/>
          <w:w w:val="110"/>
          <w:sz w:val="22"/>
        </w:rPr>
        <w:t>balance</w:t>
      </w:r>
      <w:r>
        <w:rPr>
          <w:color w:val="1D2A75"/>
          <w:spacing w:val="16"/>
          <w:w w:val="110"/>
          <w:sz w:val="22"/>
        </w:rPr>
        <w:t> </w:t>
      </w:r>
      <w:r>
        <w:rPr>
          <w:color w:val="1D2A75"/>
          <w:w w:val="110"/>
          <w:sz w:val="22"/>
        </w:rPr>
        <w:t>in</w:t>
      </w:r>
      <w:r>
        <w:rPr>
          <w:color w:val="1D2A75"/>
          <w:spacing w:val="26"/>
          <w:w w:val="110"/>
          <w:sz w:val="22"/>
        </w:rPr>
        <w:t> </w:t>
      </w:r>
      <w:r>
        <w:rPr>
          <w:color w:val="1D2A75"/>
          <w:w w:val="110"/>
          <w:sz w:val="22"/>
        </w:rPr>
        <w:t>your</w:t>
      </w:r>
      <w:r>
        <w:rPr>
          <w:color w:val="1D2A75"/>
          <w:spacing w:val="15"/>
          <w:w w:val="110"/>
          <w:sz w:val="22"/>
        </w:rPr>
        <w:t> </w:t>
      </w:r>
      <w:r>
        <w:rPr>
          <w:color w:val="1D2A75"/>
          <w:spacing w:val="-4"/>
          <w:w w:val="110"/>
          <w:sz w:val="22"/>
        </w:rPr>
        <w:t>life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960" w:right="0" w:firstLine="0"/>
        <w:jc w:val="left"/>
        <w:rPr>
          <w:sz w:val="22"/>
        </w:rPr>
      </w:pPr>
      <w:r>
        <w:rPr>
          <w:i/>
          <w:color w:val="1D2A75"/>
          <w:w w:val="110"/>
          <w:sz w:val="22"/>
        </w:rPr>
        <w:t>Sonrce:</w:t>
      </w:r>
      <w:r>
        <w:rPr>
          <w:i/>
          <w:color w:val="1D2A75"/>
          <w:spacing w:val="14"/>
          <w:w w:val="110"/>
          <w:sz w:val="22"/>
        </w:rPr>
        <w:t> </w:t>
      </w:r>
      <w:r>
        <w:rPr>
          <w:color w:val="1D2A75"/>
          <w:w w:val="110"/>
          <w:sz w:val="22"/>
        </w:rPr>
        <w:t>Greenfield</w:t>
      </w:r>
      <w:r>
        <w:rPr>
          <w:color w:val="1D2A75"/>
          <w:spacing w:val="23"/>
          <w:w w:val="110"/>
          <w:sz w:val="22"/>
        </w:rPr>
        <w:t> </w:t>
      </w:r>
      <w:r>
        <w:rPr>
          <w:color w:val="313B80"/>
          <w:w w:val="110"/>
          <w:sz w:val="22"/>
        </w:rPr>
        <w:t>et</w:t>
      </w:r>
      <w:r>
        <w:rPr>
          <w:color w:val="313B80"/>
          <w:spacing w:val="17"/>
          <w:w w:val="110"/>
          <w:sz w:val="22"/>
        </w:rPr>
        <w:t> </w:t>
      </w:r>
      <w:r>
        <w:rPr>
          <w:color w:val="1D2A75"/>
          <w:w w:val="110"/>
          <w:sz w:val="22"/>
        </w:rPr>
        <w:t>al.</w:t>
      </w:r>
      <w:r>
        <w:rPr>
          <w:color w:val="1D2A75"/>
          <w:spacing w:val="30"/>
          <w:w w:val="110"/>
          <w:sz w:val="22"/>
        </w:rPr>
        <w:t> </w:t>
      </w:r>
      <w:r>
        <w:rPr>
          <w:color w:val="1D2A75"/>
          <w:spacing w:val="-2"/>
          <w:w w:val="110"/>
          <w:sz w:val="22"/>
        </w:rPr>
        <w:t>2007b</w:t>
      </w:r>
    </w:p>
    <w:p>
      <w:pPr>
        <w:pStyle w:val="BodyText"/>
        <w:spacing w:before="11"/>
        <w:rPr>
          <w:sz w:val="28"/>
        </w:rPr>
      </w:pPr>
    </w:p>
    <w:p>
      <w:pPr>
        <w:spacing w:after="0"/>
        <w:rPr>
          <w:sz w:val="28"/>
        </w:rPr>
        <w:sectPr>
          <w:footerReference w:type="default" r:id="rId74"/>
          <w:pgSz w:w="12240" w:h="15840"/>
          <w:pgMar w:footer="575" w:header="0" w:top="1440" w:bottom="760" w:left="600" w:right="600"/>
        </w:sectPr>
      </w:pPr>
    </w:p>
    <w:p>
      <w:pPr>
        <w:pStyle w:val="BodyText"/>
        <w:spacing w:line="271" w:lineRule="auto" w:before="91"/>
        <w:ind w:left="842" w:right="131" w:firstLine="6"/>
      </w:pPr>
      <w:r>
        <w:rPr>
          <w:color w:val="1D2A75"/>
          <w:w w:val="115"/>
        </w:rPr>
        <w:t>Relapse prevention</w:t>
      </w:r>
      <w:r>
        <w:rPr>
          <w:color w:val="1D2A75"/>
          <w:spacing w:val="-3"/>
          <w:w w:val="115"/>
        </w:rPr>
        <w:t> </w:t>
      </w:r>
      <w:r>
        <w:rPr>
          <w:color w:val="313B80"/>
          <w:w w:val="115"/>
        </w:rPr>
        <w:t>education </w:t>
      </w:r>
      <w:r>
        <w:rPr>
          <w:color w:val="1D2A75"/>
          <w:w w:val="115"/>
        </w:rPr>
        <w:t>with</w:t>
      </w:r>
      <w:r>
        <w:rPr>
          <w:color w:val="1D2A75"/>
          <w:spacing w:val="-4"/>
          <w:w w:val="115"/>
        </w:rPr>
        <w:t> </w:t>
      </w:r>
      <w:r>
        <w:rPr>
          <w:color w:val="313B80"/>
          <w:w w:val="115"/>
        </w:rPr>
        <w:t>emphasis </w:t>
      </w:r>
      <w:r>
        <w:rPr>
          <w:color w:val="1D2A75"/>
          <w:w w:val="115"/>
        </w:rPr>
        <w:t>on postpartum triggers will help women anticipate and plan for </w:t>
      </w:r>
      <w:r>
        <w:rPr>
          <w:color w:val="313B80"/>
          <w:w w:val="115"/>
        </w:rPr>
        <w:t>such </w:t>
      </w:r>
      <w:r>
        <w:rPr>
          <w:color w:val="1D2A75"/>
          <w:w w:val="115"/>
        </w:rPr>
        <w:t>triggers. Relapse prevention techniques are</w:t>
      </w:r>
      <w:r>
        <w:rPr>
          <w:color w:val="1D2A75"/>
          <w:w w:val="115"/>
        </w:rPr>
        <w:t> often taught in </w:t>
      </w:r>
      <w:r>
        <w:rPr>
          <w:color w:val="313B80"/>
          <w:w w:val="115"/>
        </w:rPr>
        <w:t>groups </w:t>
      </w:r>
      <w:r>
        <w:rPr>
          <w:color w:val="1D2A75"/>
          <w:w w:val="115"/>
        </w:rPr>
        <w:t>using </w:t>
      </w:r>
      <w:r>
        <w:rPr>
          <w:color w:val="313B80"/>
          <w:w w:val="115"/>
        </w:rPr>
        <w:t>structured curricula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that include </w:t>
      </w:r>
      <w:r>
        <w:rPr>
          <w:color w:val="313B80"/>
          <w:w w:val="115"/>
        </w:rPr>
        <w:t>strategies </w:t>
      </w:r>
      <w:r>
        <w:rPr>
          <w:color w:val="1D2A75"/>
          <w:w w:val="115"/>
        </w:rPr>
        <w:t>for maintenance</w:t>
      </w:r>
      <w:r>
        <w:rPr>
          <w:color w:val="1D2A75"/>
          <w:w w:val="115"/>
        </w:rPr>
        <w:t> of abstinence and recovery, </w:t>
      </w:r>
      <w:r>
        <w:rPr>
          <w:color w:val="313B80"/>
          <w:w w:val="115"/>
        </w:rPr>
        <w:t>such</w:t>
      </w:r>
      <w:r>
        <w:rPr>
          <w:color w:val="313B80"/>
          <w:spacing w:val="40"/>
          <w:w w:val="115"/>
        </w:rPr>
        <w:t> </w:t>
      </w:r>
      <w:r>
        <w:rPr>
          <w:color w:val="1D2A75"/>
          <w:w w:val="115"/>
        </w:rPr>
        <w:t>as identifying high risk </w:t>
      </w:r>
      <w:r>
        <w:rPr>
          <w:color w:val="313B80"/>
          <w:w w:val="115"/>
        </w:rPr>
        <w:t>situations; </w:t>
      </w:r>
      <w:r>
        <w:rPr>
          <w:color w:val="1D2A75"/>
          <w:w w:val="115"/>
        </w:rPr>
        <w:t>learning </w:t>
      </w:r>
      <w:r>
        <w:rPr>
          <w:color w:val="313B80"/>
          <w:w w:val="115"/>
        </w:rPr>
        <w:t>refusal skills </w:t>
      </w:r>
      <w:r>
        <w:rPr>
          <w:color w:val="1D2A75"/>
          <w:w w:val="115"/>
        </w:rPr>
        <w:t>that </w:t>
      </w:r>
      <w:r>
        <w:rPr>
          <w:color w:val="313B80"/>
          <w:w w:val="115"/>
        </w:rPr>
        <w:t>can </w:t>
      </w:r>
      <w:r>
        <w:rPr>
          <w:color w:val="1D2A75"/>
          <w:w w:val="115"/>
        </w:rPr>
        <w:t>be practiced</w:t>
      </w:r>
      <w:r>
        <w:rPr>
          <w:color w:val="1D2A75"/>
          <w:w w:val="115"/>
        </w:rPr>
        <w:t> with peers and </w:t>
      </w:r>
      <w:r>
        <w:rPr>
          <w:color w:val="313B80"/>
          <w:w w:val="115"/>
        </w:rPr>
        <w:t>staff </w:t>
      </w:r>
      <w:r>
        <w:rPr>
          <w:color w:val="1D2A75"/>
          <w:w w:val="115"/>
        </w:rPr>
        <w:t>in advance of </w:t>
      </w:r>
      <w:r>
        <w:rPr>
          <w:color w:val="313B80"/>
          <w:w w:val="115"/>
        </w:rPr>
        <w:t>"real </w:t>
      </w:r>
      <w:r>
        <w:rPr>
          <w:color w:val="1D2A75"/>
          <w:w w:val="115"/>
        </w:rPr>
        <w:t>life" </w:t>
      </w:r>
      <w:r>
        <w:rPr>
          <w:color w:val="313B80"/>
          <w:w w:val="115"/>
        </w:rPr>
        <w:t>challenges;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recognizing triggers that lead to relapse thinking, drug </w:t>
      </w:r>
      <w:r>
        <w:rPr>
          <w:color w:val="313B80"/>
          <w:w w:val="115"/>
        </w:rPr>
        <w:t>craving,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eventual </w:t>
      </w:r>
      <w:r>
        <w:rPr>
          <w:color w:val="1D2A75"/>
          <w:w w:val="115"/>
        </w:rPr>
        <w:t>use.</w:t>
      </w:r>
    </w:p>
    <w:p>
      <w:pPr>
        <w:pStyle w:val="BodyText"/>
        <w:spacing w:line="273" w:lineRule="auto" w:before="6"/>
        <w:ind w:left="844" w:right="34" w:hanging="5"/>
      </w:pPr>
      <w:r>
        <w:rPr>
          <w:color w:val="1D2A75"/>
          <w:w w:val="115"/>
        </w:rPr>
        <w:t>Although there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are multiple new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demands placed on recovering postpartum women, using the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tools for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relapse prevention in the </w:t>
      </w:r>
      <w:r>
        <w:rPr>
          <w:color w:val="313B80"/>
          <w:w w:val="115"/>
        </w:rPr>
        <w:t>context </w:t>
      </w:r>
      <w:r>
        <w:rPr>
          <w:color w:val="1D2A75"/>
          <w:w w:val="115"/>
        </w:rPr>
        <w:t>of a</w:t>
      </w:r>
    </w:p>
    <w:p>
      <w:pPr>
        <w:pStyle w:val="BodyText"/>
        <w:spacing w:line="271" w:lineRule="auto"/>
        <w:ind w:left="834" w:right="206"/>
      </w:pPr>
      <w:r>
        <w:rPr>
          <w:color w:val="1D2A75"/>
          <w:w w:val="115"/>
        </w:rPr>
        <w:t>full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program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of recovery</w:t>
      </w:r>
      <w:r>
        <w:rPr>
          <w:color w:val="1D2A75"/>
          <w:w w:val="115"/>
        </w:rPr>
        <w:t> activities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12"/>
          <w:w w:val="115"/>
        </w:rPr>
        <w:t> </w:t>
      </w:r>
      <w:r>
        <w:rPr>
          <w:color w:val="313B80"/>
          <w:w w:val="115"/>
        </w:rPr>
        <w:t>essential </w:t>
      </w:r>
      <w:r>
        <w:rPr>
          <w:color w:val="1D2A75"/>
          <w:w w:val="115"/>
        </w:rPr>
        <w:t>for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continued </w:t>
      </w:r>
      <w:r>
        <w:rPr>
          <w:color w:val="1D2A75"/>
          <w:w w:val="115"/>
        </w:rPr>
        <w:t>abstinence.</w:t>
      </w:r>
    </w:p>
    <w:p>
      <w:pPr>
        <w:pStyle w:val="BodyText"/>
        <w:spacing w:line="271" w:lineRule="auto" w:before="96"/>
        <w:ind w:left="207" w:right="1053" w:firstLine="2"/>
      </w:pPr>
      <w:r>
        <w:rPr/>
        <w:br w:type="column"/>
      </w:r>
      <w:r>
        <w:rPr>
          <w:color w:val="1D2A75"/>
          <w:w w:val="115"/>
        </w:rPr>
        <w:t>During treatment, triggers for drug use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should be identified and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explored </w:t>
      </w:r>
      <w:r>
        <w:rPr>
          <w:color w:val="1D2A75"/>
          <w:w w:val="115"/>
        </w:rPr>
        <w:t>with recovering women prior to program discharge </w:t>
      </w:r>
      <w:r>
        <w:rPr>
          <w:color w:val="313B80"/>
          <w:w w:val="115"/>
        </w:rPr>
        <w:t>in concert </w:t>
      </w:r>
      <w:r>
        <w:rPr>
          <w:color w:val="1D2A75"/>
          <w:w w:val="115"/>
        </w:rPr>
        <w:t>with individualized treatment planning. Many of the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services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resources used by the</w:t>
      </w:r>
      <w:r>
        <w:rPr>
          <w:color w:val="1D2A75"/>
          <w:w w:val="115"/>
        </w:rPr>
        <w:t> client prenatally </w:t>
      </w:r>
      <w:r>
        <w:rPr>
          <w:color w:val="313B80"/>
          <w:w w:val="115"/>
        </w:rPr>
        <w:t>should </w:t>
      </w:r>
      <w:r>
        <w:rPr>
          <w:color w:val="1D2A75"/>
          <w:w w:val="115"/>
        </w:rPr>
        <w:t>be </w:t>
      </w:r>
      <w:r>
        <w:rPr>
          <w:color w:val="313B80"/>
          <w:w w:val="115"/>
        </w:rPr>
        <w:t>continued, </w:t>
      </w:r>
      <w:r>
        <w:rPr>
          <w:color w:val="1D2A75"/>
          <w:w w:val="115"/>
        </w:rPr>
        <w:t>if not</w:t>
      </w:r>
    </w:p>
    <w:p>
      <w:pPr>
        <w:pStyle w:val="BodyText"/>
        <w:spacing w:line="271" w:lineRule="auto" w:before="3"/>
        <w:ind w:left="207" w:right="1053" w:hanging="5"/>
      </w:pPr>
      <w:r>
        <w:rPr>
          <w:color w:val="1D2A75"/>
          <w:w w:val="115"/>
        </w:rPr>
        <w:t>intensified, in the postpartum period. Alumnae </w:t>
      </w:r>
      <w:r>
        <w:rPr>
          <w:color w:val="313B80"/>
          <w:w w:val="115"/>
        </w:rPr>
        <w:t>groups </w:t>
      </w:r>
      <w:r>
        <w:rPr>
          <w:color w:val="1D2A75"/>
          <w:w w:val="115"/>
        </w:rPr>
        <w:t>and in-home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visitation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programs</w:t>
      </w:r>
    </w:p>
    <w:p>
      <w:pPr>
        <w:pStyle w:val="BodyText"/>
        <w:spacing w:line="271" w:lineRule="auto"/>
        <w:ind w:left="206" w:right="1053" w:firstLine="6"/>
      </w:pPr>
      <w:r>
        <w:rPr>
          <w:color w:val="1D2A75"/>
          <w:w w:val="120"/>
        </w:rPr>
        <w:t>have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assisted</w:t>
      </w:r>
      <w:r>
        <w:rPr>
          <w:color w:val="1D2A75"/>
          <w:spacing w:val="-12"/>
          <w:w w:val="120"/>
        </w:rPr>
        <w:t> </w:t>
      </w:r>
      <w:r>
        <w:rPr>
          <w:color w:val="1D2A75"/>
          <w:w w:val="120"/>
        </w:rPr>
        <w:t>women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with</w:t>
      </w:r>
      <w:r>
        <w:rPr>
          <w:color w:val="1D2A75"/>
          <w:spacing w:val="-10"/>
          <w:w w:val="120"/>
        </w:rPr>
        <w:t> </w:t>
      </w:r>
      <w:r>
        <w:rPr>
          <w:color w:val="1D2A75"/>
          <w:w w:val="120"/>
        </w:rPr>
        <w:t>relapse</w:t>
      </w:r>
      <w:r>
        <w:rPr>
          <w:color w:val="1D2A75"/>
          <w:spacing w:val="-12"/>
          <w:w w:val="120"/>
        </w:rPr>
        <w:t> </w:t>
      </w:r>
      <w:r>
        <w:rPr>
          <w:color w:val="1D2A75"/>
          <w:w w:val="120"/>
        </w:rPr>
        <w:t>prevention and family preservation (French </w:t>
      </w:r>
      <w:r>
        <w:rPr>
          <w:color w:val="313B80"/>
          <w:w w:val="120"/>
        </w:rPr>
        <w:t>et </w:t>
      </w:r>
      <w:r>
        <w:rPr>
          <w:color w:val="1D2A75"/>
          <w:w w:val="120"/>
        </w:rPr>
        <w:t>al. 2007; </w:t>
      </w:r>
      <w:r>
        <w:rPr>
          <w:color w:val="1D2A75"/>
          <w:w w:val="115"/>
        </w:rPr>
        <w:t>Gruber </w:t>
      </w:r>
      <w:r>
        <w:rPr>
          <w:color w:val="313B80"/>
          <w:w w:val="115"/>
        </w:rPr>
        <w:t>et</w:t>
      </w:r>
      <w:r>
        <w:rPr>
          <w:color w:val="313B80"/>
          <w:spacing w:val="-4"/>
          <w:w w:val="115"/>
        </w:rPr>
        <w:t> </w:t>
      </w:r>
      <w:r>
        <w:rPr>
          <w:color w:val="1D2A75"/>
          <w:w w:val="115"/>
        </w:rPr>
        <w:t>al. 2001). Drug-specific</w:t>
      </w:r>
      <w:r>
        <w:rPr>
          <w:color w:val="1D2A75"/>
          <w:w w:val="115"/>
        </w:rPr>
        <w:t> research on </w:t>
      </w:r>
      <w:r>
        <w:rPr>
          <w:color w:val="1D2A75"/>
          <w:w w:val="120"/>
        </w:rPr>
        <w:t>postpartum</w:t>
      </w:r>
      <w:r>
        <w:rPr>
          <w:color w:val="1D2A75"/>
          <w:spacing w:val="-11"/>
          <w:w w:val="120"/>
        </w:rPr>
        <w:t> </w:t>
      </w:r>
      <w:r>
        <w:rPr>
          <w:color w:val="1D2A75"/>
          <w:w w:val="120"/>
        </w:rPr>
        <w:t>women</w:t>
      </w:r>
      <w:r>
        <w:rPr>
          <w:color w:val="1D2A75"/>
          <w:spacing w:val="-12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spacing w:val="7"/>
          <w:w w:val="120"/>
        </w:rPr>
        <w:t> </w:t>
      </w:r>
      <w:r>
        <w:rPr>
          <w:color w:val="1D2A75"/>
          <w:w w:val="120"/>
        </w:rPr>
        <w:t>relapse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has</w:t>
      </w:r>
      <w:r>
        <w:rPr>
          <w:color w:val="1D2A75"/>
          <w:spacing w:val="-14"/>
          <w:w w:val="120"/>
        </w:rPr>
        <w:t> </w:t>
      </w:r>
      <w:r>
        <w:rPr>
          <w:color w:val="1D2A75"/>
          <w:w w:val="120"/>
        </w:rPr>
        <w:t>primarily examined</w:t>
      </w:r>
      <w:r>
        <w:rPr>
          <w:color w:val="1D2A75"/>
          <w:spacing w:val="-9"/>
          <w:w w:val="120"/>
        </w:rPr>
        <w:t> </w:t>
      </w:r>
      <w:r>
        <w:rPr>
          <w:color w:val="1D2A75"/>
          <w:w w:val="120"/>
        </w:rPr>
        <w:t>relapse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to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smoking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after</w:t>
      </w:r>
      <w:r>
        <w:rPr>
          <w:color w:val="1D2A75"/>
          <w:spacing w:val="-15"/>
          <w:w w:val="120"/>
        </w:rPr>
        <w:t> </w:t>
      </w:r>
      <w:r>
        <w:rPr>
          <w:color w:val="313B80"/>
          <w:w w:val="120"/>
        </w:rPr>
        <w:t>childbirth. </w:t>
      </w:r>
      <w:r>
        <w:rPr>
          <w:color w:val="1D2A75"/>
          <w:w w:val="120"/>
        </w:rPr>
        <w:t>In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one</w:t>
      </w:r>
      <w:r>
        <w:rPr>
          <w:color w:val="1D2A75"/>
          <w:spacing w:val="-29"/>
          <w:w w:val="120"/>
        </w:rPr>
        <w:t> </w:t>
      </w:r>
      <w:r>
        <w:rPr>
          <w:color w:val="313B80"/>
          <w:w w:val="120"/>
        </w:rPr>
        <w:t>study,</w:t>
      </w:r>
      <w:r>
        <w:rPr>
          <w:color w:val="313B80"/>
          <w:spacing w:val="-15"/>
          <w:w w:val="120"/>
        </w:rPr>
        <w:t> </w:t>
      </w:r>
      <w:r>
        <w:rPr>
          <w:color w:val="313B80"/>
          <w:w w:val="120"/>
        </w:rPr>
        <w:t>correlates</w:t>
      </w:r>
      <w:r>
        <w:rPr>
          <w:color w:val="313B80"/>
          <w:spacing w:val="-15"/>
          <w:w w:val="120"/>
        </w:rPr>
        <w:t> </w:t>
      </w:r>
      <w:r>
        <w:rPr>
          <w:color w:val="1D2A75"/>
          <w:w w:val="120"/>
        </w:rPr>
        <w:t>of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postpartum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r</w:t>
      </w:r>
      <w:r>
        <w:rPr>
          <w:color w:val="46508E"/>
          <w:w w:val="120"/>
        </w:rPr>
        <w:t>e</w:t>
      </w:r>
      <w:r>
        <w:rPr>
          <w:color w:val="1D2A75"/>
          <w:w w:val="120"/>
        </w:rPr>
        <w:t>lapse to</w:t>
      </w:r>
      <w:r>
        <w:rPr>
          <w:color w:val="1D2A75"/>
          <w:spacing w:val="-15"/>
          <w:w w:val="120"/>
        </w:rPr>
        <w:t> </w:t>
      </w:r>
      <w:r>
        <w:rPr>
          <w:color w:val="313B80"/>
          <w:w w:val="120"/>
        </w:rPr>
        <w:t>smoking</w:t>
      </w:r>
      <w:r>
        <w:rPr>
          <w:color w:val="313B80"/>
          <w:spacing w:val="-15"/>
          <w:w w:val="120"/>
        </w:rPr>
        <w:t> </w:t>
      </w:r>
      <w:r>
        <w:rPr>
          <w:color w:val="1D2A75"/>
          <w:w w:val="120"/>
        </w:rPr>
        <w:t>included</w:t>
      </w:r>
      <w:r>
        <w:rPr>
          <w:color w:val="1D2A75"/>
          <w:spacing w:val="-2"/>
          <w:w w:val="120"/>
        </w:rPr>
        <w:t> </w:t>
      </w:r>
      <w:r>
        <w:rPr>
          <w:color w:val="1D2A75"/>
          <w:w w:val="120"/>
        </w:rPr>
        <w:t>high</w:t>
      </w:r>
      <w:r>
        <w:rPr>
          <w:color w:val="1D2A75"/>
          <w:spacing w:val="-10"/>
          <w:w w:val="120"/>
        </w:rPr>
        <w:t> </w:t>
      </w:r>
      <w:r>
        <w:rPr>
          <w:color w:val="1D2A75"/>
          <w:w w:val="120"/>
        </w:rPr>
        <w:t>maternal</w:t>
      </w:r>
      <w:r>
        <w:rPr>
          <w:color w:val="1D2A75"/>
          <w:spacing w:val="-11"/>
          <w:w w:val="120"/>
        </w:rPr>
        <w:t> </w:t>
      </w:r>
      <w:r>
        <w:rPr>
          <w:color w:val="1D2A75"/>
          <w:w w:val="120"/>
        </w:rPr>
        <w:t>weight </w:t>
      </w:r>
      <w:r>
        <w:rPr>
          <w:color w:val="313B80"/>
          <w:w w:val="120"/>
        </w:rPr>
        <w:t>gain, </w:t>
      </w:r>
      <w:r>
        <w:rPr>
          <w:color w:val="1D2A75"/>
          <w:w w:val="120"/>
        </w:rPr>
        <w:t>late or no prenatal care, and </w:t>
      </w:r>
      <w:r>
        <w:rPr>
          <w:color w:val="313B80"/>
          <w:w w:val="120"/>
        </w:rPr>
        <w:t>stressful</w:t>
      </w:r>
    </w:p>
    <w:p>
      <w:pPr>
        <w:spacing w:after="0" w:line="271" w:lineRule="auto"/>
        <w:sectPr>
          <w:type w:val="continuous"/>
          <w:pgSz w:w="12240" w:h="15840"/>
          <w:pgMar w:header="0" w:footer="575" w:top="1500" w:bottom="280" w:left="600" w:right="600"/>
          <w:cols w:num="2" w:equalWidth="0">
            <w:col w:w="5401" w:space="40"/>
            <w:col w:w="5599"/>
          </w:cols>
        </w:sectPr>
      </w:pPr>
    </w:p>
    <w:p>
      <w:pPr>
        <w:pStyle w:val="BodyText"/>
        <w:ind w:left="841"/>
      </w:pPr>
      <w:r>
        <w:rPr/>
        <w:pict>
          <v:shape style="width:467.9pt;height:137.550pt;mso-position-horizontal-relative:char;mso-position-vertical-relative:line" type="#_x0000_t202" id="docshape218" filled="true" fillcolor="#101d6d" stroked="false">
            <w10:anchorlock/>
            <v:textbox inset="0,0,0,0">
              <w:txbxContent>
                <w:p>
                  <w:pPr>
                    <w:spacing w:before="128"/>
                    <w:ind w:left="2614" w:right="2622" w:firstLine="0"/>
                    <w:jc w:val="center"/>
                    <w:rPr>
                      <w:rFonts w:ascii="Arial"/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rFonts w:ascii="Arial"/>
                      <w:b/>
                      <w:i/>
                      <w:color w:val="FFFFFF"/>
                      <w:sz w:val="26"/>
                    </w:rPr>
                    <w:t>Advice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33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z w:val="26"/>
                    </w:rPr>
                    <w:t>to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44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FFFFFF"/>
                      <w:spacing w:val="-2"/>
                      <w:sz w:val="26"/>
                    </w:rPr>
                    <w:t>Clinicians:</w:t>
                  </w:r>
                </w:p>
                <w:p>
                  <w:pPr>
                    <w:spacing w:before="37"/>
                    <w:ind w:left="2624" w:right="2622" w:firstLine="0"/>
                    <w:jc w:val="center"/>
                    <w:rPr>
                      <w:rFonts w:ascii="Arial"/>
                      <w:b/>
                      <w:color w:val="000000"/>
                      <w:sz w:val="26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6"/>
                    </w:rPr>
                    <w:t>Postpartum</w:t>
                  </w:r>
                  <w:r>
                    <w:rPr>
                      <w:rFonts w:ascii="Arial"/>
                      <w:b/>
                      <w:color w:val="FFFFFF"/>
                      <w:spacing w:val="-18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26"/>
                    </w:rPr>
                    <w:t>Relapse</w:t>
                  </w:r>
                  <w:r>
                    <w:rPr>
                      <w:rFonts w:ascii="Arial"/>
                      <w:b/>
                      <w:color w:val="FFFFFF"/>
                      <w:spacing w:val="-18"/>
                      <w:w w:val="105"/>
                      <w:sz w:val="26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6"/>
                    </w:rPr>
                    <w:t>Prevention</w:t>
                  </w:r>
                </w:p>
                <w:p>
                  <w:pPr>
                    <w:pStyle w:val="BodyText"/>
                    <w:rPr>
                      <w:rFonts w:ascii="Arial"/>
                      <w:b/>
                      <w:color w:val="000000"/>
                      <w:sz w:val="24"/>
                    </w:rPr>
                  </w:pP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03" w:val="left" w:leader="none"/>
                      <w:tab w:pos="404" w:val="left" w:leader="none"/>
                    </w:tabs>
                    <w:spacing w:line="256" w:lineRule="auto" w:before="1"/>
                    <w:ind w:left="406" w:right="889" w:hanging="282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Pregnancy</w:t>
                  </w:r>
                  <w:r>
                    <w:rPr>
                      <w:rFonts w:ascii="Arial"/>
                      <w:color w:val="FFFFFF"/>
                      <w:spacing w:val="-1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issues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must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always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be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fully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addressed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within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set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of</w:t>
                  </w:r>
                  <w:r>
                    <w:rPr>
                      <w:rFonts w:ascii="Arial"/>
                      <w:color w:val="FFFFFF"/>
                      <w:spacing w:val="-16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comprehensive treatment plans, including postpartum relapse prevention.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03" w:val="left" w:leader="none"/>
                    </w:tabs>
                    <w:spacing w:line="256" w:lineRule="auto" w:before="2"/>
                    <w:ind w:left="410" w:right="81" w:hanging="286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Relapse prevention following delivery is especially critical as many clients "quit for</w:t>
                  </w:r>
                  <w:r>
                    <w:rPr>
                      <w:rFonts w:ascii="Arial"/>
                      <w:color w:val="FFFFFF"/>
                      <w:spacing w:val="-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the baby" and</w:t>
                  </w:r>
                  <w:r>
                    <w:rPr>
                      <w:rFonts w:ascii="Arial"/>
                      <w:color w:val="FFFFFF"/>
                      <w:spacing w:val="-2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not themselves and thus are susceptible to</w:t>
                  </w:r>
                  <w:r>
                    <w:rPr>
                      <w:rFonts w:ascii="Arial"/>
                      <w:color w:val="FFFFFF"/>
                      <w:spacing w:val="4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resume use.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396" w:val="left" w:leader="none"/>
                    </w:tabs>
                    <w:spacing w:line="261" w:lineRule="auto" w:before="2"/>
                    <w:ind w:left="410" w:right="465" w:hanging="286"/>
                    <w:jc w:val="left"/>
                    <w:rPr>
                      <w:rFonts w:ascii="Arial"/>
                      <w:color w:val="000000"/>
                      <w:sz w:val="21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The</w:t>
                  </w:r>
                  <w:r>
                    <w:rPr>
                      <w:rFonts w:ascii="Arial"/>
                      <w:color w:val="FFFFFF"/>
                      <w:spacing w:val="-1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postpartum period</w:t>
                  </w:r>
                  <w:r>
                    <w:rPr>
                      <w:rFonts w:ascii="Arial"/>
                      <w:color w:val="FFFFFF"/>
                      <w:spacing w:val="-1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is</w:t>
                  </w:r>
                  <w:r>
                    <w:rPr>
                      <w:rFonts w:asci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saturated</w:t>
                  </w:r>
                  <w:r>
                    <w:rPr>
                      <w:rFonts w:ascii="Arial"/>
                      <w:color w:val="FFFFFF"/>
                      <w:spacing w:val="-1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with</w:t>
                  </w:r>
                  <w:r>
                    <w:rPr>
                      <w:rFonts w:ascii="Arial"/>
                      <w:color w:val="FFFFFF"/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stresses</w:t>
                  </w:r>
                  <w:r>
                    <w:rPr>
                      <w:rFonts w:ascii="Arial"/>
                      <w:color w:val="FFFFFF"/>
                      <w:spacing w:val="-4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and</w:t>
                  </w:r>
                  <w:r>
                    <w:rPr>
                      <w:rFonts w:ascii="Arial"/>
                      <w:color w:val="FFFFFF"/>
                      <w:spacing w:val="25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triggers</w:t>
                  </w:r>
                  <w:r>
                    <w:rPr>
                      <w:rFonts w:ascii="Arial"/>
                      <w:color w:val="FFFFFF"/>
                      <w:spacing w:val="-8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for relapse,</w:t>
                  </w:r>
                  <w:r>
                    <w:rPr>
                      <w:rFonts w:ascii="Arial"/>
                      <w:color w:val="FFFFFF"/>
                      <w:spacing w:val="-7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and each must be addressed in the</w:t>
                  </w:r>
                  <w:r>
                    <w:rPr>
                      <w:rFonts w:ascii="Arial"/>
                      <w:color w:val="FFFFFF"/>
                      <w:spacing w:val="40"/>
                      <w:w w:val="110"/>
                      <w:sz w:val="21"/>
                    </w:rPr>
                    <w:t> </w:t>
                  </w:r>
                  <w:r>
                    <w:rPr>
                      <w:rFonts w:ascii="Arial"/>
                      <w:color w:val="FFFFFF"/>
                      <w:w w:val="110"/>
                      <w:sz w:val="21"/>
                    </w:rPr>
                    <w:t>client's relapse prevention plan.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0"/>
      </w:pPr>
    </w:p>
    <w:p>
      <w:pPr>
        <w:spacing w:after="0"/>
        <w:sectPr>
          <w:footerReference w:type="default" r:id="rId75"/>
          <w:pgSz w:w="12240" w:h="15840"/>
          <w:pgMar w:footer="575" w:header="0" w:top="1440" w:bottom="760" w:left="600" w:right="600"/>
        </w:sectPr>
      </w:pPr>
    </w:p>
    <w:p>
      <w:pPr>
        <w:pStyle w:val="BodyText"/>
        <w:spacing w:line="271" w:lineRule="auto" w:before="92"/>
        <w:ind w:left="839" w:right="187" w:hanging="4"/>
      </w:pPr>
      <w:r>
        <w:rPr>
          <w:color w:val="1F2A75"/>
          <w:w w:val="115"/>
        </w:rPr>
        <w:t>life </w:t>
      </w:r>
      <w:r>
        <w:rPr>
          <w:color w:val="313D80"/>
          <w:w w:val="115"/>
        </w:rPr>
        <w:t>events </w:t>
      </w:r>
      <w:r>
        <w:rPr>
          <w:color w:val="1F2A75"/>
          <w:w w:val="115"/>
        </w:rPr>
        <w:t>(Carmichael and </w:t>
      </w:r>
      <w:r>
        <w:rPr>
          <w:color w:val="313D80"/>
          <w:w w:val="115"/>
        </w:rPr>
        <w:t>Ahluwalia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2000). Other research </w:t>
      </w:r>
      <w:r>
        <w:rPr>
          <w:color w:val="313D80"/>
          <w:w w:val="115"/>
        </w:rPr>
        <w:t>suggests </w:t>
      </w:r>
      <w:r>
        <w:rPr>
          <w:color w:val="1F2A75"/>
          <w:w w:val="115"/>
        </w:rPr>
        <w:t>that postpartum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relapsed</w:t>
      </w:r>
      <w:r>
        <w:rPr>
          <w:color w:val="1F2A75"/>
          <w:w w:val="115"/>
        </w:rPr>
        <w:t> to</w:t>
      </w:r>
      <w:r>
        <w:rPr>
          <w:color w:val="1F2A75"/>
          <w:spacing w:val="-13"/>
          <w:w w:val="115"/>
        </w:rPr>
        <w:t> </w:t>
      </w:r>
      <w:r>
        <w:rPr>
          <w:color w:val="313D80"/>
          <w:w w:val="115"/>
        </w:rPr>
        <w:t>smoking</w:t>
      </w:r>
      <w:r>
        <w:rPr>
          <w:color w:val="313D80"/>
          <w:spacing w:val="-11"/>
          <w:w w:val="115"/>
        </w:rPr>
        <w:t> </w:t>
      </w:r>
      <w:r>
        <w:rPr>
          <w:color w:val="313D80"/>
          <w:w w:val="115"/>
        </w:rPr>
        <w:t>in </w:t>
      </w:r>
      <w:r>
        <w:rPr>
          <w:color w:val="1F2A75"/>
          <w:w w:val="115"/>
        </w:rPr>
        <w:t>order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manage </w:t>
      </w:r>
      <w:r>
        <w:rPr>
          <w:color w:val="313D80"/>
          <w:w w:val="115"/>
        </w:rPr>
        <w:t>emotions, stress, </w:t>
      </w:r>
      <w:r>
        <w:rPr>
          <w:color w:val="1F2A75"/>
          <w:w w:val="115"/>
        </w:rPr>
        <w:t>and weight, and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because they did not initially quit for themselves (Bottorff</w:t>
      </w:r>
    </w:p>
    <w:p>
      <w:pPr>
        <w:pStyle w:val="BodyText"/>
        <w:spacing w:line="273" w:lineRule="auto"/>
        <w:ind w:left="841" w:right="77" w:hanging="2"/>
      </w:pPr>
      <w:r>
        <w:rPr>
          <w:color w:val="313D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2000; Levine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Marcus 2004).</w:t>
      </w:r>
      <w:r>
        <w:rPr>
          <w:color w:val="1F2A75"/>
          <w:w w:val="115"/>
        </w:rPr>
        <w:t> Relapse prevention programs for</w:t>
      </w:r>
      <w:r>
        <w:rPr>
          <w:color w:val="1F2A75"/>
          <w:w w:val="115"/>
        </w:rPr>
        <w:t> postpartum women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who</w:t>
      </w:r>
      <w:r>
        <w:rPr>
          <w:color w:val="1F2A75"/>
          <w:spacing w:val="-9"/>
          <w:w w:val="115"/>
        </w:rPr>
        <w:t> </w:t>
      </w:r>
      <w:r>
        <w:rPr>
          <w:color w:val="313D80"/>
          <w:w w:val="115"/>
        </w:rPr>
        <w:t>smoke</w:t>
      </w:r>
      <w:r>
        <w:rPr>
          <w:color w:val="313D80"/>
          <w:spacing w:val="-10"/>
          <w:w w:val="115"/>
        </w:rPr>
        <w:t> </w:t>
      </w:r>
      <w:r>
        <w:rPr>
          <w:color w:val="313D80"/>
          <w:w w:val="115"/>
        </w:rPr>
        <w:t>can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decrease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future</w:t>
      </w:r>
      <w:r>
        <w:rPr>
          <w:color w:val="1F2A75"/>
          <w:spacing w:val="-8"/>
          <w:w w:val="115"/>
        </w:rPr>
        <w:t> </w:t>
      </w:r>
      <w:r>
        <w:rPr>
          <w:color w:val="313D80"/>
          <w:w w:val="115"/>
        </w:rPr>
        <w:t>smoking</w:t>
      </w:r>
      <w:r>
        <w:rPr>
          <w:color w:val="313D80"/>
          <w:spacing w:val="-15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4"/>
          <w:w w:val="115"/>
        </w:rPr>
        <w:t> </w:t>
      </w:r>
      <w:r>
        <w:rPr>
          <w:color w:val="313D80"/>
          <w:w w:val="115"/>
        </w:rPr>
        <w:t>some </w:t>
      </w:r>
      <w:r>
        <w:rPr>
          <w:color w:val="1F2A75"/>
          <w:w w:val="115"/>
        </w:rPr>
        <w:t>of these women (Ratner </w:t>
      </w:r>
      <w:r>
        <w:rPr>
          <w:color w:val="313D80"/>
          <w:w w:val="115"/>
        </w:rPr>
        <w:t>et </w:t>
      </w:r>
      <w:r>
        <w:rPr>
          <w:color w:val="1F2A75"/>
          <w:w w:val="115"/>
        </w:rPr>
        <w:t>al. 2000).</w:t>
      </w:r>
    </w:p>
    <w:p>
      <w:pPr>
        <w:pStyle w:val="BodyText"/>
        <w:spacing w:line="271" w:lineRule="auto" w:before="112"/>
        <w:ind w:left="836" w:right="58" w:firstLine="7"/>
      </w:pPr>
      <w:r>
        <w:rPr>
          <w:color w:val="1F2A75"/>
          <w:w w:val="115"/>
        </w:rPr>
        <w:t>For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many perinatal women who are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monitored by drug courts, probation, parole, and child welfare agencies, the </w:t>
      </w:r>
      <w:r>
        <w:rPr>
          <w:color w:val="313D80"/>
          <w:w w:val="115"/>
        </w:rPr>
        <w:t>consequences </w:t>
      </w:r>
      <w:r>
        <w:rPr>
          <w:color w:val="1F2A75"/>
          <w:w w:val="115"/>
        </w:rPr>
        <w:t>of relapse </w:t>
      </w:r>
      <w:r>
        <w:rPr>
          <w:color w:val="313D80"/>
          <w:w w:val="115"/>
        </w:rPr>
        <w:t>can </w:t>
      </w:r>
      <w:r>
        <w:rPr>
          <w:color w:val="1F2A75"/>
          <w:w w:val="115"/>
        </w:rPr>
        <w:t>be devastating in terms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potential for loss of </w:t>
      </w:r>
      <w:r>
        <w:rPr>
          <w:color w:val="313D80"/>
          <w:w w:val="115"/>
        </w:rPr>
        <w:t>child custody. </w:t>
      </w:r>
      <w:r>
        <w:rPr>
          <w:color w:val="1F2A75"/>
          <w:w w:val="115"/>
        </w:rPr>
        <w:t>Perinatal </w:t>
      </w:r>
      <w:r>
        <w:rPr>
          <w:color w:val="313D80"/>
          <w:w w:val="115"/>
        </w:rPr>
        <w:t>programs, </w:t>
      </w:r>
      <w:r>
        <w:rPr>
          <w:color w:val="1F2A75"/>
          <w:w w:val="115"/>
        </w:rPr>
        <w:t>in acknowledgment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importance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3"/>
          <w:w w:val="115"/>
        </w:rPr>
        <w:t> </w:t>
      </w:r>
      <w:r>
        <w:rPr>
          <w:color w:val="313D80"/>
          <w:w w:val="115"/>
        </w:rPr>
        <w:t>parenting </w:t>
      </w:r>
      <w:r>
        <w:rPr>
          <w:color w:val="1F2A75"/>
          <w:w w:val="115"/>
        </w:rPr>
        <w:t>roles and</w:t>
      </w:r>
      <w:r>
        <w:rPr>
          <w:color w:val="1F2A75"/>
          <w:w w:val="115"/>
        </w:rPr>
        <w:t> relationships to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women, recognize the possibility of relapse and</w:t>
      </w:r>
      <w:r>
        <w:rPr>
          <w:color w:val="1F2A75"/>
          <w:w w:val="115"/>
        </w:rPr>
        <w:t> acknowledge</w:t>
      </w:r>
      <w:r>
        <w:rPr>
          <w:color w:val="1F2A75"/>
          <w:w w:val="115"/>
        </w:rPr>
        <w:t> that this is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time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when assistance to the client and</w:t>
      </w:r>
      <w:r>
        <w:rPr>
          <w:color w:val="1F2A75"/>
          <w:w w:val="115"/>
        </w:rPr>
        <w:t> her </w:t>
      </w:r>
      <w:r>
        <w:rPr>
          <w:color w:val="313D80"/>
          <w:w w:val="115"/>
        </w:rPr>
        <w:t>child should </w:t>
      </w:r>
      <w:r>
        <w:rPr>
          <w:color w:val="1F2A75"/>
          <w:w w:val="115"/>
        </w:rPr>
        <w:t>be </w:t>
      </w:r>
      <w:r>
        <w:rPr>
          <w:color w:val="313D80"/>
          <w:w w:val="115"/>
        </w:rPr>
        <w:t>intensified, </w:t>
      </w:r>
      <w:r>
        <w:rPr>
          <w:color w:val="1F2A75"/>
          <w:w w:val="115"/>
        </w:rPr>
        <w:t>not </w:t>
      </w:r>
      <w:r>
        <w:rPr>
          <w:color w:val="313D80"/>
          <w:w w:val="115"/>
        </w:rPr>
        <w:t>eliminated.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</w:pPr>
    </w:p>
    <w:p>
      <w:pPr>
        <w:pStyle w:val="Heading4"/>
        <w:spacing w:line="244" w:lineRule="auto"/>
        <w:ind w:left="846" w:right="120" w:firstLine="3"/>
      </w:pPr>
      <w:r>
        <w:rPr>
          <w:color w:val="1F2A75"/>
        </w:rPr>
        <w:t>Support Systems for </w:t>
      </w:r>
      <w:r>
        <w:rPr>
          <w:color w:val="1F2A75"/>
          <w:spacing w:val="-2"/>
        </w:rPr>
        <w:t>Women</w:t>
      </w:r>
    </w:p>
    <w:p>
      <w:pPr>
        <w:pStyle w:val="BodyText"/>
        <w:spacing w:line="271" w:lineRule="auto" w:before="142"/>
        <w:ind w:left="836" w:right="338" w:firstLine="4"/>
      </w:pPr>
      <w:r>
        <w:rPr>
          <w:color w:val="1F2A75"/>
          <w:w w:val="115"/>
        </w:rPr>
        <w:t>Twelve-Step</w:t>
      </w:r>
      <w:r>
        <w:rPr>
          <w:color w:val="1F2A75"/>
          <w:w w:val="115"/>
        </w:rPr>
        <w:t> recovery groups have been a </w:t>
      </w:r>
      <w:r>
        <w:rPr>
          <w:color w:val="313D80"/>
          <w:w w:val="115"/>
        </w:rPr>
        <w:t>vital </w:t>
      </w:r>
      <w:r>
        <w:rPr>
          <w:color w:val="1F2A75"/>
          <w:w w:val="115"/>
        </w:rPr>
        <w:t>resource for over 50 </w:t>
      </w:r>
      <w:r>
        <w:rPr>
          <w:color w:val="313D80"/>
          <w:w w:val="115"/>
        </w:rPr>
        <w:t>years, </w:t>
      </w:r>
      <w:r>
        <w:rPr>
          <w:color w:val="1F2A75"/>
          <w:w w:val="115"/>
        </w:rPr>
        <w:t>and as time has </w:t>
      </w:r>
      <w:r>
        <w:rPr>
          <w:color w:val="313D80"/>
          <w:w w:val="115"/>
        </w:rPr>
        <w:t>evolved, </w:t>
      </w:r>
      <w:r>
        <w:rPr>
          <w:color w:val="1F2A75"/>
          <w:w w:val="115"/>
        </w:rPr>
        <w:t>more </w:t>
      </w:r>
      <w:r>
        <w:rPr>
          <w:color w:val="313D80"/>
          <w:w w:val="115"/>
        </w:rPr>
        <w:t>women </w:t>
      </w:r>
      <w:r>
        <w:rPr>
          <w:color w:val="1F2A75"/>
          <w:w w:val="115"/>
        </w:rPr>
        <w:t>have participated </w:t>
      </w:r>
      <w:r>
        <w:rPr>
          <w:color w:val="313D80"/>
          <w:w w:val="115"/>
        </w:rPr>
        <w:t>in </w:t>
      </w:r>
      <w:r>
        <w:rPr>
          <w:color w:val="1F2A75"/>
          <w:w w:val="115"/>
        </w:rPr>
        <w:t>these recovery </w:t>
      </w:r>
      <w:r>
        <w:rPr>
          <w:color w:val="313D80"/>
          <w:w w:val="115"/>
        </w:rPr>
        <w:t>support groups. </w:t>
      </w:r>
      <w:r>
        <w:rPr>
          <w:color w:val="1F2A75"/>
          <w:w w:val="115"/>
        </w:rPr>
        <w:t>Originally, </w:t>
      </w:r>
      <w:r>
        <w:rPr>
          <w:color w:val="1F2A75"/>
          <w:w w:val="110"/>
        </w:rPr>
        <w:t>the Alcoholics </w:t>
      </w:r>
      <w:r>
        <w:rPr>
          <w:color w:val="313D80"/>
          <w:w w:val="110"/>
        </w:rPr>
        <w:t>Anonymous</w:t>
      </w:r>
      <w:r>
        <w:rPr>
          <w:color w:val="313D80"/>
          <w:w w:val="110"/>
        </w:rPr>
        <w:t> </w:t>
      </w:r>
      <w:r>
        <w:rPr>
          <w:color w:val="1F2A75"/>
          <w:w w:val="110"/>
        </w:rPr>
        <w:t>(AA) program was </w:t>
      </w:r>
      <w:r>
        <w:rPr>
          <w:color w:val="1F2A75"/>
          <w:w w:val="115"/>
        </w:rPr>
        <w:t>written by men and primarily for men, and</w:t>
      </w:r>
    </w:p>
    <w:p>
      <w:pPr>
        <w:pStyle w:val="BodyText"/>
        <w:spacing w:line="271" w:lineRule="auto"/>
        <w:ind w:left="834" w:firstLine="10"/>
      </w:pPr>
      <w:r>
        <w:rPr>
          <w:color w:val="1F2A75"/>
          <w:w w:val="125"/>
        </w:rPr>
        <w:t>the</w:t>
      </w:r>
      <w:r>
        <w:rPr>
          <w:color w:val="1F2A75"/>
          <w:spacing w:val="-9"/>
          <w:w w:val="125"/>
        </w:rPr>
        <w:t> </w:t>
      </w:r>
      <w:r>
        <w:rPr>
          <w:color w:val="313D80"/>
          <w:w w:val="125"/>
        </w:rPr>
        <w:t>content</w:t>
      </w:r>
      <w:r>
        <w:rPr>
          <w:color w:val="313D80"/>
          <w:spacing w:val="-5"/>
          <w:w w:val="125"/>
        </w:rPr>
        <w:t> </w:t>
      </w:r>
      <w:r>
        <w:rPr>
          <w:color w:val="1F2A75"/>
          <w:w w:val="125"/>
        </w:rPr>
        <w:t>and</w:t>
      </w:r>
      <w:r>
        <w:rPr>
          <w:color w:val="1F2A75"/>
          <w:spacing w:val="-5"/>
          <w:w w:val="125"/>
        </w:rPr>
        <w:t> </w:t>
      </w:r>
      <w:r>
        <w:rPr>
          <w:color w:val="1F2A75"/>
          <w:w w:val="125"/>
        </w:rPr>
        <w:t>language</w:t>
      </w:r>
      <w:r>
        <w:rPr>
          <w:color w:val="1F2A75"/>
          <w:w w:val="125"/>
        </w:rPr>
        <w:t> reflected</w:t>
      </w:r>
      <w:r>
        <w:rPr>
          <w:color w:val="1F2A75"/>
          <w:spacing w:val="-3"/>
          <w:w w:val="125"/>
        </w:rPr>
        <w:t> </w:t>
      </w:r>
      <w:r>
        <w:rPr>
          <w:color w:val="1F2A75"/>
          <w:w w:val="125"/>
        </w:rPr>
        <w:t>this</w:t>
      </w:r>
      <w:r>
        <w:rPr>
          <w:color w:val="1F2A75"/>
          <w:spacing w:val="-10"/>
          <w:w w:val="125"/>
        </w:rPr>
        <w:t> </w:t>
      </w:r>
      <w:r>
        <w:rPr>
          <w:color w:val="1F2A75"/>
          <w:w w:val="125"/>
        </w:rPr>
        <w:t>bias-a </w:t>
      </w:r>
      <w:r>
        <w:rPr>
          <w:color w:val="1F2A75"/>
          <w:spacing w:val="-2"/>
          <w:w w:val="125"/>
        </w:rPr>
        <w:t>bias</w:t>
      </w:r>
      <w:r>
        <w:rPr>
          <w:color w:val="1F2A75"/>
          <w:spacing w:val="-14"/>
          <w:w w:val="125"/>
        </w:rPr>
        <w:t> </w:t>
      </w:r>
      <w:r>
        <w:rPr>
          <w:color w:val="1F2A75"/>
          <w:spacing w:val="-2"/>
          <w:w w:val="125"/>
        </w:rPr>
        <w:t>that</w:t>
      </w:r>
      <w:r>
        <w:rPr>
          <w:color w:val="1F2A75"/>
          <w:spacing w:val="-14"/>
          <w:w w:val="125"/>
        </w:rPr>
        <w:t> </w:t>
      </w:r>
      <w:r>
        <w:rPr>
          <w:color w:val="1F2A75"/>
          <w:spacing w:val="-2"/>
          <w:w w:val="125"/>
        </w:rPr>
        <w:t>was</w:t>
      </w:r>
      <w:r>
        <w:rPr>
          <w:color w:val="1F2A75"/>
          <w:spacing w:val="-13"/>
          <w:w w:val="125"/>
        </w:rPr>
        <w:t> </w:t>
      </w:r>
      <w:r>
        <w:rPr>
          <w:color w:val="1F2A75"/>
          <w:spacing w:val="-2"/>
          <w:w w:val="125"/>
        </w:rPr>
        <w:t>steeped</w:t>
      </w:r>
      <w:r>
        <w:rPr>
          <w:color w:val="1F2A75"/>
          <w:spacing w:val="-14"/>
          <w:w w:val="125"/>
        </w:rPr>
        <w:t> </w:t>
      </w:r>
      <w:r>
        <w:rPr>
          <w:color w:val="313D80"/>
          <w:spacing w:val="-2"/>
          <w:w w:val="125"/>
        </w:rPr>
        <w:t>in</w:t>
      </w:r>
      <w:r>
        <w:rPr>
          <w:color w:val="313D80"/>
          <w:spacing w:val="-14"/>
          <w:w w:val="125"/>
        </w:rPr>
        <w:t> </w:t>
      </w:r>
      <w:r>
        <w:rPr>
          <w:color w:val="1F2A75"/>
          <w:spacing w:val="-2"/>
          <w:w w:val="125"/>
        </w:rPr>
        <w:t>the</w:t>
      </w:r>
      <w:r>
        <w:rPr>
          <w:color w:val="1F2A75"/>
          <w:spacing w:val="-13"/>
          <w:w w:val="125"/>
        </w:rPr>
        <w:t> </w:t>
      </w:r>
      <w:r>
        <w:rPr>
          <w:color w:val="313D80"/>
          <w:spacing w:val="-2"/>
          <w:w w:val="125"/>
        </w:rPr>
        <w:t>culture</w:t>
      </w:r>
      <w:r>
        <w:rPr>
          <w:color w:val="313D80"/>
          <w:spacing w:val="-14"/>
          <w:w w:val="125"/>
        </w:rPr>
        <w:t> </w:t>
      </w:r>
      <w:r>
        <w:rPr>
          <w:color w:val="1F2A75"/>
          <w:spacing w:val="-2"/>
          <w:w w:val="125"/>
        </w:rPr>
        <w:t>of</w:t>
      </w:r>
      <w:r>
        <w:rPr>
          <w:color w:val="1F2A75"/>
          <w:spacing w:val="-13"/>
          <w:w w:val="125"/>
        </w:rPr>
        <w:t> </w:t>
      </w:r>
      <w:r>
        <w:rPr>
          <w:color w:val="1F2A75"/>
          <w:spacing w:val="-2"/>
          <w:w w:val="125"/>
        </w:rPr>
        <w:t>the</w:t>
      </w:r>
      <w:r>
        <w:rPr>
          <w:color w:val="1F2A75"/>
          <w:spacing w:val="8"/>
          <w:w w:val="125"/>
        </w:rPr>
        <w:t> </w:t>
      </w:r>
      <w:r>
        <w:rPr>
          <w:color w:val="1F2A75"/>
          <w:spacing w:val="-2"/>
          <w:w w:val="125"/>
        </w:rPr>
        <w:t>time </w:t>
      </w:r>
      <w:r>
        <w:rPr>
          <w:color w:val="313D80"/>
          <w:spacing w:val="-2"/>
          <w:w w:val="120"/>
        </w:rPr>
        <w:t>period</w:t>
      </w:r>
      <w:r>
        <w:rPr>
          <w:color w:val="313D80"/>
          <w:spacing w:val="-13"/>
          <w:w w:val="120"/>
        </w:rPr>
        <w:t> </w:t>
      </w:r>
      <w:r>
        <w:rPr>
          <w:color w:val="1F2A75"/>
          <w:spacing w:val="-2"/>
          <w:w w:val="120"/>
        </w:rPr>
        <w:t>in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which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it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was</w:t>
      </w:r>
      <w:r>
        <w:rPr>
          <w:color w:val="1F2A75"/>
          <w:spacing w:val="-12"/>
          <w:w w:val="120"/>
        </w:rPr>
        <w:t> </w:t>
      </w:r>
      <w:r>
        <w:rPr>
          <w:color w:val="1F2A75"/>
          <w:spacing w:val="-2"/>
          <w:w w:val="120"/>
        </w:rPr>
        <w:t>written.</w:t>
      </w:r>
      <w:r>
        <w:rPr>
          <w:color w:val="1F2A75"/>
          <w:spacing w:val="-5"/>
          <w:w w:val="120"/>
        </w:rPr>
        <w:t> </w:t>
      </w:r>
      <w:r>
        <w:rPr>
          <w:color w:val="1F2A75"/>
          <w:spacing w:val="-2"/>
          <w:w w:val="120"/>
        </w:rPr>
        <w:t>The</w:t>
      </w:r>
      <w:r>
        <w:rPr>
          <w:color w:val="1F2A75"/>
          <w:spacing w:val="-13"/>
          <w:w w:val="120"/>
        </w:rPr>
        <w:t> </w:t>
      </w:r>
      <w:r>
        <w:rPr>
          <w:color w:val="313D80"/>
          <w:spacing w:val="-2"/>
          <w:w w:val="120"/>
        </w:rPr>
        <w:t>AA</w:t>
      </w:r>
      <w:r>
        <w:rPr>
          <w:color w:val="313D80"/>
          <w:spacing w:val="-13"/>
          <w:w w:val="120"/>
        </w:rPr>
        <w:t> </w:t>
      </w:r>
      <w:r>
        <w:rPr>
          <w:color w:val="1F2A75"/>
          <w:spacing w:val="-2"/>
          <w:w w:val="120"/>
        </w:rPr>
        <w:t>literature </w:t>
      </w:r>
      <w:r>
        <w:rPr>
          <w:color w:val="1F2A75"/>
          <w:w w:val="125"/>
        </w:rPr>
        <w:t>has</w:t>
      </w:r>
      <w:r>
        <w:rPr>
          <w:color w:val="1F2A75"/>
          <w:spacing w:val="-21"/>
          <w:w w:val="125"/>
        </w:rPr>
        <w:t> </w:t>
      </w:r>
      <w:r>
        <w:rPr>
          <w:color w:val="313D80"/>
          <w:w w:val="125"/>
        </w:rPr>
        <w:t>since</w:t>
      </w:r>
      <w:r>
        <w:rPr>
          <w:color w:val="313D80"/>
          <w:spacing w:val="-16"/>
          <w:w w:val="125"/>
        </w:rPr>
        <w:t> </w:t>
      </w:r>
      <w:r>
        <w:rPr>
          <w:color w:val="1F2A75"/>
          <w:w w:val="125"/>
        </w:rPr>
        <w:t>been</w:t>
      </w:r>
      <w:r>
        <w:rPr>
          <w:color w:val="1F2A75"/>
          <w:spacing w:val="-15"/>
          <w:w w:val="125"/>
        </w:rPr>
        <w:t> </w:t>
      </w:r>
      <w:r>
        <w:rPr>
          <w:color w:val="1F2A75"/>
          <w:w w:val="125"/>
        </w:rPr>
        <w:t>revised</w:t>
      </w:r>
      <w:r>
        <w:rPr>
          <w:color w:val="1F2A75"/>
          <w:spacing w:val="-16"/>
          <w:w w:val="125"/>
        </w:rPr>
        <w:t> </w:t>
      </w:r>
      <w:r>
        <w:rPr>
          <w:color w:val="1F2A75"/>
          <w:w w:val="125"/>
        </w:rPr>
        <w:t>and</w:t>
      </w:r>
      <w:r>
        <w:rPr>
          <w:color w:val="1F2A75"/>
          <w:spacing w:val="-10"/>
          <w:w w:val="125"/>
        </w:rPr>
        <w:t> </w:t>
      </w:r>
      <w:r>
        <w:rPr>
          <w:color w:val="1F2A75"/>
          <w:w w:val="125"/>
        </w:rPr>
        <w:t>updated,</w:t>
      </w:r>
      <w:r>
        <w:rPr>
          <w:color w:val="1F2A75"/>
          <w:spacing w:val="-15"/>
          <w:w w:val="125"/>
        </w:rPr>
        <w:t> </w:t>
      </w:r>
      <w:r>
        <w:rPr>
          <w:color w:val="313D80"/>
          <w:w w:val="125"/>
        </w:rPr>
        <w:t>yet</w:t>
      </w:r>
      <w:r>
        <w:rPr>
          <w:color w:val="313D80"/>
          <w:spacing w:val="-33"/>
          <w:w w:val="125"/>
        </w:rPr>
        <w:t> </w:t>
      </w:r>
      <w:r>
        <w:rPr>
          <w:color w:val="313D80"/>
          <w:w w:val="125"/>
        </w:rPr>
        <w:t>issues </w:t>
      </w:r>
      <w:r>
        <w:rPr>
          <w:color w:val="1F2A75"/>
          <w:spacing w:val="-2"/>
          <w:w w:val="120"/>
        </w:rPr>
        <w:t>regarding</w:t>
      </w:r>
      <w:r>
        <w:rPr>
          <w:color w:val="1F2A75"/>
          <w:spacing w:val="-13"/>
          <w:w w:val="120"/>
        </w:rPr>
        <w:t> </w:t>
      </w:r>
      <w:r>
        <w:rPr>
          <w:color w:val="313D80"/>
          <w:spacing w:val="-2"/>
          <w:w w:val="120"/>
        </w:rPr>
        <w:t>sensitivity</w:t>
      </w:r>
      <w:r>
        <w:rPr>
          <w:color w:val="313D80"/>
          <w:spacing w:val="-4"/>
          <w:w w:val="120"/>
        </w:rPr>
        <w:t> </w:t>
      </w:r>
      <w:r>
        <w:rPr>
          <w:color w:val="1F2A75"/>
          <w:spacing w:val="-2"/>
          <w:w w:val="120"/>
        </w:rPr>
        <w:t>to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language</w:t>
      </w:r>
      <w:r>
        <w:rPr>
          <w:color w:val="1F2A75"/>
          <w:spacing w:val="-4"/>
          <w:w w:val="120"/>
        </w:rPr>
        <w:t> </w:t>
      </w:r>
      <w:r>
        <w:rPr>
          <w:color w:val="313D80"/>
          <w:spacing w:val="-2"/>
          <w:w w:val="120"/>
        </w:rPr>
        <w:t>and</w:t>
      </w:r>
      <w:r>
        <w:rPr>
          <w:color w:val="313D80"/>
          <w:spacing w:val="12"/>
          <w:w w:val="120"/>
        </w:rPr>
        <w:t> </w:t>
      </w:r>
      <w:r>
        <w:rPr>
          <w:color w:val="1F2A75"/>
          <w:spacing w:val="-2"/>
          <w:w w:val="120"/>
        </w:rPr>
        <w:t>the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limited </w:t>
      </w:r>
      <w:r>
        <w:rPr>
          <w:color w:val="1F2A75"/>
          <w:w w:val="125"/>
        </w:rPr>
        <w:t>focus</w:t>
      </w:r>
      <w:r>
        <w:rPr>
          <w:color w:val="1F2A75"/>
          <w:spacing w:val="-16"/>
          <w:w w:val="125"/>
        </w:rPr>
        <w:t> </w:t>
      </w:r>
      <w:r>
        <w:rPr>
          <w:color w:val="1F2A75"/>
          <w:w w:val="125"/>
        </w:rPr>
        <w:t>on</w:t>
      </w:r>
      <w:r>
        <w:rPr>
          <w:color w:val="1F2A75"/>
          <w:spacing w:val="-16"/>
          <w:w w:val="125"/>
        </w:rPr>
        <w:t> </w:t>
      </w:r>
      <w:r>
        <w:rPr>
          <w:color w:val="1F2A75"/>
          <w:w w:val="125"/>
        </w:rPr>
        <w:t>cultural</w:t>
      </w:r>
      <w:r>
        <w:rPr>
          <w:color w:val="1F2A75"/>
          <w:spacing w:val="-15"/>
          <w:w w:val="125"/>
        </w:rPr>
        <w:t> </w:t>
      </w:r>
      <w:r>
        <w:rPr>
          <w:color w:val="1F2A75"/>
          <w:w w:val="125"/>
        </w:rPr>
        <w:t>and</w:t>
      </w:r>
      <w:r>
        <w:rPr>
          <w:color w:val="1F2A75"/>
          <w:spacing w:val="-16"/>
          <w:w w:val="125"/>
        </w:rPr>
        <w:t> </w:t>
      </w:r>
      <w:r>
        <w:rPr>
          <w:color w:val="313D80"/>
          <w:w w:val="125"/>
        </w:rPr>
        <w:t>social</w:t>
      </w:r>
      <w:r>
        <w:rPr>
          <w:color w:val="313D80"/>
          <w:spacing w:val="-16"/>
          <w:w w:val="125"/>
        </w:rPr>
        <w:t> </w:t>
      </w:r>
      <w:r>
        <w:rPr>
          <w:color w:val="1F2A75"/>
          <w:w w:val="125"/>
        </w:rPr>
        <w:t>issues</w:t>
      </w:r>
      <w:r>
        <w:rPr>
          <w:color w:val="1F2A75"/>
          <w:spacing w:val="-15"/>
          <w:w w:val="125"/>
        </w:rPr>
        <w:t> </w:t>
      </w:r>
      <w:r>
        <w:rPr>
          <w:color w:val="1F2A75"/>
          <w:w w:val="125"/>
        </w:rPr>
        <w:t>pertinent</w:t>
      </w:r>
      <w:r>
        <w:rPr>
          <w:color w:val="1F2A75"/>
          <w:spacing w:val="-16"/>
          <w:w w:val="125"/>
        </w:rPr>
        <w:t> </w:t>
      </w:r>
      <w:r>
        <w:rPr>
          <w:color w:val="1F2A75"/>
          <w:w w:val="125"/>
        </w:rPr>
        <w:t>to </w:t>
      </w:r>
      <w:r>
        <w:rPr>
          <w:color w:val="1F2A75"/>
          <w:w w:val="120"/>
        </w:rPr>
        <w:t>women's dependence and</w:t>
      </w:r>
      <w:r>
        <w:rPr>
          <w:color w:val="1F2A75"/>
          <w:w w:val="120"/>
        </w:rPr>
        <w:t> recovery</w:t>
      </w:r>
      <w:r>
        <w:rPr>
          <w:color w:val="1F2A75"/>
          <w:w w:val="120"/>
        </w:rPr>
        <w:t> remain a</w:t>
      </w:r>
    </w:p>
    <w:p>
      <w:pPr>
        <w:pStyle w:val="BodyText"/>
        <w:spacing w:line="271" w:lineRule="auto" w:before="92"/>
        <w:ind w:left="209" w:right="884" w:firstLine="4"/>
      </w:pPr>
      <w:r>
        <w:rPr/>
        <w:br w:type="column"/>
      </w:r>
      <w:r>
        <w:rPr>
          <w:color w:val="1F2A75"/>
          <w:w w:val="115"/>
        </w:rPr>
        <w:t>potential </w:t>
      </w:r>
      <w:r>
        <w:rPr>
          <w:color w:val="313D80"/>
          <w:w w:val="115"/>
        </w:rPr>
        <w:t>roadblock </w:t>
      </w:r>
      <w:r>
        <w:rPr>
          <w:color w:val="1F2A75"/>
          <w:w w:val="115"/>
        </w:rPr>
        <w:t>for </w:t>
      </w:r>
      <w:r>
        <w:rPr>
          <w:color w:val="313D80"/>
          <w:w w:val="115"/>
        </w:rPr>
        <w:t>some</w:t>
      </w:r>
      <w:r>
        <w:rPr>
          <w:color w:val="313D80"/>
          <w:spacing w:val="-3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2"/>
          <w:w w:val="115"/>
        </w:rPr>
        <w:t> </w:t>
      </w:r>
      <w:r>
        <w:rPr>
          <w:color w:val="313D80"/>
          <w:w w:val="115"/>
        </w:rPr>
        <w:t>(Covington </w:t>
      </w:r>
      <w:r>
        <w:rPr>
          <w:color w:val="1F2A75"/>
          <w:w w:val="115"/>
        </w:rPr>
        <w:t>1994). </w:t>
      </w:r>
      <w:r>
        <w:rPr>
          <w:color w:val="313D80"/>
          <w:w w:val="115"/>
        </w:rPr>
        <w:t>Nonetheless, </w:t>
      </w:r>
      <w:r>
        <w:rPr>
          <w:color w:val="1F2A75"/>
          <w:w w:val="115"/>
        </w:rPr>
        <w:t>12-Step </w:t>
      </w:r>
      <w:r>
        <w:rPr>
          <w:color w:val="313D80"/>
          <w:w w:val="115"/>
        </w:rPr>
        <w:t>support groups</w:t>
      </w:r>
      <w:r>
        <w:rPr>
          <w:color w:val="313D80"/>
          <w:spacing w:val="80"/>
          <w:w w:val="115"/>
        </w:rPr>
        <w:t> </w:t>
      </w:r>
      <w:r>
        <w:rPr>
          <w:color w:val="1F2A75"/>
          <w:w w:val="115"/>
        </w:rPr>
        <w:t>have been the most </w:t>
      </w:r>
      <w:r>
        <w:rPr>
          <w:color w:val="313D80"/>
          <w:w w:val="115"/>
        </w:rPr>
        <w:t>steadfast </w:t>
      </w:r>
      <w:r>
        <w:rPr>
          <w:color w:val="1F2A75"/>
          <w:w w:val="115"/>
        </w:rPr>
        <w:t>peer-facilitated </w:t>
      </w:r>
      <w:r>
        <w:rPr>
          <w:color w:val="313D80"/>
          <w:w w:val="115"/>
        </w:rPr>
        <w:t>program, </w:t>
      </w:r>
      <w:r>
        <w:rPr>
          <w:color w:val="1F2A75"/>
          <w:w w:val="115"/>
        </w:rPr>
        <w:t>providing women </w:t>
      </w:r>
      <w:r>
        <w:rPr>
          <w:color w:val="313D80"/>
          <w:w w:val="115"/>
        </w:rPr>
        <w:t>a </w:t>
      </w:r>
      <w:r>
        <w:rPr>
          <w:color w:val="1F2A75"/>
          <w:w w:val="115"/>
        </w:rPr>
        <w:t>viable avenue of </w:t>
      </w:r>
      <w:r>
        <w:rPr>
          <w:color w:val="313D80"/>
          <w:w w:val="115"/>
        </w:rPr>
        <w:t>support </w:t>
      </w:r>
      <w:r>
        <w:rPr>
          <w:color w:val="1F2A75"/>
          <w:w w:val="115"/>
        </w:rPr>
        <w:t>in</w:t>
      </w:r>
      <w:r>
        <w:rPr>
          <w:color w:val="1F2A75"/>
          <w:spacing w:val="-6"/>
          <w:w w:val="115"/>
        </w:rPr>
        <w:t> </w:t>
      </w:r>
      <w:r>
        <w:rPr>
          <w:color w:val="313D80"/>
          <w:w w:val="115"/>
        </w:rPr>
        <w:t>establishing </w:t>
      </w:r>
      <w:r>
        <w:rPr>
          <w:color w:val="1F2A75"/>
          <w:w w:val="115"/>
        </w:rPr>
        <w:t>abstinence, in developing recovery </w:t>
      </w:r>
      <w:r>
        <w:rPr>
          <w:color w:val="313D80"/>
          <w:w w:val="115"/>
        </w:rPr>
        <w:t>skills, </w:t>
      </w:r>
      <w:r>
        <w:rPr>
          <w:color w:val="1F2A75"/>
          <w:w w:val="115"/>
        </w:rPr>
        <w:t>and in maintaining recovery.</w:t>
      </w:r>
    </w:p>
    <w:p>
      <w:pPr>
        <w:pStyle w:val="BodyText"/>
        <w:spacing w:line="271" w:lineRule="auto" w:before="123"/>
        <w:ind w:left="212" w:right="897" w:firstLine="3"/>
      </w:pPr>
      <w:r>
        <w:rPr>
          <w:color w:val="1F2A75"/>
          <w:w w:val="115"/>
        </w:rPr>
        <w:t>Most </w:t>
      </w:r>
      <w:r>
        <w:rPr>
          <w:color w:val="313D80"/>
          <w:w w:val="115"/>
        </w:rPr>
        <w:t>research </w:t>
      </w:r>
      <w:r>
        <w:rPr>
          <w:color w:val="1F2A75"/>
          <w:w w:val="115"/>
        </w:rPr>
        <w:t>on the </w:t>
      </w:r>
      <w:r>
        <w:rPr>
          <w:color w:val="313D80"/>
          <w:w w:val="115"/>
        </w:rPr>
        <w:t>effectiveness </w:t>
      </w:r>
      <w:r>
        <w:rPr>
          <w:color w:val="1F2A75"/>
          <w:w w:val="115"/>
        </w:rPr>
        <w:t>of 12-Step </w:t>
      </w:r>
      <w:r>
        <w:rPr>
          <w:color w:val="313D80"/>
          <w:w w:val="115"/>
        </w:rPr>
        <w:t>groups </w:t>
      </w:r>
      <w:r>
        <w:rPr>
          <w:color w:val="1F2A75"/>
          <w:w w:val="115"/>
        </w:rPr>
        <w:t>has been</w:t>
      </w:r>
      <w:r>
        <w:rPr>
          <w:color w:val="1F2A75"/>
          <w:spacing w:val="-4"/>
          <w:w w:val="115"/>
        </w:rPr>
        <w:t> </w:t>
      </w:r>
      <w:r>
        <w:rPr>
          <w:color w:val="313D80"/>
          <w:w w:val="115"/>
        </w:rPr>
        <w:t>conducted </w:t>
      </w:r>
      <w:r>
        <w:rPr>
          <w:color w:val="1F2A75"/>
          <w:w w:val="115"/>
        </w:rPr>
        <w:t>with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men,</w:t>
      </w:r>
      <w:r>
        <w:rPr>
          <w:color w:val="1F2A75"/>
          <w:spacing w:val="-1"/>
          <w:w w:val="115"/>
        </w:rPr>
        <w:t> </w:t>
      </w:r>
      <w:r>
        <w:rPr>
          <w:color w:val="313D80"/>
          <w:w w:val="115"/>
        </w:rPr>
        <w:t>but some studies </w:t>
      </w:r>
      <w:r>
        <w:rPr>
          <w:color w:val="1F2A75"/>
          <w:w w:val="115"/>
        </w:rPr>
        <w:t>have </w:t>
      </w:r>
      <w:r>
        <w:rPr>
          <w:color w:val="313D80"/>
          <w:w w:val="115"/>
        </w:rPr>
        <w:t>examined gender </w:t>
      </w:r>
      <w:r>
        <w:rPr>
          <w:color w:val="1F2A75"/>
          <w:w w:val="115"/>
        </w:rPr>
        <w:t>differences.</w:t>
      </w:r>
      <w:r>
        <w:rPr>
          <w:color w:val="1F2A75"/>
          <w:w w:val="115"/>
        </w:rPr>
        <w:t> To date, research results reflect inconsistencies regarding differences in attendance and abstinence rates between men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women.</w:t>
      </w:r>
    </w:p>
    <w:p>
      <w:pPr>
        <w:pStyle w:val="BodyText"/>
        <w:spacing w:line="271" w:lineRule="auto" w:before="2"/>
        <w:ind w:left="206" w:right="834" w:firstLine="9"/>
      </w:pPr>
      <w:r>
        <w:rPr>
          <w:color w:val="1F2A75"/>
          <w:w w:val="115"/>
        </w:rPr>
        <w:t>Moos, Moos, </w:t>
      </w:r>
      <w:r>
        <w:rPr>
          <w:color w:val="313D80"/>
          <w:w w:val="115"/>
        </w:rPr>
        <w:t>and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Timko (2006) found that women appeared to </w:t>
      </w:r>
      <w:r>
        <w:rPr>
          <w:color w:val="313D80"/>
          <w:w w:val="115"/>
        </w:rPr>
        <w:t>gain even greater </w:t>
      </w:r>
      <w:r>
        <w:rPr>
          <w:color w:val="1F2A75"/>
          <w:w w:val="115"/>
        </w:rPr>
        <w:t>benefits from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AA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than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men,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and women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were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likely to attend AA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w w:val="115"/>
        </w:rPr>
        <w:t> attend more frequently.</w:t>
      </w:r>
    </w:p>
    <w:p>
      <w:pPr>
        <w:pStyle w:val="BodyText"/>
        <w:spacing w:line="271" w:lineRule="auto"/>
        <w:ind w:left="207" w:right="953" w:firstLine="8"/>
      </w:pPr>
      <w:r>
        <w:rPr>
          <w:color w:val="1F2A75"/>
          <w:w w:val="115"/>
        </w:rPr>
        <w:t>Compared with men, women </w:t>
      </w:r>
      <w:r>
        <w:rPr>
          <w:color w:val="313D80"/>
          <w:w w:val="115"/>
        </w:rPr>
        <w:t>showed </w:t>
      </w:r>
      <w:r>
        <w:rPr>
          <w:color w:val="1F2A75"/>
          <w:w w:val="115"/>
        </w:rPr>
        <w:t>less avoidance </w:t>
      </w:r>
      <w:r>
        <w:rPr>
          <w:color w:val="313D80"/>
          <w:w w:val="115"/>
        </w:rPr>
        <w:t>coping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greater </w:t>
      </w:r>
      <w:r>
        <w:rPr>
          <w:color w:val="313D80"/>
          <w:w w:val="115"/>
        </w:rPr>
        <w:t>reduction </w:t>
      </w:r>
      <w:r>
        <w:rPr>
          <w:color w:val="1F2A75"/>
          <w:w w:val="115"/>
        </w:rPr>
        <w:t>in depression with </w:t>
      </w:r>
      <w:r>
        <w:rPr>
          <w:color w:val="313D80"/>
          <w:w w:val="115"/>
        </w:rPr>
        <w:t>continued AA </w:t>
      </w:r>
      <w:r>
        <w:rPr>
          <w:color w:val="1F2A75"/>
          <w:w w:val="115"/>
        </w:rPr>
        <w:t>participation. </w:t>
      </w:r>
      <w:r>
        <w:rPr>
          <w:color w:val="313D80"/>
          <w:w w:val="115"/>
        </w:rPr>
        <w:t>Another</w:t>
      </w:r>
      <w:r>
        <w:rPr>
          <w:color w:val="313D80"/>
          <w:spacing w:val="40"/>
          <w:w w:val="115"/>
        </w:rPr>
        <w:t> </w:t>
      </w:r>
      <w:r>
        <w:rPr>
          <w:color w:val="313D80"/>
          <w:w w:val="115"/>
        </w:rPr>
        <w:t>study </w:t>
      </w:r>
      <w:r>
        <w:rPr>
          <w:color w:val="1F2A75"/>
          <w:w w:val="115"/>
        </w:rPr>
        <w:t>reported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no </w:t>
      </w:r>
      <w:r>
        <w:rPr>
          <w:color w:val="313D80"/>
          <w:w w:val="115"/>
        </w:rPr>
        <w:t>gender differences </w:t>
      </w:r>
      <w:r>
        <w:rPr>
          <w:color w:val="1F2A75"/>
          <w:w w:val="115"/>
        </w:rPr>
        <w:t>in 12-Step attendance over a 24-month period, including frequency</w:t>
      </w:r>
      <w:r>
        <w:rPr>
          <w:color w:val="1F2A75"/>
          <w:w w:val="115"/>
        </w:rPr>
        <w:t> of participation</w:t>
      </w:r>
      <w:r>
        <w:rPr>
          <w:color w:val="1F2A75"/>
          <w:w w:val="115"/>
        </w:rPr>
        <w:t> and drop­ out </w:t>
      </w:r>
      <w:r>
        <w:rPr>
          <w:color w:val="313D80"/>
          <w:w w:val="115"/>
        </w:rPr>
        <w:t>rates </w:t>
      </w:r>
      <w:r>
        <w:rPr>
          <w:color w:val="1F2A75"/>
          <w:w w:val="115"/>
        </w:rPr>
        <w:t>(Hillhouse and</w:t>
      </w:r>
      <w:r>
        <w:rPr>
          <w:color w:val="1F2A75"/>
          <w:w w:val="115"/>
        </w:rPr>
        <w:t> Fiorentine 2001). For women, </w:t>
      </w:r>
      <w:r>
        <w:rPr>
          <w:color w:val="313D80"/>
          <w:w w:val="115"/>
        </w:rPr>
        <w:t>availability </w:t>
      </w:r>
      <w:r>
        <w:rPr>
          <w:color w:val="1F2A75"/>
          <w:w w:val="115"/>
        </w:rPr>
        <w:t>of support and </w:t>
      </w:r>
      <w:r>
        <w:rPr>
          <w:color w:val="313D80"/>
          <w:w w:val="115"/>
        </w:rPr>
        <w:t>sponsorship </w:t>
      </w:r>
      <w:r>
        <w:rPr>
          <w:color w:val="1F2A75"/>
          <w:w w:val="115"/>
        </w:rPr>
        <w:t>appear to be the main ingredients in perceived</w:t>
      </w:r>
    </w:p>
    <w:p>
      <w:pPr>
        <w:pStyle w:val="BodyText"/>
        <w:spacing w:line="271" w:lineRule="auto" w:before="5"/>
        <w:ind w:left="214" w:right="897" w:hanging="1"/>
      </w:pPr>
      <w:r>
        <w:rPr>
          <w:color w:val="313D80"/>
          <w:w w:val="115"/>
        </w:rPr>
        <w:t>social</w:t>
      </w:r>
      <w:r>
        <w:rPr>
          <w:color w:val="313D80"/>
          <w:spacing w:val="-5"/>
          <w:w w:val="115"/>
        </w:rPr>
        <w:t> </w:t>
      </w:r>
      <w:r>
        <w:rPr>
          <w:color w:val="313D80"/>
          <w:w w:val="115"/>
        </w:rPr>
        <w:t>support </w:t>
      </w:r>
      <w:r>
        <w:rPr>
          <w:color w:val="1F2A75"/>
          <w:w w:val="115"/>
        </w:rPr>
        <w:t>in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12-Step recovery </w:t>
      </w:r>
      <w:r>
        <w:rPr>
          <w:color w:val="313D80"/>
          <w:w w:val="115"/>
        </w:rPr>
        <w:t>groups </w:t>
      </w:r>
      <w:r>
        <w:rPr>
          <w:color w:val="1F2A75"/>
          <w:w w:val="115"/>
        </w:rPr>
        <w:t>(Rush </w:t>
      </w:r>
      <w:r>
        <w:rPr>
          <w:color w:val="1F2A75"/>
          <w:spacing w:val="-2"/>
          <w:w w:val="115"/>
        </w:rPr>
        <w:t>2002).</w:t>
      </w:r>
    </w:p>
    <w:p>
      <w:pPr>
        <w:pStyle w:val="BodyText"/>
        <w:spacing w:line="271" w:lineRule="auto" w:before="119"/>
        <w:ind w:left="207" w:right="834" w:firstLine="7"/>
      </w:pPr>
      <w:r>
        <w:rPr>
          <w:color w:val="1F2A75"/>
          <w:w w:val="115"/>
        </w:rPr>
        <w:t>Like men,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women have other options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support group </w:t>
      </w:r>
      <w:r>
        <w:rPr>
          <w:color w:val="1F2A75"/>
          <w:w w:val="115"/>
        </w:rPr>
        <w:t>involvement.</w:t>
      </w:r>
      <w:r>
        <w:rPr>
          <w:color w:val="1F2A75"/>
          <w:w w:val="115"/>
        </w:rPr>
        <w:t> Women 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Sobriety is the only self-help program designed specifically for women </w:t>
      </w:r>
      <w:r>
        <w:rPr>
          <w:color w:val="313D80"/>
          <w:w w:val="115"/>
        </w:rPr>
        <w:t>who are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alcohol-dependent. </w:t>
      </w:r>
      <w:r>
        <w:rPr>
          <w:color w:val="313D80"/>
          <w:w w:val="115"/>
        </w:rPr>
        <w:t>Although </w:t>
      </w:r>
      <w:r>
        <w:rPr>
          <w:color w:val="1F2A75"/>
          <w:w w:val="115"/>
        </w:rPr>
        <w:t>women </w:t>
      </w:r>
      <w:r>
        <w:rPr>
          <w:color w:val="313D80"/>
          <w:w w:val="115"/>
        </w:rPr>
        <w:t>can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benefit from </w:t>
      </w:r>
      <w:r>
        <w:rPr>
          <w:color w:val="313D80"/>
          <w:w w:val="115"/>
        </w:rPr>
        <w:t>participation </w:t>
      </w:r>
      <w:r>
        <w:rPr>
          <w:color w:val="1F2A75"/>
          <w:w w:val="115"/>
        </w:rPr>
        <w:t>in </w:t>
      </w:r>
      <w:r>
        <w:rPr>
          <w:color w:val="313D80"/>
          <w:w w:val="115"/>
        </w:rPr>
        <w:t>groups </w:t>
      </w:r>
      <w:r>
        <w:rPr>
          <w:color w:val="1F2A75"/>
          <w:w w:val="115"/>
        </w:rPr>
        <w:t>and from the </w:t>
      </w:r>
      <w:r>
        <w:rPr>
          <w:color w:val="313D80"/>
          <w:w w:val="115"/>
        </w:rPr>
        <w:t>supporting </w:t>
      </w:r>
      <w:r>
        <w:rPr>
          <w:color w:val="1F2A75"/>
          <w:w w:val="115"/>
        </w:rPr>
        <w:t>women-centered literature, availability of </w:t>
      </w:r>
      <w:r>
        <w:rPr>
          <w:color w:val="313D80"/>
          <w:w w:val="115"/>
        </w:rPr>
        <w:t>support groups </w:t>
      </w:r>
      <w:r>
        <w:rPr>
          <w:color w:val="1F2A75"/>
          <w:w w:val="115"/>
        </w:rPr>
        <w:t>is limited. To date, </w:t>
      </w:r>
      <w:r>
        <w:rPr>
          <w:color w:val="313D80"/>
          <w:w w:val="115"/>
        </w:rPr>
        <w:t>gender-specific </w:t>
      </w:r>
      <w:r>
        <w:rPr>
          <w:color w:val="1F2A75"/>
          <w:w w:val="115"/>
        </w:rPr>
        <w:t>outcome </w:t>
      </w:r>
      <w:r>
        <w:rPr>
          <w:color w:val="313D80"/>
          <w:w w:val="115"/>
        </w:rPr>
        <w:t>research </w:t>
      </w:r>
      <w:r>
        <w:rPr>
          <w:color w:val="1F2A75"/>
          <w:w w:val="115"/>
        </w:rPr>
        <w:t>on recovery </w:t>
      </w:r>
      <w:r>
        <w:rPr>
          <w:color w:val="313D80"/>
          <w:w w:val="115"/>
        </w:rPr>
        <w:t>groups </w:t>
      </w:r>
      <w:r>
        <w:rPr>
          <w:color w:val="1F2A75"/>
          <w:w w:val="115"/>
        </w:rPr>
        <w:t>outside of 12-Step </w:t>
      </w:r>
      <w:r>
        <w:rPr>
          <w:color w:val="313D80"/>
          <w:w w:val="115"/>
        </w:rPr>
        <w:t>programs </w:t>
      </w:r>
      <w:r>
        <w:rPr>
          <w:color w:val="1F2A75"/>
          <w:w w:val="115"/>
        </w:rPr>
        <w:t>is minimal.</w:t>
      </w:r>
    </w:p>
    <w:p>
      <w:pPr>
        <w:spacing w:after="0" w:line="271" w:lineRule="auto"/>
        <w:sectPr>
          <w:type w:val="continuous"/>
          <w:pgSz w:w="12240" w:h="15840"/>
          <w:pgMar w:header="0" w:footer="575" w:top="1500" w:bottom="280" w:left="600" w:right="600"/>
          <w:cols w:num="2" w:equalWidth="0">
            <w:col w:w="5397" w:space="40"/>
            <w:col w:w="5603"/>
          </w:cols>
        </w:sectPr>
      </w:pPr>
    </w:p>
    <w:p>
      <w:pPr>
        <w:pStyle w:val="Heading4"/>
        <w:spacing w:line="247" w:lineRule="auto" w:before="63"/>
        <w:ind w:left="845" w:firstLine="1"/>
      </w:pPr>
      <w:bookmarkStart w:name="_TOC_250001" w:id="9"/>
      <w:r>
        <w:rPr>
          <w:color w:val="1F2A75"/>
          <w:spacing w:val="-2"/>
          <w:w w:val="105"/>
        </w:rPr>
        <w:t>Administrative </w:t>
      </w:r>
      <w:bookmarkEnd w:id="9"/>
      <w:r>
        <w:rPr>
          <w:color w:val="1F2A75"/>
          <w:spacing w:val="-2"/>
        </w:rPr>
        <w:t>Considerations</w:t>
      </w:r>
    </w:p>
    <w:p>
      <w:pPr>
        <w:pStyle w:val="Heading6"/>
        <w:spacing w:line="264" w:lineRule="auto" w:before="289"/>
        <w:ind w:left="842" w:firstLine="1"/>
      </w:pPr>
      <w:r>
        <w:rPr>
          <w:color w:val="1F2A75"/>
        </w:rPr>
        <w:t>Consumer Direction, Participation, and Empowerment</w:t>
      </w:r>
    </w:p>
    <w:p>
      <w:pPr>
        <w:pStyle w:val="BodyText"/>
        <w:spacing w:line="271" w:lineRule="auto" w:before="75"/>
        <w:ind w:left="834" w:right="74" w:firstLine="6"/>
      </w:pP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field of </w:t>
      </w:r>
      <w:r>
        <w:rPr>
          <w:color w:val="313D82"/>
          <w:w w:val="115"/>
        </w:rPr>
        <w:t>substance </w:t>
      </w:r>
      <w:r>
        <w:rPr>
          <w:color w:val="1F2A75"/>
          <w:w w:val="115"/>
        </w:rPr>
        <w:t>abuse treatment has a tradition of integrating consumers into service delivery as </w:t>
      </w:r>
      <w:r>
        <w:rPr>
          <w:color w:val="313D82"/>
          <w:w w:val="115"/>
        </w:rPr>
        <w:t>counselors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case managers, </w:t>
      </w:r>
      <w:r>
        <w:rPr>
          <w:color w:val="313D82"/>
          <w:w w:val="115"/>
        </w:rPr>
        <w:t>particularly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at the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direct </w:t>
      </w:r>
      <w:r>
        <w:rPr>
          <w:color w:val="313D82"/>
          <w:w w:val="115"/>
        </w:rPr>
        <w:t>service </w:t>
      </w:r>
      <w:r>
        <w:rPr>
          <w:color w:val="1F2A75"/>
          <w:w w:val="115"/>
        </w:rPr>
        <w:t>level. However, the field is only beginning to learn </w:t>
      </w:r>
      <w:r>
        <w:rPr>
          <w:color w:val="313D82"/>
          <w:w w:val="115"/>
        </w:rPr>
        <w:t>about </w:t>
      </w:r>
      <w:r>
        <w:rPr>
          <w:color w:val="1F2A75"/>
          <w:w w:val="115"/>
        </w:rPr>
        <w:t>and apply the </w:t>
      </w:r>
      <w:r>
        <w:rPr>
          <w:color w:val="313D82"/>
          <w:w w:val="115"/>
        </w:rPr>
        <w:t>enormous benefits </w:t>
      </w:r>
      <w:r>
        <w:rPr>
          <w:color w:val="1F2A75"/>
          <w:w w:val="115"/>
        </w:rPr>
        <w:t>received when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these individuals are integrated into the </w:t>
      </w:r>
      <w:r>
        <w:rPr>
          <w:color w:val="313D82"/>
          <w:w w:val="115"/>
        </w:rPr>
        <w:t>entire </w:t>
      </w:r>
      <w:r>
        <w:rPr>
          <w:color w:val="1F2A75"/>
          <w:w w:val="115"/>
        </w:rPr>
        <w:t>fabric of </w:t>
      </w:r>
      <w:r>
        <w:rPr>
          <w:color w:val="313D82"/>
          <w:w w:val="115"/>
        </w:rPr>
        <w:t>service </w:t>
      </w:r>
      <w:r>
        <w:rPr>
          <w:color w:val="1F2A75"/>
          <w:w w:val="115"/>
        </w:rPr>
        <w:t>delivery, from program design to implementation and </w:t>
      </w:r>
      <w:r>
        <w:rPr>
          <w:color w:val="313D82"/>
          <w:w w:val="115"/>
        </w:rPr>
        <w:t>evaluation.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For </w:t>
      </w:r>
      <w:r>
        <w:rPr>
          <w:color w:val="313D82"/>
          <w:w w:val="115"/>
        </w:rPr>
        <w:t>example, </w:t>
      </w:r>
      <w:r>
        <w:rPr>
          <w:color w:val="1F2A75"/>
          <w:w w:val="115"/>
        </w:rPr>
        <w:t>the SAMHSA-funded</w:t>
      </w:r>
      <w:r>
        <w:rPr>
          <w:color w:val="1F2A75"/>
          <w:w w:val="115"/>
        </w:rPr>
        <w:t> Women, Co-Occurring Disorders and Violence Study demonstrated</w:t>
      </w:r>
      <w:r>
        <w:rPr>
          <w:color w:val="1F2A75"/>
          <w:w w:val="115"/>
        </w:rPr>
        <w:t> a priority on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including consumers in all aspects of</w:t>
      </w:r>
    </w:p>
    <w:p>
      <w:pPr>
        <w:pStyle w:val="BodyText"/>
        <w:spacing w:line="276" w:lineRule="auto" w:before="5"/>
        <w:ind w:left="842" w:hanging="1"/>
      </w:pPr>
      <w:r>
        <w:rPr>
          <w:color w:val="313D82"/>
          <w:w w:val="115"/>
        </w:rPr>
        <w:t>study </w:t>
      </w:r>
      <w:r>
        <w:rPr>
          <w:color w:val="1F2A75"/>
          <w:w w:val="115"/>
        </w:rPr>
        <w:t>design and</w:t>
      </w:r>
      <w:r>
        <w:rPr>
          <w:color w:val="1F2A75"/>
          <w:w w:val="115"/>
        </w:rPr>
        <w:t> implementation throughout</w:t>
      </w:r>
      <w:r>
        <w:rPr>
          <w:color w:val="1F2A75"/>
          <w:w w:val="115"/>
        </w:rPr>
        <w:t> the 5 </w:t>
      </w:r>
      <w:r>
        <w:rPr>
          <w:color w:val="313D82"/>
          <w:w w:val="115"/>
        </w:rPr>
        <w:t>years </w:t>
      </w: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313D82"/>
          <w:w w:val="115"/>
        </w:rPr>
        <w:t>study.</w:t>
      </w:r>
    </w:p>
    <w:p>
      <w:pPr>
        <w:pStyle w:val="BodyText"/>
        <w:spacing w:line="271" w:lineRule="auto" w:before="115"/>
        <w:ind w:left="839" w:firstLine="9"/>
      </w:pPr>
      <w:r>
        <w:rPr>
          <w:color w:val="1F2A75"/>
          <w:w w:val="115"/>
        </w:rPr>
        <w:t>Prescott (2001) </w:t>
      </w:r>
      <w:r>
        <w:rPr>
          <w:color w:val="313D82"/>
          <w:w w:val="115"/>
        </w:rPr>
        <w:t>identifies </w:t>
      </w:r>
      <w:r>
        <w:rPr>
          <w:color w:val="1F2A75"/>
          <w:w w:val="115"/>
        </w:rPr>
        <w:t>the </w:t>
      </w:r>
      <w:r>
        <w:rPr>
          <w:color w:val="313D82"/>
          <w:w w:val="115"/>
        </w:rPr>
        <w:t>important contributions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made to </w:t>
      </w:r>
      <w:r>
        <w:rPr>
          <w:color w:val="313D82"/>
          <w:w w:val="115"/>
        </w:rPr>
        <w:t>service systems </w:t>
      </w:r>
      <w:r>
        <w:rPr>
          <w:color w:val="1F2A75"/>
          <w:w w:val="115"/>
        </w:rPr>
        <w:t>and research when </w:t>
      </w:r>
      <w:r>
        <w:rPr>
          <w:color w:val="313D82"/>
          <w:w w:val="115"/>
        </w:rPr>
        <w:t>consumers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w w:val="115"/>
        </w:rPr>
        <w:t> actively involved. When hiring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people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in recovery</w:t>
      </w:r>
      <w:r>
        <w:rPr>
          <w:color w:val="1F2A75"/>
          <w:w w:val="115"/>
        </w:rPr>
        <w:t> as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mentors, </w:t>
      </w:r>
      <w:r>
        <w:rPr>
          <w:color w:val="313D82"/>
          <w:w w:val="115"/>
        </w:rPr>
        <w:t>case </w:t>
      </w:r>
      <w:r>
        <w:rPr>
          <w:color w:val="1F2A75"/>
          <w:w w:val="115"/>
        </w:rPr>
        <w:t>managers, </w:t>
      </w:r>
      <w:r>
        <w:rPr>
          <w:color w:val="313D82"/>
          <w:w w:val="115"/>
        </w:rPr>
        <w:t>counselors,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and board members, </w:t>
      </w:r>
      <w:r>
        <w:rPr>
          <w:color w:val="313D82"/>
          <w:w w:val="115"/>
        </w:rPr>
        <w:t>characteristics </w:t>
      </w:r>
      <w:r>
        <w:rPr>
          <w:color w:val="1F2A75"/>
          <w:w w:val="115"/>
        </w:rPr>
        <w:t>to </w:t>
      </w:r>
      <w:r>
        <w:rPr>
          <w:color w:val="313D82"/>
          <w:w w:val="115"/>
        </w:rPr>
        <w:t>consider </w:t>
      </w:r>
      <w:r>
        <w:rPr>
          <w:color w:val="1F2A75"/>
          <w:w w:val="115"/>
        </w:rPr>
        <w:t>include </w:t>
      </w:r>
      <w:r>
        <w:rPr>
          <w:color w:val="313D82"/>
          <w:w w:val="115"/>
        </w:rPr>
        <w:t>significant </w:t>
      </w:r>
      <w:r>
        <w:rPr>
          <w:color w:val="1F2A75"/>
          <w:w w:val="115"/>
        </w:rPr>
        <w:t>time in</w:t>
      </w:r>
      <w:r>
        <w:rPr>
          <w:color w:val="1F2A75"/>
          <w:w w:val="115"/>
        </w:rPr>
        <w:t> recovery, ability to handle the </w:t>
      </w:r>
      <w:r>
        <w:rPr>
          <w:color w:val="313D82"/>
          <w:w w:val="115"/>
        </w:rPr>
        <w:t>expected </w:t>
      </w:r>
      <w:r>
        <w:rPr>
          <w:color w:val="1F2A75"/>
          <w:w w:val="115"/>
        </w:rPr>
        <w:t>range of tasks, and </w:t>
      </w:r>
      <w:r>
        <w:rPr>
          <w:color w:val="313D82"/>
          <w:w w:val="115"/>
        </w:rPr>
        <w:t>considerable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training</w:t>
      </w:r>
    </w:p>
    <w:p>
      <w:pPr>
        <w:pStyle w:val="BodyText"/>
        <w:spacing w:line="271" w:lineRule="auto" w:before="2"/>
        <w:ind w:left="845" w:hanging="9"/>
      </w:pPr>
      <w:r>
        <w:rPr>
          <w:color w:val="1F2A75"/>
          <w:w w:val="115"/>
        </w:rPr>
        <w:t>in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issues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related to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recovery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 the</w:t>
      </w:r>
      <w:r>
        <w:rPr>
          <w:color w:val="1F2A75"/>
          <w:spacing w:val="-2"/>
          <w:w w:val="115"/>
        </w:rPr>
        <w:t> </w:t>
      </w:r>
      <w:r>
        <w:rPr>
          <w:color w:val="313D82"/>
          <w:w w:val="115"/>
        </w:rPr>
        <w:t>specific </w:t>
      </w:r>
      <w:r>
        <w:rPr>
          <w:color w:val="1F2A75"/>
          <w:w w:val="115"/>
        </w:rPr>
        <w:t>treatment areas (Moses et</w:t>
      </w:r>
      <w:r>
        <w:rPr>
          <w:color w:val="1F2A75"/>
          <w:w w:val="115"/>
        </w:rPr>
        <w:t> al.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2004).</w:t>
      </w:r>
    </w:p>
    <w:p>
      <w:pPr>
        <w:pStyle w:val="BodyText"/>
        <w:spacing w:before="120"/>
        <w:ind w:left="844"/>
      </w:pPr>
      <w:r>
        <w:rPr>
          <w:color w:val="1F2A75"/>
          <w:w w:val="110"/>
        </w:rPr>
        <w:t>Service</w:t>
      </w:r>
      <w:r>
        <w:rPr>
          <w:color w:val="1F2A75"/>
          <w:spacing w:val="9"/>
          <w:w w:val="110"/>
        </w:rPr>
        <w:t> </w:t>
      </w:r>
      <w:r>
        <w:rPr>
          <w:color w:val="1F2A75"/>
          <w:w w:val="110"/>
        </w:rPr>
        <w:t>system</w:t>
      </w:r>
      <w:r>
        <w:rPr>
          <w:color w:val="1F2A75"/>
          <w:spacing w:val="18"/>
          <w:w w:val="110"/>
        </w:rPr>
        <w:t> </w:t>
      </w:r>
      <w:r>
        <w:rPr>
          <w:color w:val="1F2A75"/>
          <w:w w:val="110"/>
        </w:rPr>
        <w:t>benefits</w:t>
      </w:r>
      <w:r>
        <w:rPr>
          <w:color w:val="1F2A75"/>
          <w:spacing w:val="14"/>
          <w:w w:val="110"/>
        </w:rPr>
        <w:t> </w:t>
      </w:r>
      <w:r>
        <w:rPr>
          <w:color w:val="1F2A75"/>
          <w:spacing w:val="-2"/>
          <w:w w:val="110"/>
        </w:rPr>
        <w:t>include:</w:t>
      </w:r>
    </w:p>
    <w:p>
      <w:pPr>
        <w:pStyle w:val="ListParagraph"/>
        <w:numPr>
          <w:ilvl w:val="0"/>
          <w:numId w:val="30"/>
        </w:numPr>
        <w:tabs>
          <w:tab w:pos="1126" w:val="left" w:leader="none"/>
        </w:tabs>
        <w:spacing w:line="240" w:lineRule="auto" w:before="34" w:after="0"/>
        <w:ind w:left="1125" w:right="0" w:hanging="262"/>
        <w:jc w:val="left"/>
        <w:rPr>
          <w:sz w:val="20"/>
        </w:rPr>
      </w:pPr>
      <w:r>
        <w:rPr>
          <w:color w:val="1F2A75"/>
          <w:w w:val="115"/>
          <w:sz w:val="20"/>
        </w:rPr>
        <w:t>Improving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quality of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13D82"/>
          <w:w w:val="115"/>
          <w:sz w:val="20"/>
        </w:rPr>
        <w:t>services</w:t>
      </w:r>
      <w:r>
        <w:rPr>
          <w:color w:val="313D82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7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systems.</w:t>
      </w:r>
    </w:p>
    <w:p>
      <w:pPr>
        <w:pStyle w:val="ListParagraph"/>
        <w:numPr>
          <w:ilvl w:val="0"/>
          <w:numId w:val="30"/>
        </w:numPr>
        <w:tabs>
          <w:tab w:pos="1129" w:val="left" w:leader="none"/>
        </w:tabs>
        <w:spacing w:line="240" w:lineRule="auto" w:before="30" w:after="0"/>
        <w:ind w:left="1128" w:right="0" w:hanging="269"/>
        <w:jc w:val="left"/>
        <w:rPr>
          <w:sz w:val="20"/>
        </w:rPr>
      </w:pPr>
      <w:r>
        <w:rPr>
          <w:color w:val="1F2A75"/>
          <w:w w:val="115"/>
          <w:sz w:val="20"/>
        </w:rPr>
        <w:t>Contributing</w:t>
      </w:r>
      <w:r>
        <w:rPr>
          <w:color w:val="1F2A75"/>
          <w:spacing w:val="1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313D82"/>
          <w:w w:val="115"/>
          <w:sz w:val="20"/>
        </w:rPr>
        <w:t>systems</w:t>
      </w:r>
      <w:r>
        <w:rPr>
          <w:color w:val="313D82"/>
          <w:spacing w:val="-1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knowledge.</w:t>
      </w:r>
    </w:p>
    <w:p>
      <w:pPr>
        <w:pStyle w:val="ListParagraph"/>
        <w:numPr>
          <w:ilvl w:val="0"/>
          <w:numId w:val="30"/>
        </w:numPr>
        <w:tabs>
          <w:tab w:pos="1126" w:val="left" w:leader="none"/>
        </w:tabs>
        <w:spacing w:line="240" w:lineRule="auto" w:before="29" w:after="0"/>
        <w:ind w:left="1125" w:right="0" w:hanging="262"/>
        <w:jc w:val="left"/>
        <w:rPr>
          <w:sz w:val="20"/>
        </w:rPr>
      </w:pPr>
      <w:r>
        <w:rPr>
          <w:color w:val="1F2A75"/>
          <w:w w:val="115"/>
          <w:sz w:val="20"/>
        </w:rPr>
        <w:t>Improving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D82"/>
          <w:w w:val="115"/>
          <w:sz w:val="20"/>
        </w:rPr>
        <w:t>customer</w:t>
      </w:r>
      <w:r>
        <w:rPr>
          <w:color w:val="313D82"/>
          <w:spacing w:val="9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orientation.</w:t>
      </w:r>
    </w:p>
    <w:p>
      <w:pPr>
        <w:pStyle w:val="ListParagraph"/>
        <w:numPr>
          <w:ilvl w:val="0"/>
          <w:numId w:val="30"/>
        </w:numPr>
        <w:tabs>
          <w:tab w:pos="1128" w:val="left" w:leader="none"/>
        </w:tabs>
        <w:spacing w:line="240" w:lineRule="auto" w:before="30" w:after="0"/>
        <w:ind w:left="1127" w:right="0" w:hanging="264"/>
        <w:jc w:val="left"/>
        <w:rPr>
          <w:sz w:val="20"/>
        </w:rPr>
      </w:pPr>
      <w:r>
        <w:rPr>
          <w:color w:val="1F2A75"/>
          <w:w w:val="110"/>
          <w:sz w:val="20"/>
        </w:rPr>
        <w:t>Positively</w:t>
      </w:r>
      <w:r>
        <w:rPr>
          <w:color w:val="1F2A75"/>
          <w:spacing w:val="26"/>
          <w:w w:val="110"/>
          <w:sz w:val="20"/>
        </w:rPr>
        <w:t> </w:t>
      </w:r>
      <w:r>
        <w:rPr>
          <w:color w:val="1F2A75"/>
          <w:w w:val="110"/>
          <w:sz w:val="20"/>
        </w:rPr>
        <w:t>affecting</w:t>
      </w:r>
      <w:r>
        <w:rPr>
          <w:color w:val="1F2A75"/>
          <w:spacing w:val="11"/>
          <w:w w:val="110"/>
          <w:sz w:val="20"/>
        </w:rPr>
        <w:t> </w:t>
      </w:r>
      <w:r>
        <w:rPr>
          <w:color w:val="1F2A75"/>
          <w:w w:val="110"/>
          <w:sz w:val="20"/>
        </w:rPr>
        <w:t>policy</w:t>
      </w:r>
      <w:r>
        <w:rPr>
          <w:color w:val="1F2A75"/>
          <w:spacing w:val="14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development.</w:t>
      </w:r>
    </w:p>
    <w:p>
      <w:pPr>
        <w:pStyle w:val="ListParagraph"/>
        <w:numPr>
          <w:ilvl w:val="0"/>
          <w:numId w:val="30"/>
        </w:numPr>
        <w:tabs>
          <w:tab w:pos="1120" w:val="left" w:leader="none"/>
        </w:tabs>
        <w:spacing w:line="240" w:lineRule="auto" w:before="34" w:after="0"/>
        <w:ind w:left="1119" w:right="0" w:hanging="256"/>
        <w:jc w:val="left"/>
        <w:rPr>
          <w:sz w:val="20"/>
        </w:rPr>
      </w:pPr>
      <w:r>
        <w:rPr>
          <w:color w:val="313D82"/>
          <w:spacing w:val="-2"/>
          <w:w w:val="115"/>
          <w:sz w:val="20"/>
        </w:rPr>
        <w:t>Adding</w:t>
      </w:r>
      <w:r>
        <w:rPr>
          <w:color w:val="313D82"/>
          <w:spacing w:val="-7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diversity.</w:t>
      </w:r>
    </w:p>
    <w:p>
      <w:pPr>
        <w:pStyle w:val="ListParagraph"/>
        <w:numPr>
          <w:ilvl w:val="0"/>
          <w:numId w:val="30"/>
        </w:numPr>
        <w:tabs>
          <w:tab w:pos="1128" w:val="left" w:leader="none"/>
        </w:tabs>
        <w:spacing w:line="240" w:lineRule="auto" w:before="29" w:after="0"/>
        <w:ind w:left="1127" w:right="0" w:hanging="264"/>
        <w:jc w:val="left"/>
        <w:rPr>
          <w:sz w:val="20"/>
        </w:rPr>
      </w:pPr>
      <w:r>
        <w:rPr>
          <w:color w:val="1F2A75"/>
          <w:spacing w:val="-2"/>
          <w:w w:val="115"/>
          <w:sz w:val="20"/>
        </w:rPr>
        <w:t>Reducing</w:t>
      </w:r>
      <w:r>
        <w:rPr>
          <w:color w:val="1F2A75"/>
          <w:w w:val="115"/>
          <w:sz w:val="20"/>
        </w:rPr>
        <w:t> </w:t>
      </w:r>
      <w:r>
        <w:rPr>
          <w:color w:val="313D82"/>
          <w:spacing w:val="-2"/>
          <w:w w:val="115"/>
          <w:sz w:val="20"/>
        </w:rPr>
        <w:t>stigma.</w:t>
      </w:r>
    </w:p>
    <w:p>
      <w:pPr>
        <w:pStyle w:val="ListParagraph"/>
        <w:numPr>
          <w:ilvl w:val="0"/>
          <w:numId w:val="30"/>
        </w:numPr>
        <w:tabs>
          <w:tab w:pos="1128" w:val="left" w:leader="none"/>
        </w:tabs>
        <w:spacing w:line="240" w:lineRule="auto" w:before="30" w:after="0"/>
        <w:ind w:left="1127" w:right="0" w:hanging="264"/>
        <w:jc w:val="left"/>
        <w:rPr>
          <w:sz w:val="20"/>
        </w:rPr>
      </w:pPr>
      <w:r>
        <w:rPr>
          <w:color w:val="1F2A75"/>
          <w:w w:val="115"/>
          <w:sz w:val="20"/>
        </w:rPr>
        <w:t>Providing positive</w:t>
      </w:r>
      <w:r>
        <w:rPr>
          <w:color w:val="1F2A75"/>
          <w:spacing w:val="7"/>
          <w:w w:val="115"/>
          <w:sz w:val="20"/>
        </w:rPr>
        <w:t> </w:t>
      </w:r>
      <w:r>
        <w:rPr>
          <w:color w:val="1F2A75"/>
          <w:w w:val="115"/>
          <w:sz w:val="20"/>
        </w:rPr>
        <w:t>role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models.</w:t>
      </w:r>
    </w:p>
    <w:p>
      <w:pPr>
        <w:pStyle w:val="ListParagraph"/>
        <w:numPr>
          <w:ilvl w:val="0"/>
          <w:numId w:val="30"/>
        </w:numPr>
        <w:tabs>
          <w:tab w:pos="1128" w:val="left" w:leader="none"/>
        </w:tabs>
        <w:spacing w:line="271" w:lineRule="auto" w:before="30" w:after="0"/>
        <w:ind w:left="1128" w:right="913" w:hanging="264"/>
        <w:jc w:val="left"/>
        <w:rPr>
          <w:sz w:val="20"/>
        </w:rPr>
      </w:pPr>
      <w:r>
        <w:rPr>
          <w:color w:val="1F2A75"/>
          <w:w w:val="115"/>
          <w:sz w:val="20"/>
        </w:rPr>
        <w:t>Promoting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increased </w:t>
      </w:r>
      <w:r>
        <w:rPr>
          <w:color w:val="313D82"/>
          <w:w w:val="115"/>
          <w:sz w:val="20"/>
        </w:rPr>
        <w:t>awareness </w:t>
      </w:r>
      <w:r>
        <w:rPr>
          <w:color w:val="1F2A75"/>
          <w:w w:val="115"/>
          <w:sz w:val="20"/>
        </w:rPr>
        <w:t>and </w:t>
      </w:r>
      <w:r>
        <w:rPr>
          <w:color w:val="313D82"/>
          <w:w w:val="115"/>
          <w:sz w:val="20"/>
        </w:rPr>
        <w:t>education </w:t>
      </w:r>
      <w:r>
        <w:rPr>
          <w:color w:val="1F2A75"/>
          <w:w w:val="115"/>
          <w:sz w:val="20"/>
        </w:rPr>
        <w:t>among </w:t>
      </w:r>
      <w:r>
        <w:rPr>
          <w:color w:val="313D82"/>
          <w:w w:val="115"/>
          <w:sz w:val="20"/>
        </w:rPr>
        <w:t>coworkers.</w:t>
      </w:r>
    </w:p>
    <w:p>
      <w:pPr>
        <w:pStyle w:val="ListParagraph"/>
        <w:numPr>
          <w:ilvl w:val="0"/>
          <w:numId w:val="30"/>
        </w:numPr>
        <w:tabs>
          <w:tab w:pos="1128" w:val="left" w:leader="none"/>
        </w:tabs>
        <w:spacing w:line="271" w:lineRule="auto" w:before="0" w:after="0"/>
        <w:ind w:left="1133" w:right="233" w:hanging="269"/>
        <w:jc w:val="left"/>
        <w:rPr>
          <w:sz w:val="20"/>
        </w:rPr>
      </w:pPr>
      <w:r>
        <w:rPr>
          <w:color w:val="1F2A75"/>
          <w:w w:val="115"/>
          <w:sz w:val="20"/>
        </w:rPr>
        <w:t>Providing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knowledge</w:t>
      </w:r>
      <w:r>
        <w:rPr>
          <w:color w:val="1F2A75"/>
          <w:w w:val="115"/>
          <w:sz w:val="20"/>
        </w:rPr>
        <w:t> about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linkages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to community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alternative resources.</w:t>
      </w:r>
    </w:p>
    <w:p>
      <w:pPr>
        <w:pStyle w:val="ListParagraph"/>
        <w:numPr>
          <w:ilvl w:val="0"/>
          <w:numId w:val="30"/>
        </w:numPr>
        <w:tabs>
          <w:tab w:pos="1126" w:val="left" w:leader="none"/>
        </w:tabs>
        <w:spacing w:line="240" w:lineRule="auto" w:before="3" w:after="0"/>
        <w:ind w:left="1125" w:right="0" w:hanging="262"/>
        <w:jc w:val="left"/>
        <w:rPr>
          <w:sz w:val="20"/>
        </w:rPr>
      </w:pPr>
      <w:r>
        <w:rPr>
          <w:color w:val="1F2A75"/>
          <w:w w:val="115"/>
          <w:sz w:val="20"/>
        </w:rPr>
        <w:t>Increasing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client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engagement</w:t>
      </w:r>
      <w:r>
        <w:rPr>
          <w:color w:val="1F2A75"/>
          <w:spacing w:val="1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5"/>
          <w:w w:val="115"/>
          <w:sz w:val="20"/>
        </w:rPr>
        <w:t> </w:t>
      </w:r>
      <w:r>
        <w:rPr>
          <w:color w:val="313D82"/>
          <w:spacing w:val="-2"/>
          <w:w w:val="115"/>
          <w:sz w:val="20"/>
        </w:rPr>
        <w:t>retention.</w:t>
      </w:r>
    </w:p>
    <w:p>
      <w:pPr>
        <w:pStyle w:val="BodyText"/>
        <w:rPr>
          <w:sz w:val="18"/>
        </w:rPr>
      </w:pPr>
    </w:p>
    <w:p>
      <w:pPr>
        <w:pStyle w:val="BodyText"/>
        <w:ind w:left="848"/>
      </w:pPr>
      <w:r>
        <w:rPr>
          <w:color w:val="1F2A75"/>
          <w:w w:val="115"/>
        </w:rPr>
        <w:t>Research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benefits</w:t>
      </w:r>
      <w:r>
        <w:rPr>
          <w:color w:val="1F2A75"/>
          <w:spacing w:val="-6"/>
          <w:w w:val="115"/>
        </w:rPr>
        <w:t> </w:t>
      </w:r>
      <w:r>
        <w:rPr>
          <w:color w:val="1F2A75"/>
          <w:spacing w:val="-2"/>
          <w:w w:val="115"/>
        </w:rPr>
        <w:t>include:</w:t>
      </w:r>
    </w:p>
    <w:p>
      <w:pPr>
        <w:pStyle w:val="ListParagraph"/>
        <w:numPr>
          <w:ilvl w:val="0"/>
          <w:numId w:val="30"/>
        </w:numPr>
        <w:tabs>
          <w:tab w:pos="1127" w:val="left" w:leader="none"/>
        </w:tabs>
        <w:spacing w:line="240" w:lineRule="auto" w:before="35" w:after="0"/>
        <w:ind w:left="1126" w:right="0" w:hanging="263"/>
        <w:jc w:val="left"/>
        <w:rPr>
          <w:sz w:val="20"/>
        </w:rPr>
      </w:pPr>
      <w:r>
        <w:rPr>
          <w:color w:val="1F2A75"/>
          <w:w w:val="115"/>
          <w:sz w:val="20"/>
        </w:rPr>
        <w:t>Enhancing</w:t>
      </w:r>
      <w:r>
        <w:rPr>
          <w:color w:val="1F2A75"/>
          <w:spacing w:val="24"/>
          <w:w w:val="115"/>
          <w:sz w:val="20"/>
        </w:rPr>
        <w:t> </w:t>
      </w:r>
      <w:r>
        <w:rPr>
          <w:color w:val="1F2A75"/>
          <w:w w:val="115"/>
          <w:sz w:val="20"/>
        </w:rPr>
        <w:t>research</w:t>
      </w:r>
      <w:r>
        <w:rPr>
          <w:color w:val="1F2A75"/>
          <w:spacing w:val="2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design.</w:t>
      </w:r>
    </w:p>
    <w:p>
      <w:pPr>
        <w:pStyle w:val="ListParagraph"/>
        <w:numPr>
          <w:ilvl w:val="0"/>
          <w:numId w:val="30"/>
        </w:numPr>
        <w:tabs>
          <w:tab w:pos="1128" w:val="left" w:leader="none"/>
        </w:tabs>
        <w:spacing w:line="240" w:lineRule="auto" w:before="29" w:after="0"/>
        <w:ind w:left="1127" w:right="0" w:hanging="264"/>
        <w:jc w:val="left"/>
        <w:rPr>
          <w:sz w:val="20"/>
        </w:rPr>
      </w:pPr>
      <w:r>
        <w:rPr>
          <w:color w:val="1F2A75"/>
          <w:w w:val="115"/>
          <w:sz w:val="20"/>
        </w:rPr>
        <w:t>Promoting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313D82"/>
          <w:w w:val="115"/>
          <w:sz w:val="20"/>
        </w:rPr>
        <w:t>engagement</w:t>
      </w:r>
      <w:r>
        <w:rPr>
          <w:color w:val="313D82"/>
          <w:spacing w:val="6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2"/>
          <w:w w:val="115"/>
          <w:sz w:val="20"/>
        </w:rPr>
        <w:t> </w:t>
      </w:r>
      <w:r>
        <w:rPr>
          <w:color w:val="1F2A75"/>
          <w:w w:val="115"/>
          <w:sz w:val="20"/>
        </w:rPr>
        <w:t>research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D82"/>
          <w:spacing w:val="-2"/>
          <w:w w:val="115"/>
          <w:sz w:val="20"/>
        </w:rPr>
        <w:t>subjects.</w:t>
      </w:r>
    </w:p>
    <w:p>
      <w:pPr>
        <w:pStyle w:val="ListParagraph"/>
        <w:numPr>
          <w:ilvl w:val="0"/>
          <w:numId w:val="10"/>
        </w:numPr>
        <w:tabs>
          <w:tab w:pos="514" w:val="left" w:leader="none"/>
        </w:tabs>
        <w:spacing w:line="271" w:lineRule="auto" w:before="94" w:after="0"/>
        <w:ind w:left="524" w:right="956" w:hanging="269"/>
        <w:jc w:val="left"/>
        <w:rPr>
          <w:color w:val="1F2A75"/>
          <w:sz w:val="20"/>
        </w:rPr>
      </w:pPr>
      <w:r>
        <w:rPr>
          <w:color w:val="1F2A75"/>
          <w:spacing w:val="-1"/>
          <w:w w:val="116"/>
          <w:sz w:val="20"/>
        </w:rPr>
        <w:br w:type="column"/>
      </w:r>
      <w:r>
        <w:rPr>
          <w:color w:val="1F2A75"/>
          <w:w w:val="115"/>
          <w:sz w:val="20"/>
        </w:rPr>
        <w:t>Broadening interpretations and perspectives of research findings.</w:t>
      </w:r>
    </w:p>
    <w:p>
      <w:pPr>
        <w:pStyle w:val="ListParagraph"/>
        <w:numPr>
          <w:ilvl w:val="0"/>
          <w:numId w:val="10"/>
        </w:numPr>
        <w:tabs>
          <w:tab w:pos="517" w:val="left" w:leader="none"/>
        </w:tabs>
        <w:spacing w:line="229" w:lineRule="exact" w:before="0" w:after="0"/>
        <w:ind w:left="516" w:right="0" w:hanging="261"/>
        <w:jc w:val="left"/>
        <w:rPr>
          <w:color w:val="1F2A75"/>
          <w:sz w:val="20"/>
        </w:rPr>
      </w:pPr>
      <w:r>
        <w:rPr>
          <w:color w:val="1F2A75"/>
          <w:w w:val="115"/>
          <w:sz w:val="20"/>
        </w:rPr>
        <w:t>Increasing</w:t>
      </w:r>
      <w:r>
        <w:rPr>
          <w:color w:val="1F2A75"/>
          <w:spacing w:val="24"/>
          <w:w w:val="115"/>
          <w:sz w:val="20"/>
        </w:rPr>
        <w:t> </w:t>
      </w:r>
      <w:r>
        <w:rPr>
          <w:color w:val="1F2A75"/>
          <w:w w:val="115"/>
          <w:sz w:val="20"/>
        </w:rPr>
        <w:t>research</w:t>
      </w:r>
      <w:r>
        <w:rPr>
          <w:color w:val="1F2A75"/>
          <w:spacing w:val="20"/>
          <w:w w:val="115"/>
          <w:sz w:val="20"/>
        </w:rPr>
        <w:t> </w:t>
      </w:r>
      <w:r>
        <w:rPr>
          <w:color w:val="1F2A75"/>
          <w:w w:val="115"/>
          <w:sz w:val="20"/>
        </w:rPr>
        <w:t>relevance</w:t>
      </w:r>
      <w:r>
        <w:rPr>
          <w:color w:val="1F2A75"/>
          <w:spacing w:val="16"/>
          <w:w w:val="115"/>
          <w:sz w:val="20"/>
        </w:rPr>
        <w:t> </w:t>
      </w:r>
      <w:r>
        <w:rPr>
          <w:color w:val="1F2A75"/>
          <w:w w:val="115"/>
          <w:sz w:val="20"/>
        </w:rPr>
        <w:t>(Prescott</w:t>
      </w:r>
      <w:r>
        <w:rPr>
          <w:color w:val="1F2A75"/>
          <w:spacing w:val="28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2001,</w:t>
      </w:r>
    </w:p>
    <w:p>
      <w:pPr>
        <w:spacing w:before="25"/>
        <w:ind w:left="522" w:right="0" w:firstLine="0"/>
        <w:jc w:val="left"/>
        <w:rPr>
          <w:sz w:val="21"/>
        </w:rPr>
      </w:pPr>
      <w:r>
        <w:rPr>
          <w:color w:val="1F2A75"/>
          <w:w w:val="115"/>
          <w:sz w:val="21"/>
        </w:rPr>
        <w:t>p.</w:t>
      </w:r>
      <w:r>
        <w:rPr>
          <w:color w:val="1F2A75"/>
          <w:spacing w:val="6"/>
          <w:w w:val="115"/>
          <w:sz w:val="21"/>
        </w:rPr>
        <w:t> </w:t>
      </w:r>
      <w:r>
        <w:rPr>
          <w:color w:val="1F2A75"/>
          <w:spacing w:val="-5"/>
          <w:w w:val="115"/>
          <w:sz w:val="21"/>
        </w:rPr>
        <w:t>6).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1" w:lineRule="auto"/>
        <w:ind w:left="236" w:right="1072" w:hanging="5"/>
        <w:jc w:val="both"/>
      </w:pPr>
      <w:r>
        <w:rPr>
          <w:color w:val="313D82"/>
          <w:w w:val="115"/>
        </w:rPr>
        <w:t>Active</w:t>
      </w:r>
      <w:r>
        <w:rPr>
          <w:color w:val="313D82"/>
          <w:spacing w:val="-15"/>
          <w:w w:val="115"/>
        </w:rPr>
        <w:t> </w:t>
      </w:r>
      <w:r>
        <w:rPr>
          <w:color w:val="1F2A75"/>
          <w:w w:val="115"/>
        </w:rPr>
        <w:t>involvement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3"/>
          <w:w w:val="115"/>
        </w:rPr>
        <w:t> </w:t>
      </w:r>
      <w:r>
        <w:rPr>
          <w:color w:val="313D82"/>
          <w:w w:val="115"/>
        </w:rPr>
        <w:t>consumers</w:t>
      </w:r>
      <w:r>
        <w:rPr>
          <w:color w:val="313D82"/>
          <w:spacing w:val="-10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all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aspects of treatment </w:t>
      </w:r>
      <w:r>
        <w:rPr>
          <w:color w:val="313D82"/>
          <w:w w:val="115"/>
        </w:rPr>
        <w:t>planning</w:t>
      </w:r>
      <w:r>
        <w:rPr>
          <w:color w:val="313D82"/>
          <w:spacing w:val="-10"/>
          <w:w w:val="115"/>
        </w:rPr>
        <w:t> </w:t>
      </w:r>
      <w:r>
        <w:rPr>
          <w:color w:val="313D82"/>
          <w:w w:val="115"/>
        </w:rPr>
        <w:t>significantly contributes </w:t>
      </w:r>
      <w:r>
        <w:rPr>
          <w:color w:val="1F2A75"/>
          <w:w w:val="115"/>
        </w:rPr>
        <w:t>to both recovery and</w:t>
      </w:r>
      <w:r>
        <w:rPr>
          <w:color w:val="1F2A75"/>
          <w:w w:val="115"/>
        </w:rPr>
        <w:t> </w:t>
      </w:r>
      <w:r>
        <w:rPr>
          <w:color w:val="313D82"/>
          <w:w w:val="115"/>
        </w:rPr>
        <w:t>empowerment,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and</w:t>
      </w:r>
    </w:p>
    <w:p>
      <w:pPr>
        <w:pStyle w:val="BodyText"/>
        <w:spacing w:line="271" w:lineRule="auto"/>
        <w:ind w:left="225" w:right="1127" w:firstLine="1"/>
      </w:pPr>
      <w:r>
        <w:rPr>
          <w:color w:val="1F2A75"/>
          <w:w w:val="115"/>
        </w:rPr>
        <w:t>is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essential if meaningful, effective </w:t>
      </w:r>
      <w:r>
        <w:rPr>
          <w:color w:val="313D82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women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0"/>
          <w:w w:val="115"/>
        </w:rPr>
        <w:t> </w:t>
      </w:r>
      <w:r>
        <w:rPr>
          <w:color w:val="1F2A75"/>
          <w:w w:val="115"/>
        </w:rPr>
        <w:t>children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are to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be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developed (Schauer </w:t>
      </w:r>
      <w:r>
        <w:rPr>
          <w:color w:val="313D82"/>
          <w:w w:val="115"/>
        </w:rPr>
        <w:t>et </w:t>
      </w:r>
      <w:r>
        <w:rPr>
          <w:color w:val="1F2A75"/>
          <w:w w:val="115"/>
        </w:rPr>
        <w:t>al. 2007). The</w:t>
      </w:r>
      <w:r>
        <w:rPr>
          <w:color w:val="1F2A75"/>
          <w:w w:val="115"/>
        </w:rPr>
        <w:t> consensus</w:t>
      </w:r>
      <w:r>
        <w:rPr>
          <w:color w:val="1F2A75"/>
          <w:w w:val="115"/>
        </w:rPr>
        <w:t> panel </w:t>
      </w:r>
      <w:r>
        <w:rPr>
          <w:color w:val="313D82"/>
          <w:w w:val="115"/>
        </w:rPr>
        <w:t>believes consumers should </w:t>
      </w:r>
      <w:r>
        <w:rPr>
          <w:color w:val="1F2A75"/>
          <w:w w:val="115"/>
        </w:rPr>
        <w:t>have input into program design as well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as management</w:t>
      </w:r>
      <w:r>
        <w:rPr>
          <w:color w:val="1F2A75"/>
          <w:w w:val="115"/>
        </w:rPr>
        <w:t> and research </w:t>
      </w:r>
      <w:r>
        <w:rPr>
          <w:color w:val="313D82"/>
          <w:w w:val="115"/>
        </w:rPr>
        <w:t>evaluation </w:t>
      </w:r>
      <w:r>
        <w:rPr>
          <w:color w:val="1F2A75"/>
          <w:w w:val="115"/>
        </w:rPr>
        <w:t>protocols. In addition, training in leadership and advocacy for</w:t>
      </w:r>
    </w:p>
    <w:p>
      <w:pPr>
        <w:pStyle w:val="BodyText"/>
        <w:spacing w:line="271" w:lineRule="auto" w:before="6"/>
        <w:ind w:left="227" w:right="964" w:firstLine="8"/>
      </w:pPr>
      <w:r>
        <w:rPr>
          <w:color w:val="1F2A75"/>
          <w:w w:val="115"/>
        </w:rPr>
        <w:t>consumers </w:t>
      </w:r>
      <w:r>
        <w:rPr>
          <w:color w:val="313D82"/>
          <w:w w:val="115"/>
        </w:rPr>
        <w:t>contributes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their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feeling of being part of a </w:t>
      </w:r>
      <w:r>
        <w:rPr>
          <w:color w:val="313D82"/>
          <w:w w:val="115"/>
        </w:rPr>
        <w:t>group,</w:t>
      </w:r>
      <w:r>
        <w:rPr>
          <w:color w:val="313D82"/>
          <w:spacing w:val="-2"/>
          <w:w w:val="115"/>
        </w:rPr>
        <w:t> </w:t>
      </w:r>
      <w:r>
        <w:rPr>
          <w:color w:val="313D82"/>
          <w:w w:val="115"/>
        </w:rPr>
        <w:t>effecting changes in </w:t>
      </w:r>
      <w:r>
        <w:rPr>
          <w:color w:val="1F2A75"/>
          <w:w w:val="115"/>
        </w:rPr>
        <w:t>their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lives and</w:t>
      </w:r>
      <w:r>
        <w:rPr>
          <w:color w:val="1F2A75"/>
          <w:spacing w:val="40"/>
          <w:w w:val="115"/>
        </w:rPr>
        <w:t> </w:t>
      </w:r>
      <w:r>
        <w:rPr>
          <w:color w:val="313D82"/>
          <w:w w:val="115"/>
        </w:rPr>
        <w:t>communities,</w:t>
      </w:r>
      <w:r>
        <w:rPr>
          <w:color w:val="313D82"/>
          <w:w w:val="115"/>
        </w:rPr>
        <w:t> </w:t>
      </w:r>
      <w:r>
        <w:rPr>
          <w:color w:val="1F2A75"/>
          <w:w w:val="115"/>
        </w:rPr>
        <w:t>learning </w:t>
      </w:r>
      <w:r>
        <w:rPr>
          <w:color w:val="313D82"/>
          <w:w w:val="115"/>
        </w:rPr>
        <w:t>skills, </w:t>
      </w:r>
      <w:r>
        <w:rPr>
          <w:color w:val="1F2A75"/>
          <w:w w:val="115"/>
        </w:rPr>
        <w:t>changing others' perception of their </w:t>
      </w:r>
      <w:r>
        <w:rPr>
          <w:color w:val="313D82"/>
          <w:w w:val="115"/>
        </w:rPr>
        <w:t>competencies, </w:t>
      </w:r>
      <w:r>
        <w:rPr>
          <w:color w:val="1F2A75"/>
          <w:w w:val="115"/>
        </w:rPr>
        <w:t>increasing their positive </w:t>
      </w:r>
      <w:r>
        <w:rPr>
          <w:color w:val="313D82"/>
          <w:w w:val="115"/>
        </w:rPr>
        <w:t>self-images, </w:t>
      </w:r>
      <w:r>
        <w:rPr>
          <w:color w:val="1F2A75"/>
          <w:w w:val="115"/>
        </w:rPr>
        <w:t>and overcoming</w:t>
      </w:r>
      <w:r>
        <w:rPr>
          <w:color w:val="1F2A75"/>
          <w:spacing w:val="-4"/>
          <w:w w:val="115"/>
        </w:rPr>
        <w:t> </w:t>
      </w:r>
      <w:r>
        <w:rPr>
          <w:color w:val="313D82"/>
          <w:w w:val="115"/>
        </w:rPr>
        <w:t>stigma.</w:t>
      </w:r>
      <w:r>
        <w:rPr>
          <w:color w:val="313D82"/>
          <w:spacing w:val="-8"/>
          <w:w w:val="115"/>
        </w:rPr>
        <w:t> </w:t>
      </w:r>
      <w:r>
        <w:rPr>
          <w:color w:val="1F2A75"/>
          <w:w w:val="115"/>
        </w:rPr>
        <w:t>These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elements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w w:val="115"/>
        </w:rPr>
        <w:t> critical components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empowerment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(Chamberlin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 Schene 1997).</w:t>
      </w:r>
    </w:p>
    <w:p>
      <w:pPr>
        <w:pStyle w:val="BodyText"/>
        <w:spacing w:line="271" w:lineRule="auto" w:before="122"/>
        <w:ind w:left="232" w:right="1127" w:firstLine="7"/>
      </w:pPr>
      <w:r>
        <w:rPr>
          <w:color w:val="1F2A75"/>
          <w:w w:val="115"/>
        </w:rPr>
        <w:t>Prescott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(2001)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lists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benefits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recovering women involved in programs:</w:t>
      </w:r>
    </w:p>
    <w:p>
      <w:pPr>
        <w:pStyle w:val="ListParagraph"/>
        <w:numPr>
          <w:ilvl w:val="0"/>
          <w:numId w:val="10"/>
        </w:numPr>
        <w:tabs>
          <w:tab w:pos="528" w:val="left" w:leader="none"/>
        </w:tabs>
        <w:spacing w:line="271" w:lineRule="auto" w:before="0" w:after="0"/>
        <w:ind w:left="521" w:right="876" w:hanging="267"/>
        <w:jc w:val="left"/>
        <w:rPr>
          <w:color w:val="1F2A75"/>
          <w:sz w:val="21"/>
        </w:rPr>
      </w:pPr>
      <w:r>
        <w:rPr>
          <w:i/>
          <w:color w:val="1F2A75"/>
          <w:w w:val="110"/>
          <w:sz w:val="21"/>
        </w:rPr>
        <w:t>Positive role model. </w:t>
      </w:r>
      <w:r>
        <w:rPr>
          <w:color w:val="1F2A75"/>
          <w:w w:val="110"/>
          <w:sz w:val="20"/>
        </w:rPr>
        <w:t>Consumers are</w:t>
      </w:r>
      <w:r>
        <w:rPr>
          <w:color w:val="1F2A75"/>
          <w:w w:val="110"/>
          <w:sz w:val="20"/>
        </w:rPr>
        <w:t> positive role models when they </w:t>
      </w:r>
      <w:r>
        <w:rPr>
          <w:color w:val="313D82"/>
          <w:w w:val="110"/>
          <w:sz w:val="20"/>
        </w:rPr>
        <w:t>serve </w:t>
      </w:r>
      <w:r>
        <w:rPr>
          <w:color w:val="1F2A75"/>
          <w:w w:val="110"/>
          <w:sz w:val="20"/>
        </w:rPr>
        <w:t>in capacities ranging</w:t>
      </w:r>
      <w:r>
        <w:rPr>
          <w:color w:val="1F2A75"/>
          <w:spacing w:val="-5"/>
          <w:w w:val="110"/>
          <w:sz w:val="20"/>
        </w:rPr>
        <w:t> </w:t>
      </w:r>
      <w:r>
        <w:rPr>
          <w:color w:val="1F2A75"/>
          <w:w w:val="110"/>
          <w:sz w:val="20"/>
        </w:rPr>
        <w:t>from chief </w:t>
      </w:r>
      <w:r>
        <w:rPr>
          <w:color w:val="313D82"/>
          <w:w w:val="110"/>
          <w:sz w:val="20"/>
        </w:rPr>
        <w:t>executive </w:t>
      </w:r>
      <w:r>
        <w:rPr>
          <w:color w:val="1F2A75"/>
          <w:w w:val="110"/>
          <w:sz w:val="20"/>
        </w:rPr>
        <w:t>officer to support </w:t>
      </w:r>
      <w:r>
        <w:rPr>
          <w:color w:val="313D82"/>
          <w:w w:val="110"/>
          <w:sz w:val="20"/>
        </w:rPr>
        <w:t>staff. </w:t>
      </w:r>
      <w:r>
        <w:rPr>
          <w:color w:val="1F2A75"/>
          <w:w w:val="110"/>
          <w:sz w:val="20"/>
        </w:rPr>
        <w:t>Women who </w:t>
      </w:r>
      <w:r>
        <w:rPr>
          <w:color w:val="313D82"/>
          <w:w w:val="110"/>
          <w:sz w:val="20"/>
        </w:rPr>
        <w:t>volunteer </w:t>
      </w:r>
      <w:r>
        <w:rPr>
          <w:color w:val="1F2A75"/>
          <w:w w:val="110"/>
          <w:sz w:val="20"/>
        </w:rPr>
        <w:t>at the treatment </w:t>
      </w:r>
      <w:r>
        <w:rPr>
          <w:color w:val="313D82"/>
          <w:w w:val="110"/>
          <w:sz w:val="20"/>
        </w:rPr>
        <w:t>program </w:t>
      </w:r>
      <w:r>
        <w:rPr>
          <w:color w:val="1F2A75"/>
          <w:w w:val="110"/>
          <w:sz w:val="20"/>
        </w:rPr>
        <w:t>or in the </w:t>
      </w:r>
      <w:r>
        <w:rPr>
          <w:color w:val="313D82"/>
          <w:w w:val="110"/>
          <w:sz w:val="20"/>
        </w:rPr>
        <w:t>community can </w:t>
      </w:r>
      <w:r>
        <w:rPr>
          <w:color w:val="1F2A75"/>
          <w:w w:val="110"/>
          <w:sz w:val="20"/>
        </w:rPr>
        <w:t>be positive role models 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D82"/>
          <w:w w:val="110"/>
          <w:sz w:val="20"/>
        </w:rPr>
        <w:t>clients </w:t>
      </w:r>
      <w:r>
        <w:rPr>
          <w:color w:val="1F2A75"/>
          <w:w w:val="110"/>
          <w:sz w:val="20"/>
        </w:rPr>
        <w:t>new to treatment.</w:t>
      </w:r>
    </w:p>
    <w:p>
      <w:pPr>
        <w:pStyle w:val="ListParagraph"/>
        <w:numPr>
          <w:ilvl w:val="0"/>
          <w:numId w:val="10"/>
        </w:numPr>
        <w:tabs>
          <w:tab w:pos="528" w:val="left" w:leader="none"/>
        </w:tabs>
        <w:spacing w:line="271" w:lineRule="auto" w:before="0" w:after="0"/>
        <w:ind w:left="515" w:right="902" w:hanging="261"/>
        <w:jc w:val="left"/>
        <w:rPr>
          <w:color w:val="1F2A75"/>
          <w:sz w:val="21"/>
        </w:rPr>
      </w:pPr>
      <w:r>
        <w:rPr>
          <w:i/>
          <w:color w:val="1F2A75"/>
          <w:w w:val="110"/>
          <w:sz w:val="21"/>
        </w:rPr>
        <w:t>Promotion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specific skills.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0"/>
        </w:rPr>
        <w:t>As</w:t>
      </w:r>
      <w:r>
        <w:rPr>
          <w:color w:val="1F2A75"/>
          <w:spacing w:val="-7"/>
          <w:w w:val="110"/>
          <w:sz w:val="20"/>
        </w:rPr>
        <w:t> </w:t>
      </w:r>
      <w:r>
        <w:rPr>
          <w:color w:val="1F2A75"/>
          <w:w w:val="110"/>
          <w:sz w:val="20"/>
        </w:rPr>
        <w:t>staff members 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program,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consumers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learn </w:t>
      </w:r>
      <w:r>
        <w:rPr>
          <w:color w:val="313D82"/>
          <w:w w:val="110"/>
          <w:sz w:val="20"/>
        </w:rPr>
        <w:t>skills </w:t>
      </w:r>
      <w:r>
        <w:rPr>
          <w:color w:val="1F2A75"/>
          <w:w w:val="110"/>
          <w:sz w:val="20"/>
        </w:rPr>
        <w:t>to help themselves communicate with </w:t>
      </w:r>
      <w:r>
        <w:rPr>
          <w:color w:val="313D82"/>
          <w:w w:val="110"/>
          <w:sz w:val="20"/>
        </w:rPr>
        <w:t>community </w:t>
      </w:r>
      <w:r>
        <w:rPr>
          <w:color w:val="1F2A75"/>
          <w:w w:val="110"/>
          <w:sz w:val="20"/>
        </w:rPr>
        <w:t>agencies and</w:t>
      </w:r>
      <w:r>
        <w:rPr>
          <w:color w:val="1F2A75"/>
          <w:spacing w:val="39"/>
          <w:w w:val="110"/>
          <w:sz w:val="20"/>
        </w:rPr>
        <w:t> </w:t>
      </w:r>
      <w:r>
        <w:rPr>
          <w:color w:val="313D82"/>
          <w:w w:val="110"/>
          <w:sz w:val="20"/>
        </w:rPr>
        <w:t>social service </w:t>
      </w:r>
      <w:r>
        <w:rPr>
          <w:color w:val="1F2A75"/>
          <w:w w:val="110"/>
          <w:sz w:val="20"/>
        </w:rPr>
        <w:t>groups and learn how organizations </w:t>
      </w:r>
      <w:r>
        <w:rPr>
          <w:color w:val="313D82"/>
          <w:w w:val="110"/>
          <w:sz w:val="20"/>
        </w:rPr>
        <w:t>change </w:t>
      </w:r>
      <w:r>
        <w:rPr>
          <w:color w:val="1F2A75"/>
          <w:w w:val="110"/>
          <w:sz w:val="20"/>
        </w:rPr>
        <w:t>and ideas are implemented, thereby gaining a </w:t>
      </w:r>
      <w:r>
        <w:rPr>
          <w:color w:val="313D82"/>
          <w:w w:val="110"/>
          <w:sz w:val="20"/>
        </w:rPr>
        <w:t>sense </w:t>
      </w:r>
      <w:r>
        <w:rPr>
          <w:color w:val="1F2A75"/>
          <w:w w:val="110"/>
          <w:sz w:val="20"/>
        </w:rPr>
        <w:t>of control over the </w:t>
      </w:r>
      <w:r>
        <w:rPr>
          <w:color w:val="313D82"/>
          <w:w w:val="110"/>
          <w:sz w:val="20"/>
        </w:rPr>
        <w:t>environment.</w:t>
      </w:r>
    </w:p>
    <w:p>
      <w:pPr>
        <w:pStyle w:val="ListParagraph"/>
        <w:numPr>
          <w:ilvl w:val="0"/>
          <w:numId w:val="10"/>
        </w:numPr>
        <w:tabs>
          <w:tab w:pos="528" w:val="left" w:leader="none"/>
        </w:tabs>
        <w:spacing w:line="271" w:lineRule="auto" w:before="0" w:after="0"/>
        <w:ind w:left="514" w:right="1101" w:hanging="259"/>
        <w:jc w:val="left"/>
        <w:rPr>
          <w:color w:val="1F2A75"/>
          <w:sz w:val="21"/>
        </w:rPr>
      </w:pPr>
      <w:r>
        <w:rPr>
          <w:i/>
          <w:color w:val="1F2A75"/>
          <w:w w:val="110"/>
          <w:sz w:val="21"/>
        </w:rPr>
        <w:t>Promotion of recovery and well-being.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Being a part of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 milieu, having responsibility for </w:t>
      </w:r>
      <w:r>
        <w:rPr>
          <w:color w:val="313D82"/>
          <w:w w:val="110"/>
          <w:sz w:val="20"/>
        </w:rPr>
        <w:t>an </w:t>
      </w:r>
      <w:r>
        <w:rPr>
          <w:color w:val="1F2A75"/>
          <w:w w:val="110"/>
          <w:sz w:val="20"/>
        </w:rPr>
        <w:t>aspect of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program, and working </w:t>
      </w:r>
      <w:r>
        <w:rPr>
          <w:b/>
          <w:color w:val="1F2A75"/>
          <w:w w:val="110"/>
          <w:sz w:val="20"/>
        </w:rPr>
        <w:t>with </w:t>
      </w:r>
      <w:r>
        <w:rPr>
          <w:color w:val="313D82"/>
          <w:w w:val="110"/>
          <w:sz w:val="20"/>
        </w:rPr>
        <w:t>colleagues </w:t>
      </w:r>
      <w:r>
        <w:rPr>
          <w:color w:val="1F2A75"/>
          <w:w w:val="110"/>
          <w:sz w:val="20"/>
        </w:rPr>
        <w:t>whose mission is to promote wellness </w:t>
      </w:r>
      <w:r>
        <w:rPr>
          <w:color w:val="313D82"/>
          <w:w w:val="110"/>
          <w:sz w:val="20"/>
        </w:rPr>
        <w:t>can</w:t>
      </w:r>
      <w:r>
        <w:rPr>
          <w:color w:val="313D82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help a woman focus her life on maintaining her</w:t>
      </w:r>
      <w:r>
        <w:rPr>
          <w:color w:val="1F2A75"/>
          <w:w w:val="110"/>
          <w:sz w:val="20"/>
        </w:rPr>
        <w:t> health and </w:t>
      </w:r>
      <w:r>
        <w:rPr>
          <w:color w:val="1F2A75"/>
          <w:spacing w:val="-2"/>
          <w:w w:val="110"/>
          <w:sz w:val="20"/>
        </w:rPr>
        <w:t>recovery.</w:t>
      </w:r>
    </w:p>
    <w:p>
      <w:pPr>
        <w:pStyle w:val="ListParagraph"/>
        <w:numPr>
          <w:ilvl w:val="0"/>
          <w:numId w:val="10"/>
        </w:numPr>
        <w:tabs>
          <w:tab w:pos="524" w:val="left" w:leader="none"/>
        </w:tabs>
        <w:spacing w:line="268" w:lineRule="auto" w:before="0" w:after="0"/>
        <w:ind w:left="515" w:right="971" w:hanging="266"/>
        <w:jc w:val="left"/>
        <w:rPr>
          <w:color w:val="1F2A75"/>
          <w:sz w:val="21"/>
        </w:rPr>
      </w:pPr>
      <w:r>
        <w:rPr>
          <w:i/>
          <w:color w:val="1F2A75"/>
          <w:w w:val="110"/>
          <w:sz w:val="21"/>
        </w:rPr>
        <w:t>Increased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sense of hope. </w:t>
      </w:r>
      <w:r>
        <w:rPr>
          <w:color w:val="1F2A75"/>
          <w:w w:val="110"/>
          <w:sz w:val="20"/>
        </w:rPr>
        <w:t>The increased </w:t>
      </w:r>
      <w:r>
        <w:rPr>
          <w:color w:val="313D82"/>
          <w:w w:val="110"/>
          <w:sz w:val="20"/>
        </w:rPr>
        <w:t>security </w:t>
      </w:r>
      <w:r>
        <w:rPr>
          <w:color w:val="1F2A75"/>
          <w:w w:val="110"/>
          <w:sz w:val="20"/>
        </w:rPr>
        <w:t>of having </w:t>
      </w:r>
      <w:r>
        <w:rPr>
          <w:color w:val="313D82"/>
          <w:w w:val="110"/>
          <w:sz w:val="20"/>
        </w:rPr>
        <w:t>employment and</w:t>
      </w:r>
      <w:r>
        <w:rPr>
          <w:color w:val="313D82"/>
          <w:spacing w:val="40"/>
          <w:w w:val="110"/>
          <w:sz w:val="20"/>
        </w:rPr>
        <w:t> </w:t>
      </w:r>
      <w:r>
        <w:rPr>
          <w:color w:val="313D82"/>
          <w:w w:val="110"/>
          <w:sz w:val="20"/>
        </w:rPr>
        <w:t>perhaps </w:t>
      </w:r>
      <w:r>
        <w:rPr>
          <w:color w:val="1F2A75"/>
          <w:w w:val="110"/>
          <w:sz w:val="20"/>
        </w:rPr>
        <w:t>income helps </w:t>
      </w:r>
      <w:r>
        <w:rPr>
          <w:color w:val="313D82"/>
          <w:w w:val="110"/>
          <w:sz w:val="20"/>
        </w:rPr>
        <w:t>consumers envision </w:t>
      </w:r>
      <w:r>
        <w:rPr>
          <w:color w:val="1F2A75"/>
          <w:w w:val="110"/>
          <w:sz w:val="20"/>
        </w:rPr>
        <w:t>their future in a more promising light.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76"/>
          <w:pgSz w:w="12240" w:h="15840"/>
          <w:pgMar w:footer="575" w:header="0" w:top="1300" w:bottom="760" w:left="600" w:right="600"/>
          <w:cols w:num="2" w:equalWidth="0">
            <w:col w:w="5377" w:space="40"/>
            <w:col w:w="5623"/>
          </w:cols>
        </w:sectPr>
      </w:pPr>
    </w:p>
    <w:p>
      <w:pPr>
        <w:pStyle w:val="ListParagraph"/>
        <w:numPr>
          <w:ilvl w:val="1"/>
          <w:numId w:val="10"/>
        </w:numPr>
        <w:tabs>
          <w:tab w:pos="1122" w:val="left" w:leader="none"/>
        </w:tabs>
        <w:spacing w:line="268" w:lineRule="auto" w:before="65" w:after="0"/>
        <w:ind w:left="1131" w:right="36" w:hanging="268"/>
        <w:jc w:val="left"/>
        <w:rPr>
          <w:color w:val="1D2A75"/>
          <w:sz w:val="21"/>
        </w:rPr>
      </w:pPr>
      <w:r>
        <w:rPr>
          <w:i/>
          <w:color w:val="2F3B80"/>
          <w:w w:val="115"/>
          <w:sz w:val="21"/>
        </w:rPr>
        <w:t>Cultivation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of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self-efficacy.</w:t>
      </w:r>
      <w:r>
        <w:rPr>
          <w:i/>
          <w:color w:val="2F3B80"/>
          <w:spacing w:val="-22"/>
          <w:w w:val="115"/>
          <w:sz w:val="21"/>
        </w:rPr>
        <w:t> </w:t>
      </w:r>
      <w:r>
        <w:rPr>
          <w:color w:val="2F3B80"/>
          <w:w w:val="115"/>
          <w:sz w:val="20"/>
        </w:rPr>
        <w:t>As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consumers </w:t>
      </w:r>
      <w:r>
        <w:rPr>
          <w:color w:val="1D2A75"/>
          <w:w w:val="115"/>
          <w:sz w:val="20"/>
        </w:rPr>
        <w:t>acquire the </w:t>
      </w:r>
      <w:r>
        <w:rPr>
          <w:color w:val="2F3B80"/>
          <w:w w:val="115"/>
          <w:sz w:val="20"/>
        </w:rPr>
        <w:t>skills </w:t>
      </w:r>
      <w:r>
        <w:rPr>
          <w:color w:val="1D2A75"/>
          <w:w w:val="115"/>
          <w:sz w:val="20"/>
        </w:rPr>
        <w:t>they </w:t>
      </w:r>
      <w:r>
        <w:rPr>
          <w:color w:val="2F3B80"/>
          <w:w w:val="115"/>
          <w:sz w:val="20"/>
        </w:rPr>
        <w:t>need </w:t>
      </w:r>
      <w:r>
        <w:rPr>
          <w:color w:val="1D2A75"/>
          <w:w w:val="115"/>
          <w:sz w:val="20"/>
        </w:rPr>
        <w:t>to make positive </w:t>
      </w:r>
      <w:r>
        <w:rPr>
          <w:color w:val="2F3B80"/>
          <w:w w:val="115"/>
          <w:sz w:val="20"/>
        </w:rPr>
        <w:t>contributions</w:t>
      </w:r>
      <w:r>
        <w:rPr>
          <w:color w:val="2F3B80"/>
          <w:w w:val="115"/>
          <w:sz w:val="20"/>
        </w:rPr>
        <w:t> </w:t>
      </w:r>
      <w:r>
        <w:rPr>
          <w:color w:val="1D2A75"/>
          <w:w w:val="115"/>
          <w:sz w:val="20"/>
        </w:rPr>
        <w:t>to the </w:t>
      </w:r>
      <w:r>
        <w:rPr>
          <w:color w:val="2F3B80"/>
          <w:w w:val="115"/>
          <w:sz w:val="20"/>
        </w:rPr>
        <w:t>work </w:t>
      </w:r>
      <w:r>
        <w:rPr>
          <w:color w:val="1D2A75"/>
          <w:w w:val="115"/>
          <w:sz w:val="20"/>
        </w:rPr>
        <w:t>of the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treatment </w:t>
      </w:r>
      <w:r>
        <w:rPr>
          <w:color w:val="2F3B80"/>
          <w:w w:val="115"/>
          <w:sz w:val="20"/>
        </w:rPr>
        <w:t>program,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1D2A75"/>
          <w:w w:val="115"/>
          <w:sz w:val="20"/>
        </w:rPr>
        <w:t>their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belief</w:t>
      </w:r>
      <w:r>
        <w:rPr>
          <w:color w:val="1D2A75"/>
          <w:spacing w:val="-9"/>
          <w:w w:val="115"/>
          <w:sz w:val="20"/>
        </w:rPr>
        <w:t> </w:t>
      </w:r>
      <w:r>
        <w:rPr>
          <w:color w:val="2F3B80"/>
          <w:w w:val="115"/>
          <w:sz w:val="20"/>
        </w:rPr>
        <w:t>grows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in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their</w:t>
      </w:r>
      <w:r>
        <w:rPr>
          <w:color w:val="1D2A75"/>
          <w:spacing w:val="-13"/>
          <w:w w:val="115"/>
          <w:sz w:val="20"/>
        </w:rPr>
        <w:t> </w:t>
      </w:r>
      <w:r>
        <w:rPr>
          <w:color w:val="1D2A75"/>
          <w:w w:val="115"/>
          <w:sz w:val="20"/>
        </w:rPr>
        <w:t>abilities</w:t>
      </w:r>
      <w:r>
        <w:rPr>
          <w:color w:val="1D2A75"/>
          <w:spacing w:val="-13"/>
          <w:w w:val="115"/>
          <w:sz w:val="20"/>
        </w:rPr>
        <w:t> </w:t>
      </w:r>
      <w:r>
        <w:rPr>
          <w:color w:val="1D2A75"/>
          <w:w w:val="115"/>
          <w:sz w:val="20"/>
        </w:rPr>
        <w:t>to handle problems on </w:t>
      </w:r>
      <w:r>
        <w:rPr>
          <w:color w:val="2F3B80"/>
          <w:w w:val="115"/>
          <w:sz w:val="20"/>
        </w:rPr>
        <w:t>a </w:t>
      </w:r>
      <w:r>
        <w:rPr>
          <w:color w:val="1D2A75"/>
          <w:w w:val="115"/>
          <w:sz w:val="20"/>
        </w:rPr>
        <w:t>broad </w:t>
      </w:r>
      <w:r>
        <w:rPr>
          <w:color w:val="2F3B80"/>
          <w:w w:val="115"/>
          <w:sz w:val="20"/>
        </w:rPr>
        <w:t>scale.</w:t>
      </w:r>
    </w:p>
    <w:p>
      <w:pPr>
        <w:pStyle w:val="ListParagraph"/>
        <w:numPr>
          <w:ilvl w:val="1"/>
          <w:numId w:val="10"/>
        </w:numPr>
        <w:tabs>
          <w:tab w:pos="1133" w:val="left" w:leader="none"/>
        </w:tabs>
        <w:spacing w:line="271" w:lineRule="auto" w:before="0" w:after="0"/>
        <w:ind w:left="1128" w:right="499" w:hanging="264"/>
        <w:jc w:val="left"/>
        <w:rPr>
          <w:color w:val="1D2A75"/>
          <w:sz w:val="21"/>
        </w:rPr>
      </w:pPr>
      <w:r>
        <w:rPr>
          <w:i/>
          <w:color w:val="1D2A75"/>
          <w:w w:val="110"/>
          <w:sz w:val="21"/>
        </w:rPr>
        <w:t>Decreased</w:t>
      </w:r>
      <w:r>
        <w:rPr>
          <w:i/>
          <w:color w:val="1D2A75"/>
          <w:spacing w:val="1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stigma.</w:t>
      </w:r>
      <w:r>
        <w:rPr>
          <w:i/>
          <w:color w:val="2F3B80"/>
          <w:spacing w:val="-15"/>
          <w:w w:val="110"/>
          <w:sz w:val="21"/>
        </w:rPr>
        <w:t> </w:t>
      </w:r>
      <w:r>
        <w:rPr>
          <w:color w:val="2F3B80"/>
          <w:w w:val="110"/>
          <w:sz w:val="20"/>
        </w:rPr>
        <w:t>When</w:t>
      </w:r>
      <w:r>
        <w:rPr>
          <w:color w:val="2F3B80"/>
          <w:spacing w:val="-11"/>
          <w:w w:val="110"/>
          <w:sz w:val="20"/>
        </w:rPr>
        <w:t> </w:t>
      </w:r>
      <w:r>
        <w:rPr>
          <w:color w:val="2F3B80"/>
          <w:w w:val="110"/>
          <w:sz w:val="20"/>
        </w:rPr>
        <w:t>consumers</w:t>
      </w:r>
      <w:r>
        <w:rPr>
          <w:color w:val="2F3B80"/>
          <w:spacing w:val="-1"/>
          <w:w w:val="110"/>
          <w:sz w:val="20"/>
        </w:rPr>
        <w:t> </w:t>
      </w:r>
      <w:r>
        <w:rPr>
          <w:color w:val="1D2A75"/>
          <w:w w:val="110"/>
          <w:sz w:val="20"/>
        </w:rPr>
        <w:t>play a role in a treatment program, they </w:t>
      </w:r>
      <w:r>
        <w:rPr>
          <w:color w:val="2F3B80"/>
          <w:w w:val="110"/>
          <w:sz w:val="20"/>
        </w:rPr>
        <w:t>give evidence </w:t>
      </w:r>
      <w:r>
        <w:rPr>
          <w:color w:val="1D2A75"/>
          <w:w w:val="110"/>
          <w:sz w:val="20"/>
        </w:rPr>
        <w:t>that </w:t>
      </w:r>
      <w:r>
        <w:rPr>
          <w:color w:val="2F3B80"/>
          <w:w w:val="110"/>
          <w:sz w:val="20"/>
        </w:rPr>
        <w:t>substance abuse is </w:t>
      </w:r>
      <w:r>
        <w:rPr>
          <w:color w:val="1D2A75"/>
          <w:w w:val="110"/>
          <w:sz w:val="20"/>
        </w:rPr>
        <w:t>not a</w:t>
      </w:r>
    </w:p>
    <w:p>
      <w:pPr>
        <w:pStyle w:val="BodyText"/>
        <w:spacing w:line="271" w:lineRule="auto"/>
        <w:ind w:left="1124" w:right="216" w:firstLine="8"/>
      </w:pPr>
      <w:r>
        <w:rPr>
          <w:color w:val="2F3B80"/>
          <w:w w:val="115"/>
        </w:rPr>
        <w:t>character</w:t>
      </w:r>
      <w:r>
        <w:rPr>
          <w:color w:val="2F3B80"/>
          <w:spacing w:val="-15"/>
          <w:w w:val="115"/>
        </w:rPr>
        <w:t> </w:t>
      </w:r>
      <w:r>
        <w:rPr>
          <w:color w:val="1D2A75"/>
          <w:w w:val="115"/>
        </w:rPr>
        <w:t>flaw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moral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defect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but</w:t>
      </w:r>
      <w:r>
        <w:rPr>
          <w:color w:val="1D2A75"/>
          <w:spacing w:val="4"/>
          <w:w w:val="115"/>
        </w:rPr>
        <w:t> </w:t>
      </w:r>
      <w:r>
        <w:rPr>
          <w:color w:val="1D2A75"/>
          <w:w w:val="115"/>
        </w:rPr>
        <w:t>an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illness that </w:t>
      </w:r>
      <w:r>
        <w:rPr>
          <w:color w:val="2F3B80"/>
          <w:w w:val="115"/>
        </w:rPr>
        <w:t>can</w:t>
      </w:r>
      <w:r>
        <w:rPr>
          <w:color w:val="2F3B80"/>
          <w:spacing w:val="-19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22"/>
          <w:w w:val="115"/>
        </w:rPr>
        <w:t> </w:t>
      </w:r>
      <w:r>
        <w:rPr>
          <w:color w:val="1D2A75"/>
          <w:w w:val="115"/>
        </w:rPr>
        <w:t>overcome. Their presence </w:t>
      </w:r>
      <w:r>
        <w:rPr>
          <w:color w:val="2F3B80"/>
          <w:w w:val="115"/>
        </w:rPr>
        <w:t>sends </w:t>
      </w:r>
      <w:r>
        <w:rPr>
          <w:color w:val="1D2A75"/>
          <w:w w:val="115"/>
        </w:rPr>
        <w:t>that message to others and mitigates </w:t>
      </w:r>
      <w:r>
        <w:rPr>
          <w:color w:val="2F3B80"/>
          <w:w w:val="115"/>
        </w:rPr>
        <w:t>any </w:t>
      </w:r>
      <w:r>
        <w:rPr>
          <w:color w:val="1D2A75"/>
          <w:w w:val="115"/>
        </w:rPr>
        <w:t>internalized </w:t>
      </w:r>
      <w:r>
        <w:rPr>
          <w:color w:val="2F3B80"/>
          <w:w w:val="115"/>
        </w:rPr>
        <w:t>stigma </w:t>
      </w:r>
      <w:r>
        <w:rPr>
          <w:color w:val="1D2A75"/>
          <w:w w:val="115"/>
        </w:rPr>
        <w:t>of consumers.</w:t>
      </w:r>
    </w:p>
    <w:p>
      <w:pPr>
        <w:pStyle w:val="BodyText"/>
        <w:spacing w:line="271" w:lineRule="auto" w:before="178"/>
        <w:ind w:left="845" w:right="370" w:hanging="1"/>
      </w:pPr>
      <w:r>
        <w:rPr>
          <w:color w:val="1D2A75"/>
          <w:w w:val="110"/>
        </w:rPr>
        <w:t>Consumer-centered</w:t>
      </w:r>
      <w:r>
        <w:rPr>
          <w:color w:val="1D2A75"/>
          <w:spacing w:val="68"/>
          <w:w w:val="110"/>
        </w:rPr>
        <w:t> </w:t>
      </w:r>
      <w:r>
        <w:rPr>
          <w:color w:val="2F3B80"/>
          <w:w w:val="110"/>
        </w:rPr>
        <w:t>programs</w:t>
      </w:r>
      <w:r>
        <w:rPr>
          <w:color w:val="2F3B80"/>
          <w:spacing w:val="66"/>
          <w:w w:val="110"/>
        </w:rPr>
        <w:t> </w:t>
      </w:r>
      <w:r>
        <w:rPr>
          <w:color w:val="1D2A75"/>
          <w:w w:val="110"/>
        </w:rPr>
        <w:t>incorporate</w:t>
      </w:r>
      <w:r>
        <w:rPr>
          <w:color w:val="1D2A75"/>
          <w:spacing w:val="80"/>
          <w:w w:val="150"/>
        </w:rPr>
        <w:t> </w:t>
      </w:r>
      <w:r>
        <w:rPr>
          <w:color w:val="1D2A75"/>
          <w:w w:val="110"/>
        </w:rPr>
        <w:t>the</w:t>
      </w:r>
      <w:r>
        <w:rPr>
          <w:color w:val="1D2A75"/>
          <w:spacing w:val="-13"/>
          <w:w w:val="110"/>
        </w:rPr>
        <w:t> </w:t>
      </w:r>
      <w:r>
        <w:rPr>
          <w:color w:val="1D2A75"/>
          <w:w w:val="110"/>
        </w:rPr>
        <w:t>views</w:t>
      </w:r>
      <w:r>
        <w:rPr>
          <w:color w:val="1D2A75"/>
          <w:spacing w:val="-6"/>
          <w:w w:val="110"/>
        </w:rPr>
        <w:t> </w:t>
      </w:r>
      <w:r>
        <w:rPr>
          <w:color w:val="2F3B80"/>
          <w:w w:val="110"/>
        </w:rPr>
        <w:t>of</w:t>
      </w:r>
      <w:r>
        <w:rPr>
          <w:color w:val="2F3B80"/>
          <w:spacing w:val="-6"/>
          <w:w w:val="110"/>
        </w:rPr>
        <w:t> </w:t>
      </w:r>
      <w:r>
        <w:rPr>
          <w:color w:val="1D2A75"/>
          <w:w w:val="110"/>
        </w:rPr>
        <w:t>women</w:t>
      </w:r>
      <w:r>
        <w:rPr>
          <w:color w:val="1D2A75"/>
          <w:spacing w:val="-6"/>
          <w:w w:val="110"/>
        </w:rPr>
        <w:t> </w:t>
      </w:r>
      <w:r>
        <w:rPr>
          <w:color w:val="1D2A75"/>
          <w:w w:val="110"/>
        </w:rPr>
        <w:t>in recovery</w:t>
      </w:r>
      <w:r>
        <w:rPr>
          <w:color w:val="1D2A75"/>
          <w:spacing w:val="-2"/>
          <w:w w:val="110"/>
        </w:rPr>
        <w:t> </w:t>
      </w:r>
      <w:r>
        <w:rPr>
          <w:color w:val="1D2A75"/>
          <w:w w:val="110"/>
        </w:rPr>
        <w:t>in all</w:t>
      </w:r>
      <w:r>
        <w:rPr>
          <w:color w:val="1D2A75"/>
          <w:spacing w:val="-10"/>
          <w:w w:val="110"/>
        </w:rPr>
        <w:t> </w:t>
      </w:r>
      <w:r>
        <w:rPr>
          <w:color w:val="2F3B80"/>
          <w:w w:val="110"/>
        </w:rPr>
        <w:t>stages</w:t>
      </w:r>
      <w:r>
        <w:rPr>
          <w:color w:val="2F3B80"/>
          <w:spacing w:val="-3"/>
          <w:w w:val="110"/>
        </w:rPr>
        <w:t> </w:t>
      </w:r>
      <w:r>
        <w:rPr>
          <w:color w:val="1D2A75"/>
          <w:w w:val="110"/>
        </w:rPr>
        <w:t>of</w:t>
      </w:r>
    </w:p>
    <w:p>
      <w:pPr>
        <w:pStyle w:val="BodyText"/>
        <w:spacing w:line="271" w:lineRule="auto"/>
        <w:ind w:left="836" w:right="216" w:firstLine="6"/>
      </w:pPr>
      <w:r>
        <w:rPr>
          <w:color w:val="1D2A75"/>
          <w:w w:val="110"/>
        </w:rPr>
        <w:t>program design, management,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and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evaluation.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In this way, the quality of services and</w:t>
      </w:r>
      <w:r>
        <w:rPr>
          <w:color w:val="1D2A75"/>
          <w:w w:val="110"/>
        </w:rPr>
        <w:t> </w:t>
      </w:r>
      <w:r>
        <w:rPr>
          <w:color w:val="2F3B80"/>
          <w:w w:val="110"/>
        </w:rPr>
        <w:t>systems integration improves, coworkers </w:t>
      </w:r>
      <w:r>
        <w:rPr>
          <w:color w:val="1D2A75"/>
          <w:w w:val="110"/>
        </w:rPr>
        <w:t>become better </w:t>
      </w:r>
      <w:r>
        <w:rPr>
          <w:color w:val="2F3B80"/>
          <w:w w:val="110"/>
        </w:rPr>
        <w:t>educated about </w:t>
      </w:r>
      <w:r>
        <w:rPr>
          <w:color w:val="1D2A75"/>
          <w:w w:val="110"/>
        </w:rPr>
        <w:t>the process of recovery, and</w:t>
      </w:r>
      <w:r>
        <w:rPr>
          <w:color w:val="1D2A75"/>
          <w:w w:val="110"/>
        </w:rPr>
        <w:t> the </w:t>
      </w:r>
      <w:r>
        <w:rPr>
          <w:color w:val="2F3B80"/>
          <w:w w:val="110"/>
        </w:rPr>
        <w:t>stigma </w:t>
      </w:r>
      <w:r>
        <w:rPr>
          <w:color w:val="1D2A75"/>
          <w:w w:val="110"/>
        </w:rPr>
        <w:t>of </w:t>
      </w:r>
      <w:r>
        <w:rPr>
          <w:color w:val="2F3B80"/>
          <w:w w:val="110"/>
        </w:rPr>
        <w:t>substance </w:t>
      </w:r>
      <w:r>
        <w:rPr>
          <w:color w:val="1D2A75"/>
          <w:w w:val="110"/>
        </w:rPr>
        <w:t>abuse is reduced.</w:t>
      </w:r>
    </w:p>
    <w:p>
      <w:pPr>
        <w:pStyle w:val="BodyText"/>
        <w:spacing w:before="3"/>
        <w:rPr>
          <w:sz w:val="25"/>
        </w:rPr>
      </w:pPr>
    </w:p>
    <w:p>
      <w:pPr>
        <w:pStyle w:val="Heading8"/>
        <w:ind w:left="844"/>
      </w:pPr>
      <w:r>
        <w:rPr>
          <w:color w:val="1D2A75"/>
          <w:w w:val="105"/>
        </w:rPr>
        <w:t>Creating</w:t>
      </w:r>
      <w:r>
        <w:rPr>
          <w:color w:val="1D2A75"/>
          <w:spacing w:val="-7"/>
          <w:w w:val="105"/>
        </w:rPr>
        <w:t> </w:t>
      </w:r>
      <w:r>
        <w:rPr>
          <w:color w:val="1D2A75"/>
          <w:w w:val="105"/>
        </w:rPr>
        <w:t>a</w:t>
      </w:r>
      <w:r>
        <w:rPr>
          <w:color w:val="1D2A75"/>
          <w:spacing w:val="-13"/>
          <w:w w:val="105"/>
        </w:rPr>
        <w:t> </w:t>
      </w:r>
      <w:r>
        <w:rPr>
          <w:color w:val="1D2A75"/>
          <w:w w:val="105"/>
        </w:rPr>
        <w:t>Healing</w:t>
      </w:r>
      <w:r>
        <w:rPr>
          <w:color w:val="1D2A75"/>
          <w:spacing w:val="-3"/>
          <w:w w:val="105"/>
        </w:rPr>
        <w:t> </w:t>
      </w:r>
      <w:r>
        <w:rPr>
          <w:color w:val="1D2A75"/>
          <w:spacing w:val="-2"/>
          <w:w w:val="105"/>
        </w:rPr>
        <w:t>Environment</w:t>
      </w:r>
    </w:p>
    <w:p>
      <w:pPr>
        <w:pStyle w:val="BodyText"/>
        <w:spacing w:line="271" w:lineRule="auto" w:before="109"/>
        <w:ind w:left="839" w:right="216" w:firstLine="1"/>
      </w:pPr>
      <w:r>
        <w:rPr>
          <w:color w:val="1D2A75"/>
          <w:w w:val="110"/>
        </w:rPr>
        <w:t>The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primary characteristic </w:t>
      </w:r>
      <w:r>
        <w:rPr>
          <w:color w:val="1D2A75"/>
          <w:w w:val="110"/>
        </w:rPr>
        <w:t>of a healing </w:t>
      </w:r>
      <w:r>
        <w:rPr>
          <w:color w:val="2F3B80"/>
          <w:w w:val="110"/>
        </w:rPr>
        <w:t>environment is safety. </w:t>
      </w:r>
      <w:r>
        <w:rPr>
          <w:color w:val="1D2A75"/>
          <w:w w:val="110"/>
        </w:rPr>
        <w:t>The </w:t>
      </w:r>
      <w:r>
        <w:rPr>
          <w:color w:val="2F3B80"/>
          <w:w w:val="110"/>
        </w:rPr>
        <w:t>environment</w:t>
      </w:r>
      <w:r>
        <w:rPr>
          <w:color w:val="2F3B80"/>
          <w:w w:val="110"/>
        </w:rPr>
        <w:t> should </w:t>
      </w:r>
      <w:r>
        <w:rPr>
          <w:color w:val="1D2A75"/>
          <w:w w:val="110"/>
        </w:rPr>
        <w:t>also be holistic, </w:t>
      </w:r>
      <w:r>
        <w:rPr>
          <w:color w:val="2F3B80"/>
          <w:w w:val="110"/>
        </w:rPr>
        <w:t>seamless, </w:t>
      </w:r>
      <w:r>
        <w:rPr>
          <w:color w:val="1D2A75"/>
          <w:w w:val="110"/>
        </w:rPr>
        <w:t>and</w:t>
      </w:r>
      <w:r>
        <w:rPr>
          <w:color w:val="1D2A75"/>
          <w:w w:val="110"/>
        </w:rPr>
        <w:t> </w:t>
      </w:r>
      <w:r>
        <w:rPr>
          <w:color w:val="2F3B80"/>
          <w:w w:val="110"/>
        </w:rPr>
        <w:t>centered </w:t>
      </w:r>
      <w:r>
        <w:rPr>
          <w:color w:val="1D2A75"/>
          <w:w w:val="110"/>
        </w:rPr>
        <w:t>on</w:t>
      </w:r>
    </w:p>
    <w:p>
      <w:pPr>
        <w:pStyle w:val="BodyText"/>
        <w:spacing w:line="273" w:lineRule="auto"/>
        <w:ind w:left="844" w:right="433"/>
      </w:pPr>
      <w:r>
        <w:rPr>
          <w:color w:val="1D2A75"/>
          <w:w w:val="115"/>
        </w:rPr>
        <w:t>a woman's needs. To promote healing, the therapeutic </w:t>
      </w:r>
      <w:r>
        <w:rPr>
          <w:color w:val="2F3B80"/>
          <w:w w:val="115"/>
        </w:rPr>
        <w:t>environment </w:t>
      </w:r>
      <w:r>
        <w:rPr>
          <w:color w:val="1D2A75"/>
          <w:w w:val="115"/>
        </w:rPr>
        <w:t>must be inviting and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welcoming,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with</w:t>
      </w:r>
      <w:r>
        <w:rPr>
          <w:color w:val="1D2A75"/>
          <w:spacing w:val="-14"/>
          <w:w w:val="115"/>
        </w:rPr>
        <w:t> </w:t>
      </w:r>
      <w:r>
        <w:rPr>
          <w:color w:val="2F3B80"/>
          <w:w w:val="115"/>
        </w:rPr>
        <w:t>culturally</w:t>
      </w:r>
      <w:r>
        <w:rPr>
          <w:color w:val="2F3B80"/>
          <w:spacing w:val="-12"/>
          <w:w w:val="115"/>
        </w:rPr>
        <w:t> </w:t>
      </w:r>
      <w:r>
        <w:rPr>
          <w:color w:val="1D2A75"/>
          <w:w w:val="115"/>
        </w:rPr>
        <w:t>appropriate</w:t>
      </w:r>
    </w:p>
    <w:p>
      <w:pPr>
        <w:pStyle w:val="BodyText"/>
        <w:spacing w:line="271" w:lineRule="auto"/>
        <w:ind w:left="842" w:right="160" w:firstLine="2"/>
      </w:pPr>
      <w:r>
        <w:rPr>
          <w:color w:val="1D2A75"/>
          <w:w w:val="115"/>
        </w:rPr>
        <w:t>decorations </w:t>
      </w:r>
      <w:r>
        <w:rPr>
          <w:color w:val="2F3B80"/>
          <w:w w:val="115"/>
        </w:rPr>
        <w:t>and pictures. </w:t>
      </w:r>
      <w:r>
        <w:rPr>
          <w:color w:val="1D2A75"/>
          <w:w w:val="115"/>
        </w:rPr>
        <w:t>Surroundings </w:t>
      </w:r>
      <w:r>
        <w:rPr>
          <w:color w:val="2F3B80"/>
          <w:w w:val="115"/>
        </w:rPr>
        <w:t>should be </w:t>
      </w:r>
      <w:r>
        <w:rPr>
          <w:color w:val="1D2A75"/>
          <w:w w:val="115"/>
        </w:rPr>
        <w:t>multicultural, highlighting heroines from many</w:t>
      </w:r>
      <w:r>
        <w:rPr>
          <w:color w:val="1D2A75"/>
          <w:spacing w:val="-15"/>
          <w:w w:val="115"/>
        </w:rPr>
        <w:t> </w:t>
      </w:r>
      <w:r>
        <w:rPr>
          <w:color w:val="2F3B80"/>
          <w:w w:val="115"/>
        </w:rPr>
        <w:t>cultures.</w:t>
      </w:r>
      <w:r>
        <w:rPr>
          <w:color w:val="2F3B80"/>
          <w:spacing w:val="-14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15"/>
          <w:w w:val="115"/>
        </w:rPr>
        <w:t> </w:t>
      </w:r>
      <w:r>
        <w:rPr>
          <w:color w:val="2F3B80"/>
          <w:w w:val="115"/>
        </w:rPr>
        <w:t>connection</w:t>
      </w:r>
      <w:r>
        <w:rPr>
          <w:color w:val="2F3B80"/>
          <w:spacing w:val="-9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women's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history and female heroes plays an important</w:t>
      </w:r>
      <w:r>
        <w:rPr>
          <w:color w:val="1D2A75"/>
          <w:w w:val="115"/>
        </w:rPr>
        <w:t> role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in bolstering women's </w:t>
      </w:r>
      <w:r>
        <w:rPr>
          <w:color w:val="2F3B80"/>
          <w:w w:val="115"/>
        </w:rPr>
        <w:t>self-efficacy.</w:t>
      </w:r>
    </w:p>
    <w:p>
      <w:pPr>
        <w:pStyle w:val="BodyText"/>
        <w:spacing w:line="271" w:lineRule="auto" w:before="119"/>
        <w:ind w:left="845" w:right="370" w:hanging="3"/>
      </w:pPr>
      <w:r>
        <w:rPr>
          <w:color w:val="1D2A75"/>
          <w:w w:val="115"/>
        </w:rPr>
        <w:t>In</w:t>
      </w:r>
      <w:r>
        <w:rPr>
          <w:color w:val="1D2A75"/>
          <w:w w:val="115"/>
        </w:rPr>
        <w:t> both residential and outpatient programs, the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physical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layout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must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provide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privacy</w:t>
      </w:r>
      <w:r>
        <w:rPr>
          <w:color w:val="1D2A75"/>
          <w:spacing w:val="-1"/>
          <w:w w:val="115"/>
        </w:rPr>
        <w:t> </w:t>
      </w:r>
      <w:r>
        <w:rPr>
          <w:color w:val="2F3B80"/>
          <w:spacing w:val="-5"/>
          <w:w w:val="115"/>
        </w:rPr>
        <w:t>and</w:t>
      </w:r>
    </w:p>
    <w:p>
      <w:pPr>
        <w:pStyle w:val="BodyText"/>
        <w:spacing w:line="273" w:lineRule="auto"/>
        <w:ind w:left="845" w:hanging="3"/>
      </w:pPr>
      <w:r>
        <w:rPr>
          <w:color w:val="2F3B80"/>
          <w:w w:val="115"/>
        </w:rPr>
        <w:t>space</w:t>
      </w:r>
      <w:r>
        <w:rPr>
          <w:color w:val="2F3B80"/>
          <w:spacing w:val="-6"/>
          <w:w w:val="115"/>
        </w:rPr>
        <w:t> </w:t>
      </w:r>
      <w:r>
        <w:rPr>
          <w:color w:val="1D2A75"/>
          <w:w w:val="115"/>
        </w:rPr>
        <w:t>where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5"/>
          <w:w w:val="115"/>
        </w:rPr>
        <w:t> </w:t>
      </w:r>
      <w:r>
        <w:rPr>
          <w:color w:val="2F3B80"/>
          <w:w w:val="115"/>
        </w:rPr>
        <w:t>can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quiet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meditative. Private time is needed in their </w:t>
      </w:r>
      <w:r>
        <w:rPr>
          <w:color w:val="2F3B80"/>
          <w:w w:val="115"/>
        </w:rPr>
        <w:t>schedules; </w:t>
      </w:r>
      <w:r>
        <w:rPr>
          <w:color w:val="1D2A75"/>
          <w:w w:val="115"/>
        </w:rPr>
        <w:t>treatment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programs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can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offer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an array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services </w:t>
      </w:r>
      <w:r>
        <w:rPr>
          <w:color w:val="1D2A75"/>
          <w:w w:val="115"/>
        </w:rPr>
        <w:t>that pack a daily </w:t>
      </w:r>
      <w:r>
        <w:rPr>
          <w:color w:val="2F3B80"/>
          <w:w w:val="115"/>
        </w:rPr>
        <w:t>schedule, </w:t>
      </w:r>
      <w:r>
        <w:rPr>
          <w:b/>
          <w:color w:val="1D2A75"/>
          <w:w w:val="115"/>
          <w:sz w:val="19"/>
        </w:rPr>
        <w:t>but </w:t>
      </w:r>
      <w:r>
        <w:rPr>
          <w:color w:val="1D2A75"/>
          <w:w w:val="115"/>
        </w:rPr>
        <w:t>women need</w:t>
      </w:r>
    </w:p>
    <w:p>
      <w:pPr>
        <w:pStyle w:val="BodyText"/>
        <w:spacing w:line="271" w:lineRule="auto"/>
        <w:ind w:left="836" w:firstLine="8"/>
      </w:pPr>
      <w:r>
        <w:rPr>
          <w:color w:val="1D2A75"/>
          <w:w w:val="110"/>
        </w:rPr>
        <w:t>time for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contemplation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and</w:t>
      </w:r>
      <w:r>
        <w:rPr>
          <w:color w:val="1D2A75"/>
          <w:w w:val="110"/>
        </w:rPr>
        <w:t> to </w:t>
      </w:r>
      <w:r>
        <w:rPr>
          <w:color w:val="2F3B80"/>
          <w:w w:val="110"/>
        </w:rPr>
        <w:t>pursue personal </w:t>
      </w:r>
      <w:r>
        <w:rPr>
          <w:color w:val="1D2A75"/>
          <w:w w:val="110"/>
        </w:rPr>
        <w:t>interests. Music 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recreational activities </w:t>
      </w:r>
      <w:r>
        <w:rPr>
          <w:color w:val="2F3B80"/>
          <w:w w:val="110"/>
        </w:rPr>
        <w:t>should be </w:t>
      </w:r>
      <w:r>
        <w:rPr>
          <w:color w:val="1D2A75"/>
          <w:w w:val="110"/>
        </w:rPr>
        <w:t>available. Space dedicated to </w:t>
      </w:r>
      <w:r>
        <w:rPr>
          <w:color w:val="2F3B80"/>
          <w:w w:val="110"/>
        </w:rPr>
        <w:t>child care </w:t>
      </w:r>
      <w:r>
        <w:rPr>
          <w:color w:val="1D2A75"/>
          <w:w w:val="110"/>
        </w:rPr>
        <w:t>and </w:t>
      </w:r>
      <w:r>
        <w:rPr>
          <w:color w:val="2F3B80"/>
          <w:w w:val="110"/>
        </w:rPr>
        <w:t>equipment </w:t>
      </w:r>
      <w:r>
        <w:rPr>
          <w:color w:val="1D2A75"/>
          <w:w w:val="110"/>
        </w:rPr>
        <w:t>for children's activities is </w:t>
      </w:r>
      <w:r>
        <w:rPr>
          <w:color w:val="2F3B80"/>
          <w:w w:val="110"/>
        </w:rPr>
        <w:t>essential </w:t>
      </w:r>
      <w:r>
        <w:rPr>
          <w:color w:val="1D2A75"/>
          <w:w w:val="110"/>
        </w:rPr>
        <w:t>if children are included </w:t>
      </w:r>
      <w:r>
        <w:rPr>
          <w:color w:val="2F3B80"/>
          <w:w w:val="110"/>
        </w:rPr>
        <w:t>in </w:t>
      </w:r>
      <w:r>
        <w:rPr>
          <w:color w:val="1D2A75"/>
          <w:w w:val="110"/>
        </w:rPr>
        <w:t>the program.</w:t>
      </w:r>
    </w:p>
    <w:p>
      <w:pPr>
        <w:pStyle w:val="BodyText"/>
        <w:spacing w:line="271" w:lineRule="auto" w:before="117"/>
        <w:ind w:left="839" w:right="282" w:firstLine="2"/>
      </w:pPr>
      <w:r>
        <w:rPr>
          <w:color w:val="1D2A75"/>
          <w:w w:val="115"/>
        </w:rPr>
        <w:t>In women's treatment programs, </w:t>
      </w:r>
      <w:r>
        <w:rPr>
          <w:color w:val="2F3B80"/>
          <w:w w:val="115"/>
        </w:rPr>
        <w:t>sensitivity </w:t>
      </w:r>
      <w:r>
        <w:rPr>
          <w:color w:val="1D2A75"/>
          <w:w w:val="115"/>
        </w:rPr>
        <w:t>to trauma-related </w:t>
      </w:r>
      <w:r>
        <w:rPr>
          <w:color w:val="2F3B80"/>
          <w:w w:val="115"/>
        </w:rPr>
        <w:t>issues </w:t>
      </w:r>
      <w:r>
        <w:rPr>
          <w:color w:val="1D2A75"/>
          <w:w w:val="115"/>
        </w:rPr>
        <w:t>is </w:t>
      </w:r>
      <w:r>
        <w:rPr>
          <w:color w:val="2F3B80"/>
          <w:w w:val="115"/>
        </w:rPr>
        <w:t>critical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healing </w:t>
      </w:r>
      <w:r>
        <w:rPr>
          <w:color w:val="2F3B80"/>
          <w:w w:val="115"/>
        </w:rPr>
        <w:t>environment.</w:t>
      </w:r>
      <w:r>
        <w:rPr>
          <w:color w:val="2F3B80"/>
          <w:spacing w:val="-5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4"/>
          <w:w w:val="115"/>
        </w:rPr>
        <w:t> </w:t>
      </w:r>
      <w:r>
        <w:rPr>
          <w:color w:val="2F3B80"/>
          <w:w w:val="115"/>
        </w:rPr>
        <w:t>calm</w:t>
      </w:r>
      <w:r>
        <w:rPr>
          <w:color w:val="2F3B80"/>
          <w:spacing w:val="-11"/>
          <w:w w:val="115"/>
        </w:rPr>
        <w:t> </w:t>
      </w:r>
      <w:r>
        <w:rPr>
          <w:color w:val="1D2A75"/>
          <w:w w:val="115"/>
        </w:rPr>
        <w:t>atmosphere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that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respects </w:t>
      </w:r>
      <w:r>
        <w:rPr>
          <w:color w:val="2F3B80"/>
          <w:w w:val="110"/>
        </w:rPr>
        <w:t>privacy</w:t>
      </w:r>
      <w:r>
        <w:rPr>
          <w:color w:val="2F3B80"/>
          <w:spacing w:val="6"/>
          <w:w w:val="110"/>
        </w:rPr>
        <w:t> </w:t>
      </w:r>
      <w:r>
        <w:rPr>
          <w:color w:val="1D2A75"/>
          <w:w w:val="110"/>
        </w:rPr>
        <w:t>and</w:t>
      </w:r>
      <w:r>
        <w:rPr>
          <w:color w:val="1D2A75"/>
          <w:spacing w:val="11"/>
          <w:w w:val="110"/>
        </w:rPr>
        <w:t> </w:t>
      </w:r>
      <w:r>
        <w:rPr>
          <w:color w:val="1D2A75"/>
          <w:w w:val="110"/>
        </w:rPr>
        <w:t>maximizes</w:t>
      </w:r>
      <w:r>
        <w:rPr>
          <w:color w:val="1D2A75"/>
          <w:spacing w:val="12"/>
          <w:w w:val="110"/>
        </w:rPr>
        <w:t> </w:t>
      </w:r>
      <w:r>
        <w:rPr>
          <w:color w:val="2F3B80"/>
          <w:w w:val="110"/>
        </w:rPr>
        <w:t>client</w:t>
      </w:r>
      <w:r>
        <w:rPr>
          <w:color w:val="2F3B80"/>
          <w:spacing w:val="1"/>
          <w:w w:val="110"/>
        </w:rPr>
        <w:t> </w:t>
      </w:r>
      <w:r>
        <w:rPr>
          <w:color w:val="2F3B80"/>
          <w:w w:val="110"/>
        </w:rPr>
        <w:t>choices</w:t>
      </w:r>
      <w:r>
        <w:rPr>
          <w:color w:val="2F3B80"/>
          <w:spacing w:val="4"/>
          <w:w w:val="110"/>
        </w:rPr>
        <w:t> </w:t>
      </w:r>
      <w:r>
        <w:rPr>
          <w:color w:val="1D2A75"/>
          <w:spacing w:val="-2"/>
          <w:w w:val="110"/>
        </w:rPr>
        <w:t>promotes</w:t>
      </w:r>
    </w:p>
    <w:p>
      <w:pPr>
        <w:pStyle w:val="BodyText"/>
        <w:spacing w:line="271" w:lineRule="auto" w:before="74"/>
        <w:ind w:left="224" w:right="872" w:firstLine="6"/>
      </w:pPr>
      <w:r>
        <w:rPr/>
        <w:br w:type="column"/>
      </w:r>
      <w:r>
        <w:rPr>
          <w:color w:val="1D2A75"/>
          <w:w w:val="115"/>
        </w:rPr>
        <w:t>healing. Staff </w:t>
      </w:r>
      <w:r>
        <w:rPr>
          <w:color w:val="2F3B80"/>
          <w:w w:val="115"/>
        </w:rPr>
        <w:t>should </w:t>
      </w:r>
      <w:r>
        <w:rPr>
          <w:color w:val="1D2A75"/>
          <w:w w:val="115"/>
        </w:rPr>
        <w:t>be trained to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recognize the </w:t>
      </w:r>
      <w:r>
        <w:rPr>
          <w:color w:val="2F3B80"/>
          <w:w w:val="115"/>
        </w:rPr>
        <w:t>effects</w:t>
      </w:r>
      <w:r>
        <w:rPr>
          <w:color w:val="2F3B80"/>
          <w:spacing w:val="-13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trauma,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9"/>
          <w:w w:val="115"/>
        </w:rPr>
        <w:t> </w:t>
      </w:r>
      <w:r>
        <w:rPr>
          <w:color w:val="2F3B80"/>
          <w:w w:val="115"/>
        </w:rPr>
        <w:t>should</w:t>
      </w:r>
      <w:r>
        <w:rPr>
          <w:color w:val="2F3B80"/>
          <w:spacing w:val="-9"/>
          <w:w w:val="115"/>
        </w:rPr>
        <w:t> </w:t>
      </w:r>
      <w:r>
        <w:rPr>
          <w:color w:val="1D2A75"/>
          <w:w w:val="115"/>
        </w:rPr>
        <w:t>have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clear understanding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rules and </w:t>
      </w:r>
      <w:r>
        <w:rPr>
          <w:color w:val="2F3B80"/>
          <w:w w:val="115"/>
        </w:rPr>
        <w:t>policies </w:t>
      </w:r>
      <w:r>
        <w:rPr>
          <w:color w:val="1D2A75"/>
          <w:w w:val="115"/>
        </w:rPr>
        <w:t>of the residence. </w:t>
      </w:r>
      <w:r>
        <w:rPr>
          <w:color w:val="2F3B80"/>
          <w:w w:val="115"/>
        </w:rPr>
        <w:t>A</w:t>
      </w:r>
      <w:r>
        <w:rPr>
          <w:color w:val="2F3B80"/>
          <w:spacing w:val="-10"/>
          <w:w w:val="115"/>
        </w:rPr>
        <w:t> </w:t>
      </w:r>
      <w:r>
        <w:rPr>
          <w:color w:val="1D2A75"/>
          <w:w w:val="115"/>
        </w:rPr>
        <w:t>trauma-informed</w:t>
      </w:r>
      <w:r>
        <w:rPr>
          <w:color w:val="1D2A75"/>
          <w:spacing w:val="-13"/>
          <w:w w:val="115"/>
        </w:rPr>
        <w:t> </w:t>
      </w:r>
      <w:r>
        <w:rPr>
          <w:color w:val="2F3B80"/>
          <w:w w:val="115"/>
        </w:rPr>
        <w:t>environment </w:t>
      </w:r>
      <w:r>
        <w:rPr>
          <w:color w:val="1D2A75"/>
          <w:w w:val="115"/>
        </w:rPr>
        <w:t>must </w:t>
      </w:r>
      <w:r>
        <w:rPr>
          <w:color w:val="1D2A75"/>
          <w:spacing w:val="-2"/>
          <w:w w:val="115"/>
        </w:rPr>
        <w:t>consider:</w:t>
      </w:r>
    </w:p>
    <w:p>
      <w:pPr>
        <w:pStyle w:val="ListParagraph"/>
        <w:numPr>
          <w:ilvl w:val="0"/>
          <w:numId w:val="10"/>
        </w:numPr>
        <w:tabs>
          <w:tab w:pos="504" w:val="left" w:leader="none"/>
        </w:tabs>
        <w:spacing w:line="240" w:lineRule="auto" w:before="3" w:after="0"/>
        <w:ind w:left="503" w:right="0" w:hanging="255"/>
        <w:jc w:val="left"/>
        <w:rPr>
          <w:color w:val="1D2A75"/>
          <w:sz w:val="20"/>
        </w:rPr>
      </w:pPr>
      <w:r>
        <w:rPr>
          <w:color w:val="2F3B80"/>
          <w:w w:val="110"/>
          <w:sz w:val="20"/>
        </w:rPr>
        <w:t>Attention</w:t>
      </w:r>
      <w:r>
        <w:rPr>
          <w:color w:val="2F3B80"/>
          <w:spacing w:val="17"/>
          <w:w w:val="110"/>
          <w:sz w:val="20"/>
        </w:rPr>
        <w:t> </w:t>
      </w:r>
      <w:r>
        <w:rPr>
          <w:color w:val="1D2A75"/>
          <w:w w:val="110"/>
          <w:sz w:val="20"/>
        </w:rPr>
        <w:t>to</w:t>
      </w:r>
      <w:r>
        <w:rPr>
          <w:color w:val="1D2A75"/>
          <w:spacing w:val="10"/>
          <w:w w:val="110"/>
          <w:sz w:val="20"/>
        </w:rPr>
        <w:t> </w:t>
      </w:r>
      <w:r>
        <w:rPr>
          <w:color w:val="2F3B80"/>
          <w:spacing w:val="-2"/>
          <w:w w:val="110"/>
          <w:sz w:val="20"/>
        </w:rPr>
        <w:t>safety.</w:t>
      </w:r>
    </w:p>
    <w:p>
      <w:pPr>
        <w:pStyle w:val="ListParagraph"/>
        <w:numPr>
          <w:ilvl w:val="0"/>
          <w:numId w:val="10"/>
        </w:numPr>
        <w:tabs>
          <w:tab w:pos="504" w:val="left" w:leader="none"/>
        </w:tabs>
        <w:spacing w:line="271" w:lineRule="auto" w:before="30" w:after="0"/>
        <w:ind w:left="507" w:right="836" w:hanging="259"/>
        <w:jc w:val="left"/>
        <w:rPr>
          <w:color w:val="1D2A75"/>
          <w:sz w:val="20"/>
        </w:rPr>
      </w:pPr>
      <w:r>
        <w:rPr>
          <w:color w:val="2F3B80"/>
          <w:w w:val="115"/>
          <w:sz w:val="20"/>
        </w:rPr>
        <w:t>Attention </w:t>
      </w:r>
      <w:r>
        <w:rPr>
          <w:color w:val="1D2A75"/>
          <w:w w:val="115"/>
          <w:sz w:val="20"/>
        </w:rPr>
        <w:t>to boundaries</w:t>
      </w:r>
      <w:r>
        <w:rPr>
          <w:color w:val="1D2A75"/>
          <w:w w:val="115"/>
          <w:sz w:val="20"/>
        </w:rPr>
        <w:t> between staff and </w:t>
      </w:r>
      <w:r>
        <w:rPr>
          <w:color w:val="2F3B80"/>
          <w:w w:val="115"/>
          <w:sz w:val="20"/>
        </w:rPr>
        <w:t>participants, among</w:t>
      </w:r>
      <w:r>
        <w:rPr>
          <w:color w:val="2F3B80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participants, and between </w:t>
      </w:r>
      <w:r>
        <w:rPr>
          <w:color w:val="2F3B80"/>
          <w:w w:val="115"/>
          <w:sz w:val="20"/>
        </w:rPr>
        <w:t>participants </w:t>
      </w:r>
      <w:r>
        <w:rPr>
          <w:color w:val="1D2A75"/>
          <w:w w:val="115"/>
          <w:sz w:val="20"/>
        </w:rPr>
        <w:t>and visitors (e.g., </w:t>
      </w:r>
      <w:r>
        <w:rPr>
          <w:color w:val="2F3B80"/>
          <w:w w:val="115"/>
          <w:sz w:val="20"/>
        </w:rPr>
        <w:t>giving </w:t>
      </w:r>
      <w:r>
        <w:rPr>
          <w:color w:val="1D2A75"/>
          <w:w w:val="115"/>
          <w:sz w:val="20"/>
        </w:rPr>
        <w:t>women permission to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2F3B80"/>
          <w:w w:val="115"/>
          <w:sz w:val="20"/>
        </w:rPr>
        <w:t>say</w:t>
      </w:r>
      <w:r>
        <w:rPr>
          <w:color w:val="2F3B80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no</w:t>
      </w:r>
      <w:r>
        <w:rPr>
          <w:color w:val="1D2A75"/>
          <w:spacing w:val="-3"/>
          <w:w w:val="115"/>
          <w:sz w:val="20"/>
        </w:rPr>
        <w:t> </w:t>
      </w:r>
      <w:r>
        <w:rPr>
          <w:color w:val="1D2A75"/>
          <w:w w:val="115"/>
          <w:sz w:val="20"/>
        </w:rPr>
        <w:t>to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hugging;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hugging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can</w:t>
      </w:r>
      <w:r>
        <w:rPr>
          <w:color w:val="2F3B80"/>
          <w:w w:val="115"/>
          <w:sz w:val="20"/>
        </w:rPr>
        <w:t> </w:t>
      </w:r>
      <w:r>
        <w:rPr>
          <w:color w:val="1D2A75"/>
          <w:w w:val="115"/>
          <w:sz w:val="20"/>
        </w:rPr>
        <w:t>be a </w:t>
      </w:r>
      <w:r>
        <w:rPr>
          <w:color w:val="2F3B80"/>
          <w:w w:val="115"/>
          <w:sz w:val="20"/>
        </w:rPr>
        <w:t>common expression </w:t>
      </w:r>
      <w:r>
        <w:rPr>
          <w:color w:val="1D2A75"/>
          <w:w w:val="115"/>
          <w:sz w:val="20"/>
        </w:rPr>
        <w:t>of positive</w:t>
      </w:r>
      <w:r>
        <w:rPr>
          <w:color w:val="1D2A75"/>
          <w:spacing w:val="-9"/>
          <w:w w:val="115"/>
          <w:sz w:val="20"/>
        </w:rPr>
        <w:t> </w:t>
      </w:r>
      <w:r>
        <w:rPr>
          <w:color w:val="2F3B80"/>
          <w:w w:val="115"/>
          <w:sz w:val="20"/>
        </w:rPr>
        <w:t>emotion</w:t>
      </w:r>
      <w:r>
        <w:rPr>
          <w:color w:val="2F3B80"/>
          <w:w w:val="115"/>
          <w:sz w:val="20"/>
        </w:rPr>
        <w:t> </w:t>
      </w:r>
      <w:r>
        <w:rPr>
          <w:color w:val="1D2A75"/>
          <w:w w:val="115"/>
          <w:sz w:val="20"/>
        </w:rPr>
        <w:t>for</w:t>
      </w:r>
      <w:r>
        <w:rPr>
          <w:color w:val="1D2A75"/>
          <w:w w:val="115"/>
          <w:sz w:val="20"/>
        </w:rPr>
        <w:t> </w:t>
      </w:r>
      <w:r>
        <w:rPr>
          <w:color w:val="2F3B80"/>
          <w:w w:val="115"/>
          <w:sz w:val="20"/>
        </w:rPr>
        <w:t>some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women,</w:t>
      </w:r>
      <w:r>
        <w:rPr>
          <w:color w:val="1D2A75"/>
          <w:spacing w:val="-9"/>
          <w:w w:val="115"/>
          <w:sz w:val="20"/>
        </w:rPr>
        <w:t> </w:t>
      </w:r>
      <w:r>
        <w:rPr>
          <w:b/>
          <w:color w:val="1D2A75"/>
          <w:w w:val="115"/>
          <w:sz w:val="19"/>
        </w:rPr>
        <w:t>but</w:t>
      </w:r>
      <w:r>
        <w:rPr>
          <w:b/>
          <w:color w:val="1D2A75"/>
          <w:spacing w:val="-6"/>
          <w:w w:val="115"/>
          <w:sz w:val="19"/>
        </w:rPr>
        <w:t> </w:t>
      </w:r>
      <w:r>
        <w:rPr>
          <w:color w:val="1D2A75"/>
          <w:w w:val="115"/>
          <w:sz w:val="20"/>
        </w:rPr>
        <w:t>for</w:t>
      </w:r>
      <w:r>
        <w:rPr>
          <w:color w:val="1D2A75"/>
          <w:w w:val="115"/>
          <w:sz w:val="20"/>
        </w:rPr>
        <w:t> those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who</w:t>
      </w:r>
      <w:r>
        <w:rPr>
          <w:color w:val="1D2A75"/>
          <w:spacing w:val="-11"/>
          <w:w w:val="115"/>
          <w:sz w:val="20"/>
        </w:rPr>
        <w:t> </w:t>
      </w:r>
      <w:r>
        <w:rPr>
          <w:color w:val="1D2A75"/>
          <w:w w:val="115"/>
          <w:sz w:val="20"/>
        </w:rPr>
        <w:t>have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been traumatized it </w:t>
      </w:r>
      <w:r>
        <w:rPr>
          <w:color w:val="2F3B80"/>
          <w:w w:val="115"/>
          <w:sz w:val="20"/>
        </w:rPr>
        <w:t>could </w:t>
      </w:r>
      <w:r>
        <w:rPr>
          <w:color w:val="1D2A75"/>
          <w:w w:val="115"/>
          <w:sz w:val="20"/>
        </w:rPr>
        <w:t>represent an undesired intrusion into their personal </w:t>
      </w:r>
      <w:r>
        <w:rPr>
          <w:color w:val="2F3B80"/>
          <w:w w:val="115"/>
          <w:sz w:val="20"/>
        </w:rPr>
        <w:t>space).</w:t>
      </w:r>
    </w:p>
    <w:p>
      <w:pPr>
        <w:pStyle w:val="ListParagraph"/>
        <w:numPr>
          <w:ilvl w:val="0"/>
          <w:numId w:val="10"/>
        </w:numPr>
        <w:tabs>
          <w:tab w:pos="508" w:val="left" w:leader="none"/>
        </w:tabs>
        <w:spacing w:line="271" w:lineRule="auto" w:before="2" w:after="0"/>
        <w:ind w:left="518" w:right="1554" w:hanging="270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Mutuality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in</w:t>
      </w:r>
      <w:r>
        <w:rPr>
          <w:color w:val="1D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staff-staff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staff-client </w:t>
      </w:r>
      <w:r>
        <w:rPr>
          <w:color w:val="1D2A75"/>
          <w:spacing w:val="-2"/>
          <w:w w:val="115"/>
          <w:sz w:val="20"/>
        </w:rPr>
        <w:t>relationships.</w:t>
      </w:r>
    </w:p>
    <w:p>
      <w:pPr>
        <w:pStyle w:val="ListParagraph"/>
        <w:numPr>
          <w:ilvl w:val="0"/>
          <w:numId w:val="10"/>
        </w:numPr>
        <w:tabs>
          <w:tab w:pos="504" w:val="left" w:leader="none"/>
        </w:tabs>
        <w:spacing w:line="273" w:lineRule="auto" w:before="0" w:after="0"/>
        <w:ind w:left="509" w:right="1149" w:hanging="260"/>
        <w:jc w:val="left"/>
        <w:rPr>
          <w:color w:val="1D2A75"/>
          <w:sz w:val="20"/>
        </w:rPr>
      </w:pPr>
      <w:r>
        <w:rPr>
          <w:color w:val="2F3B80"/>
          <w:w w:val="110"/>
          <w:sz w:val="20"/>
        </w:rPr>
        <w:t>A</w:t>
      </w:r>
      <w:r>
        <w:rPr>
          <w:color w:val="2F3B80"/>
          <w:spacing w:val="-3"/>
          <w:w w:val="110"/>
          <w:sz w:val="20"/>
        </w:rPr>
        <w:t> </w:t>
      </w:r>
      <w:r>
        <w:rPr>
          <w:color w:val="1D2A75"/>
          <w:w w:val="110"/>
          <w:sz w:val="20"/>
        </w:rPr>
        <w:t>nonpunitive atmosphere in which conflict is addressed by negotiation to the </w:t>
      </w:r>
      <w:r>
        <w:rPr>
          <w:color w:val="2F3B80"/>
          <w:w w:val="110"/>
          <w:sz w:val="20"/>
        </w:rPr>
        <w:t>extent </w:t>
      </w:r>
      <w:r>
        <w:rPr>
          <w:color w:val="1D2A75"/>
          <w:spacing w:val="-2"/>
          <w:w w:val="110"/>
          <w:sz w:val="20"/>
        </w:rPr>
        <w:t>possible.</w:t>
      </w:r>
    </w:p>
    <w:p>
      <w:pPr>
        <w:pStyle w:val="ListParagraph"/>
        <w:numPr>
          <w:ilvl w:val="0"/>
          <w:numId w:val="10"/>
        </w:numPr>
        <w:tabs>
          <w:tab w:pos="504" w:val="left" w:leader="none"/>
        </w:tabs>
        <w:spacing w:line="271" w:lineRule="auto" w:before="0" w:after="0"/>
        <w:ind w:left="515" w:right="1059" w:hanging="267"/>
        <w:jc w:val="left"/>
        <w:rPr>
          <w:color w:val="1D2A75"/>
          <w:sz w:val="20"/>
        </w:rPr>
      </w:pPr>
      <w:r>
        <w:rPr>
          <w:color w:val="2F3B80"/>
          <w:w w:val="120"/>
          <w:sz w:val="20"/>
        </w:rPr>
        <w:t>An </w:t>
      </w:r>
      <w:r>
        <w:rPr>
          <w:color w:val="1D2A75"/>
          <w:w w:val="120"/>
          <w:sz w:val="20"/>
        </w:rPr>
        <w:t>organizational</w:t>
      </w:r>
      <w:r>
        <w:rPr>
          <w:color w:val="1D2A75"/>
          <w:spacing w:val="-4"/>
          <w:w w:val="120"/>
          <w:sz w:val="20"/>
        </w:rPr>
        <w:t> </w:t>
      </w:r>
      <w:r>
        <w:rPr>
          <w:color w:val="2F3B80"/>
          <w:w w:val="120"/>
          <w:sz w:val="20"/>
        </w:rPr>
        <w:t>structure </w:t>
      </w:r>
      <w:r>
        <w:rPr>
          <w:color w:val="1D2A75"/>
          <w:w w:val="120"/>
          <w:sz w:val="20"/>
        </w:rPr>
        <w:t>that allows </w:t>
      </w:r>
      <w:r>
        <w:rPr>
          <w:color w:val="1D2A75"/>
          <w:w w:val="115"/>
          <w:sz w:val="20"/>
        </w:rPr>
        <w:t>participants </w:t>
      </w:r>
      <w:r>
        <w:rPr>
          <w:color w:val="2F3B80"/>
          <w:w w:val="115"/>
          <w:sz w:val="20"/>
        </w:rPr>
        <w:t>access </w:t>
      </w:r>
      <w:r>
        <w:rPr>
          <w:color w:val="1D2A75"/>
          <w:w w:val="115"/>
          <w:sz w:val="20"/>
        </w:rPr>
        <w:t>to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several</w:t>
      </w:r>
      <w:r>
        <w:rPr>
          <w:color w:val="2F3B80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layers of </w:t>
      </w:r>
      <w:r>
        <w:rPr>
          <w:color w:val="2F3B80"/>
          <w:w w:val="115"/>
          <w:sz w:val="20"/>
        </w:rPr>
        <w:t>staff </w:t>
      </w:r>
      <w:r>
        <w:rPr>
          <w:color w:val="1D2A75"/>
          <w:w w:val="120"/>
          <w:sz w:val="20"/>
        </w:rPr>
        <w:t>and</w:t>
      </w:r>
      <w:r>
        <w:rPr>
          <w:color w:val="1D2A75"/>
          <w:w w:val="120"/>
          <w:sz w:val="20"/>
        </w:rPr>
        <w:t> administrators.</w:t>
      </w: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76" w:lineRule="auto" w:before="0" w:after="0"/>
        <w:ind w:left="508" w:right="1748" w:hanging="260"/>
        <w:jc w:val="left"/>
        <w:rPr>
          <w:color w:val="1D2A75"/>
          <w:sz w:val="20"/>
        </w:rPr>
      </w:pPr>
      <w:r>
        <w:rPr>
          <w:color w:val="1D2A75"/>
          <w:w w:val="115"/>
          <w:sz w:val="20"/>
        </w:rPr>
        <w:t>Encouragement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1D2A75"/>
          <w:w w:val="115"/>
          <w:sz w:val="20"/>
        </w:rPr>
        <w:t>of</w:t>
      </w:r>
      <w:r>
        <w:rPr>
          <w:color w:val="1D2A75"/>
          <w:spacing w:val="-10"/>
          <w:w w:val="115"/>
          <w:sz w:val="20"/>
        </w:rPr>
        <w:t> </w:t>
      </w:r>
      <w:r>
        <w:rPr>
          <w:color w:val="1D2A75"/>
          <w:w w:val="115"/>
          <w:sz w:val="20"/>
        </w:rPr>
        <w:t>assertiveness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and </w:t>
      </w:r>
      <w:r>
        <w:rPr>
          <w:color w:val="1D2A75"/>
          <w:spacing w:val="-2"/>
          <w:w w:val="115"/>
          <w:sz w:val="20"/>
        </w:rPr>
        <w:t>leadership.</w:t>
      </w:r>
    </w:p>
    <w:p>
      <w:pPr>
        <w:pStyle w:val="ListParagraph"/>
        <w:numPr>
          <w:ilvl w:val="0"/>
          <w:numId w:val="10"/>
        </w:numPr>
        <w:tabs>
          <w:tab w:pos="508" w:val="left" w:leader="none"/>
        </w:tabs>
        <w:spacing w:line="225" w:lineRule="exact" w:before="0" w:after="0"/>
        <w:ind w:left="507" w:right="0" w:hanging="259"/>
        <w:jc w:val="left"/>
        <w:rPr>
          <w:color w:val="1D2A75"/>
          <w:sz w:val="20"/>
        </w:rPr>
      </w:pPr>
      <w:r>
        <w:rPr>
          <w:color w:val="1D2A75"/>
          <w:spacing w:val="-2"/>
          <w:w w:val="115"/>
          <w:sz w:val="20"/>
        </w:rPr>
        <w:t>Self-care.</w:t>
      </w:r>
    </w:p>
    <w:p>
      <w:pPr>
        <w:pStyle w:val="Heading8"/>
        <w:spacing w:before="188"/>
        <w:ind w:left="232"/>
      </w:pPr>
      <w:r>
        <w:rPr>
          <w:color w:val="1D2A75"/>
          <w:spacing w:val="-2"/>
          <w:w w:val="105"/>
        </w:rPr>
        <w:t>Staffing</w:t>
      </w:r>
    </w:p>
    <w:p>
      <w:pPr>
        <w:pStyle w:val="BodyText"/>
        <w:spacing w:line="271" w:lineRule="auto" w:before="109"/>
        <w:ind w:left="225" w:right="872" w:hanging="1"/>
      </w:pPr>
      <w:r>
        <w:rPr>
          <w:color w:val="1D2A75"/>
          <w:w w:val="110"/>
        </w:rPr>
        <w:t>A woman-centered </w:t>
      </w:r>
      <w:r>
        <w:rPr>
          <w:color w:val="2F3B80"/>
          <w:w w:val="110"/>
        </w:rPr>
        <w:t>staff </w:t>
      </w:r>
      <w:r>
        <w:rPr>
          <w:color w:val="1D2A75"/>
          <w:w w:val="110"/>
        </w:rPr>
        <w:t>member is an active participant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in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treatment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considers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the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specific </w:t>
      </w:r>
      <w:r>
        <w:rPr>
          <w:color w:val="1D2A75"/>
          <w:w w:val="110"/>
        </w:rPr>
        <w:t>needs of women in</w:t>
      </w:r>
      <w:r>
        <w:rPr>
          <w:color w:val="1D2A75"/>
          <w:w w:val="110"/>
        </w:rPr>
        <w:t> </w:t>
      </w:r>
      <w:r>
        <w:rPr>
          <w:color w:val="2F3B80"/>
          <w:w w:val="110"/>
        </w:rPr>
        <w:t>general </w:t>
      </w:r>
      <w:r>
        <w:rPr>
          <w:color w:val="1D2A75"/>
          <w:w w:val="110"/>
        </w:rPr>
        <w:t>and of </w:t>
      </w:r>
      <w:r>
        <w:rPr>
          <w:color w:val="2F3B80"/>
          <w:w w:val="110"/>
        </w:rPr>
        <w:t>each particular</w:t>
      </w:r>
      <w:r>
        <w:rPr>
          <w:color w:val="2F3B80"/>
          <w:spacing w:val="40"/>
          <w:w w:val="110"/>
        </w:rPr>
        <w:t> </w:t>
      </w:r>
      <w:r>
        <w:rPr>
          <w:color w:val="2F3B80"/>
          <w:w w:val="110"/>
        </w:rPr>
        <w:t>client and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how they </w:t>
      </w:r>
      <w:r>
        <w:rPr>
          <w:color w:val="2F3B80"/>
          <w:w w:val="110"/>
        </w:rPr>
        <w:t>can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be </w:t>
      </w:r>
      <w:r>
        <w:rPr>
          <w:color w:val="2F3B80"/>
          <w:w w:val="110"/>
        </w:rPr>
        <w:t>addressed. </w:t>
      </w:r>
      <w:r>
        <w:rPr>
          <w:color w:val="1D2A75"/>
          <w:w w:val="110"/>
        </w:rPr>
        <w:t>She weighs the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realities and </w:t>
      </w:r>
      <w:r>
        <w:rPr>
          <w:color w:val="2F3B80"/>
          <w:w w:val="110"/>
        </w:rPr>
        <w:t>complexities </w:t>
      </w:r>
      <w:r>
        <w:rPr>
          <w:color w:val="1D2A75"/>
          <w:w w:val="110"/>
        </w:rPr>
        <w:t>of women's lives </w:t>
      </w:r>
      <w:r>
        <w:rPr>
          <w:color w:val="2F3B80"/>
          <w:w w:val="110"/>
        </w:rPr>
        <w:t>and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their </w:t>
      </w:r>
      <w:r>
        <w:rPr>
          <w:color w:val="2F3B80"/>
          <w:w w:val="110"/>
        </w:rPr>
        <w:t>social </w:t>
      </w:r>
      <w:r>
        <w:rPr>
          <w:color w:val="1D2A75"/>
          <w:w w:val="110"/>
        </w:rPr>
        <w:t>and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gender</w:t>
      </w:r>
    </w:p>
    <w:p>
      <w:pPr>
        <w:pStyle w:val="BodyText"/>
        <w:spacing w:line="273" w:lineRule="auto" w:before="3"/>
        <w:ind w:left="219" w:right="989" w:firstLine="11"/>
      </w:pPr>
      <w:r>
        <w:rPr>
          <w:color w:val="1D2A75"/>
          <w:w w:val="115"/>
        </w:rPr>
        <w:t>roles with a nonjudgmental attitude. Although programs are</w:t>
      </w:r>
      <w:r>
        <w:rPr>
          <w:color w:val="1D2A75"/>
          <w:w w:val="115"/>
        </w:rPr>
        <w:t> not always able to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hire a</w:t>
      </w:r>
      <w:r>
        <w:rPr>
          <w:color w:val="1D2A75"/>
          <w:spacing w:val="-7"/>
          <w:w w:val="115"/>
        </w:rPr>
        <w:t> </w:t>
      </w:r>
      <w:r>
        <w:rPr>
          <w:color w:val="2F3B80"/>
          <w:w w:val="115"/>
        </w:rPr>
        <w:t>woman for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each </w:t>
      </w:r>
      <w:r>
        <w:rPr>
          <w:color w:val="1D2A75"/>
          <w:w w:val="115"/>
        </w:rPr>
        <w:t>staff position, a program still </w:t>
      </w:r>
      <w:r>
        <w:rPr>
          <w:color w:val="2F3B80"/>
          <w:w w:val="115"/>
        </w:rPr>
        <w:t>can </w:t>
      </w:r>
      <w:r>
        <w:rPr>
          <w:color w:val="1D2A75"/>
          <w:w w:val="115"/>
        </w:rPr>
        <w:t>adhere to a woman-centered philosophy. </w:t>
      </w:r>
      <w:r>
        <w:rPr>
          <w:color w:val="2F3B80"/>
          <w:w w:val="115"/>
        </w:rPr>
        <w:t>A</w:t>
      </w:r>
    </w:p>
    <w:p>
      <w:pPr>
        <w:pStyle w:val="BodyText"/>
        <w:spacing w:line="271" w:lineRule="auto"/>
        <w:ind w:left="223" w:right="989" w:firstLine="5"/>
      </w:pPr>
      <w:r>
        <w:rPr>
          <w:color w:val="1D2A75"/>
          <w:w w:val="110"/>
        </w:rPr>
        <w:t>key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rationale for having </w:t>
      </w:r>
      <w:r>
        <w:rPr>
          <w:color w:val="2F3B80"/>
          <w:w w:val="110"/>
        </w:rPr>
        <w:t>female staff </w:t>
      </w:r>
      <w:r>
        <w:rPr>
          <w:color w:val="1D2A75"/>
          <w:w w:val="110"/>
        </w:rPr>
        <w:t>work with female clients is role modeling; people watch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more than they listen. A woman-run program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shows clients how women can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exercise </w:t>
      </w:r>
      <w:r>
        <w:rPr>
          <w:color w:val="1D2A75"/>
          <w:w w:val="110"/>
        </w:rPr>
        <w:t>power </w:t>
      </w:r>
      <w:r>
        <w:rPr>
          <w:color w:val="2F3B80"/>
          <w:w w:val="110"/>
        </w:rPr>
        <w:t>effectively.</w:t>
      </w:r>
      <w:r>
        <w:rPr>
          <w:color w:val="2F3B80"/>
          <w:w w:val="110"/>
        </w:rPr>
        <w:t> </w:t>
      </w:r>
      <w:r>
        <w:rPr>
          <w:color w:val="1D2A75"/>
          <w:w w:val="110"/>
        </w:rPr>
        <w:t>Women need to be seen </w:t>
      </w:r>
      <w:r>
        <w:rPr>
          <w:color w:val="2F3B80"/>
          <w:w w:val="110"/>
        </w:rPr>
        <w:t>in </w:t>
      </w:r>
      <w:r>
        <w:rPr>
          <w:color w:val="1D2A75"/>
          <w:w w:val="110"/>
        </w:rPr>
        <w:t>leadership roles in the </w:t>
      </w:r>
      <w:r>
        <w:rPr>
          <w:color w:val="2F3B80"/>
          <w:w w:val="110"/>
        </w:rPr>
        <w:t>program.</w:t>
      </w:r>
    </w:p>
    <w:p>
      <w:pPr>
        <w:pStyle w:val="BodyText"/>
        <w:spacing w:line="271" w:lineRule="auto" w:before="117"/>
        <w:ind w:left="225" w:right="1280"/>
      </w:pPr>
      <w:r>
        <w:rPr>
          <w:color w:val="1D2A75"/>
          <w:w w:val="110"/>
        </w:rPr>
        <w:t>This </w:t>
      </w:r>
      <w:r>
        <w:rPr>
          <w:color w:val="2F3B80"/>
          <w:w w:val="110"/>
        </w:rPr>
        <w:t>goal </w:t>
      </w:r>
      <w:r>
        <w:rPr>
          <w:color w:val="1D2A75"/>
          <w:w w:val="110"/>
        </w:rPr>
        <w:t>does not, however, </w:t>
      </w:r>
      <w:r>
        <w:rPr>
          <w:color w:val="2F3B80"/>
          <w:w w:val="110"/>
        </w:rPr>
        <w:t>exclude </w:t>
      </w:r>
      <w:r>
        <w:rPr>
          <w:color w:val="1D2A75"/>
          <w:w w:val="110"/>
        </w:rPr>
        <w:t>men as treatment</w:t>
      </w:r>
      <w:r>
        <w:rPr>
          <w:color w:val="1D2A75"/>
          <w:w w:val="110"/>
        </w:rPr>
        <w:t> providers for female </w:t>
      </w:r>
      <w:r>
        <w:rPr>
          <w:color w:val="2F3B80"/>
          <w:w w:val="110"/>
        </w:rPr>
        <w:t>clients; </w:t>
      </w:r>
      <w:r>
        <w:rPr>
          <w:color w:val="1D2A75"/>
          <w:w w:val="110"/>
        </w:rPr>
        <w:t>men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who are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respectful of women's </w:t>
      </w:r>
      <w:r>
        <w:rPr>
          <w:color w:val="2F3B80"/>
          <w:w w:val="110"/>
        </w:rPr>
        <w:t>experiences </w:t>
      </w:r>
      <w:r>
        <w:rPr>
          <w:color w:val="1D2A75"/>
          <w:w w:val="110"/>
        </w:rPr>
        <w:t>can help women.</w:t>
      </w:r>
      <w:r>
        <w:rPr>
          <w:color w:val="1D2A75"/>
          <w:w w:val="110"/>
        </w:rPr>
        <w:t> They must have a woman­ </w:t>
      </w:r>
      <w:r>
        <w:rPr>
          <w:color w:val="2F3B80"/>
          <w:w w:val="110"/>
        </w:rPr>
        <w:t>centered </w:t>
      </w:r>
      <w:r>
        <w:rPr>
          <w:color w:val="1D2A75"/>
          <w:w w:val="110"/>
        </w:rPr>
        <w:t>perspective </w:t>
      </w:r>
      <w:r>
        <w:rPr>
          <w:color w:val="2F3B80"/>
          <w:w w:val="110"/>
        </w:rPr>
        <w:t>and</w:t>
      </w:r>
      <w:r>
        <w:rPr>
          <w:color w:val="2F3B80"/>
          <w:w w:val="110"/>
        </w:rPr>
        <w:t> </w:t>
      </w:r>
      <w:r>
        <w:rPr>
          <w:color w:val="1D2A75"/>
          <w:w w:val="110"/>
        </w:rPr>
        <w:t>be knowledgeable </w:t>
      </w:r>
      <w:r>
        <w:rPr>
          <w:color w:val="2F3B80"/>
          <w:w w:val="110"/>
        </w:rPr>
        <w:t>about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women's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issues,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particularly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trauma</w:t>
      </w:r>
    </w:p>
    <w:p>
      <w:pPr>
        <w:spacing w:after="0" w:line="271" w:lineRule="auto"/>
        <w:sectPr>
          <w:footerReference w:type="default" r:id="rId77"/>
          <w:pgSz w:w="12240" w:h="15840"/>
          <w:pgMar w:footer="575" w:header="0" w:top="1320" w:bottom="760" w:left="600" w:right="600"/>
          <w:cols w:num="2" w:equalWidth="0">
            <w:col w:w="5384" w:space="40"/>
            <w:col w:w="5616"/>
          </w:cols>
        </w:sectPr>
      </w:pPr>
    </w:p>
    <w:p>
      <w:pPr>
        <w:pStyle w:val="BodyText"/>
        <w:spacing w:line="273" w:lineRule="auto" w:before="69"/>
        <w:ind w:left="842" w:right="215" w:firstLine="2"/>
      </w:pPr>
      <w:r>
        <w:rPr>
          <w:color w:val="1D2A75"/>
          <w:w w:val="115"/>
        </w:rPr>
        <w:t>and</w:t>
      </w:r>
      <w:r>
        <w:rPr>
          <w:color w:val="1D2A75"/>
          <w:spacing w:val="27"/>
          <w:w w:val="115"/>
        </w:rPr>
        <w:t> </w:t>
      </w:r>
      <w:r>
        <w:rPr>
          <w:color w:val="1D2A75"/>
          <w:w w:val="115"/>
        </w:rPr>
        <w:t>domestic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violence.</w:t>
      </w:r>
      <w:r>
        <w:rPr>
          <w:color w:val="2F3B80"/>
          <w:spacing w:val="-1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w w:val="115"/>
        </w:rPr>
        <w:t> residential</w:t>
      </w:r>
      <w:r>
        <w:rPr>
          <w:color w:val="1D2A75"/>
          <w:spacing w:val="-10"/>
          <w:w w:val="115"/>
        </w:rPr>
        <w:t> </w:t>
      </w:r>
      <w:r>
        <w:rPr>
          <w:color w:val="2F3B80"/>
          <w:w w:val="115"/>
        </w:rPr>
        <w:t>programs </w:t>
      </w:r>
      <w:r>
        <w:rPr>
          <w:color w:val="1D2A75"/>
          <w:w w:val="115"/>
        </w:rPr>
        <w:t>or other programs </w:t>
      </w:r>
      <w:r>
        <w:rPr>
          <w:color w:val="2F3B80"/>
          <w:w w:val="115"/>
        </w:rPr>
        <w:t>with children's services, </w:t>
      </w:r>
      <w:r>
        <w:rPr>
          <w:color w:val="1D2A75"/>
          <w:w w:val="115"/>
        </w:rPr>
        <w:t>male </w:t>
      </w:r>
      <w:r>
        <w:rPr>
          <w:color w:val="2F3B80"/>
          <w:w w:val="115"/>
        </w:rPr>
        <w:t>staff </w:t>
      </w:r>
      <w:r>
        <w:rPr>
          <w:color w:val="1D2A75"/>
          <w:w w:val="115"/>
        </w:rPr>
        <w:t>members </w:t>
      </w:r>
      <w:r>
        <w:rPr>
          <w:color w:val="2F3B80"/>
          <w:w w:val="115"/>
        </w:rPr>
        <w:t>can</w:t>
      </w:r>
      <w:r>
        <w:rPr>
          <w:color w:val="2F3B80"/>
          <w:spacing w:val="32"/>
          <w:w w:val="115"/>
        </w:rPr>
        <w:t> </w:t>
      </w:r>
      <w:r>
        <w:rPr>
          <w:color w:val="1D2A75"/>
          <w:w w:val="115"/>
        </w:rPr>
        <w:t>play a </w:t>
      </w:r>
      <w:r>
        <w:rPr>
          <w:color w:val="2F3B80"/>
          <w:w w:val="115"/>
        </w:rPr>
        <w:t>valuable role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by being healthy </w:t>
      </w:r>
      <w:r>
        <w:rPr>
          <w:color w:val="1D2A75"/>
          <w:w w:val="115"/>
        </w:rPr>
        <w:t>male </w:t>
      </w:r>
      <w:r>
        <w:rPr>
          <w:color w:val="2F3B80"/>
          <w:w w:val="115"/>
        </w:rPr>
        <w:t>role </w:t>
      </w:r>
      <w:r>
        <w:rPr>
          <w:color w:val="1D2A75"/>
          <w:w w:val="115"/>
        </w:rPr>
        <w:t>models for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women</w:t>
      </w:r>
    </w:p>
    <w:p>
      <w:pPr>
        <w:pStyle w:val="BodyText"/>
        <w:spacing w:line="273" w:lineRule="auto"/>
        <w:ind w:left="841" w:right="129" w:firstLine="3"/>
      </w:pPr>
      <w:r>
        <w:rPr>
          <w:color w:val="2F3B80"/>
          <w:w w:val="115"/>
        </w:rPr>
        <w:t>and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their </w:t>
      </w:r>
      <w:r>
        <w:rPr>
          <w:color w:val="2F3B80"/>
          <w:w w:val="115"/>
        </w:rPr>
        <w:t>children. Women </w:t>
      </w:r>
      <w:r>
        <w:rPr>
          <w:color w:val="1D2A75"/>
          <w:w w:val="115"/>
        </w:rPr>
        <w:t>report that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working with a male counselor who is compassionate</w:t>
      </w:r>
      <w:r>
        <w:rPr>
          <w:color w:val="1D2A75"/>
          <w:w w:val="115"/>
        </w:rPr>
        <w:t> and</w:t>
      </w:r>
      <w:r>
        <w:rPr>
          <w:color w:val="1D2A75"/>
          <w:w w:val="115"/>
        </w:rPr>
        <w:t> respectful can be a healing </w:t>
      </w:r>
      <w:r>
        <w:rPr>
          <w:color w:val="2F3B80"/>
          <w:w w:val="115"/>
        </w:rPr>
        <w:t>experience, </w:t>
      </w:r>
      <w:r>
        <w:rPr>
          <w:color w:val="1D2A75"/>
          <w:w w:val="115"/>
        </w:rPr>
        <w:t>particularly if they </w:t>
      </w:r>
      <w:r>
        <w:rPr>
          <w:color w:val="2F3B80"/>
          <w:w w:val="115"/>
        </w:rPr>
        <w:t>endured </w:t>
      </w:r>
      <w:r>
        <w:rPr>
          <w:color w:val="1D2A75"/>
          <w:w w:val="115"/>
        </w:rPr>
        <w:t>negative</w:t>
      </w:r>
    </w:p>
    <w:p>
      <w:pPr>
        <w:pStyle w:val="BodyText"/>
        <w:spacing w:line="271" w:lineRule="auto"/>
        <w:ind w:left="841" w:firstLine="4"/>
      </w:pPr>
      <w:r>
        <w:rPr>
          <w:color w:val="1D2A75"/>
          <w:w w:val="115"/>
        </w:rPr>
        <w:t>relationships </w:t>
      </w:r>
      <w:r>
        <w:rPr>
          <w:color w:val="2F3B80"/>
          <w:w w:val="115"/>
        </w:rPr>
        <w:t>with</w:t>
      </w:r>
      <w:r>
        <w:rPr>
          <w:color w:val="2F3B80"/>
          <w:spacing w:val="-7"/>
          <w:w w:val="115"/>
        </w:rPr>
        <w:t> </w:t>
      </w:r>
      <w:r>
        <w:rPr>
          <w:color w:val="1D2A75"/>
          <w:w w:val="115"/>
        </w:rPr>
        <w:t>men.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Ideally, </w:t>
      </w:r>
      <w:r>
        <w:rPr>
          <w:color w:val="2F3B80"/>
          <w:w w:val="115"/>
        </w:rPr>
        <w:t>a</w:t>
      </w:r>
      <w:r>
        <w:rPr>
          <w:color w:val="2F3B80"/>
          <w:spacing w:val="-5"/>
          <w:w w:val="115"/>
        </w:rPr>
        <w:t> </w:t>
      </w:r>
      <w:r>
        <w:rPr>
          <w:color w:val="2F3B80"/>
          <w:w w:val="115"/>
        </w:rPr>
        <w:t>woman should </w:t>
      </w:r>
      <w:r>
        <w:rPr>
          <w:color w:val="1D2A75"/>
          <w:w w:val="115"/>
        </w:rPr>
        <w:t>have the </w:t>
      </w:r>
      <w:r>
        <w:rPr>
          <w:color w:val="2F3B80"/>
          <w:w w:val="115"/>
        </w:rPr>
        <w:t>option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choose either a </w:t>
      </w:r>
      <w:r>
        <w:rPr>
          <w:color w:val="1D2A75"/>
          <w:w w:val="115"/>
        </w:rPr>
        <w:t>man or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woman as her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primary </w:t>
      </w:r>
      <w:r>
        <w:rPr>
          <w:color w:val="2F3B80"/>
          <w:w w:val="115"/>
        </w:rPr>
        <w:t>counselor.</w:t>
      </w:r>
    </w:p>
    <w:p>
      <w:pPr>
        <w:pStyle w:val="BodyText"/>
        <w:spacing w:line="271" w:lineRule="auto" w:before="108"/>
        <w:ind w:left="844" w:hanging="1"/>
      </w:pPr>
      <w:r>
        <w:rPr>
          <w:color w:val="1D2A75"/>
          <w:w w:val="115"/>
        </w:rPr>
        <w:t>Men </w:t>
      </w:r>
      <w:r>
        <w:rPr>
          <w:color w:val="2F3B80"/>
          <w:w w:val="115"/>
        </w:rPr>
        <w:t>can</w:t>
      </w:r>
      <w:r>
        <w:rPr>
          <w:color w:val="2F3B80"/>
          <w:spacing w:val="29"/>
          <w:w w:val="115"/>
        </w:rPr>
        <w:t> </w:t>
      </w:r>
      <w:r>
        <w:rPr>
          <w:color w:val="2F3B80"/>
          <w:w w:val="115"/>
        </w:rPr>
        <w:t>serve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in a variety of roles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in nonresidential</w:t>
      </w:r>
      <w:r>
        <w:rPr>
          <w:color w:val="1D2A75"/>
          <w:spacing w:val="-19"/>
          <w:w w:val="115"/>
        </w:rPr>
        <w:t> </w:t>
      </w:r>
      <w:r>
        <w:rPr>
          <w:color w:val="1D2A75"/>
          <w:w w:val="115"/>
        </w:rPr>
        <w:t>programs,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including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case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manager, housing </w:t>
      </w:r>
      <w:r>
        <w:rPr>
          <w:color w:val="2F3B80"/>
          <w:w w:val="115"/>
        </w:rPr>
        <w:t>coordinator, couples' </w:t>
      </w:r>
      <w:r>
        <w:rPr>
          <w:color w:val="1D2A75"/>
          <w:w w:val="115"/>
        </w:rPr>
        <w:t>or </w:t>
      </w:r>
      <w:r>
        <w:rPr>
          <w:color w:val="2F3B80"/>
          <w:w w:val="115"/>
        </w:rPr>
        <w:t>children's counselor,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general equivalency </w:t>
      </w:r>
      <w:r>
        <w:rPr>
          <w:color w:val="1D2A75"/>
          <w:w w:val="115"/>
        </w:rPr>
        <w:t>diploma teacher. They </w:t>
      </w:r>
      <w:r>
        <w:rPr>
          <w:color w:val="2F3B80"/>
          <w:w w:val="115"/>
        </w:rPr>
        <w:t>can provide </w:t>
      </w:r>
      <w:r>
        <w:rPr>
          <w:color w:val="1D2A75"/>
          <w:w w:val="115"/>
        </w:rPr>
        <w:t>a male </w:t>
      </w:r>
      <w:r>
        <w:rPr>
          <w:color w:val="2F3B80"/>
          <w:w w:val="115"/>
        </w:rPr>
        <w:t>point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view about </w:t>
      </w:r>
      <w:r>
        <w:rPr>
          <w:color w:val="1D2A75"/>
          <w:w w:val="115"/>
        </w:rPr>
        <w:t>parenting </w:t>
      </w:r>
      <w:r>
        <w:rPr>
          <w:color w:val="2F3B80"/>
          <w:w w:val="115"/>
        </w:rPr>
        <w:t>and </w:t>
      </w:r>
      <w:r>
        <w:rPr>
          <w:color w:val="1D2A75"/>
          <w:w w:val="115"/>
        </w:rPr>
        <w:t>assist in </w:t>
      </w:r>
      <w:r>
        <w:rPr>
          <w:color w:val="2F3B80"/>
          <w:w w:val="115"/>
        </w:rPr>
        <w:t>exploring </w:t>
      </w:r>
      <w:r>
        <w:rPr>
          <w:color w:val="1D2A75"/>
          <w:w w:val="115"/>
        </w:rPr>
        <w:t>the attitudes and behavior of the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clients' </w:t>
      </w:r>
      <w:r>
        <w:rPr>
          <w:color w:val="1D2A75"/>
          <w:w w:val="115"/>
        </w:rPr>
        <w:t>partners.</w:t>
      </w:r>
    </w:p>
    <w:p>
      <w:pPr>
        <w:pStyle w:val="BodyText"/>
        <w:spacing w:before="3"/>
        <w:rPr>
          <w:sz w:val="25"/>
        </w:rPr>
      </w:pPr>
    </w:p>
    <w:p>
      <w:pPr>
        <w:pStyle w:val="Heading8"/>
        <w:ind w:left="836"/>
      </w:pPr>
      <w:r>
        <w:rPr>
          <w:color w:val="1D2A75"/>
          <w:spacing w:val="-2"/>
          <w:w w:val="105"/>
        </w:rPr>
        <w:t>Training</w:t>
      </w:r>
    </w:p>
    <w:p>
      <w:pPr>
        <w:pStyle w:val="BodyText"/>
        <w:spacing w:line="271" w:lineRule="auto" w:before="109"/>
        <w:ind w:left="844" w:right="459" w:hanging="4"/>
      </w:pPr>
      <w:r>
        <w:rPr>
          <w:color w:val="1D2A75"/>
          <w:w w:val="115"/>
        </w:rPr>
        <w:t>Treatment providers and </w:t>
      </w:r>
      <w:r>
        <w:rPr>
          <w:color w:val="2F3B80"/>
          <w:w w:val="115"/>
        </w:rPr>
        <w:t>staff </w:t>
      </w:r>
      <w:r>
        <w:rPr>
          <w:color w:val="1D2A75"/>
          <w:w w:val="115"/>
        </w:rPr>
        <w:t>members at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all</w:t>
      </w:r>
      <w:r>
        <w:rPr>
          <w:color w:val="1D2A75"/>
          <w:spacing w:val="-8"/>
          <w:w w:val="115"/>
        </w:rPr>
        <w:t> </w:t>
      </w:r>
      <w:r>
        <w:rPr>
          <w:color w:val="2F3B80"/>
          <w:w w:val="115"/>
        </w:rPr>
        <w:t>entry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points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in </w:t>
      </w:r>
      <w:r>
        <w:rPr>
          <w:color w:val="2F3B80"/>
          <w:w w:val="115"/>
        </w:rPr>
        <w:t>systems </w:t>
      </w:r>
      <w:r>
        <w:rPr>
          <w:color w:val="1D2A75"/>
          <w:w w:val="115"/>
        </w:rPr>
        <w:t>that</w:t>
      </w:r>
      <w:r>
        <w:rPr>
          <w:color w:val="1D2A75"/>
          <w:spacing w:val="-8"/>
          <w:w w:val="115"/>
        </w:rPr>
        <w:t> </w:t>
      </w:r>
      <w:r>
        <w:rPr>
          <w:color w:val="2F3B80"/>
          <w:w w:val="115"/>
        </w:rPr>
        <w:t>serve</w:t>
      </w:r>
      <w:r>
        <w:rPr>
          <w:color w:val="2F3B80"/>
          <w:spacing w:val="-5"/>
          <w:w w:val="115"/>
        </w:rPr>
        <w:t> </w:t>
      </w:r>
      <w:r>
        <w:rPr>
          <w:color w:val="1D2A75"/>
          <w:w w:val="115"/>
        </w:rPr>
        <w:t>women</w:t>
      </w:r>
    </w:p>
    <w:p>
      <w:pPr>
        <w:pStyle w:val="BodyText"/>
        <w:spacing w:line="273" w:lineRule="auto"/>
        <w:ind w:left="842" w:right="107" w:firstLine="3"/>
      </w:pPr>
      <w:r>
        <w:rPr>
          <w:color w:val="1D2A75"/>
          <w:w w:val="115"/>
        </w:rPr>
        <w:t>need to be able to </w:t>
      </w:r>
      <w:r>
        <w:rPr>
          <w:color w:val="2F3B80"/>
          <w:w w:val="115"/>
        </w:rPr>
        <w:t>screen, </w:t>
      </w:r>
      <w:r>
        <w:rPr>
          <w:color w:val="1D2A75"/>
          <w:w w:val="115"/>
        </w:rPr>
        <w:t>triage, and </w:t>
      </w:r>
      <w:r>
        <w:rPr>
          <w:color w:val="2F3B80"/>
          <w:w w:val="115"/>
        </w:rPr>
        <w:t>refer </w:t>
      </w:r>
      <w:r>
        <w:rPr>
          <w:color w:val="1D2A75"/>
          <w:w w:val="115"/>
        </w:rPr>
        <w:t>for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 using </w:t>
      </w:r>
      <w:r>
        <w:rPr>
          <w:color w:val="2F3B80"/>
          <w:w w:val="115"/>
        </w:rPr>
        <w:t>an</w:t>
      </w:r>
      <w:r>
        <w:rPr>
          <w:color w:val="2F3B80"/>
          <w:w w:val="115"/>
        </w:rPr>
        <w:t> approach </w:t>
      </w:r>
      <w:r>
        <w:rPr>
          <w:color w:val="1D2A75"/>
          <w:w w:val="115"/>
        </w:rPr>
        <w:t>that </w:t>
      </w:r>
      <w:r>
        <w:rPr>
          <w:color w:val="2F3B80"/>
          <w:w w:val="115"/>
        </w:rPr>
        <w:t>supports and encourages </w:t>
      </w:r>
      <w:r>
        <w:rPr>
          <w:color w:val="1D2A75"/>
          <w:w w:val="115"/>
        </w:rPr>
        <w:t>women to receive treatment.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Because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lack of knowledge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about</w:t>
      </w:r>
      <w:r>
        <w:rPr>
          <w:color w:val="1D2A75"/>
          <w:spacing w:val="-3"/>
          <w:w w:val="115"/>
        </w:rPr>
        <w:t>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16"/>
          <w:w w:val="115"/>
        </w:rPr>
        <w:t> </w:t>
      </w:r>
      <w:r>
        <w:rPr>
          <w:color w:val="2F3B80"/>
          <w:w w:val="115"/>
        </w:rPr>
        <w:t>generally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about women particularly, as well as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tremendous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stigma </w:t>
      </w:r>
      <w:r>
        <w:rPr>
          <w:color w:val="1D2A75"/>
          <w:w w:val="115"/>
        </w:rPr>
        <w:t>attached to women who abuse </w:t>
      </w:r>
      <w:r>
        <w:rPr>
          <w:color w:val="2F3B80"/>
          <w:w w:val="115"/>
        </w:rPr>
        <w:t>substances, </w:t>
      </w:r>
      <w:r>
        <w:rPr>
          <w:color w:val="1D2A75"/>
          <w:w w:val="115"/>
        </w:rPr>
        <w:t>it</w:t>
      </w:r>
    </w:p>
    <w:p>
      <w:pPr>
        <w:pStyle w:val="BodyText"/>
        <w:spacing w:line="271" w:lineRule="auto"/>
        <w:ind w:left="843" w:hanging="2"/>
      </w:pPr>
      <w:r>
        <w:rPr>
          <w:color w:val="2F3B80"/>
          <w:w w:val="115"/>
        </w:rPr>
        <w:t>is important </w:t>
      </w:r>
      <w:r>
        <w:rPr>
          <w:color w:val="1D2A75"/>
          <w:w w:val="115"/>
        </w:rPr>
        <w:t>that all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staff</w:t>
      </w:r>
      <w:r>
        <w:rPr>
          <w:color w:val="1D2A75"/>
          <w:w w:val="115"/>
        </w:rPr>
        <w:t> training include a </w:t>
      </w:r>
      <w:r>
        <w:rPr>
          <w:color w:val="2F3B80"/>
          <w:w w:val="115"/>
        </w:rPr>
        <w:t>process</w:t>
      </w:r>
      <w:r>
        <w:rPr>
          <w:color w:val="2F3B80"/>
          <w:spacing w:val="-3"/>
          <w:w w:val="115"/>
        </w:rPr>
        <w:t> </w:t>
      </w:r>
      <w:r>
        <w:rPr>
          <w:color w:val="1D2A75"/>
          <w:w w:val="115"/>
        </w:rPr>
        <w:t>that</w:t>
      </w:r>
      <w:r>
        <w:rPr>
          <w:color w:val="1D2A75"/>
          <w:spacing w:val="-14"/>
          <w:w w:val="115"/>
        </w:rPr>
        <w:t> </w:t>
      </w:r>
      <w:r>
        <w:rPr>
          <w:color w:val="2F3B80"/>
          <w:w w:val="115"/>
        </w:rPr>
        <w:t>identifies,</w:t>
      </w:r>
      <w:r>
        <w:rPr>
          <w:color w:val="2F3B80"/>
          <w:spacing w:val="-2"/>
          <w:w w:val="115"/>
        </w:rPr>
        <w:t> </w:t>
      </w:r>
      <w:r>
        <w:rPr>
          <w:color w:val="2F3B80"/>
          <w:w w:val="115"/>
        </w:rPr>
        <w:t>acknowledges,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16"/>
          <w:w w:val="115"/>
        </w:rPr>
        <w:t> </w:t>
      </w:r>
      <w:r>
        <w:rPr>
          <w:color w:val="1D2A75"/>
          <w:w w:val="115"/>
        </w:rPr>
        <w:t>brings to awareness the biases, judgments, 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anger </w:t>
      </w:r>
      <w:r>
        <w:rPr>
          <w:color w:val="1D2A75"/>
          <w:w w:val="115"/>
        </w:rPr>
        <w:t>toward women who use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abuse </w:t>
      </w:r>
      <w:r>
        <w:rPr>
          <w:color w:val="2F3B80"/>
          <w:w w:val="115"/>
        </w:rPr>
        <w:t>substances.</w:t>
      </w:r>
    </w:p>
    <w:p>
      <w:pPr>
        <w:pStyle w:val="BodyText"/>
        <w:spacing w:line="276" w:lineRule="auto"/>
        <w:ind w:left="844" w:right="117" w:hanging="4"/>
      </w:pPr>
      <w:r>
        <w:rPr>
          <w:color w:val="1D2A75"/>
          <w:w w:val="115"/>
        </w:rPr>
        <w:t>The pervasiveness of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use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and abuse and the negative </w:t>
      </w:r>
      <w:r>
        <w:rPr>
          <w:color w:val="2F3B80"/>
          <w:w w:val="115"/>
        </w:rPr>
        <w:t>effect </w:t>
      </w:r>
      <w:r>
        <w:rPr>
          <w:color w:val="1D2A75"/>
          <w:w w:val="115"/>
        </w:rPr>
        <w:t>it has</w:t>
      </w:r>
      <w:r>
        <w:rPr>
          <w:color w:val="1D2A75"/>
          <w:w w:val="115"/>
        </w:rPr>
        <w:t> on the lives of</w:t>
      </w:r>
    </w:p>
    <w:p>
      <w:pPr>
        <w:pStyle w:val="BodyText"/>
        <w:spacing w:line="268" w:lineRule="auto"/>
        <w:ind w:left="844" w:right="274" w:hanging="3"/>
      </w:pPr>
      <w:r>
        <w:rPr>
          <w:color w:val="2F3B80"/>
          <w:w w:val="115"/>
        </w:rPr>
        <w:t>so </w:t>
      </w:r>
      <w:r>
        <w:rPr>
          <w:color w:val="1D2A75"/>
          <w:w w:val="115"/>
        </w:rPr>
        <w:t>many people make </w:t>
      </w:r>
      <w:r>
        <w:rPr>
          <w:color w:val="2F3B80"/>
          <w:w w:val="115"/>
        </w:rPr>
        <w:t>it </w:t>
      </w:r>
      <w:r>
        <w:rPr>
          <w:color w:val="1D2A75"/>
          <w:w w:val="115"/>
        </w:rPr>
        <w:t>difficult to </w:t>
      </w:r>
      <w:r>
        <w:rPr>
          <w:color w:val="2F3B80"/>
          <w:w w:val="115"/>
        </w:rPr>
        <w:t>remain </w:t>
      </w:r>
      <w:r>
        <w:rPr>
          <w:color w:val="1D2A75"/>
          <w:w w:val="115"/>
        </w:rPr>
        <w:t>objective as a helping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professional.</w:t>
      </w:r>
      <w:r>
        <w:rPr>
          <w:color w:val="2F3B80"/>
          <w:w w:val="115"/>
        </w:rPr>
        <w:t> </w:t>
      </w:r>
      <w:r>
        <w:rPr>
          <w:color w:val="1D2A75"/>
          <w:w w:val="115"/>
          <w:sz w:val="21"/>
        </w:rPr>
        <w:t>If </w:t>
      </w:r>
      <w:r>
        <w:rPr>
          <w:color w:val="1D2A75"/>
          <w:w w:val="115"/>
        </w:rPr>
        <w:t>women are</w:t>
      </w:r>
      <w:r>
        <w:rPr>
          <w:color w:val="1D2A75"/>
          <w:spacing w:val="25"/>
          <w:w w:val="115"/>
        </w:rPr>
        <w:t> </w:t>
      </w:r>
      <w:r>
        <w:rPr>
          <w:color w:val="1D2A75"/>
          <w:w w:val="115"/>
        </w:rPr>
        <w:t>to be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identified and</w:t>
      </w:r>
      <w:r>
        <w:rPr>
          <w:color w:val="1D2A75"/>
          <w:w w:val="115"/>
        </w:rPr>
        <w:t> referred when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in need of</w:t>
      </w:r>
      <w:r>
        <w:rPr>
          <w:color w:val="1D2A75"/>
          <w:spacing w:val="30"/>
          <w:w w:val="115"/>
        </w:rPr>
        <w:t> </w:t>
      </w:r>
      <w:r>
        <w:rPr>
          <w:color w:val="1D2A75"/>
          <w:w w:val="115"/>
        </w:rPr>
        <w:t>treatment for</w:t>
      </w:r>
      <w:r>
        <w:rPr>
          <w:color w:val="1D2A75"/>
          <w:spacing w:val="29"/>
          <w:w w:val="115"/>
        </w:rPr>
        <w:t> </w:t>
      </w:r>
      <w:r>
        <w:rPr>
          <w:color w:val="1D2A75"/>
          <w:w w:val="115"/>
        </w:rPr>
        <w:t>their</w:t>
      </w:r>
      <w:r>
        <w:rPr>
          <w:color w:val="1D2A75"/>
          <w:spacing w:val="25"/>
          <w:w w:val="115"/>
        </w:rPr>
        <w:t> </w:t>
      </w:r>
      <w:r>
        <w:rPr>
          <w:color w:val="2F3B80"/>
          <w:w w:val="115"/>
        </w:rPr>
        <w:t>substance</w:t>
      </w:r>
      <w:r>
        <w:rPr>
          <w:color w:val="2F3B80"/>
          <w:spacing w:val="24"/>
          <w:w w:val="115"/>
        </w:rPr>
        <w:t> </w:t>
      </w:r>
      <w:r>
        <w:rPr>
          <w:color w:val="1D2A75"/>
          <w:w w:val="115"/>
        </w:rPr>
        <w:t>use, those in a position to help must be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able </w:t>
      </w:r>
      <w:r>
        <w:rPr>
          <w:color w:val="1D2A75"/>
          <w:w w:val="115"/>
        </w:rPr>
        <w:t>to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interact in a manner</w:t>
      </w:r>
      <w:r>
        <w:rPr>
          <w:color w:val="1D2A75"/>
          <w:w w:val="115"/>
        </w:rPr>
        <w:t> that assists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causes no harm.</w:t>
      </w:r>
    </w:p>
    <w:p>
      <w:pPr>
        <w:pStyle w:val="BodyText"/>
        <w:rPr>
          <w:sz w:val="24"/>
        </w:rPr>
      </w:pPr>
    </w:p>
    <w:p>
      <w:pPr>
        <w:pStyle w:val="Heading7"/>
        <w:spacing w:line="264" w:lineRule="auto" w:before="1"/>
        <w:ind w:left="839" w:hanging="6"/>
      </w:pPr>
      <w:r>
        <w:rPr>
          <w:i/>
          <w:color w:val="1D2A75"/>
          <w:w w:val="105"/>
        </w:rPr>
        <w:t>Training</w:t>
      </w:r>
      <w:r>
        <w:rPr>
          <w:i/>
          <w:color w:val="1D2A75"/>
          <w:spacing w:val="-2"/>
          <w:w w:val="105"/>
        </w:rPr>
        <w:t> </w:t>
      </w:r>
      <w:r>
        <w:rPr>
          <w:i/>
          <w:color w:val="1D2A75"/>
          <w:w w:val="105"/>
        </w:rPr>
        <w:t>for</w:t>
      </w:r>
      <w:r>
        <w:rPr>
          <w:i/>
          <w:color w:val="1D2A75"/>
          <w:spacing w:val="-16"/>
          <w:w w:val="105"/>
        </w:rPr>
        <w:t> </w:t>
      </w:r>
      <w:r>
        <w:rPr>
          <w:i/>
          <w:color w:val="1D2A75"/>
          <w:w w:val="105"/>
        </w:rPr>
        <w:t>point-of-entry</w:t>
      </w:r>
      <w:r>
        <w:rPr>
          <w:color w:val="1D2A75"/>
          <w:w w:val="105"/>
        </w:rPr>
        <w:t> </w:t>
      </w:r>
      <w:r>
        <w:rPr>
          <w:color w:val="1D2A75"/>
          <w:spacing w:val="-2"/>
          <w:w w:val="105"/>
        </w:rPr>
        <w:t>providers</w:t>
      </w:r>
    </w:p>
    <w:p>
      <w:pPr>
        <w:pStyle w:val="BodyText"/>
        <w:spacing w:line="271" w:lineRule="auto"/>
        <w:ind w:left="844" w:right="274" w:firstLine="3"/>
      </w:pPr>
      <w:r>
        <w:rPr>
          <w:color w:val="1D2A75"/>
          <w:w w:val="115"/>
        </w:rPr>
        <w:t>Point-of-entry providers </w:t>
      </w:r>
      <w:r>
        <w:rPr>
          <w:color w:val="2F3B80"/>
          <w:w w:val="115"/>
        </w:rPr>
        <w:t>see </w:t>
      </w:r>
      <w:r>
        <w:rPr>
          <w:color w:val="1D2A75"/>
          <w:w w:val="115"/>
        </w:rPr>
        <w:t>women with a </w:t>
      </w:r>
      <w:r>
        <w:rPr>
          <w:color w:val="2F3B80"/>
          <w:w w:val="115"/>
        </w:rPr>
        <w:t>variety</w:t>
      </w:r>
      <w:r>
        <w:rPr>
          <w:color w:val="2F3B80"/>
          <w:spacing w:val="37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29"/>
          <w:w w:val="115"/>
        </w:rPr>
        <w:t> </w:t>
      </w:r>
      <w:r>
        <w:rPr>
          <w:color w:val="2F3B80"/>
          <w:w w:val="115"/>
        </w:rPr>
        <w:t>complaints</w:t>
      </w:r>
      <w:r>
        <w:rPr>
          <w:color w:val="2F3B80"/>
          <w:spacing w:val="37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have the</w:t>
      </w:r>
      <w:r>
        <w:rPr>
          <w:color w:val="1D2A75"/>
          <w:spacing w:val="29"/>
          <w:w w:val="115"/>
        </w:rPr>
        <w:t> </w:t>
      </w:r>
      <w:r>
        <w:rPr>
          <w:color w:val="1D2A75"/>
          <w:w w:val="115"/>
        </w:rPr>
        <w:t>potential</w:t>
      </w:r>
      <w:r>
        <w:rPr>
          <w:color w:val="1D2A75"/>
          <w:w w:val="115"/>
        </w:rPr>
        <w:t> to identify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refer women </w:t>
      </w:r>
      <w:r>
        <w:rPr>
          <w:color w:val="2F3B80"/>
          <w:w w:val="115"/>
        </w:rPr>
        <w:t>for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assessment and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treatment. These point-of-entry providers</w:t>
      </w:r>
    </w:p>
    <w:p>
      <w:pPr>
        <w:pStyle w:val="BodyText"/>
        <w:spacing w:line="271" w:lineRule="auto" w:before="69"/>
        <w:ind w:left="213" w:right="996" w:hanging="5"/>
      </w:pPr>
      <w:r>
        <w:rPr/>
        <w:br w:type="column"/>
      </w:r>
      <w:r>
        <w:rPr>
          <w:color w:val="1D2A75"/>
          <w:w w:val="115"/>
        </w:rPr>
        <w:t>include those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in healthcare, domestic violence, </w:t>
      </w:r>
      <w:r>
        <w:rPr>
          <w:color w:val="2F3B80"/>
          <w:w w:val="115"/>
        </w:rPr>
        <w:t>social service, </w:t>
      </w:r>
      <w:r>
        <w:rPr>
          <w:color w:val="1D2A75"/>
          <w:w w:val="115"/>
        </w:rPr>
        <w:t>child protection, mental health </w:t>
      </w:r>
      <w:r>
        <w:rPr>
          <w:color w:val="2F3B80"/>
          <w:w w:val="115"/>
        </w:rPr>
        <w:t>systems; schools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daycare </w:t>
      </w:r>
      <w:r>
        <w:rPr>
          <w:color w:val="2F3B80"/>
          <w:w w:val="115"/>
        </w:rPr>
        <w:t>centers; </w:t>
      </w:r>
      <w:r>
        <w:rPr>
          <w:color w:val="1D2A75"/>
          <w:w w:val="115"/>
        </w:rPr>
        <w:t>the </w:t>
      </w:r>
      <w:r>
        <w:rPr>
          <w:color w:val="2F3B80"/>
          <w:w w:val="115"/>
        </w:rPr>
        <w:t>criminal </w:t>
      </w:r>
      <w:r>
        <w:rPr>
          <w:color w:val="1D2A75"/>
          <w:w w:val="115"/>
        </w:rPr>
        <w:t>justice </w:t>
      </w:r>
      <w:r>
        <w:rPr>
          <w:color w:val="2F3B80"/>
          <w:w w:val="115"/>
        </w:rPr>
        <w:t>system; </w:t>
      </w:r>
      <w:r>
        <w:rPr>
          <w:color w:val="1D2A75"/>
          <w:w w:val="115"/>
        </w:rPr>
        <w:t>TANF (Temporary </w:t>
      </w:r>
      <w:r>
        <w:rPr>
          <w:color w:val="2F3B80"/>
          <w:w w:val="115"/>
        </w:rPr>
        <w:t>Assistance </w:t>
      </w:r>
      <w:r>
        <w:rPr>
          <w:color w:val="1D2A75"/>
          <w:w w:val="115"/>
        </w:rPr>
        <w:t>for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Needy Families) workers, judges, and clergy. The</w:t>
      </w:r>
      <w:r>
        <w:rPr>
          <w:color w:val="1D2A75"/>
          <w:w w:val="115"/>
        </w:rPr>
        <w:t> consensus</w:t>
      </w:r>
      <w:r>
        <w:rPr>
          <w:color w:val="1D2A75"/>
          <w:w w:val="115"/>
        </w:rPr>
        <w:t> panel recommends that because these providers</w:t>
      </w:r>
    </w:p>
    <w:p>
      <w:pPr>
        <w:pStyle w:val="BodyText"/>
        <w:spacing w:line="271" w:lineRule="auto" w:before="7"/>
        <w:ind w:left="214" w:right="1093" w:firstLine="2"/>
      </w:pPr>
      <w:r>
        <w:rPr>
          <w:color w:val="1D2A75"/>
          <w:w w:val="115"/>
        </w:rPr>
        <w:t>are in the position to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identify women </w:t>
      </w:r>
      <w:r>
        <w:rPr>
          <w:color w:val="2F3B80"/>
          <w:w w:val="115"/>
        </w:rPr>
        <w:t>in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need of </w:t>
      </w:r>
      <w:r>
        <w:rPr>
          <w:color w:val="2F3B80"/>
          <w:w w:val="115"/>
        </w:rPr>
        <w:t>substance </w:t>
      </w:r>
      <w:r>
        <w:rPr>
          <w:color w:val="1D2A75"/>
          <w:w w:val="115"/>
        </w:rPr>
        <w:t>abuse treatment,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minimum </w:t>
      </w:r>
      <w:r>
        <w:rPr>
          <w:color w:val="2F3B80"/>
          <w:w w:val="115"/>
        </w:rPr>
        <w:t>standard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cross-training</w:t>
      </w:r>
      <w:r>
        <w:rPr>
          <w:color w:val="2F3B80"/>
          <w:spacing w:val="-15"/>
          <w:w w:val="115"/>
        </w:rPr>
        <w:t> </w:t>
      </w:r>
      <w:r>
        <w:rPr>
          <w:color w:val="1D2A75"/>
          <w:w w:val="115"/>
        </w:rPr>
        <w:t>among</w:t>
      </w:r>
      <w:r>
        <w:rPr>
          <w:color w:val="1D2A75"/>
          <w:spacing w:val="-1"/>
          <w:w w:val="115"/>
        </w:rPr>
        <w:t> </w:t>
      </w:r>
      <w:r>
        <w:rPr>
          <w:color w:val="2F3B80"/>
          <w:w w:val="115"/>
        </w:rPr>
        <w:t>systems </w:t>
      </w:r>
      <w:r>
        <w:rPr>
          <w:color w:val="1D2A75"/>
          <w:w w:val="115"/>
        </w:rPr>
        <w:t>and</w:t>
      </w:r>
    </w:p>
    <w:p>
      <w:pPr>
        <w:pStyle w:val="BodyText"/>
        <w:spacing w:line="271" w:lineRule="auto"/>
        <w:ind w:left="207" w:right="892" w:firstLine="6"/>
      </w:pPr>
      <w:r>
        <w:rPr>
          <w:color w:val="1D2A75"/>
          <w:w w:val="120"/>
        </w:rPr>
        <w:t>within</w:t>
      </w:r>
      <w:r>
        <w:rPr>
          <w:color w:val="1D2A75"/>
          <w:spacing w:val="-13"/>
          <w:w w:val="120"/>
        </w:rPr>
        <w:t> </w:t>
      </w:r>
      <w:r>
        <w:rPr>
          <w:color w:val="1D2A75"/>
          <w:w w:val="120"/>
        </w:rPr>
        <w:t>interdisciplinary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groups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is</w:t>
      </w:r>
      <w:r>
        <w:rPr>
          <w:color w:val="1D2A75"/>
          <w:spacing w:val="-14"/>
          <w:w w:val="120"/>
        </w:rPr>
        <w:t> </w:t>
      </w:r>
      <w:r>
        <w:rPr>
          <w:color w:val="1D2A75"/>
          <w:w w:val="120"/>
        </w:rPr>
        <w:t>needed.</w:t>
      </w:r>
      <w:r>
        <w:rPr>
          <w:color w:val="1D2A75"/>
          <w:spacing w:val="-5"/>
          <w:w w:val="120"/>
        </w:rPr>
        <w:t> </w:t>
      </w:r>
      <w:r>
        <w:rPr>
          <w:color w:val="2F3B80"/>
          <w:w w:val="120"/>
        </w:rPr>
        <w:t>With </w:t>
      </w:r>
      <w:r>
        <w:rPr>
          <w:color w:val="1D2A75"/>
          <w:w w:val="120"/>
        </w:rPr>
        <w:t>a heightened</w:t>
      </w:r>
      <w:r>
        <w:rPr>
          <w:color w:val="1D2A75"/>
          <w:spacing w:val="-2"/>
          <w:w w:val="120"/>
        </w:rPr>
        <w:t> </w:t>
      </w:r>
      <w:r>
        <w:rPr>
          <w:color w:val="1D2A75"/>
          <w:w w:val="120"/>
        </w:rPr>
        <w:t>focus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on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cultural and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linguistic competency,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along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with</w:t>
      </w:r>
      <w:r>
        <w:rPr>
          <w:color w:val="1D2A75"/>
          <w:spacing w:val="-10"/>
          <w:w w:val="120"/>
        </w:rPr>
        <w:t> </w:t>
      </w:r>
      <w:r>
        <w:rPr>
          <w:color w:val="2F3B80"/>
          <w:w w:val="120"/>
        </w:rPr>
        <w:t>substance</w:t>
      </w:r>
      <w:r>
        <w:rPr>
          <w:color w:val="2F3B80"/>
          <w:spacing w:val="-9"/>
          <w:w w:val="120"/>
        </w:rPr>
        <w:t> </w:t>
      </w:r>
      <w:r>
        <w:rPr>
          <w:color w:val="1D2A75"/>
          <w:w w:val="120"/>
        </w:rPr>
        <w:t>abuse </w:t>
      </w:r>
      <w:r>
        <w:rPr>
          <w:color w:val="2F3B80"/>
          <w:w w:val="120"/>
        </w:rPr>
        <w:t>education,</w:t>
      </w:r>
      <w:r>
        <w:rPr>
          <w:color w:val="2F3B80"/>
          <w:spacing w:val="-7"/>
          <w:w w:val="120"/>
        </w:rPr>
        <w:t> </w:t>
      </w:r>
      <w:r>
        <w:rPr>
          <w:color w:val="1D2A75"/>
          <w:w w:val="120"/>
        </w:rPr>
        <w:t>training</w:t>
      </w:r>
      <w:r>
        <w:rPr>
          <w:color w:val="1D2A75"/>
          <w:spacing w:val="-15"/>
          <w:w w:val="120"/>
        </w:rPr>
        <w:t> </w:t>
      </w:r>
      <w:r>
        <w:rPr>
          <w:color w:val="2F3B80"/>
          <w:w w:val="120"/>
        </w:rPr>
        <w:t>can</w:t>
      </w:r>
      <w:r>
        <w:rPr>
          <w:color w:val="2F3B80"/>
          <w:spacing w:val="-15"/>
          <w:w w:val="120"/>
        </w:rPr>
        <w:t> </w:t>
      </w:r>
      <w:r>
        <w:rPr>
          <w:color w:val="1D2A75"/>
          <w:w w:val="120"/>
        </w:rPr>
        <w:t>help</w:t>
      </w:r>
      <w:r>
        <w:rPr>
          <w:color w:val="1D2A75"/>
          <w:spacing w:val="-13"/>
          <w:w w:val="120"/>
        </w:rPr>
        <w:t> </w:t>
      </w:r>
      <w:r>
        <w:rPr>
          <w:color w:val="1D2A75"/>
          <w:w w:val="120"/>
        </w:rPr>
        <w:t>practitioners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avoid </w:t>
      </w:r>
      <w:r>
        <w:rPr>
          <w:color w:val="2F3B80"/>
          <w:w w:val="120"/>
        </w:rPr>
        <w:t>creating </w:t>
      </w:r>
      <w:r>
        <w:rPr>
          <w:color w:val="1D2A75"/>
          <w:w w:val="120"/>
        </w:rPr>
        <w:t>barriers to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treatment when clients are </w:t>
      </w:r>
      <w:r>
        <w:rPr>
          <w:color w:val="1D2A75"/>
          <w:spacing w:val="-2"/>
          <w:w w:val="120"/>
        </w:rPr>
        <w:t>from</w:t>
      </w:r>
      <w:r>
        <w:rPr>
          <w:color w:val="1D2A75"/>
          <w:spacing w:val="-9"/>
          <w:w w:val="120"/>
        </w:rPr>
        <w:t> </w:t>
      </w:r>
      <w:r>
        <w:rPr>
          <w:color w:val="2F3B80"/>
          <w:spacing w:val="-2"/>
          <w:w w:val="120"/>
        </w:rPr>
        <w:t>cultures,</w:t>
      </w:r>
      <w:r>
        <w:rPr>
          <w:color w:val="2F3B80"/>
          <w:spacing w:val="-7"/>
          <w:w w:val="120"/>
        </w:rPr>
        <w:t> </w:t>
      </w:r>
      <w:r>
        <w:rPr>
          <w:color w:val="2F3B80"/>
          <w:spacing w:val="-2"/>
          <w:w w:val="120"/>
        </w:rPr>
        <w:t>ethnicities, or sexual</w:t>
      </w:r>
      <w:r>
        <w:rPr>
          <w:color w:val="2F3B80"/>
          <w:spacing w:val="-10"/>
          <w:w w:val="120"/>
        </w:rPr>
        <w:t> </w:t>
      </w:r>
      <w:r>
        <w:rPr>
          <w:color w:val="1D2A75"/>
          <w:spacing w:val="-2"/>
          <w:w w:val="120"/>
        </w:rPr>
        <w:t>orientations </w:t>
      </w:r>
      <w:r>
        <w:rPr>
          <w:color w:val="1D2A75"/>
          <w:w w:val="120"/>
        </w:rPr>
        <w:t>different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from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their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own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(Goode</w:t>
      </w:r>
      <w:r>
        <w:rPr>
          <w:color w:val="1D2A75"/>
          <w:spacing w:val="-8"/>
          <w:w w:val="120"/>
        </w:rPr>
        <w:t> </w:t>
      </w:r>
      <w:r>
        <w:rPr>
          <w:color w:val="2F3B80"/>
          <w:w w:val="120"/>
        </w:rPr>
        <w:t>et </w:t>
      </w:r>
      <w:r>
        <w:rPr>
          <w:color w:val="1D2A75"/>
          <w:w w:val="120"/>
        </w:rPr>
        <w:t>al.</w:t>
      </w:r>
      <w:r>
        <w:rPr>
          <w:color w:val="1D2A75"/>
          <w:spacing w:val="14"/>
          <w:w w:val="120"/>
        </w:rPr>
        <w:t> </w:t>
      </w:r>
      <w:r>
        <w:rPr>
          <w:color w:val="1D2A75"/>
          <w:w w:val="120"/>
        </w:rPr>
        <w:t>2006).</w:t>
      </w:r>
    </w:p>
    <w:p>
      <w:pPr>
        <w:pStyle w:val="BodyText"/>
        <w:spacing w:line="273" w:lineRule="auto" w:before="2"/>
        <w:ind w:left="217" w:right="892" w:hanging="1"/>
      </w:pPr>
      <w:r>
        <w:rPr>
          <w:color w:val="1D2A75"/>
          <w:w w:val="115"/>
        </w:rPr>
        <w:t>Figure 8-3 defines the</w:t>
      </w:r>
      <w:r>
        <w:rPr>
          <w:color w:val="1D2A75"/>
          <w:w w:val="115"/>
        </w:rPr>
        <w:t> attitudes, </w:t>
      </w:r>
      <w:r>
        <w:rPr>
          <w:color w:val="2F3B80"/>
          <w:w w:val="115"/>
        </w:rPr>
        <w:t>skills, </w:t>
      </w:r>
      <w:r>
        <w:rPr>
          <w:color w:val="1D2A75"/>
          <w:w w:val="115"/>
        </w:rPr>
        <w:t>and knowledge</w:t>
      </w:r>
      <w:r>
        <w:rPr>
          <w:color w:val="1D2A75"/>
          <w:w w:val="115"/>
        </w:rPr>
        <w:t> that</w:t>
      </w:r>
      <w:r>
        <w:rPr>
          <w:color w:val="1D2A75"/>
          <w:spacing w:val="-6"/>
          <w:w w:val="115"/>
        </w:rPr>
        <w:t> </w:t>
      </w:r>
      <w:r>
        <w:rPr>
          <w:color w:val="2F3B80"/>
          <w:w w:val="115"/>
        </w:rPr>
        <w:t>should</w:t>
      </w:r>
      <w:r>
        <w:rPr>
          <w:color w:val="2F3B80"/>
          <w:spacing w:val="-4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3"/>
          <w:w w:val="115"/>
        </w:rPr>
        <w:t> </w:t>
      </w:r>
      <w:r>
        <w:rPr>
          <w:color w:val="2F3B80"/>
          <w:w w:val="115"/>
        </w:rPr>
        <w:t>goals</w:t>
      </w:r>
      <w:r>
        <w:rPr>
          <w:color w:val="2F3B80"/>
          <w:spacing w:val="-11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21"/>
          <w:w w:val="115"/>
        </w:rPr>
        <w:t> </w:t>
      </w:r>
      <w:r>
        <w:rPr>
          <w:color w:val="1D2A75"/>
          <w:w w:val="115"/>
        </w:rPr>
        <w:t>training an audience of point-of-entry </w:t>
      </w:r>
      <w:r>
        <w:rPr>
          <w:color w:val="2F3B80"/>
          <w:w w:val="115"/>
        </w:rPr>
        <w:t>staff.</w:t>
      </w:r>
    </w:p>
    <w:p>
      <w:pPr>
        <w:pStyle w:val="BodyText"/>
        <w:rPr>
          <w:sz w:val="22"/>
        </w:rPr>
      </w:pPr>
    </w:p>
    <w:p>
      <w:pPr>
        <w:pStyle w:val="Heading7"/>
        <w:spacing w:line="264" w:lineRule="auto" w:before="157"/>
        <w:ind w:left="209" w:right="996" w:hanging="3"/>
      </w:pPr>
      <w:r>
        <w:rPr>
          <w:i/>
          <w:color w:val="1D2A75"/>
        </w:rPr>
        <w:t>Training</w:t>
      </w:r>
      <w:r>
        <w:rPr>
          <w:i/>
          <w:color w:val="1D2A75"/>
          <w:spacing w:val="-8"/>
        </w:rPr>
        <w:t> </w:t>
      </w:r>
      <w:r>
        <w:rPr>
          <w:i/>
          <w:color w:val="1D2A75"/>
        </w:rPr>
        <w:t>for</w:t>
      </w:r>
      <w:r>
        <w:rPr>
          <w:i/>
          <w:color w:val="1D2A75"/>
          <w:spacing w:val="-19"/>
        </w:rPr>
        <w:t> </w:t>
      </w:r>
      <w:r>
        <w:rPr>
          <w:i/>
          <w:color w:val="1D2A75"/>
        </w:rPr>
        <w:t>substance</w:t>
      </w:r>
      <w:r>
        <w:rPr>
          <w:i/>
          <w:color w:val="1D2A75"/>
          <w:spacing w:val="-6"/>
        </w:rPr>
        <w:t> </w:t>
      </w:r>
      <w:r>
        <w:rPr>
          <w:i/>
          <w:color w:val="1D2A75"/>
        </w:rPr>
        <w:t>abuse</w:t>
      </w:r>
      <w:r>
        <w:rPr>
          <w:color w:val="1D2A75"/>
        </w:rPr>
        <w:t> treatment counselors</w:t>
      </w:r>
    </w:p>
    <w:p>
      <w:pPr>
        <w:pStyle w:val="BodyText"/>
        <w:spacing w:line="214" w:lineRule="exact"/>
        <w:ind w:left="213"/>
      </w:pPr>
      <w:r>
        <w:rPr>
          <w:color w:val="1D2A75"/>
          <w:w w:val="110"/>
        </w:rPr>
        <w:t>Although</w:t>
      </w:r>
      <w:r>
        <w:rPr>
          <w:color w:val="1D2A75"/>
          <w:spacing w:val="13"/>
          <w:w w:val="110"/>
        </w:rPr>
        <w:t> </w:t>
      </w:r>
      <w:r>
        <w:rPr>
          <w:color w:val="1D2A75"/>
          <w:w w:val="110"/>
        </w:rPr>
        <w:t>it</w:t>
      </w:r>
      <w:r>
        <w:rPr>
          <w:color w:val="1D2A75"/>
          <w:spacing w:val="20"/>
          <w:w w:val="110"/>
        </w:rPr>
        <w:t> </w:t>
      </w:r>
      <w:r>
        <w:rPr>
          <w:color w:val="2F3B80"/>
          <w:w w:val="110"/>
        </w:rPr>
        <w:t>is</w:t>
      </w:r>
      <w:r>
        <w:rPr>
          <w:color w:val="2F3B80"/>
          <w:spacing w:val="9"/>
          <w:w w:val="110"/>
        </w:rPr>
        <w:t> </w:t>
      </w:r>
      <w:r>
        <w:rPr>
          <w:color w:val="2F3B80"/>
          <w:w w:val="110"/>
        </w:rPr>
        <w:t>widely</w:t>
      </w:r>
      <w:r>
        <w:rPr>
          <w:color w:val="2F3B80"/>
          <w:spacing w:val="28"/>
          <w:w w:val="110"/>
        </w:rPr>
        <w:t> </w:t>
      </w:r>
      <w:r>
        <w:rPr>
          <w:color w:val="1D2A75"/>
          <w:w w:val="110"/>
        </w:rPr>
        <w:t>assumed</w:t>
      </w:r>
      <w:r>
        <w:rPr>
          <w:color w:val="1D2A75"/>
          <w:spacing w:val="20"/>
          <w:w w:val="110"/>
        </w:rPr>
        <w:t> </w:t>
      </w:r>
      <w:r>
        <w:rPr>
          <w:color w:val="1D2A75"/>
          <w:w w:val="110"/>
        </w:rPr>
        <w:t>that</w:t>
      </w:r>
      <w:r>
        <w:rPr>
          <w:color w:val="1D2A75"/>
          <w:spacing w:val="9"/>
          <w:w w:val="110"/>
        </w:rPr>
        <w:t> </w:t>
      </w:r>
      <w:r>
        <w:rPr>
          <w:color w:val="1D2A75"/>
          <w:spacing w:val="-2"/>
          <w:w w:val="110"/>
        </w:rPr>
        <w:t>clinical</w:t>
      </w:r>
    </w:p>
    <w:p>
      <w:pPr>
        <w:pStyle w:val="BodyText"/>
        <w:spacing w:line="271" w:lineRule="auto" w:before="30"/>
        <w:ind w:left="213" w:right="900" w:firstLine="1"/>
      </w:pPr>
      <w:r>
        <w:rPr>
          <w:color w:val="2F3B80"/>
          <w:w w:val="115"/>
        </w:rPr>
        <w:t>staff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members who </w:t>
      </w:r>
      <w:r>
        <w:rPr>
          <w:color w:val="2F3B80"/>
          <w:w w:val="115"/>
        </w:rPr>
        <w:t>provide substance </w:t>
      </w:r>
      <w:r>
        <w:rPr>
          <w:color w:val="1D2A75"/>
          <w:w w:val="115"/>
        </w:rPr>
        <w:t>abuse treatment are prepared</w:t>
      </w:r>
      <w:r>
        <w:rPr>
          <w:color w:val="1D2A75"/>
          <w:w w:val="115"/>
        </w:rPr>
        <w:t> to </w:t>
      </w:r>
      <w:r>
        <w:rPr>
          <w:color w:val="2F3B80"/>
          <w:w w:val="115"/>
        </w:rPr>
        <w:t>serve </w:t>
      </w:r>
      <w:r>
        <w:rPr>
          <w:color w:val="1D2A75"/>
          <w:w w:val="115"/>
        </w:rPr>
        <w:t>both men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and women,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the training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received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by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clinicians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does not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always</w:t>
      </w:r>
      <w:r>
        <w:rPr>
          <w:color w:val="1D2A75"/>
          <w:spacing w:val="-15"/>
          <w:w w:val="115"/>
        </w:rPr>
        <w:t> </w:t>
      </w:r>
      <w:r>
        <w:rPr>
          <w:color w:val="2F3B80"/>
          <w:w w:val="115"/>
        </w:rPr>
        <w:t>specifically</w:t>
      </w:r>
      <w:r>
        <w:rPr>
          <w:color w:val="2F3B80"/>
          <w:spacing w:val="-12"/>
          <w:w w:val="115"/>
        </w:rPr>
        <w:t> </w:t>
      </w:r>
      <w:r>
        <w:rPr>
          <w:color w:val="1D2A75"/>
          <w:w w:val="115"/>
        </w:rPr>
        <w:t>include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women-centered treatment.</w:t>
      </w:r>
      <w:r>
        <w:rPr>
          <w:color w:val="1D2A75"/>
          <w:w w:val="115"/>
        </w:rPr>
        <w:t> The </w:t>
      </w:r>
      <w:r>
        <w:rPr>
          <w:color w:val="2F3B80"/>
          <w:w w:val="115"/>
        </w:rPr>
        <w:t>consensus </w:t>
      </w:r>
      <w:r>
        <w:rPr>
          <w:color w:val="1D2A75"/>
          <w:w w:val="115"/>
        </w:rPr>
        <w:t>panel believes</w:t>
      </w:r>
    </w:p>
    <w:p>
      <w:pPr>
        <w:pStyle w:val="BodyText"/>
        <w:spacing w:line="271" w:lineRule="auto" w:before="3"/>
        <w:ind w:left="209" w:right="860" w:firstLine="8"/>
      </w:pPr>
      <w:r>
        <w:rPr>
          <w:color w:val="1D2A75"/>
          <w:w w:val="115"/>
        </w:rPr>
        <w:t>that training for clinicians </w:t>
      </w:r>
      <w:r>
        <w:rPr>
          <w:color w:val="2F3B80"/>
          <w:w w:val="115"/>
        </w:rPr>
        <w:t>should </w:t>
      </w:r>
      <w:r>
        <w:rPr>
          <w:color w:val="1D2A75"/>
          <w:w w:val="115"/>
        </w:rPr>
        <w:t>include information</w:t>
      </w:r>
      <w:r>
        <w:rPr>
          <w:color w:val="1D2A75"/>
          <w:w w:val="115"/>
        </w:rPr>
        <w:t> on the </w:t>
      </w:r>
      <w:r>
        <w:rPr>
          <w:color w:val="2F3B80"/>
          <w:w w:val="115"/>
        </w:rPr>
        <w:t>psychological growth and </w:t>
      </w:r>
      <w:r>
        <w:rPr>
          <w:color w:val="1D2A75"/>
          <w:w w:val="115"/>
        </w:rPr>
        <w:t>development of women, </w:t>
      </w:r>
      <w:r>
        <w:rPr>
          <w:color w:val="2F3B80"/>
          <w:w w:val="115"/>
        </w:rPr>
        <w:t>cultural competence, sexual </w:t>
      </w:r>
      <w:r>
        <w:rPr>
          <w:color w:val="1D2A75"/>
          <w:w w:val="115"/>
        </w:rPr>
        <w:t>orientation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gender</w:t>
      </w:r>
      <w:r>
        <w:rPr>
          <w:color w:val="2F3B80"/>
          <w:spacing w:val="38"/>
          <w:w w:val="115"/>
        </w:rPr>
        <w:t> </w:t>
      </w:r>
      <w:r>
        <w:rPr>
          <w:color w:val="1D2A75"/>
          <w:w w:val="115"/>
        </w:rPr>
        <w:t>identity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issues,</w:t>
      </w:r>
      <w:r>
        <w:rPr>
          <w:color w:val="1D2A75"/>
          <w:w w:val="115"/>
        </w:rPr>
        <w:t> the role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of relationships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-9"/>
          <w:w w:val="115"/>
        </w:rPr>
        <w:t> </w:t>
      </w:r>
      <w:r>
        <w:rPr>
          <w:color w:val="2F3B80"/>
          <w:w w:val="115"/>
        </w:rPr>
        <w:t>women's</w:t>
      </w:r>
      <w:r>
        <w:rPr>
          <w:color w:val="2F3B80"/>
          <w:spacing w:val="-2"/>
          <w:w w:val="115"/>
        </w:rPr>
        <w:t> </w:t>
      </w:r>
      <w:r>
        <w:rPr>
          <w:color w:val="1D2A75"/>
          <w:w w:val="115"/>
        </w:rPr>
        <w:t>development of a </w:t>
      </w:r>
      <w:r>
        <w:rPr>
          <w:color w:val="2F3B80"/>
          <w:w w:val="115"/>
        </w:rPr>
        <w:t>sense </w:t>
      </w:r>
      <w:r>
        <w:rPr>
          <w:color w:val="1D2A75"/>
          <w:w w:val="115"/>
        </w:rPr>
        <w:t>of </w:t>
      </w:r>
      <w:r>
        <w:rPr>
          <w:color w:val="2F3B80"/>
          <w:w w:val="115"/>
        </w:rPr>
        <w:t>self, </w:t>
      </w:r>
      <w:r>
        <w:rPr>
          <w:color w:val="1D2A75"/>
          <w:w w:val="115"/>
        </w:rPr>
        <w:t>the importance of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in the treatment</w:t>
      </w:r>
      <w:r>
        <w:rPr>
          <w:color w:val="1D2A75"/>
          <w:w w:val="115"/>
        </w:rPr>
        <w:t> process, </w:t>
      </w:r>
      <w:r>
        <w:rPr>
          <w:color w:val="2F3B80"/>
          <w:w w:val="115"/>
        </w:rPr>
        <w:t>children's </w:t>
      </w:r>
      <w:r>
        <w:rPr>
          <w:color w:val="1D2A75"/>
          <w:w w:val="115"/>
        </w:rPr>
        <w:t>importance in the lives of mothers, and the </w:t>
      </w:r>
      <w:r>
        <w:rPr>
          <w:color w:val="2F3B80"/>
          <w:w w:val="115"/>
        </w:rPr>
        <w:t>sense </w:t>
      </w:r>
      <w:r>
        <w:rPr>
          <w:color w:val="1D2A75"/>
          <w:w w:val="115"/>
        </w:rPr>
        <w:t>of adequacy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in parenting that is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vital to </w:t>
      </w:r>
      <w:r>
        <w:rPr>
          <w:color w:val="2F3B80"/>
          <w:w w:val="115"/>
        </w:rPr>
        <w:t>self-esteem.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Training </w:t>
      </w:r>
      <w:r>
        <w:rPr>
          <w:color w:val="2F3B80"/>
          <w:w w:val="115"/>
        </w:rPr>
        <w:t>should </w:t>
      </w:r>
      <w:r>
        <w:rPr>
          <w:color w:val="1D2A75"/>
          <w:w w:val="115"/>
        </w:rPr>
        <w:t>include information</w:t>
      </w:r>
      <w:r>
        <w:rPr>
          <w:color w:val="1D2A75"/>
          <w:w w:val="115"/>
        </w:rPr>
        <w:t> on the </w:t>
      </w:r>
      <w:r>
        <w:rPr>
          <w:color w:val="2F3B80"/>
          <w:w w:val="115"/>
        </w:rPr>
        <w:t>etiology </w:t>
      </w:r>
      <w:r>
        <w:rPr>
          <w:color w:val="1D2A75"/>
          <w:w w:val="115"/>
        </w:rPr>
        <w:t>of</w:t>
      </w:r>
    </w:p>
    <w:p>
      <w:pPr>
        <w:pStyle w:val="BodyText"/>
        <w:spacing w:line="271" w:lineRule="auto" w:before="6"/>
        <w:ind w:left="216" w:right="996" w:firstLine="3"/>
      </w:pPr>
      <w:r>
        <w:rPr>
          <w:color w:val="1D2A75"/>
          <w:w w:val="110"/>
        </w:rPr>
        <w:t>use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abuse of </w:t>
      </w:r>
      <w:r>
        <w:rPr>
          <w:color w:val="2F3B80"/>
          <w:w w:val="110"/>
        </w:rPr>
        <w:t>substances </w:t>
      </w:r>
      <w:r>
        <w:rPr>
          <w:color w:val="1D2A75"/>
          <w:w w:val="110"/>
        </w:rPr>
        <w:t>in women 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the physiological </w:t>
      </w:r>
      <w:r>
        <w:rPr>
          <w:color w:val="2F3B80"/>
          <w:w w:val="110"/>
        </w:rPr>
        <w:t>effects </w:t>
      </w:r>
      <w:r>
        <w:rPr>
          <w:color w:val="1D2A75"/>
          <w:w w:val="110"/>
        </w:rPr>
        <w:t>that are unique to women. Counselors also need to be </w:t>
      </w:r>
      <w:r>
        <w:rPr>
          <w:color w:val="2F3B80"/>
          <w:w w:val="110"/>
        </w:rPr>
        <w:t>able </w:t>
      </w:r>
      <w:r>
        <w:rPr>
          <w:color w:val="1D2A75"/>
          <w:w w:val="110"/>
        </w:rPr>
        <w:t>to disseminate accurate information</w:t>
      </w:r>
      <w:r>
        <w:rPr>
          <w:color w:val="1D2A75"/>
          <w:w w:val="110"/>
        </w:rPr>
        <w:t> about the bodily </w:t>
      </w:r>
      <w:r>
        <w:rPr>
          <w:color w:val="2F3B80"/>
          <w:w w:val="110"/>
        </w:rPr>
        <w:t>changes</w:t>
      </w:r>
      <w:r>
        <w:rPr>
          <w:color w:val="2F3B80"/>
          <w:spacing w:val="40"/>
          <w:w w:val="110"/>
        </w:rPr>
        <w:t> </w:t>
      </w:r>
      <w:r>
        <w:rPr>
          <w:color w:val="1D2A75"/>
          <w:w w:val="110"/>
        </w:rPr>
        <w:t>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potential </w:t>
      </w:r>
      <w:r>
        <w:rPr>
          <w:color w:val="2F3B80"/>
          <w:w w:val="110"/>
        </w:rPr>
        <w:t>effects </w:t>
      </w:r>
      <w:r>
        <w:rPr>
          <w:color w:val="1D2A75"/>
          <w:w w:val="110"/>
        </w:rPr>
        <w:t>of </w:t>
      </w:r>
      <w:r>
        <w:rPr>
          <w:color w:val="2F3B80"/>
          <w:w w:val="110"/>
        </w:rPr>
        <w:t>substance </w:t>
      </w:r>
      <w:r>
        <w:rPr>
          <w:color w:val="1D2A75"/>
          <w:w w:val="110"/>
        </w:rPr>
        <w:t>use on both a pregnant woman 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her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fetus.</w:t>
      </w:r>
    </w:p>
    <w:p>
      <w:pPr>
        <w:pStyle w:val="BodyText"/>
        <w:spacing w:line="271" w:lineRule="auto" w:before="123"/>
        <w:ind w:left="214" w:right="892"/>
      </w:pPr>
      <w:r>
        <w:rPr>
          <w:color w:val="1D2A75"/>
          <w:w w:val="115"/>
        </w:rPr>
        <w:t>In addition, social roles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status in </w:t>
      </w:r>
      <w:r>
        <w:rPr>
          <w:color w:val="2F3B80"/>
          <w:w w:val="115"/>
        </w:rPr>
        <w:t>society strongly</w:t>
      </w:r>
      <w:r>
        <w:rPr>
          <w:color w:val="2F3B80"/>
          <w:spacing w:val="-1"/>
          <w:w w:val="115"/>
        </w:rPr>
        <w:t> </w:t>
      </w:r>
      <w:r>
        <w:rPr>
          <w:color w:val="2F3B80"/>
          <w:w w:val="115"/>
        </w:rPr>
        <w:t>influence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patterns, </w:t>
      </w:r>
      <w:r>
        <w:rPr>
          <w:color w:val="2F3B80"/>
          <w:w w:val="115"/>
        </w:rPr>
        <w:t>consequences,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context </w:t>
      </w:r>
      <w:r>
        <w:rPr>
          <w:color w:val="1D2A75"/>
          <w:w w:val="115"/>
        </w:rPr>
        <w:t>of use, </w:t>
      </w:r>
      <w:r>
        <w:rPr>
          <w:color w:val="2F3B80"/>
          <w:w w:val="115"/>
        </w:rPr>
        <w:t>as </w:t>
      </w:r>
      <w:r>
        <w:rPr>
          <w:color w:val="1D2A75"/>
          <w:w w:val="115"/>
        </w:rPr>
        <w:t>well </w:t>
      </w:r>
      <w:r>
        <w:rPr>
          <w:color w:val="2F3B80"/>
          <w:w w:val="115"/>
        </w:rPr>
        <w:t>as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treatment</w:t>
      </w:r>
    </w:p>
    <w:p>
      <w:pPr>
        <w:spacing w:after="0" w:line="271" w:lineRule="auto"/>
        <w:sectPr>
          <w:footerReference w:type="default" r:id="rId78"/>
          <w:pgSz w:w="12240" w:h="15840"/>
          <w:pgMar w:footer="575" w:header="0" w:top="1320" w:bottom="760" w:left="600" w:right="600"/>
          <w:cols w:num="2" w:equalWidth="0">
            <w:col w:w="5395" w:space="40"/>
            <w:col w:w="5605"/>
          </w:cols>
        </w:sectPr>
      </w:pPr>
    </w:p>
    <w:tbl>
      <w:tblPr>
        <w:tblW w:w="0" w:type="auto"/>
        <w:jc w:val="left"/>
        <w:tblInd w:w="884" w:type="dxa"/>
        <w:tblBorders>
          <w:top w:val="single" w:sz="8" w:space="0" w:color="101D6D"/>
          <w:left w:val="single" w:sz="8" w:space="0" w:color="101D6D"/>
          <w:bottom w:val="single" w:sz="8" w:space="0" w:color="101D6D"/>
          <w:right w:val="single" w:sz="8" w:space="0" w:color="101D6D"/>
          <w:insideH w:val="single" w:sz="8" w:space="0" w:color="101D6D"/>
          <w:insideV w:val="single" w:sz="8" w:space="0" w:color="101D6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048"/>
      </w:tblGrid>
      <w:tr>
        <w:trPr>
          <w:trHeight w:val="1221" w:hRule="atLeast"/>
        </w:trPr>
        <w:tc>
          <w:tcPr>
            <w:tcW w:w="9316" w:type="dxa"/>
            <w:gridSpan w:val="2"/>
          </w:tcPr>
          <w:p>
            <w:pPr>
              <w:pStyle w:val="TableParagraph"/>
              <w:spacing w:line="259" w:lineRule="auto" w:before="99"/>
              <w:ind w:left="2156" w:right="79" w:firstLine="5743"/>
              <w:jc w:val="right"/>
              <w:rPr>
                <w:rFonts w:ascii="Arial"/>
                <w:b/>
                <w:i/>
                <w:sz w:val="27"/>
              </w:rPr>
            </w:pPr>
            <w:r>
              <w:rPr>
                <w:rFonts w:ascii="Arial"/>
                <w:b/>
                <w:i/>
                <w:color w:val="1D2A75"/>
                <w:sz w:val="27"/>
              </w:rPr>
              <w:t>Figure</w:t>
            </w:r>
            <w:r>
              <w:rPr>
                <w:rFonts w:ascii="Arial"/>
                <w:b/>
                <w:i/>
                <w:color w:val="1D2A75"/>
                <w:spacing w:val="-13"/>
                <w:sz w:val="27"/>
              </w:rPr>
              <w:t> </w:t>
            </w:r>
            <w:r>
              <w:rPr>
                <w:rFonts w:ascii="Arial"/>
                <w:b/>
                <w:i/>
                <w:color w:val="1D2A75"/>
                <w:sz w:val="27"/>
              </w:rPr>
              <w:t>8-3</w:t>
            </w:r>
            <w:r>
              <w:rPr>
                <w:rFonts w:ascii="Arial"/>
                <w:b/>
                <w:i/>
                <w:color w:val="1D2A75"/>
                <w:sz w:val="27"/>
              </w:rPr>
              <w:t> Goals and Training Guidelines for Point-of-Entry</w:t>
            </w:r>
            <w:r>
              <w:rPr>
                <w:rFonts w:ascii="Arial"/>
                <w:b/>
                <w:i/>
                <w:color w:val="1D2A75"/>
                <w:spacing w:val="-4"/>
                <w:sz w:val="27"/>
              </w:rPr>
              <w:t> </w:t>
            </w:r>
            <w:r>
              <w:rPr>
                <w:rFonts w:ascii="Arial"/>
                <w:b/>
                <w:i/>
                <w:color w:val="1D2A75"/>
                <w:sz w:val="27"/>
              </w:rPr>
              <w:t>Staff (Non-Substance-Abuse Treatment Providers)</w:t>
            </w:r>
          </w:p>
        </w:tc>
      </w:tr>
      <w:tr>
        <w:trPr>
          <w:trHeight w:val="514" w:hRule="atLeast"/>
        </w:trPr>
        <w:tc>
          <w:tcPr>
            <w:tcW w:w="2268" w:type="dxa"/>
          </w:tcPr>
          <w:p>
            <w:pPr>
              <w:pStyle w:val="TableParagraph"/>
              <w:spacing w:before="134"/>
              <w:ind w:left="853" w:right="826"/>
              <w:jc w:val="center"/>
              <w:rPr>
                <w:b/>
                <w:sz w:val="20"/>
              </w:rPr>
            </w:pPr>
            <w:r>
              <w:rPr>
                <w:b/>
                <w:color w:val="1D2A75"/>
                <w:spacing w:val="-2"/>
                <w:w w:val="110"/>
                <w:sz w:val="20"/>
              </w:rPr>
              <w:t>Goals</w:t>
            </w:r>
          </w:p>
        </w:tc>
        <w:tc>
          <w:tcPr>
            <w:tcW w:w="7048" w:type="dxa"/>
          </w:tcPr>
          <w:p>
            <w:pPr>
              <w:pStyle w:val="TableParagraph"/>
              <w:spacing w:before="134"/>
              <w:ind w:left="3018" w:right="2987"/>
              <w:jc w:val="center"/>
              <w:rPr>
                <w:b/>
                <w:sz w:val="20"/>
              </w:rPr>
            </w:pPr>
            <w:r>
              <w:rPr>
                <w:b/>
                <w:color w:val="1D2A75"/>
                <w:spacing w:val="-2"/>
                <w:w w:val="110"/>
                <w:sz w:val="20"/>
              </w:rPr>
              <w:t>Guidelines</w:t>
            </w:r>
          </w:p>
        </w:tc>
      </w:tr>
      <w:tr>
        <w:trPr>
          <w:trHeight w:val="785" w:hRule="atLeast"/>
        </w:trPr>
        <w:tc>
          <w:tcPr>
            <w:tcW w:w="2268" w:type="dxa"/>
          </w:tcPr>
          <w:p>
            <w:pPr>
              <w:pStyle w:val="TableParagraph"/>
              <w:spacing w:before="124"/>
              <w:ind w:left="106"/>
              <w:rPr>
                <w:sz w:val="20"/>
              </w:rPr>
            </w:pPr>
            <w:r>
              <w:rPr>
                <w:color w:val="313D82"/>
                <w:spacing w:val="-2"/>
                <w:w w:val="115"/>
                <w:sz w:val="20"/>
              </w:rPr>
              <w:t>Attitudes</w:t>
            </w:r>
          </w:p>
        </w:tc>
        <w:tc>
          <w:tcPr>
            <w:tcW w:w="7048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73" w:val="left" w:leader="none"/>
              </w:tabs>
              <w:spacing w:line="240" w:lineRule="auto" w:before="124" w:after="0"/>
              <w:ind w:left="473" w:right="0" w:hanging="15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9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be</w:t>
            </w:r>
            <w:r>
              <w:rPr>
                <w:color w:val="1D2A75"/>
                <w:spacing w:val="2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nonjudgmental,</w:t>
            </w:r>
            <w:r>
              <w:rPr>
                <w:color w:val="1D2A75"/>
                <w:spacing w:val="7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supportive,</w:t>
            </w:r>
            <w:r>
              <w:rPr>
                <w:color w:val="313D82"/>
                <w:spacing w:val="1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22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respectful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3" w:val="left" w:leader="none"/>
              </w:tabs>
              <w:spacing w:line="240" w:lineRule="auto" w:before="54" w:after="0"/>
              <w:ind w:left="473" w:right="0" w:hanging="15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be</w:t>
            </w:r>
            <w:r>
              <w:rPr>
                <w:color w:val="1D2A75"/>
                <w:spacing w:val="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culturally</w:t>
            </w:r>
            <w:r>
              <w:rPr>
                <w:color w:val="1D2A75"/>
                <w:spacing w:val="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responsive</w:t>
            </w:r>
            <w:r>
              <w:rPr>
                <w:color w:val="1D2A75"/>
                <w:spacing w:val="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15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appropriate</w:t>
            </w:r>
          </w:p>
        </w:tc>
      </w:tr>
      <w:tr>
        <w:trPr>
          <w:trHeight w:val="2184" w:hRule="atLeast"/>
        </w:trPr>
        <w:tc>
          <w:tcPr>
            <w:tcW w:w="2268" w:type="dxa"/>
          </w:tcPr>
          <w:p>
            <w:pPr>
              <w:pStyle w:val="TableParagraph"/>
              <w:spacing w:before="126"/>
              <w:ind w:left="109"/>
              <w:rPr>
                <w:sz w:val="20"/>
              </w:rPr>
            </w:pPr>
            <w:r>
              <w:rPr>
                <w:color w:val="1D2A75"/>
                <w:spacing w:val="-2"/>
                <w:w w:val="110"/>
                <w:sz w:val="20"/>
              </w:rPr>
              <w:t>Skills</w:t>
            </w:r>
          </w:p>
        </w:tc>
        <w:tc>
          <w:tcPr>
            <w:tcW w:w="7048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73" w:val="left" w:leader="none"/>
              </w:tabs>
              <w:spacing w:line="240" w:lineRule="auto" w:before="126" w:after="0"/>
              <w:ind w:left="473" w:right="0" w:hanging="159"/>
              <w:jc w:val="left"/>
              <w:rPr>
                <w:sz w:val="20"/>
              </w:rPr>
            </w:pPr>
            <w:r>
              <w:rPr>
                <w:color w:val="1D2A75"/>
                <w:w w:val="110"/>
                <w:sz w:val="20"/>
              </w:rPr>
              <w:t>To</w:t>
            </w:r>
            <w:r>
              <w:rPr>
                <w:color w:val="1D2A75"/>
                <w:spacing w:val="11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actively</w:t>
            </w:r>
            <w:r>
              <w:rPr>
                <w:color w:val="1D2A75"/>
                <w:spacing w:val="19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listen</w:t>
            </w:r>
            <w:r>
              <w:rPr>
                <w:color w:val="1D2A75"/>
                <w:spacing w:val="23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and</w:t>
            </w:r>
            <w:r>
              <w:rPr>
                <w:color w:val="1D2A75"/>
                <w:spacing w:val="34"/>
                <w:w w:val="110"/>
                <w:sz w:val="20"/>
              </w:rPr>
              <w:t> </w:t>
            </w:r>
            <w:r>
              <w:rPr>
                <w:color w:val="313D82"/>
                <w:w w:val="110"/>
                <w:sz w:val="20"/>
              </w:rPr>
              <w:t>express</w:t>
            </w:r>
            <w:r>
              <w:rPr>
                <w:color w:val="313D82"/>
                <w:spacing w:val="16"/>
                <w:w w:val="110"/>
                <w:sz w:val="20"/>
              </w:rPr>
              <w:t> </w:t>
            </w:r>
            <w:r>
              <w:rPr>
                <w:color w:val="313D82"/>
                <w:spacing w:val="-2"/>
                <w:w w:val="110"/>
                <w:sz w:val="20"/>
              </w:rPr>
              <w:t>concern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73" w:val="left" w:leader="none"/>
              </w:tabs>
              <w:spacing w:line="240" w:lineRule="auto" w:before="49" w:after="0"/>
              <w:ind w:left="473" w:right="0" w:hanging="15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treat</w:t>
            </w:r>
            <w:r>
              <w:rPr>
                <w:color w:val="1D2A75"/>
                <w:spacing w:val="3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all</w:t>
            </w:r>
            <w:r>
              <w:rPr>
                <w:color w:val="313D82"/>
                <w:spacing w:val="-2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women</w:t>
            </w:r>
            <w:r>
              <w:rPr>
                <w:color w:val="1D2A75"/>
                <w:spacing w:val="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with</w:t>
            </w:r>
            <w:r>
              <w:rPr>
                <w:color w:val="1D2A75"/>
                <w:spacing w:val="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respect</w:t>
            </w:r>
            <w:r>
              <w:rPr>
                <w:color w:val="1D2A75"/>
                <w:spacing w:val="12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and</w:t>
            </w:r>
            <w:r>
              <w:rPr>
                <w:color w:val="313D82"/>
                <w:spacing w:val="8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dignity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73" w:val="left" w:leader="none"/>
              </w:tabs>
              <w:spacing w:line="240" w:lineRule="auto" w:before="54" w:after="0"/>
              <w:ind w:left="473" w:right="0" w:hanging="159"/>
              <w:jc w:val="left"/>
              <w:rPr>
                <w:sz w:val="20"/>
              </w:rPr>
            </w:pPr>
            <w:r>
              <w:rPr>
                <w:color w:val="1D2A75"/>
                <w:w w:val="110"/>
                <w:sz w:val="20"/>
              </w:rPr>
              <w:t>To</w:t>
            </w:r>
            <w:r>
              <w:rPr>
                <w:color w:val="1D2A75"/>
                <w:spacing w:val="18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engage</w:t>
            </w:r>
            <w:r>
              <w:rPr>
                <w:color w:val="1D2A75"/>
                <w:spacing w:val="25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women</w:t>
            </w:r>
            <w:r>
              <w:rPr>
                <w:color w:val="1D2A75"/>
                <w:spacing w:val="22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in</w:t>
            </w:r>
            <w:r>
              <w:rPr>
                <w:color w:val="1D2A75"/>
                <w:spacing w:val="44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nonthreatening</w:t>
            </w:r>
            <w:r>
              <w:rPr>
                <w:color w:val="1D2A75"/>
                <w:spacing w:val="1"/>
                <w:w w:val="110"/>
                <w:sz w:val="20"/>
              </w:rPr>
              <w:t> </w:t>
            </w:r>
            <w:r>
              <w:rPr>
                <w:color w:val="1D2A75"/>
                <w:spacing w:val="-2"/>
                <w:w w:val="110"/>
                <w:sz w:val="20"/>
              </w:rPr>
              <w:t>discussions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73" w:val="left" w:leader="none"/>
              </w:tabs>
              <w:spacing w:line="290" w:lineRule="auto" w:before="48" w:after="0"/>
              <w:ind w:left="654" w:right="386" w:hanging="34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 routinely </w:t>
            </w:r>
            <w:r>
              <w:rPr>
                <w:color w:val="313D82"/>
                <w:w w:val="115"/>
                <w:sz w:val="20"/>
              </w:rPr>
              <w:t>screen </w:t>
            </w:r>
            <w:r>
              <w:rPr>
                <w:color w:val="1D2A75"/>
                <w:w w:val="115"/>
                <w:sz w:val="20"/>
              </w:rPr>
              <w:t>for</w:t>
            </w:r>
            <w:r>
              <w:rPr>
                <w:color w:val="1D2A75"/>
                <w:w w:val="115"/>
                <w:sz w:val="20"/>
              </w:rPr>
              <w:t> alcohol and</w:t>
            </w:r>
            <w:r>
              <w:rPr>
                <w:color w:val="1D2A75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substance </w:t>
            </w:r>
            <w:r>
              <w:rPr>
                <w:color w:val="1D2A75"/>
                <w:w w:val="115"/>
                <w:sz w:val="20"/>
              </w:rPr>
              <w:t>use</w:t>
            </w:r>
            <w:r>
              <w:rPr>
                <w:color w:val="1D2A75"/>
                <w:spacing w:val="-1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 abuse (e.g., </w:t>
            </w:r>
            <w:r>
              <w:rPr>
                <w:color w:val="313D82"/>
                <w:w w:val="115"/>
                <w:sz w:val="20"/>
              </w:rPr>
              <w:t>complete </w:t>
            </w:r>
            <w:r>
              <w:rPr>
                <w:color w:val="1D2A75"/>
                <w:w w:val="115"/>
                <w:sz w:val="20"/>
              </w:rPr>
              <w:t>a behavioral </w:t>
            </w:r>
            <w:r>
              <w:rPr>
                <w:color w:val="313D82"/>
                <w:w w:val="115"/>
                <w:sz w:val="20"/>
              </w:rPr>
              <w:t>checklist, </w:t>
            </w:r>
            <w:r>
              <w:rPr>
                <w:color w:val="1D2A75"/>
                <w:w w:val="115"/>
                <w:sz w:val="20"/>
              </w:rPr>
              <w:t>identify behavioral </w:t>
            </w:r>
            <w:r>
              <w:rPr>
                <w:color w:val="313D82"/>
                <w:w w:val="115"/>
                <w:sz w:val="20"/>
              </w:rPr>
              <w:t>signs)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73" w:val="left" w:leader="none"/>
              </w:tabs>
              <w:spacing w:line="240" w:lineRule="auto" w:before="6" w:after="0"/>
              <w:ind w:left="473" w:right="0" w:hanging="159"/>
              <w:jc w:val="left"/>
              <w:rPr>
                <w:sz w:val="20"/>
              </w:rPr>
            </w:pPr>
            <w:r>
              <w:rPr>
                <w:color w:val="1D2A75"/>
                <w:w w:val="110"/>
                <w:sz w:val="20"/>
              </w:rPr>
              <w:t>To</w:t>
            </w:r>
            <w:r>
              <w:rPr>
                <w:color w:val="1D2A75"/>
                <w:spacing w:val="12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recognize</w:t>
            </w:r>
            <w:r>
              <w:rPr>
                <w:color w:val="1D2A75"/>
                <w:spacing w:val="14"/>
                <w:w w:val="110"/>
                <w:sz w:val="20"/>
              </w:rPr>
              <w:t> </w:t>
            </w:r>
            <w:r>
              <w:rPr>
                <w:color w:val="313D82"/>
                <w:w w:val="110"/>
                <w:sz w:val="20"/>
              </w:rPr>
              <w:t>signs</w:t>
            </w:r>
            <w:r>
              <w:rPr>
                <w:color w:val="313D82"/>
                <w:spacing w:val="14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of</w:t>
            </w:r>
            <w:r>
              <w:rPr>
                <w:color w:val="1D2A75"/>
                <w:spacing w:val="11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intoxication</w:t>
            </w:r>
            <w:r>
              <w:rPr>
                <w:color w:val="1D2A75"/>
                <w:spacing w:val="30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and</w:t>
            </w:r>
            <w:r>
              <w:rPr>
                <w:color w:val="1D2A75"/>
                <w:spacing w:val="24"/>
                <w:w w:val="110"/>
                <w:sz w:val="20"/>
              </w:rPr>
              <w:t> </w:t>
            </w:r>
            <w:r>
              <w:rPr>
                <w:color w:val="313D82"/>
                <w:w w:val="110"/>
                <w:sz w:val="20"/>
              </w:rPr>
              <w:t>symptoms</w:t>
            </w:r>
            <w:r>
              <w:rPr>
                <w:color w:val="313D82"/>
                <w:spacing w:val="25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of</w:t>
            </w:r>
            <w:r>
              <w:rPr>
                <w:color w:val="1D2A75"/>
                <w:spacing w:val="16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mental</w:t>
            </w:r>
            <w:r>
              <w:rPr>
                <w:color w:val="1D2A75"/>
                <w:spacing w:val="5"/>
                <w:w w:val="110"/>
                <w:sz w:val="20"/>
              </w:rPr>
              <w:t> </w:t>
            </w:r>
            <w:r>
              <w:rPr>
                <w:color w:val="1D2A75"/>
                <w:spacing w:val="-2"/>
                <w:w w:val="110"/>
                <w:sz w:val="20"/>
              </w:rPr>
              <w:t>disorders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73" w:val="left" w:leader="none"/>
              </w:tabs>
              <w:spacing w:line="240" w:lineRule="auto" w:before="49" w:after="0"/>
              <w:ind w:left="473" w:right="0" w:hanging="15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facilitate</w:t>
            </w:r>
            <w:r>
              <w:rPr>
                <w:color w:val="313D82"/>
                <w:spacing w:val="19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appropriate</w:t>
            </w:r>
            <w:r>
              <w:rPr>
                <w:color w:val="1D2A75"/>
                <w:spacing w:val="20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referrals</w:t>
            </w:r>
            <w:r>
              <w:rPr>
                <w:color w:val="1D2A75"/>
                <w:spacing w:val="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for</w:t>
            </w:r>
            <w:r>
              <w:rPr>
                <w:color w:val="1D2A75"/>
                <w:spacing w:val="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women</w:t>
            </w:r>
            <w:r>
              <w:rPr>
                <w:color w:val="1D2A75"/>
                <w:spacing w:val="1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who</w:t>
            </w:r>
            <w:r>
              <w:rPr>
                <w:color w:val="1D2A75"/>
                <w:spacing w:val="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abuse</w:t>
            </w:r>
            <w:r>
              <w:rPr>
                <w:color w:val="1D2A75"/>
                <w:spacing w:val="7"/>
                <w:w w:val="115"/>
                <w:sz w:val="20"/>
              </w:rPr>
              <w:t> </w:t>
            </w:r>
            <w:r>
              <w:rPr>
                <w:color w:val="313D82"/>
                <w:spacing w:val="-2"/>
                <w:w w:val="115"/>
                <w:sz w:val="20"/>
              </w:rPr>
              <w:t>substances</w:t>
            </w:r>
          </w:p>
        </w:tc>
      </w:tr>
      <w:tr>
        <w:trPr>
          <w:trHeight w:val="2746" w:hRule="atLeast"/>
        </w:trPr>
        <w:tc>
          <w:tcPr>
            <w:tcW w:w="2268" w:type="dxa"/>
          </w:tcPr>
          <w:p>
            <w:pPr>
              <w:pStyle w:val="TableParagraph"/>
              <w:spacing w:before="128"/>
              <w:ind w:left="109"/>
              <w:rPr>
                <w:sz w:val="20"/>
              </w:rPr>
            </w:pPr>
            <w:r>
              <w:rPr>
                <w:color w:val="1D2A75"/>
                <w:spacing w:val="-2"/>
                <w:w w:val="110"/>
                <w:sz w:val="20"/>
              </w:rPr>
              <w:t>Knowledge</w:t>
            </w:r>
          </w:p>
        </w:tc>
        <w:tc>
          <w:tcPr>
            <w:tcW w:w="7048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73" w:val="left" w:leader="none"/>
              </w:tabs>
              <w:spacing w:line="290" w:lineRule="auto" w:before="128" w:after="0"/>
              <w:ind w:left="654" w:right="893" w:hanging="34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understand women's lives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in </w:t>
            </w:r>
            <w:r>
              <w:rPr>
                <w:color w:val="313D82"/>
                <w:w w:val="115"/>
                <w:sz w:val="20"/>
              </w:rPr>
              <w:t>sociocultural,</w:t>
            </w:r>
            <w:r>
              <w:rPr>
                <w:color w:val="313D82"/>
                <w:spacing w:val="-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psychological, </w:t>
            </w:r>
            <w:r>
              <w:rPr>
                <w:color w:val="313D82"/>
                <w:w w:val="115"/>
                <w:sz w:val="20"/>
              </w:rPr>
              <w:t>economic,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40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political contexts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3" w:val="left" w:leader="none"/>
              </w:tabs>
              <w:spacing w:line="290" w:lineRule="auto" w:before="5" w:after="0"/>
              <w:ind w:left="656" w:right="234" w:hanging="343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1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learn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about the</w:t>
            </w:r>
            <w:r>
              <w:rPr>
                <w:color w:val="1D2A75"/>
                <w:spacing w:val="-15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etiology, symptoms, consequences,</w:t>
            </w:r>
            <w:r>
              <w:rPr>
                <w:color w:val="313D82"/>
                <w:spacing w:val="1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course</w:t>
            </w:r>
            <w:r>
              <w:rPr>
                <w:color w:val="313D82"/>
                <w:spacing w:val="-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of </w:t>
            </w:r>
            <w:r>
              <w:rPr>
                <w:color w:val="313D82"/>
                <w:w w:val="115"/>
                <w:sz w:val="20"/>
              </w:rPr>
              <w:t>substance </w:t>
            </w:r>
            <w:r>
              <w:rPr>
                <w:color w:val="1D2A75"/>
                <w:w w:val="115"/>
                <w:sz w:val="20"/>
              </w:rPr>
              <w:t>use disorders among women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3" w:val="left" w:leader="none"/>
              </w:tabs>
              <w:spacing w:line="290" w:lineRule="auto" w:before="6" w:after="0"/>
              <w:ind w:left="655" w:right="354" w:hanging="342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know the</w:t>
            </w:r>
            <w:r>
              <w:rPr>
                <w:color w:val="1D2A75"/>
                <w:w w:val="115"/>
                <w:sz w:val="20"/>
              </w:rPr>
              <w:t> available treatment</w:t>
            </w:r>
            <w:r>
              <w:rPr>
                <w:color w:val="1D2A75"/>
                <w:w w:val="115"/>
                <w:sz w:val="20"/>
              </w:rPr>
              <w:t> and </w:t>
            </w:r>
            <w:r>
              <w:rPr>
                <w:color w:val="313D82"/>
                <w:w w:val="115"/>
                <w:sz w:val="20"/>
              </w:rPr>
              <w:t>support </w:t>
            </w:r>
            <w:r>
              <w:rPr>
                <w:color w:val="1D2A75"/>
                <w:w w:val="115"/>
                <w:sz w:val="20"/>
              </w:rPr>
              <w:t>resources</w:t>
            </w:r>
            <w:r>
              <w:rPr>
                <w:color w:val="1D2A75"/>
                <w:spacing w:val="-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for women who abuse </w:t>
            </w:r>
            <w:r>
              <w:rPr>
                <w:color w:val="313D82"/>
                <w:w w:val="115"/>
                <w:sz w:val="20"/>
              </w:rPr>
              <w:t>substances</w:t>
            </w:r>
            <w:r>
              <w:rPr>
                <w:color w:val="313D8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w w:val="115"/>
                <w:sz w:val="20"/>
              </w:rPr>
              <w:t> how to make a referral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3" w:val="left" w:leader="none"/>
              </w:tabs>
              <w:spacing w:line="240" w:lineRule="auto" w:before="1" w:after="0"/>
              <w:ind w:left="473" w:right="0" w:hanging="15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continue</w:t>
            </w:r>
            <w:r>
              <w:rPr>
                <w:color w:val="1D2A75"/>
                <w:spacing w:val="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9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learn</w:t>
            </w:r>
            <w:r>
              <w:rPr>
                <w:color w:val="1D2A75"/>
                <w:spacing w:val="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drug</w:t>
            </w:r>
            <w:r>
              <w:rPr>
                <w:color w:val="1D2A75"/>
                <w:spacing w:val="-1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language</w:t>
            </w:r>
            <w:r>
              <w:rPr>
                <w:color w:val="1D2A75"/>
                <w:spacing w:val="1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26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culture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73" w:val="left" w:leader="none"/>
              </w:tabs>
              <w:spacing w:line="290" w:lineRule="auto" w:before="54" w:after="0"/>
              <w:ind w:left="654" w:right="641" w:hanging="34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 understand the</w:t>
            </w:r>
            <w:r>
              <w:rPr>
                <w:color w:val="1D2A75"/>
                <w:spacing w:val="-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diverse </w:t>
            </w:r>
            <w:r>
              <w:rPr>
                <w:color w:val="313D82"/>
                <w:w w:val="115"/>
                <w:sz w:val="20"/>
              </w:rPr>
              <w:t>experiences </w:t>
            </w:r>
            <w:r>
              <w:rPr>
                <w:color w:val="1D2A75"/>
                <w:w w:val="115"/>
                <w:sz w:val="20"/>
              </w:rPr>
              <w:t>of women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from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different </w:t>
            </w:r>
            <w:r>
              <w:rPr>
                <w:color w:val="1D2A75"/>
                <w:w w:val="120"/>
                <w:sz w:val="20"/>
              </w:rPr>
              <w:t>cultural </w:t>
            </w:r>
            <w:r>
              <w:rPr>
                <w:color w:val="313D82"/>
                <w:w w:val="120"/>
                <w:sz w:val="20"/>
              </w:rPr>
              <w:t>groups, sexual </w:t>
            </w:r>
            <w:r>
              <w:rPr>
                <w:color w:val="1D2A75"/>
                <w:w w:val="120"/>
                <w:sz w:val="20"/>
              </w:rPr>
              <w:t>orientations, and gender identities</w:t>
            </w:r>
          </w:p>
        </w:tc>
      </w:tr>
    </w:tbl>
    <w:p>
      <w:pPr>
        <w:pStyle w:val="BodyText"/>
        <w:spacing w:before="4"/>
        <w:rPr>
          <w:sz w:val="29"/>
        </w:rPr>
      </w:pPr>
    </w:p>
    <w:p>
      <w:pPr>
        <w:spacing w:after="0"/>
        <w:rPr>
          <w:sz w:val="29"/>
        </w:rPr>
        <w:sectPr>
          <w:footerReference w:type="default" r:id="rId79"/>
          <w:pgSz w:w="12240" w:h="15840"/>
          <w:pgMar w:footer="575" w:header="0" w:top="1440" w:bottom="760" w:left="600" w:right="600"/>
        </w:sectPr>
      </w:pPr>
    </w:p>
    <w:p>
      <w:pPr>
        <w:pStyle w:val="BodyText"/>
        <w:spacing w:line="271" w:lineRule="auto" w:before="92"/>
        <w:ind w:left="840" w:right="20" w:hanging="2"/>
      </w:pPr>
      <w:r>
        <w:rPr/>
        <w:drawing>
          <wp:anchor distT="0" distB="0" distL="0" distR="0" allowOverlap="1" layoutInCell="1" locked="0" behindDoc="1" simplePos="0" relativeHeight="484611584">
            <wp:simplePos x="0" y="0"/>
            <wp:positionH relativeFrom="page">
              <wp:posOffset>935736</wp:posOffset>
            </wp:positionH>
            <wp:positionV relativeFrom="paragraph">
              <wp:posOffset>-5015077</wp:posOffset>
            </wp:positionV>
            <wp:extent cx="5916110" cy="4795837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10" cy="479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2A75"/>
          <w:w w:val="115"/>
        </w:rPr>
        <w:t>experience.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Some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clients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need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feel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empowered to assume new roles, make decisions and</w:t>
      </w:r>
      <w:r>
        <w:rPr>
          <w:color w:val="1D2A75"/>
          <w:spacing w:val="31"/>
          <w:w w:val="115"/>
        </w:rPr>
        <w:t> </w:t>
      </w:r>
      <w:r>
        <w:rPr>
          <w:color w:val="1D2A75"/>
          <w:w w:val="115"/>
        </w:rPr>
        <w:t>a new life, and</w:t>
      </w:r>
      <w:r>
        <w:rPr>
          <w:color w:val="1D2A75"/>
          <w:w w:val="115"/>
        </w:rPr>
        <w:t> remain </w:t>
      </w:r>
      <w:r>
        <w:rPr>
          <w:color w:val="313D82"/>
          <w:w w:val="115"/>
        </w:rPr>
        <w:t>substance </w:t>
      </w:r>
      <w:r>
        <w:rPr>
          <w:color w:val="1D2A75"/>
          <w:w w:val="115"/>
        </w:rPr>
        <w:t>free. Treatment staff </w:t>
      </w:r>
      <w:r>
        <w:rPr>
          <w:color w:val="313D82"/>
          <w:w w:val="115"/>
        </w:rPr>
        <w:t>can </w:t>
      </w:r>
      <w:r>
        <w:rPr>
          <w:color w:val="1D2A75"/>
          <w:w w:val="115"/>
        </w:rPr>
        <w:t>help clients find acceptance, understand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their </w:t>
      </w:r>
      <w:r>
        <w:rPr>
          <w:color w:val="313D82"/>
          <w:w w:val="115"/>
        </w:rPr>
        <w:t>conflicts,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reach </w:t>
      </w:r>
      <w:r>
        <w:rPr>
          <w:color w:val="313D82"/>
          <w:w w:val="115"/>
        </w:rPr>
        <w:t>comfortable </w:t>
      </w:r>
      <w:r>
        <w:rPr>
          <w:color w:val="1D2A75"/>
          <w:w w:val="115"/>
        </w:rPr>
        <w:t>roles.</w:t>
      </w:r>
    </w:p>
    <w:p>
      <w:pPr>
        <w:pStyle w:val="BodyText"/>
        <w:spacing w:line="273" w:lineRule="auto" w:before="3"/>
        <w:ind w:left="844" w:right="576" w:hanging="1"/>
      </w:pPr>
      <w:r>
        <w:rPr>
          <w:color w:val="1D2A75"/>
          <w:w w:val="115"/>
        </w:rPr>
        <w:t>Figure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8-4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defines the</w:t>
      </w:r>
      <w:r>
        <w:rPr>
          <w:color w:val="1D2A75"/>
          <w:w w:val="115"/>
        </w:rPr>
        <w:t> attitudes, </w:t>
      </w:r>
      <w:r>
        <w:rPr>
          <w:color w:val="313D82"/>
          <w:w w:val="115"/>
        </w:rPr>
        <w:t>skills, </w:t>
      </w:r>
      <w:r>
        <w:rPr>
          <w:color w:val="1D2A75"/>
          <w:w w:val="115"/>
        </w:rPr>
        <w:t>and knowledge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that training </w:t>
      </w:r>
      <w:r>
        <w:rPr>
          <w:color w:val="313D82"/>
          <w:w w:val="115"/>
        </w:rPr>
        <w:t>should </w:t>
      </w:r>
      <w:r>
        <w:rPr>
          <w:color w:val="1D2A75"/>
          <w:w w:val="115"/>
        </w:rPr>
        <w:t>instill in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 audience of </w:t>
      </w:r>
      <w:r>
        <w:rPr>
          <w:color w:val="313D82"/>
          <w:w w:val="115"/>
        </w:rPr>
        <w:t>substance </w:t>
      </w:r>
      <w:r>
        <w:rPr>
          <w:color w:val="1D2A75"/>
          <w:w w:val="115"/>
        </w:rPr>
        <w:t>abuse treatment </w:t>
      </w:r>
      <w:r>
        <w:rPr>
          <w:color w:val="313D82"/>
          <w:spacing w:val="-2"/>
          <w:w w:val="115"/>
        </w:rPr>
        <w:t>counselors.</w:t>
      </w:r>
    </w:p>
    <w:p>
      <w:pPr>
        <w:pStyle w:val="BodyText"/>
        <w:spacing w:before="6"/>
        <w:rPr>
          <w:sz w:val="24"/>
        </w:rPr>
      </w:pPr>
    </w:p>
    <w:p>
      <w:pPr>
        <w:pStyle w:val="Heading8"/>
        <w:spacing w:before="1"/>
        <w:ind w:left="847"/>
      </w:pPr>
      <w:r>
        <w:rPr>
          <w:color w:val="1D2A75"/>
          <w:spacing w:val="-2"/>
        </w:rPr>
        <w:t>Supervision</w:t>
      </w:r>
    </w:p>
    <w:p>
      <w:pPr>
        <w:pStyle w:val="BodyText"/>
        <w:spacing w:line="271" w:lineRule="auto" w:before="109"/>
        <w:ind w:left="842" w:right="46" w:hanging="1"/>
      </w:pPr>
      <w:r>
        <w:rPr>
          <w:color w:val="1D2A75"/>
          <w:w w:val="115"/>
        </w:rPr>
        <w:t>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consensus panel recommends that staff </w:t>
      </w:r>
      <w:r>
        <w:rPr>
          <w:color w:val="313D82"/>
          <w:w w:val="115"/>
        </w:rPr>
        <w:t>supervision </w:t>
      </w:r>
      <w:r>
        <w:rPr>
          <w:color w:val="1D2A75"/>
          <w:w w:val="115"/>
        </w:rPr>
        <w:t>be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built </w:t>
      </w:r>
      <w:r>
        <w:rPr>
          <w:color w:val="313D82"/>
          <w:w w:val="115"/>
        </w:rPr>
        <w:t>into </w:t>
      </w:r>
      <w:r>
        <w:rPr>
          <w:color w:val="1D2A75"/>
          <w:w w:val="115"/>
        </w:rPr>
        <w:t>an agency's procedures on two levels: </w:t>
      </w:r>
      <w:r>
        <w:rPr>
          <w:color w:val="313D82"/>
          <w:w w:val="115"/>
        </w:rPr>
        <w:t>administrative supervision </w:t>
      </w:r>
      <w:r>
        <w:rPr>
          <w:color w:val="1D2A75"/>
          <w:w w:val="115"/>
        </w:rPr>
        <w:t>(time</w:t>
      </w:r>
      <w:r>
        <w:rPr>
          <w:color w:val="313D82"/>
          <w:w w:val="115"/>
        </w:rPr>
        <w:t>sheets, </w:t>
      </w:r>
      <w:r>
        <w:rPr>
          <w:color w:val="1D2A75"/>
          <w:w w:val="115"/>
        </w:rPr>
        <w:t>policies, </w:t>
      </w:r>
      <w:r>
        <w:rPr>
          <w:color w:val="313D82"/>
          <w:w w:val="115"/>
        </w:rPr>
        <w:t>etc.) </w:t>
      </w:r>
      <w:r>
        <w:rPr>
          <w:color w:val="1D2A75"/>
          <w:w w:val="115"/>
        </w:rPr>
        <w:t>and clinical </w:t>
      </w:r>
      <w:r>
        <w:rPr>
          <w:color w:val="313D82"/>
          <w:w w:val="115"/>
        </w:rPr>
        <w:t>supervision. </w:t>
      </w:r>
      <w:r>
        <w:rPr>
          <w:color w:val="1D2A75"/>
          <w:w w:val="115"/>
        </w:rPr>
        <w:t>Clinical </w:t>
      </w:r>
      <w:r>
        <w:rPr>
          <w:color w:val="313D82"/>
          <w:w w:val="115"/>
        </w:rPr>
        <w:t>supervision </w:t>
      </w:r>
      <w:r>
        <w:rPr>
          <w:color w:val="1D2A75"/>
          <w:w w:val="115"/>
        </w:rPr>
        <w:t>provides a method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address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countertransference issues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or</w:t>
      </w:r>
      <w:r>
        <w:rPr>
          <w:color w:val="1D2A75"/>
          <w:w w:val="115"/>
        </w:rPr>
        <w:t> other problems when a staff member's</w:t>
      </w:r>
    </w:p>
    <w:p>
      <w:pPr>
        <w:pStyle w:val="BodyText"/>
        <w:spacing w:line="271" w:lineRule="auto" w:before="96"/>
        <w:ind w:left="253" w:right="844" w:firstLine="9"/>
      </w:pPr>
      <w:r>
        <w:rPr/>
        <w:br w:type="column"/>
      </w:r>
      <w:r>
        <w:rPr>
          <w:color w:val="1D2A75"/>
          <w:w w:val="115"/>
        </w:rPr>
        <w:t>values, attitudes, and/or expectations might interfere with the</w:t>
      </w:r>
      <w:r>
        <w:rPr>
          <w:color w:val="1D2A75"/>
          <w:w w:val="115"/>
        </w:rPr>
        <w:t> therapeutic</w:t>
      </w:r>
      <w:r>
        <w:rPr>
          <w:color w:val="1D2A75"/>
          <w:w w:val="115"/>
        </w:rPr>
        <w:t> process.</w:t>
      </w:r>
    </w:p>
    <w:p>
      <w:pPr>
        <w:pStyle w:val="BodyText"/>
        <w:spacing w:line="271" w:lineRule="auto"/>
        <w:ind w:left="261" w:right="1042" w:hanging="1"/>
      </w:pPr>
      <w:r>
        <w:rPr>
          <w:color w:val="1D2A75"/>
          <w:w w:val="115"/>
        </w:rPr>
        <w:t>Clinical supervisors </w:t>
      </w:r>
      <w:r>
        <w:rPr>
          <w:color w:val="313D82"/>
          <w:w w:val="115"/>
        </w:rPr>
        <w:t>can</w:t>
      </w:r>
      <w:r>
        <w:rPr>
          <w:color w:val="313D82"/>
          <w:spacing w:val="-1"/>
          <w:w w:val="115"/>
        </w:rPr>
        <w:t> </w:t>
      </w:r>
      <w:r>
        <w:rPr>
          <w:color w:val="1D2A75"/>
          <w:w w:val="115"/>
        </w:rPr>
        <w:t>help </w:t>
      </w:r>
      <w:r>
        <w:rPr>
          <w:color w:val="313D82"/>
          <w:w w:val="115"/>
        </w:rPr>
        <w:t>counselors </w:t>
      </w:r>
      <w:r>
        <w:rPr>
          <w:color w:val="1D2A75"/>
          <w:w w:val="115"/>
        </w:rPr>
        <w:t>foster therapeutic</w:t>
      </w:r>
      <w:r>
        <w:rPr>
          <w:color w:val="1D2A75"/>
          <w:w w:val="115"/>
        </w:rPr>
        <w:t> alliances and</w:t>
      </w:r>
      <w:r>
        <w:rPr>
          <w:color w:val="1D2A75"/>
          <w:w w:val="115"/>
        </w:rPr>
        <w:t> help </w:t>
      </w:r>
      <w:r>
        <w:rPr>
          <w:color w:val="313D82"/>
          <w:w w:val="115"/>
        </w:rPr>
        <w:t>providers</w:t>
      </w:r>
    </w:p>
    <w:p>
      <w:pPr>
        <w:pStyle w:val="BodyText"/>
        <w:spacing w:line="271" w:lineRule="auto"/>
        <w:ind w:left="259" w:right="1042" w:hanging="7"/>
      </w:pPr>
      <w:r>
        <w:rPr>
          <w:color w:val="1D2A75"/>
          <w:w w:val="120"/>
        </w:rPr>
        <w:t>learn to use</w:t>
      </w:r>
      <w:r>
        <w:rPr>
          <w:color w:val="1D2A75"/>
          <w:spacing w:val="-18"/>
          <w:w w:val="120"/>
        </w:rPr>
        <w:t> </w:t>
      </w:r>
      <w:r>
        <w:rPr>
          <w:color w:val="1D2A75"/>
          <w:w w:val="120"/>
        </w:rPr>
        <w:t>the therapeutic relationship</w:t>
      </w:r>
      <w:r>
        <w:rPr>
          <w:color w:val="1D2A75"/>
          <w:w w:val="120"/>
        </w:rPr>
        <w:t> to model and foster mutuality, respect, and connection</w:t>
      </w:r>
      <w:r>
        <w:rPr>
          <w:color w:val="1D2A75"/>
          <w:spacing w:val="-10"/>
          <w:w w:val="120"/>
        </w:rPr>
        <w:t> </w:t>
      </w:r>
      <w:r>
        <w:rPr>
          <w:color w:val="1D2A75"/>
          <w:w w:val="120"/>
        </w:rPr>
        <w:t>for</w:t>
      </w:r>
      <w:r>
        <w:rPr>
          <w:color w:val="1D2A75"/>
          <w:spacing w:val="-4"/>
          <w:w w:val="120"/>
        </w:rPr>
        <w:t> </w:t>
      </w:r>
      <w:r>
        <w:rPr>
          <w:color w:val="1D2A75"/>
          <w:w w:val="120"/>
        </w:rPr>
        <w:t>women</w:t>
      </w:r>
      <w:r>
        <w:rPr>
          <w:color w:val="1D2A75"/>
          <w:spacing w:val="-12"/>
          <w:w w:val="120"/>
        </w:rPr>
        <w:t> </w:t>
      </w:r>
      <w:r>
        <w:rPr>
          <w:color w:val="1D2A75"/>
          <w:w w:val="120"/>
        </w:rPr>
        <w:t>(Finkelstein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1996; </w:t>
      </w:r>
      <w:r>
        <w:rPr>
          <w:color w:val="1D2A75"/>
          <w:spacing w:val="-2"/>
          <w:w w:val="120"/>
        </w:rPr>
        <w:t>Finkelstein</w:t>
      </w:r>
      <w:r>
        <w:rPr>
          <w:color w:val="1D2A75"/>
          <w:spacing w:val="-6"/>
          <w:w w:val="120"/>
        </w:rPr>
        <w:t> </w:t>
      </w:r>
      <w:r>
        <w:rPr>
          <w:color w:val="1D2A75"/>
          <w:spacing w:val="-2"/>
          <w:w w:val="120"/>
        </w:rPr>
        <w:t>et</w:t>
      </w:r>
      <w:r>
        <w:rPr>
          <w:color w:val="1D2A75"/>
          <w:spacing w:val="-8"/>
          <w:w w:val="120"/>
        </w:rPr>
        <w:t> </w:t>
      </w:r>
      <w:r>
        <w:rPr>
          <w:color w:val="1D2A75"/>
          <w:spacing w:val="-2"/>
          <w:w w:val="120"/>
        </w:rPr>
        <w:t>al.</w:t>
      </w:r>
      <w:r>
        <w:rPr>
          <w:color w:val="1D2A75"/>
          <w:spacing w:val="-6"/>
          <w:w w:val="120"/>
        </w:rPr>
        <w:t> </w:t>
      </w:r>
      <w:r>
        <w:rPr>
          <w:color w:val="1D2A75"/>
          <w:spacing w:val="-2"/>
          <w:w w:val="120"/>
        </w:rPr>
        <w:t>1997).</w:t>
      </w:r>
      <w:r>
        <w:rPr>
          <w:color w:val="1D2A75"/>
          <w:spacing w:val="-9"/>
          <w:w w:val="120"/>
        </w:rPr>
        <w:t> </w:t>
      </w:r>
      <w:r>
        <w:rPr>
          <w:color w:val="1D2A75"/>
          <w:spacing w:val="-2"/>
          <w:w w:val="120"/>
        </w:rPr>
        <w:t>Literature</w:t>
      </w:r>
      <w:r>
        <w:rPr>
          <w:color w:val="1D2A75"/>
          <w:spacing w:val="-11"/>
          <w:w w:val="120"/>
        </w:rPr>
        <w:t> </w:t>
      </w:r>
      <w:r>
        <w:rPr>
          <w:color w:val="1D2A75"/>
          <w:spacing w:val="-2"/>
          <w:w w:val="120"/>
        </w:rPr>
        <w:t>from</w:t>
      </w:r>
      <w:r>
        <w:rPr>
          <w:color w:val="1D2A75"/>
          <w:spacing w:val="-13"/>
          <w:w w:val="120"/>
        </w:rPr>
        <w:t> </w:t>
      </w:r>
      <w:r>
        <w:rPr>
          <w:color w:val="313D82"/>
          <w:spacing w:val="-2"/>
          <w:w w:val="120"/>
        </w:rPr>
        <w:t>cross­ </w:t>
      </w:r>
      <w:r>
        <w:rPr>
          <w:color w:val="313D82"/>
          <w:w w:val="120"/>
        </w:rPr>
        <w:t>cultural</w:t>
      </w:r>
      <w:r>
        <w:rPr>
          <w:color w:val="313D82"/>
          <w:spacing w:val="-15"/>
          <w:w w:val="120"/>
        </w:rPr>
        <w:t> </w:t>
      </w:r>
      <w:r>
        <w:rPr>
          <w:color w:val="1D2A75"/>
          <w:w w:val="120"/>
        </w:rPr>
        <w:t>psychology</w:t>
      </w:r>
      <w:r>
        <w:rPr>
          <w:color w:val="1D2A75"/>
          <w:spacing w:val="-8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spacing w:val="4"/>
          <w:w w:val="120"/>
        </w:rPr>
        <w:t> </w:t>
      </w:r>
      <w:r>
        <w:rPr>
          <w:color w:val="313D82"/>
          <w:w w:val="120"/>
        </w:rPr>
        <w:t>social</w:t>
      </w:r>
      <w:r>
        <w:rPr>
          <w:color w:val="313D82"/>
          <w:spacing w:val="-15"/>
          <w:w w:val="120"/>
        </w:rPr>
        <w:t> </w:t>
      </w:r>
      <w:r>
        <w:rPr>
          <w:color w:val="1D2A75"/>
          <w:w w:val="120"/>
        </w:rPr>
        <w:t>work</w:t>
      </w:r>
      <w:r>
        <w:rPr>
          <w:color w:val="1D2A75"/>
          <w:spacing w:val="-15"/>
          <w:w w:val="120"/>
        </w:rPr>
        <w:t> </w:t>
      </w:r>
      <w:r>
        <w:rPr>
          <w:color w:val="313D82"/>
          <w:w w:val="120"/>
        </w:rPr>
        <w:t>shows</w:t>
      </w:r>
      <w:r>
        <w:rPr>
          <w:color w:val="313D82"/>
          <w:w w:val="120"/>
        </w:rPr>
        <w:t> </w:t>
      </w:r>
      <w:r>
        <w:rPr>
          <w:color w:val="1D2A75"/>
          <w:w w:val="120"/>
        </w:rPr>
        <w:t>that therapeutic relationships with those</w:t>
      </w:r>
      <w:r>
        <w:rPr>
          <w:color w:val="1D2A75"/>
          <w:spacing w:val="-7"/>
          <w:w w:val="120"/>
        </w:rPr>
        <w:t> </w:t>
      </w:r>
      <w:r>
        <w:rPr>
          <w:color w:val="1D2A75"/>
          <w:w w:val="120"/>
        </w:rPr>
        <w:t>who have</w:t>
      </w:r>
      <w:r>
        <w:rPr>
          <w:color w:val="1D2A75"/>
          <w:spacing w:val="-15"/>
          <w:w w:val="120"/>
        </w:rPr>
        <w:t> </w:t>
      </w:r>
      <w:r>
        <w:rPr>
          <w:color w:val="313D82"/>
          <w:w w:val="120"/>
        </w:rPr>
        <w:t>substance</w:t>
      </w:r>
      <w:r>
        <w:rPr>
          <w:color w:val="313D82"/>
          <w:spacing w:val="-15"/>
          <w:w w:val="120"/>
        </w:rPr>
        <w:t> </w:t>
      </w:r>
      <w:r>
        <w:rPr>
          <w:color w:val="1D2A75"/>
          <w:w w:val="120"/>
        </w:rPr>
        <w:t>use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problems</w:t>
      </w:r>
      <w:r>
        <w:rPr>
          <w:color w:val="1D2A75"/>
          <w:spacing w:val="-12"/>
          <w:w w:val="120"/>
        </w:rPr>
        <w:t> </w:t>
      </w:r>
      <w:r>
        <w:rPr>
          <w:color w:val="1D2A75"/>
          <w:w w:val="120"/>
        </w:rPr>
        <w:t>are</w:t>
      </w:r>
      <w:r>
        <w:rPr>
          <w:color w:val="1D2A75"/>
          <w:spacing w:val="-8"/>
          <w:w w:val="120"/>
        </w:rPr>
        <w:t> </w:t>
      </w:r>
      <w:r>
        <w:rPr>
          <w:color w:val="313D82"/>
          <w:w w:val="120"/>
        </w:rPr>
        <w:t>stronger</w:t>
      </w:r>
      <w:r>
        <w:rPr>
          <w:color w:val="313D82"/>
          <w:spacing w:val="-15"/>
          <w:w w:val="120"/>
        </w:rPr>
        <w:t> </w:t>
      </w:r>
      <w:r>
        <w:rPr>
          <w:color w:val="1D2A75"/>
          <w:w w:val="120"/>
        </w:rPr>
        <w:t>and more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effective</w:t>
      </w:r>
      <w:r>
        <w:rPr>
          <w:color w:val="1D2A75"/>
          <w:spacing w:val="-10"/>
          <w:w w:val="120"/>
        </w:rPr>
        <w:t> </w:t>
      </w:r>
      <w:r>
        <w:rPr>
          <w:color w:val="1D2A75"/>
          <w:w w:val="120"/>
        </w:rPr>
        <w:t>if the</w:t>
      </w:r>
      <w:r>
        <w:rPr>
          <w:color w:val="1D2A75"/>
          <w:w w:val="120"/>
        </w:rPr>
        <w:t> counselor</w:t>
      </w:r>
      <w:r>
        <w:rPr>
          <w:color w:val="1D2A75"/>
          <w:w w:val="120"/>
        </w:rPr>
        <w:t> understands the</w:t>
      </w:r>
      <w:r>
        <w:rPr>
          <w:color w:val="1D2A75"/>
          <w:spacing w:val="-6"/>
          <w:w w:val="120"/>
        </w:rPr>
        <w:t> </w:t>
      </w:r>
      <w:r>
        <w:rPr>
          <w:color w:val="1D2A75"/>
          <w:w w:val="120"/>
        </w:rPr>
        <w:t>client's historical, cultural, and</w:t>
      </w:r>
      <w:r>
        <w:rPr>
          <w:color w:val="1D2A75"/>
          <w:spacing w:val="-10"/>
          <w:w w:val="120"/>
        </w:rPr>
        <w:t> </w:t>
      </w:r>
      <w:r>
        <w:rPr>
          <w:color w:val="313D82"/>
          <w:w w:val="120"/>
        </w:rPr>
        <w:t>economic </w:t>
      </w:r>
      <w:r>
        <w:rPr>
          <w:color w:val="1D2A75"/>
          <w:w w:val="120"/>
        </w:rPr>
        <w:t>background</w:t>
      </w:r>
      <w:r>
        <w:rPr>
          <w:color w:val="1D2A75"/>
          <w:w w:val="120"/>
        </w:rPr>
        <w:t> (Pedersen</w:t>
      </w:r>
      <w:r>
        <w:rPr>
          <w:color w:val="1D2A75"/>
          <w:w w:val="120"/>
        </w:rPr>
        <w:t> </w:t>
      </w:r>
      <w:r>
        <w:rPr>
          <w:color w:val="313D82"/>
          <w:w w:val="120"/>
        </w:rPr>
        <w:t>et </w:t>
      </w:r>
      <w:r>
        <w:rPr>
          <w:color w:val="1D2A75"/>
          <w:w w:val="120"/>
        </w:rPr>
        <w:t>al. 1989;</w:t>
      </w:r>
      <w:r>
        <w:rPr>
          <w:color w:val="1D2A75"/>
          <w:spacing w:val="-4"/>
          <w:w w:val="120"/>
        </w:rPr>
        <w:t> </w:t>
      </w:r>
      <w:r>
        <w:rPr>
          <w:color w:val="1D2A75"/>
          <w:w w:val="120"/>
        </w:rPr>
        <w:t>Sue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and </w:t>
      </w:r>
      <w:r>
        <w:rPr>
          <w:color w:val="1D2A75"/>
          <w:w w:val="115"/>
        </w:rPr>
        <w:t>Sue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2003). Research in psychology </w:t>
      </w:r>
      <w:r>
        <w:rPr>
          <w:color w:val="313D82"/>
          <w:w w:val="115"/>
        </w:rPr>
        <w:t>shows </w:t>
      </w:r>
      <w:r>
        <w:rPr>
          <w:color w:val="1D2A75"/>
          <w:w w:val="115"/>
        </w:rPr>
        <w:t>that </w:t>
      </w:r>
      <w:r>
        <w:rPr>
          <w:color w:val="313D82"/>
          <w:spacing w:val="-2"/>
          <w:w w:val="120"/>
        </w:rPr>
        <w:t>counselors'</w:t>
      </w:r>
      <w:r>
        <w:rPr>
          <w:color w:val="313D82"/>
          <w:spacing w:val="-6"/>
          <w:w w:val="120"/>
        </w:rPr>
        <w:t> </w:t>
      </w:r>
      <w:r>
        <w:rPr>
          <w:color w:val="313D82"/>
          <w:spacing w:val="-2"/>
          <w:w w:val="120"/>
        </w:rPr>
        <w:t>gender</w:t>
      </w:r>
      <w:r>
        <w:rPr>
          <w:color w:val="313D82"/>
          <w:spacing w:val="-8"/>
          <w:w w:val="120"/>
        </w:rPr>
        <w:t> </w:t>
      </w:r>
      <w:r>
        <w:rPr>
          <w:color w:val="1D2A75"/>
          <w:spacing w:val="-2"/>
          <w:w w:val="120"/>
        </w:rPr>
        <w:t>and</w:t>
      </w:r>
      <w:r>
        <w:rPr>
          <w:color w:val="1D2A75"/>
          <w:spacing w:val="-3"/>
          <w:w w:val="120"/>
        </w:rPr>
        <w:t> </w:t>
      </w:r>
      <w:r>
        <w:rPr>
          <w:color w:val="313D82"/>
          <w:spacing w:val="-2"/>
          <w:w w:val="120"/>
        </w:rPr>
        <w:t>ethnicity</w:t>
      </w:r>
      <w:r>
        <w:rPr>
          <w:color w:val="313D82"/>
          <w:spacing w:val="-13"/>
          <w:w w:val="120"/>
        </w:rPr>
        <w:t> </w:t>
      </w:r>
      <w:r>
        <w:rPr>
          <w:color w:val="313D82"/>
          <w:spacing w:val="-2"/>
          <w:w w:val="120"/>
        </w:rPr>
        <w:t>can</w:t>
      </w:r>
      <w:r>
        <w:rPr>
          <w:color w:val="313D82"/>
          <w:spacing w:val="-13"/>
          <w:w w:val="120"/>
        </w:rPr>
        <w:t> </w:t>
      </w:r>
      <w:r>
        <w:rPr>
          <w:color w:val="1D2A75"/>
          <w:spacing w:val="-2"/>
          <w:w w:val="120"/>
        </w:rPr>
        <w:t>affect</w:t>
      </w:r>
      <w:r>
        <w:rPr>
          <w:color w:val="1D2A75"/>
          <w:spacing w:val="-13"/>
          <w:w w:val="120"/>
        </w:rPr>
        <w:t> </w:t>
      </w:r>
      <w:r>
        <w:rPr>
          <w:color w:val="1D2A75"/>
          <w:spacing w:val="-2"/>
          <w:w w:val="120"/>
        </w:rPr>
        <w:t>the</w:t>
      </w:r>
    </w:p>
    <w:p>
      <w:pPr>
        <w:pStyle w:val="BodyText"/>
        <w:spacing w:line="271" w:lineRule="auto" w:before="4"/>
        <w:ind w:left="257" w:right="575" w:firstLine="4"/>
      </w:pPr>
      <w:r>
        <w:rPr>
          <w:color w:val="1D2A75"/>
          <w:w w:val="115"/>
        </w:rPr>
        <w:t>diagnoses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they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assign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(Loring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Powell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1988). This </w:t>
      </w:r>
      <w:r>
        <w:rPr>
          <w:color w:val="313D82"/>
          <w:w w:val="115"/>
        </w:rPr>
        <w:t>speaks </w:t>
      </w:r>
      <w:r>
        <w:rPr>
          <w:color w:val="1D2A75"/>
          <w:w w:val="115"/>
        </w:rPr>
        <w:t>to the need for</w:t>
      </w:r>
      <w:r>
        <w:rPr>
          <w:color w:val="1D2A75"/>
          <w:w w:val="115"/>
        </w:rPr>
        <w:t> ongoing clinical</w:t>
      </w:r>
    </w:p>
    <w:p>
      <w:pPr>
        <w:spacing w:after="0" w:line="271" w:lineRule="auto"/>
        <w:sectPr>
          <w:type w:val="continuous"/>
          <w:pgSz w:w="12240" w:h="15840"/>
          <w:pgMar w:header="0" w:footer="575" w:top="1500" w:bottom="280" w:left="600" w:right="600"/>
          <w:cols w:num="2" w:equalWidth="0">
            <w:col w:w="5351" w:space="40"/>
            <w:col w:w="5649"/>
          </w:cols>
        </w:sectPr>
      </w:pPr>
    </w:p>
    <w:tbl>
      <w:tblPr>
        <w:tblW w:w="0" w:type="auto"/>
        <w:jc w:val="left"/>
        <w:tblInd w:w="860" w:type="dxa"/>
        <w:tblBorders>
          <w:top w:val="single" w:sz="8" w:space="0" w:color="101D6D"/>
          <w:left w:val="single" w:sz="8" w:space="0" w:color="101D6D"/>
          <w:bottom w:val="single" w:sz="8" w:space="0" w:color="101D6D"/>
          <w:right w:val="single" w:sz="8" w:space="0" w:color="101D6D"/>
          <w:insideH w:val="single" w:sz="8" w:space="0" w:color="101D6D"/>
          <w:insideV w:val="single" w:sz="8" w:space="0" w:color="101D6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3"/>
        <w:gridCol w:w="7868"/>
      </w:tblGrid>
      <w:tr>
        <w:trPr>
          <w:trHeight w:val="1041" w:hRule="atLeast"/>
        </w:trPr>
        <w:tc>
          <w:tcPr>
            <w:tcW w:w="9381" w:type="dxa"/>
            <w:gridSpan w:val="2"/>
            <w:shd w:val="clear" w:color="auto" w:fill="CED1E4"/>
          </w:tcPr>
          <w:p>
            <w:pPr>
              <w:pStyle w:val="TableParagraph"/>
              <w:spacing w:line="273" w:lineRule="auto" w:before="17"/>
              <w:ind w:left="1147" w:right="94" w:firstLine="6819"/>
              <w:jc w:val="right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1D2A75"/>
                <w:w w:val="105"/>
                <w:sz w:val="26"/>
              </w:rPr>
              <w:t>Figure</w:t>
            </w:r>
            <w:r>
              <w:rPr>
                <w:rFonts w:ascii="Arial"/>
                <w:b/>
                <w:i/>
                <w:color w:val="1D2A75"/>
                <w:spacing w:val="-19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A75"/>
                <w:w w:val="105"/>
                <w:sz w:val="26"/>
              </w:rPr>
              <w:t>8-4</w:t>
            </w:r>
            <w:r>
              <w:rPr>
                <w:rFonts w:ascii="Arial"/>
                <w:b/>
                <w:i/>
                <w:color w:val="1D2A75"/>
                <w:w w:val="105"/>
                <w:sz w:val="26"/>
              </w:rPr>
              <w:t> Goals</w:t>
            </w:r>
            <w:r>
              <w:rPr>
                <w:rFonts w:ascii="Arial"/>
                <w:b/>
                <w:i/>
                <w:color w:val="1D2A75"/>
                <w:spacing w:val="-15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A75"/>
                <w:w w:val="105"/>
                <w:sz w:val="26"/>
              </w:rPr>
              <w:t>and</w:t>
            </w:r>
            <w:r>
              <w:rPr>
                <w:rFonts w:ascii="Arial"/>
                <w:b/>
                <w:i/>
                <w:color w:val="1D2A75"/>
                <w:spacing w:val="-14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A75"/>
                <w:w w:val="105"/>
                <w:sz w:val="26"/>
              </w:rPr>
              <w:t>Training</w:t>
            </w:r>
            <w:r>
              <w:rPr>
                <w:rFonts w:ascii="Arial"/>
                <w:b/>
                <w:i/>
                <w:color w:val="1D2A75"/>
                <w:spacing w:val="-5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A75"/>
                <w:w w:val="105"/>
                <w:sz w:val="26"/>
              </w:rPr>
              <w:t>Guidelines</w:t>
            </w:r>
            <w:r>
              <w:rPr>
                <w:rFonts w:ascii="Arial"/>
                <w:b/>
                <w:i/>
                <w:color w:val="1D2A75"/>
                <w:spacing w:val="-7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A75"/>
                <w:w w:val="105"/>
                <w:sz w:val="26"/>
              </w:rPr>
              <w:t>for</w:t>
            </w:r>
            <w:r>
              <w:rPr>
                <w:rFonts w:ascii="Arial"/>
                <w:b/>
                <w:i/>
                <w:color w:val="1D2A75"/>
                <w:spacing w:val="-19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A75"/>
                <w:w w:val="105"/>
                <w:sz w:val="26"/>
              </w:rPr>
              <w:t>Substance</w:t>
            </w:r>
            <w:r>
              <w:rPr>
                <w:rFonts w:ascii="Arial"/>
                <w:b/>
                <w:i/>
                <w:color w:val="1D2A75"/>
                <w:spacing w:val="-7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A75"/>
                <w:w w:val="105"/>
                <w:sz w:val="26"/>
              </w:rPr>
              <w:t>Abuse</w:t>
            </w:r>
            <w:r>
              <w:rPr>
                <w:rFonts w:ascii="Arial"/>
                <w:b/>
                <w:i/>
                <w:color w:val="1D2A75"/>
                <w:spacing w:val="-15"/>
                <w:w w:val="105"/>
                <w:sz w:val="26"/>
              </w:rPr>
              <w:t> </w:t>
            </w:r>
            <w:r>
              <w:rPr>
                <w:rFonts w:ascii="Arial"/>
                <w:b/>
                <w:i/>
                <w:color w:val="1D2A75"/>
                <w:spacing w:val="-2"/>
                <w:w w:val="105"/>
                <w:sz w:val="26"/>
              </w:rPr>
              <w:t>Treatment</w:t>
            </w:r>
          </w:p>
          <w:p>
            <w:pPr>
              <w:pStyle w:val="TableParagraph"/>
              <w:spacing w:line="295" w:lineRule="exact"/>
              <w:ind w:left="0" w:right="89"/>
              <w:jc w:val="right"/>
              <w:rPr>
                <w:rFonts w:ascii="Arial"/>
                <w:b/>
                <w:i/>
                <w:sz w:val="26"/>
              </w:rPr>
            </w:pPr>
            <w:r>
              <w:rPr>
                <w:rFonts w:ascii="Arial"/>
                <w:b/>
                <w:i/>
                <w:color w:val="1D2A75"/>
                <w:spacing w:val="-2"/>
                <w:sz w:val="26"/>
              </w:rPr>
              <w:t>Counselors</w:t>
            </w:r>
          </w:p>
        </w:tc>
      </w:tr>
      <w:tr>
        <w:trPr>
          <w:trHeight w:val="334" w:hRule="atLeast"/>
        </w:trPr>
        <w:tc>
          <w:tcPr>
            <w:tcW w:w="1513" w:type="dxa"/>
            <w:shd w:val="clear" w:color="auto" w:fill="CED1E4"/>
          </w:tcPr>
          <w:p>
            <w:pPr>
              <w:pStyle w:val="TableParagraph"/>
              <w:spacing w:before="36"/>
              <w:ind w:left="493"/>
              <w:rPr>
                <w:b/>
                <w:sz w:val="21"/>
              </w:rPr>
            </w:pPr>
            <w:r>
              <w:rPr>
                <w:b/>
                <w:color w:val="1D2A75"/>
                <w:spacing w:val="-4"/>
                <w:w w:val="105"/>
                <w:sz w:val="21"/>
              </w:rPr>
              <w:t>Goals</w:t>
            </w:r>
          </w:p>
        </w:tc>
        <w:tc>
          <w:tcPr>
            <w:tcW w:w="7868" w:type="dxa"/>
            <w:shd w:val="clear" w:color="auto" w:fill="CED1E4"/>
          </w:tcPr>
          <w:p>
            <w:pPr>
              <w:pStyle w:val="TableParagraph"/>
              <w:spacing w:before="31"/>
              <w:ind w:left="3426" w:right="3396"/>
              <w:jc w:val="center"/>
              <w:rPr>
                <w:b/>
                <w:sz w:val="21"/>
              </w:rPr>
            </w:pPr>
            <w:r>
              <w:rPr>
                <w:b/>
                <w:color w:val="1D2A75"/>
                <w:spacing w:val="-2"/>
                <w:w w:val="105"/>
                <w:sz w:val="21"/>
              </w:rPr>
              <w:t>Guidelines</w:t>
            </w:r>
          </w:p>
        </w:tc>
      </w:tr>
      <w:tr>
        <w:trPr>
          <w:trHeight w:val="2227" w:hRule="atLeast"/>
        </w:trPr>
        <w:tc>
          <w:tcPr>
            <w:tcW w:w="1513" w:type="dxa"/>
            <w:shd w:val="clear" w:color="auto" w:fill="CED1E4"/>
          </w:tcPr>
          <w:p>
            <w:pPr>
              <w:pStyle w:val="TableParagraph"/>
              <w:spacing w:before="37"/>
              <w:ind w:left="106"/>
              <w:rPr>
                <w:sz w:val="20"/>
              </w:rPr>
            </w:pPr>
            <w:r>
              <w:rPr>
                <w:color w:val="343F82"/>
                <w:spacing w:val="-2"/>
                <w:w w:val="115"/>
                <w:sz w:val="20"/>
              </w:rPr>
              <w:t>Attitudes</w:t>
            </w:r>
          </w:p>
        </w:tc>
        <w:tc>
          <w:tcPr>
            <w:tcW w:w="7868" w:type="dxa"/>
            <w:shd w:val="clear" w:color="auto" w:fill="CED1E4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97" w:val="left" w:leader="none"/>
              </w:tabs>
              <w:spacing w:line="240" w:lineRule="auto" w:before="32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20"/>
                <w:sz w:val="20"/>
              </w:rPr>
              <w:t>To</w:t>
            </w:r>
            <w:r>
              <w:rPr>
                <w:color w:val="1D2A75"/>
                <w:spacing w:val="-15"/>
                <w:w w:val="120"/>
                <w:sz w:val="20"/>
              </w:rPr>
              <w:t> </w:t>
            </w:r>
            <w:r>
              <w:rPr>
                <w:color w:val="1D2A75"/>
                <w:w w:val="120"/>
                <w:sz w:val="20"/>
              </w:rPr>
              <w:t>maintain</w:t>
            </w:r>
            <w:r>
              <w:rPr>
                <w:color w:val="1D2A75"/>
                <w:spacing w:val="-5"/>
                <w:w w:val="120"/>
                <w:sz w:val="20"/>
              </w:rPr>
              <w:t> </w:t>
            </w:r>
            <w:r>
              <w:rPr>
                <w:color w:val="1D2A75"/>
                <w:w w:val="120"/>
                <w:sz w:val="20"/>
              </w:rPr>
              <w:t>a</w:t>
            </w:r>
            <w:r>
              <w:rPr>
                <w:color w:val="1D2A75"/>
                <w:spacing w:val="-15"/>
                <w:w w:val="120"/>
                <w:sz w:val="20"/>
              </w:rPr>
              <w:t> </w:t>
            </w:r>
            <w:r>
              <w:rPr>
                <w:color w:val="1D2A75"/>
                <w:w w:val="120"/>
                <w:sz w:val="20"/>
              </w:rPr>
              <w:t>nonjudgmental,</w:t>
            </w:r>
            <w:r>
              <w:rPr>
                <w:color w:val="1D2A75"/>
                <w:spacing w:val="-15"/>
                <w:w w:val="120"/>
                <w:sz w:val="20"/>
              </w:rPr>
              <w:t> </w:t>
            </w:r>
            <w:r>
              <w:rPr>
                <w:color w:val="343F82"/>
                <w:w w:val="120"/>
                <w:sz w:val="20"/>
              </w:rPr>
              <w:t>supportive,</w:t>
            </w:r>
            <w:r>
              <w:rPr>
                <w:color w:val="343F82"/>
                <w:spacing w:val="-1"/>
                <w:w w:val="120"/>
                <w:sz w:val="20"/>
              </w:rPr>
              <w:t> </w:t>
            </w:r>
            <w:r>
              <w:rPr>
                <w:color w:val="1D2A75"/>
                <w:w w:val="120"/>
                <w:sz w:val="20"/>
              </w:rPr>
              <w:t>and</w:t>
            </w:r>
            <w:r>
              <w:rPr>
                <w:color w:val="1D2A75"/>
                <w:spacing w:val="-5"/>
                <w:w w:val="120"/>
                <w:sz w:val="20"/>
              </w:rPr>
              <w:t> </w:t>
            </w:r>
            <w:r>
              <w:rPr>
                <w:color w:val="1D2A75"/>
                <w:w w:val="120"/>
                <w:sz w:val="20"/>
              </w:rPr>
              <w:t>respectful</w:t>
            </w:r>
            <w:r>
              <w:rPr>
                <w:color w:val="1D2A75"/>
                <w:spacing w:val="-6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manner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97" w:val="left" w:leader="none"/>
              </w:tabs>
              <w:spacing w:line="271" w:lineRule="auto" w:before="35" w:after="0"/>
              <w:ind w:left="401" w:right="295" w:hanging="265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 understand the diverse </w:t>
            </w:r>
            <w:r>
              <w:rPr>
                <w:color w:val="343F82"/>
                <w:w w:val="115"/>
                <w:sz w:val="20"/>
              </w:rPr>
              <w:t>experience </w:t>
            </w:r>
            <w:r>
              <w:rPr>
                <w:color w:val="1D2A75"/>
                <w:w w:val="115"/>
                <w:sz w:val="20"/>
              </w:rPr>
              <w:t>of women from different cultural </w:t>
            </w:r>
            <w:r>
              <w:rPr>
                <w:color w:val="343F82"/>
                <w:w w:val="115"/>
                <w:sz w:val="20"/>
              </w:rPr>
              <w:t>groups, </w:t>
            </w:r>
            <w:r>
              <w:rPr>
                <w:color w:val="1D2A75"/>
                <w:w w:val="115"/>
                <w:sz w:val="20"/>
              </w:rPr>
              <w:t>abilities, sexual orientations, and </w:t>
            </w:r>
            <w:r>
              <w:rPr>
                <w:color w:val="343F82"/>
                <w:w w:val="115"/>
                <w:sz w:val="20"/>
              </w:rPr>
              <w:t>gender </w:t>
            </w:r>
            <w:r>
              <w:rPr>
                <w:color w:val="1D2A75"/>
                <w:w w:val="115"/>
                <w:sz w:val="20"/>
              </w:rPr>
              <w:t>identities (e.g., be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aware of attitudes toward race, </w:t>
            </w:r>
            <w:r>
              <w:rPr>
                <w:color w:val="343F82"/>
                <w:w w:val="115"/>
                <w:sz w:val="20"/>
              </w:rPr>
              <w:t>sex, </w:t>
            </w:r>
            <w:r>
              <w:rPr>
                <w:color w:val="1D2A75"/>
                <w:w w:val="115"/>
                <w:sz w:val="20"/>
              </w:rPr>
              <w:t>and disability)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97" w:val="left" w:leader="none"/>
              </w:tabs>
              <w:spacing w:line="229" w:lineRule="exact" w:before="0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0"/>
                <w:sz w:val="20"/>
              </w:rPr>
              <w:t>To</w:t>
            </w:r>
            <w:r>
              <w:rPr>
                <w:color w:val="1D2A75"/>
                <w:spacing w:val="3"/>
                <w:w w:val="110"/>
                <w:sz w:val="20"/>
              </w:rPr>
              <w:t> </w:t>
            </w:r>
            <w:r>
              <w:rPr>
                <w:color w:val="343F82"/>
                <w:w w:val="110"/>
                <w:sz w:val="20"/>
              </w:rPr>
              <w:t>be</w:t>
            </w:r>
            <w:r>
              <w:rPr>
                <w:color w:val="343F82"/>
                <w:spacing w:val="18"/>
                <w:w w:val="110"/>
                <w:sz w:val="20"/>
              </w:rPr>
              <w:t> </w:t>
            </w:r>
            <w:r>
              <w:rPr>
                <w:color w:val="343F82"/>
                <w:w w:val="110"/>
                <w:sz w:val="20"/>
              </w:rPr>
              <w:t>committed</w:t>
            </w:r>
            <w:r>
              <w:rPr>
                <w:color w:val="343F82"/>
                <w:spacing w:val="19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to</w:t>
            </w:r>
            <w:r>
              <w:rPr>
                <w:color w:val="1D2A75"/>
                <w:spacing w:val="6"/>
                <w:w w:val="110"/>
                <w:sz w:val="20"/>
              </w:rPr>
              <w:t> </w:t>
            </w:r>
            <w:r>
              <w:rPr>
                <w:color w:val="1D2A75"/>
                <w:w w:val="110"/>
                <w:sz w:val="20"/>
              </w:rPr>
              <w:t>women's</w:t>
            </w:r>
            <w:r>
              <w:rPr>
                <w:color w:val="1D2A75"/>
                <w:spacing w:val="9"/>
                <w:w w:val="110"/>
                <w:sz w:val="20"/>
              </w:rPr>
              <w:t> </w:t>
            </w:r>
            <w:r>
              <w:rPr>
                <w:color w:val="1D2A75"/>
                <w:spacing w:val="-2"/>
                <w:w w:val="110"/>
                <w:sz w:val="20"/>
              </w:rPr>
              <w:t>issues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97" w:val="left" w:leader="none"/>
              </w:tabs>
              <w:spacing w:line="240" w:lineRule="auto" w:before="29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uphold</w:t>
            </w:r>
            <w:r>
              <w:rPr>
                <w:color w:val="1D2A75"/>
                <w:spacing w:val="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</w:t>
            </w:r>
            <w:r>
              <w:rPr>
                <w:color w:val="1D2A75"/>
                <w:spacing w:val="-9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sense</w:t>
            </w:r>
            <w:r>
              <w:rPr>
                <w:color w:val="343F82"/>
                <w:spacing w:val="-1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of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spacing w:val="-4"/>
                <w:w w:val="115"/>
                <w:sz w:val="20"/>
              </w:rPr>
              <w:t>hope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97" w:val="left" w:leader="none"/>
              </w:tabs>
              <w:spacing w:line="240" w:lineRule="auto" w:before="30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demonstrate</w:t>
            </w:r>
            <w:r>
              <w:rPr>
                <w:color w:val="1D2A75"/>
                <w:spacing w:val="1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unconditional</w:t>
            </w:r>
            <w:r>
              <w:rPr>
                <w:color w:val="1D2A75"/>
                <w:spacing w:val="1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acceptance</w:t>
            </w:r>
            <w:r>
              <w:rPr>
                <w:color w:val="1D2A75"/>
                <w:spacing w:val="1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of</w:t>
            </w:r>
            <w:r>
              <w:rPr>
                <w:color w:val="1D2A75"/>
                <w:spacing w:val="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4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positive</w:t>
            </w:r>
            <w:r>
              <w:rPr>
                <w:color w:val="1D2A75"/>
                <w:spacing w:val="10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regard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for</w:t>
            </w:r>
            <w:r>
              <w:rPr>
                <w:color w:val="1D2A75"/>
                <w:spacing w:val="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the</w:t>
            </w:r>
            <w:r>
              <w:rPr>
                <w:color w:val="1D2A75"/>
                <w:spacing w:val="-6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client</w:t>
            </w:r>
          </w:p>
        </w:tc>
      </w:tr>
      <w:tr>
        <w:trPr>
          <w:trHeight w:val="7286" w:hRule="atLeast"/>
        </w:trPr>
        <w:tc>
          <w:tcPr>
            <w:tcW w:w="1513" w:type="dxa"/>
            <w:shd w:val="clear" w:color="auto" w:fill="CED1E4"/>
          </w:tcPr>
          <w:p>
            <w:pPr>
              <w:pStyle w:val="TableParagraph"/>
              <w:spacing w:before="39"/>
              <w:ind w:left="109"/>
              <w:rPr>
                <w:sz w:val="20"/>
              </w:rPr>
            </w:pPr>
            <w:r>
              <w:rPr>
                <w:color w:val="1D2A75"/>
                <w:spacing w:val="-2"/>
                <w:w w:val="110"/>
                <w:sz w:val="20"/>
              </w:rPr>
              <w:t>Skills</w:t>
            </w:r>
          </w:p>
        </w:tc>
        <w:tc>
          <w:tcPr>
            <w:tcW w:w="7868" w:type="dxa"/>
            <w:shd w:val="clear" w:color="auto" w:fill="CED1E4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40" w:lineRule="auto" w:before="39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13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engage</w:t>
            </w:r>
            <w:r>
              <w:rPr>
                <w:color w:val="343F82"/>
                <w:spacing w:val="-9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women</w:t>
            </w:r>
            <w:r>
              <w:rPr>
                <w:color w:val="1D2A75"/>
                <w:spacing w:val="-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with</w:t>
            </w:r>
            <w:r>
              <w:rPr>
                <w:color w:val="1D2A75"/>
                <w:spacing w:val="-9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empathy,</w:t>
            </w:r>
            <w:r>
              <w:rPr>
                <w:color w:val="343F82"/>
                <w:spacing w:val="-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warmth,</w:t>
            </w:r>
            <w:r>
              <w:rPr>
                <w:color w:val="1D2A75"/>
                <w:spacing w:val="-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sincerity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71" w:lineRule="auto" w:before="29" w:after="0"/>
              <w:ind w:left="404" w:right="985" w:hanging="274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develop </w:t>
            </w:r>
            <w:r>
              <w:rPr>
                <w:color w:val="343F82"/>
                <w:w w:val="115"/>
                <w:sz w:val="20"/>
              </w:rPr>
              <w:t>a </w:t>
            </w:r>
            <w:r>
              <w:rPr>
                <w:color w:val="1D2A75"/>
                <w:w w:val="115"/>
                <w:sz w:val="20"/>
              </w:rPr>
              <w:t>treatment </w:t>
            </w:r>
            <w:r>
              <w:rPr>
                <w:color w:val="343F82"/>
                <w:w w:val="115"/>
                <w:sz w:val="20"/>
              </w:rPr>
              <w:t>alliance </w:t>
            </w:r>
            <w:r>
              <w:rPr>
                <w:color w:val="1D2A75"/>
                <w:w w:val="115"/>
                <w:sz w:val="20"/>
              </w:rPr>
              <w:t>with</w:t>
            </w:r>
            <w:r>
              <w:rPr>
                <w:color w:val="1D2A75"/>
                <w:spacing w:val="-4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female </w:t>
            </w:r>
            <w:r>
              <w:rPr>
                <w:color w:val="1D2A75"/>
                <w:w w:val="115"/>
                <w:sz w:val="20"/>
              </w:rPr>
              <w:t>clients that</w:t>
            </w:r>
            <w:r>
              <w:rPr>
                <w:color w:val="1D2A75"/>
                <w:spacing w:val="-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is</w:t>
            </w:r>
            <w:r>
              <w:rPr>
                <w:color w:val="1D2A75"/>
                <w:spacing w:val="-1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mutual and </w:t>
            </w:r>
            <w:r>
              <w:rPr>
                <w:color w:val="343F82"/>
                <w:w w:val="115"/>
                <w:sz w:val="20"/>
              </w:rPr>
              <w:t>collaborative, </w:t>
            </w:r>
            <w:r>
              <w:rPr>
                <w:color w:val="1D2A75"/>
                <w:w w:val="115"/>
                <w:sz w:val="20"/>
              </w:rPr>
              <w:t>individualized, and </w:t>
            </w:r>
            <w:r>
              <w:rPr>
                <w:color w:val="343F82"/>
                <w:w w:val="115"/>
                <w:sz w:val="20"/>
              </w:rPr>
              <w:t>continually </w:t>
            </w:r>
            <w:r>
              <w:rPr>
                <w:color w:val="1D2A75"/>
                <w:w w:val="115"/>
                <w:sz w:val="20"/>
              </w:rPr>
              <w:t>negotiated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71" w:lineRule="auto" w:before="0" w:after="0"/>
              <w:ind w:left="405" w:right="380" w:hanging="26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 have clear professional</w:t>
            </w:r>
            <w:r>
              <w:rPr>
                <w:color w:val="1D2A75"/>
                <w:w w:val="115"/>
                <w:sz w:val="20"/>
              </w:rPr>
              <w:t> boundaries (neither distant nor abandoning) and maintain </w:t>
            </w:r>
            <w:r>
              <w:rPr>
                <w:color w:val="343F82"/>
                <w:w w:val="115"/>
                <w:sz w:val="20"/>
              </w:rPr>
              <w:t>confidentiality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71" w:lineRule="auto" w:before="4" w:after="0"/>
              <w:ind w:left="396" w:right="416" w:hanging="260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remain </w:t>
            </w:r>
            <w:r>
              <w:rPr>
                <w:color w:val="343F82"/>
                <w:w w:val="115"/>
                <w:sz w:val="20"/>
              </w:rPr>
              <w:t>consistent </w:t>
            </w:r>
            <w:r>
              <w:rPr>
                <w:color w:val="1D2A75"/>
                <w:w w:val="115"/>
                <w:sz w:val="20"/>
              </w:rPr>
              <w:t>in caring</w:t>
            </w:r>
            <w:r>
              <w:rPr>
                <w:color w:val="1D2A75"/>
                <w:spacing w:val="-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 availability and</w:t>
            </w:r>
            <w:r>
              <w:rPr>
                <w:color w:val="1D2A75"/>
                <w:w w:val="115"/>
                <w:sz w:val="20"/>
              </w:rPr>
              <w:t> possess the</w:t>
            </w:r>
            <w:r>
              <w:rPr>
                <w:color w:val="1D2A75"/>
                <w:w w:val="115"/>
                <w:sz w:val="20"/>
              </w:rPr>
              <w:t> ability to</w:t>
            </w:r>
            <w:r>
              <w:rPr>
                <w:color w:val="1D2A75"/>
                <w:spacing w:val="-10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set </w:t>
            </w:r>
            <w:r>
              <w:rPr>
                <w:color w:val="1D2A75"/>
                <w:w w:val="115"/>
                <w:sz w:val="20"/>
              </w:rPr>
              <w:t>limits in a calm and</w:t>
            </w:r>
            <w:r>
              <w:rPr>
                <w:color w:val="1D2A75"/>
                <w:w w:val="115"/>
                <w:sz w:val="20"/>
              </w:rPr>
              <w:t> supportive manner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29" w:lineRule="exact" w:before="0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1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conduct</w:t>
            </w:r>
            <w:r>
              <w:rPr>
                <w:color w:val="343F82"/>
                <w:spacing w:val="1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assessments</w:t>
            </w:r>
            <w:r>
              <w:rPr>
                <w:color w:val="1D2A75"/>
                <w:spacing w:val="1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that</w:t>
            </w:r>
            <w:r>
              <w:rPr>
                <w:color w:val="1D2A75"/>
                <w:spacing w:val="9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are</w:t>
            </w:r>
            <w:r>
              <w:rPr>
                <w:color w:val="343F82"/>
                <w:spacing w:val="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thorough</w:t>
            </w:r>
            <w:r>
              <w:rPr>
                <w:color w:val="1D2A75"/>
                <w:spacing w:val="1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2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trauma</w:t>
            </w:r>
            <w:r>
              <w:rPr>
                <w:color w:val="1D2A75"/>
                <w:spacing w:val="3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informed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40" w:lineRule="auto" w:before="29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develop</w:t>
            </w:r>
            <w:r>
              <w:rPr>
                <w:color w:val="1D2A75"/>
                <w:spacing w:val="-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individually</w:t>
            </w:r>
            <w:r>
              <w:rPr>
                <w:color w:val="1D2A75"/>
                <w:spacing w:val="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focused</w:t>
            </w:r>
            <w:r>
              <w:rPr>
                <w:color w:val="1D2A75"/>
                <w:spacing w:val="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19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outcome-oriented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treatment</w:t>
            </w:r>
            <w:r>
              <w:rPr>
                <w:color w:val="1D2A75"/>
                <w:spacing w:val="8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plans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40" w:lineRule="auto" w:before="30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work</w:t>
            </w:r>
            <w:r>
              <w:rPr>
                <w:color w:val="1D2A75"/>
                <w:spacing w:val="-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with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multidisciplinary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teams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40" w:lineRule="auto" w:before="29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perform</w:t>
            </w:r>
            <w:r>
              <w:rPr>
                <w:color w:val="1D2A75"/>
                <w:spacing w:val="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crisis</w:t>
            </w:r>
            <w:r>
              <w:rPr>
                <w:color w:val="1D2A75"/>
                <w:spacing w:val="-6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intervention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40" w:lineRule="auto" w:before="35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 apply</w:t>
            </w:r>
            <w:r>
              <w:rPr>
                <w:color w:val="1D2A75"/>
                <w:spacing w:val="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trauma</w:t>
            </w:r>
            <w:r>
              <w:rPr>
                <w:color w:val="1D2A75"/>
                <w:spacing w:val="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coping</w:t>
            </w:r>
            <w:r>
              <w:rPr>
                <w:color w:val="1D2A75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skills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40" w:lineRule="auto" w:before="29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tolerate</w:t>
            </w:r>
            <w:r>
              <w:rPr>
                <w:color w:val="1D2A75"/>
                <w:spacing w:val="1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one's</w:t>
            </w:r>
            <w:r>
              <w:rPr>
                <w:color w:val="1D2A75"/>
                <w:spacing w:val="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own</w:t>
            </w:r>
            <w:r>
              <w:rPr>
                <w:color w:val="1D2A75"/>
                <w:spacing w:val="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distress</w:t>
            </w:r>
            <w:r>
              <w:rPr>
                <w:color w:val="1D2A75"/>
                <w:spacing w:val="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in</w:t>
            </w:r>
            <w:r>
              <w:rPr>
                <w:color w:val="1D2A75"/>
                <w:spacing w:val="9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hearing</w:t>
            </w:r>
            <w:r>
              <w:rPr>
                <w:color w:val="1D2A75"/>
                <w:spacing w:val="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trauma</w:t>
            </w:r>
            <w:r>
              <w:rPr>
                <w:color w:val="1D2A75"/>
                <w:spacing w:val="12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information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71" w:lineRule="auto" w:before="30" w:after="0"/>
              <w:ind w:left="405" w:right="285" w:hanging="26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 deliver client-led</w:t>
            </w:r>
            <w:r>
              <w:rPr>
                <w:color w:val="1D2A75"/>
                <w:w w:val="115"/>
                <w:sz w:val="20"/>
              </w:rPr>
              <w:t> treatment (e.g., help the client learn how to manage her distress without </w:t>
            </w:r>
            <w:r>
              <w:rPr>
                <w:color w:val="343F82"/>
                <w:w w:val="115"/>
                <w:sz w:val="20"/>
              </w:rPr>
              <w:t>shutting </w:t>
            </w:r>
            <w:r>
              <w:rPr>
                <w:color w:val="1D2A75"/>
                <w:w w:val="115"/>
                <w:sz w:val="20"/>
              </w:rPr>
              <w:t>down or</w:t>
            </w:r>
            <w:r>
              <w:rPr>
                <w:color w:val="1D2A75"/>
                <w:spacing w:val="3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becoming overwhelmed-a</w:t>
            </w:r>
            <w:r>
              <w:rPr>
                <w:color w:val="1D2A75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central</w:t>
            </w:r>
            <w:r>
              <w:rPr>
                <w:color w:val="343F82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focus </w:t>
            </w:r>
            <w:r>
              <w:rPr>
                <w:color w:val="343F82"/>
                <w:w w:val="115"/>
                <w:sz w:val="20"/>
              </w:rPr>
              <w:t>of </w:t>
            </w:r>
            <w:r>
              <w:rPr>
                <w:color w:val="1D2A75"/>
                <w:spacing w:val="-2"/>
                <w:w w:val="115"/>
                <w:sz w:val="20"/>
              </w:rPr>
              <w:t>treatment)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40" w:lineRule="auto" w:before="3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maintain</w:t>
            </w:r>
            <w:r>
              <w:rPr>
                <w:color w:val="1D2A75"/>
                <w:spacing w:val="1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7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ensure</w:t>
            </w:r>
            <w:r>
              <w:rPr>
                <w:color w:val="343F82"/>
                <w:spacing w:val="1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self-</w:t>
            </w:r>
            <w:r>
              <w:rPr>
                <w:color w:val="343F82"/>
                <w:spacing w:val="-4"/>
                <w:w w:val="115"/>
                <w:sz w:val="20"/>
              </w:rPr>
              <w:t>care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40" w:lineRule="auto" w:before="30" w:after="0"/>
              <w:ind w:left="396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support</w:t>
            </w:r>
            <w:r>
              <w:rPr>
                <w:color w:val="1D2A75"/>
                <w:spacing w:val="1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clients'</w:t>
            </w:r>
            <w:r>
              <w:rPr>
                <w:color w:val="1D2A75"/>
                <w:spacing w:val="18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cultural</w:t>
            </w:r>
            <w:r>
              <w:rPr>
                <w:color w:val="343F82"/>
                <w:spacing w:val="1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1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racial</w:t>
            </w:r>
            <w:r>
              <w:rPr>
                <w:color w:val="1D2A75"/>
                <w:spacing w:val="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identities</w:t>
            </w:r>
            <w:r>
              <w:rPr>
                <w:color w:val="1D2A75"/>
                <w:spacing w:val="2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24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sexual</w:t>
            </w:r>
            <w:r>
              <w:rPr>
                <w:color w:val="343F82"/>
                <w:spacing w:val="8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orientations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71" w:lineRule="auto" w:before="29" w:after="0"/>
              <w:ind w:left="404" w:right="162" w:hanging="26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 ask</w:t>
            </w:r>
            <w:r>
              <w:rPr>
                <w:color w:val="1D2A75"/>
                <w:w w:val="115"/>
                <w:sz w:val="20"/>
              </w:rPr>
              <w:t> for</w:t>
            </w:r>
            <w:r>
              <w:rPr>
                <w:color w:val="1D2A75"/>
                <w:spacing w:val="40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40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participate in</w:t>
            </w:r>
            <w:r>
              <w:rPr>
                <w:color w:val="1D2A75"/>
                <w:spacing w:val="-2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supervision, </w:t>
            </w:r>
            <w:r>
              <w:rPr>
                <w:color w:val="1D2A75"/>
                <w:w w:val="115"/>
                <w:sz w:val="20"/>
              </w:rPr>
              <w:t>in part to</w:t>
            </w:r>
            <w:r>
              <w:rPr>
                <w:color w:val="1D2A75"/>
                <w:spacing w:val="-21"/>
                <w:w w:val="115"/>
                <w:sz w:val="20"/>
              </w:rPr>
              <w:t> </w:t>
            </w:r>
            <w:r>
              <w:rPr>
                <w:color w:val="343F82"/>
                <w:w w:val="115"/>
                <w:sz w:val="20"/>
              </w:rPr>
              <w:t>explore </w:t>
            </w:r>
            <w:r>
              <w:rPr>
                <w:color w:val="1D2A75"/>
                <w:w w:val="115"/>
                <w:sz w:val="20"/>
              </w:rPr>
              <w:t>personal biases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in ongoing processes, and</w:t>
            </w:r>
            <w:r>
              <w:rPr>
                <w:color w:val="1D2A75"/>
                <w:w w:val="115"/>
                <w:sz w:val="20"/>
              </w:rPr>
              <w:t> to be invested in ongoing training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73" w:lineRule="auto" w:before="0" w:after="0"/>
              <w:ind w:left="402" w:right="213" w:hanging="266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 be</w:t>
            </w:r>
            <w:r>
              <w:rPr>
                <w:color w:val="1D2A75"/>
                <w:w w:val="115"/>
                <w:sz w:val="20"/>
              </w:rPr>
              <w:t> a visible advocate for women who use/abuse </w:t>
            </w:r>
            <w:r>
              <w:rPr>
                <w:color w:val="343F82"/>
                <w:w w:val="115"/>
                <w:sz w:val="20"/>
              </w:rPr>
              <w:t>substances </w:t>
            </w:r>
            <w:r>
              <w:rPr>
                <w:color w:val="1D2A75"/>
                <w:w w:val="115"/>
                <w:sz w:val="20"/>
              </w:rPr>
              <w:t>for </w:t>
            </w:r>
            <w:r>
              <w:rPr>
                <w:color w:val="343F82"/>
                <w:w w:val="115"/>
                <w:sz w:val="20"/>
              </w:rPr>
              <w:t>stigma </w:t>
            </w:r>
            <w:r>
              <w:rPr>
                <w:color w:val="1D2A75"/>
                <w:w w:val="115"/>
                <w:sz w:val="20"/>
              </w:rPr>
              <w:t>reduction</w:t>
            </w:r>
            <w:r>
              <w:rPr>
                <w:color w:val="1D2A75"/>
                <w:w w:val="115"/>
                <w:sz w:val="20"/>
              </w:rPr>
              <w:t> and for treatment</w:t>
            </w:r>
            <w:r>
              <w:rPr>
                <w:color w:val="1D2A75"/>
                <w:w w:val="115"/>
                <w:sz w:val="20"/>
              </w:rPr>
              <w:t> (within treatment teams, the community, and</w:t>
            </w:r>
            <w:r>
              <w:rPr>
                <w:color w:val="1D2A75"/>
                <w:w w:val="115"/>
                <w:sz w:val="20"/>
              </w:rPr>
              <w:t> the </w:t>
            </w:r>
            <w:r>
              <w:rPr>
                <w:color w:val="343F82"/>
                <w:spacing w:val="-2"/>
                <w:w w:val="115"/>
                <w:sz w:val="20"/>
              </w:rPr>
              <w:t>system)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71" w:lineRule="auto" w:before="0" w:after="0"/>
              <w:ind w:left="403" w:right="1001" w:hanging="267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</w:t>
            </w:r>
            <w:r>
              <w:rPr>
                <w:color w:val="1D2A75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be an</w:t>
            </w:r>
            <w:r>
              <w:rPr>
                <w:color w:val="1D2A75"/>
                <w:spacing w:val="20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appropriate role</w:t>
            </w:r>
            <w:r>
              <w:rPr>
                <w:color w:val="1D2A75"/>
                <w:spacing w:val="-6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model</w:t>
            </w:r>
            <w:r>
              <w:rPr>
                <w:color w:val="1D2A75"/>
                <w:spacing w:val="-1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for</w:t>
            </w:r>
            <w:r>
              <w:rPr>
                <w:color w:val="1D2A75"/>
                <w:w w:val="115"/>
                <w:sz w:val="20"/>
              </w:rPr>
              <w:t> women,</w:t>
            </w:r>
            <w:r>
              <w:rPr>
                <w:color w:val="1D2A75"/>
                <w:spacing w:val="-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including</w:t>
            </w:r>
            <w:r>
              <w:rPr>
                <w:color w:val="1D2A75"/>
                <w:spacing w:val="-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on</w:t>
            </w:r>
            <w:r>
              <w:rPr>
                <w:color w:val="1D2A75"/>
                <w:spacing w:val="-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the topic of </w:t>
            </w:r>
            <w:r>
              <w:rPr>
                <w:color w:val="1D2A75"/>
                <w:spacing w:val="-2"/>
                <w:w w:val="115"/>
                <w:sz w:val="20"/>
              </w:rPr>
              <w:t>parenting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7" w:val="left" w:leader="none"/>
              </w:tabs>
              <w:spacing w:line="271" w:lineRule="auto" w:before="0" w:after="0"/>
              <w:ind w:left="405" w:right="413" w:hanging="270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To develop professional, respectful, mutually </w:t>
            </w:r>
            <w:r>
              <w:rPr>
                <w:color w:val="343F82"/>
                <w:w w:val="115"/>
                <w:sz w:val="20"/>
              </w:rPr>
              <w:t>supportive, </w:t>
            </w:r>
            <w:r>
              <w:rPr>
                <w:color w:val="1D2A75"/>
                <w:w w:val="115"/>
                <w:sz w:val="20"/>
              </w:rPr>
              <w:t>and </w:t>
            </w:r>
            <w:r>
              <w:rPr>
                <w:color w:val="343F82"/>
                <w:w w:val="115"/>
                <w:sz w:val="20"/>
              </w:rPr>
              <w:t>collaborative </w:t>
            </w:r>
            <w:r>
              <w:rPr>
                <w:color w:val="1D2A75"/>
                <w:w w:val="115"/>
                <w:sz w:val="20"/>
              </w:rPr>
              <w:t>relationships with </w:t>
            </w:r>
            <w:r>
              <w:rPr>
                <w:color w:val="343F82"/>
                <w:w w:val="115"/>
                <w:sz w:val="20"/>
              </w:rPr>
              <w:t>coworkers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tabs>
          <w:tab w:pos="10198" w:val="right" w:leader="none"/>
        </w:tabs>
        <w:spacing w:before="95"/>
        <w:ind w:left="839" w:right="0" w:firstLine="0"/>
        <w:jc w:val="left"/>
        <w:rPr>
          <w:sz w:val="16"/>
        </w:rPr>
      </w:pPr>
      <w:r>
        <w:rPr>
          <w:rFonts w:ascii="Arial"/>
          <w:color w:val="1D2A75"/>
          <w:w w:val="105"/>
          <w:sz w:val="16"/>
        </w:rPr>
        <w:t>Recovery</w:t>
      </w:r>
      <w:r>
        <w:rPr>
          <w:rFonts w:ascii="Arial"/>
          <w:color w:val="1D2A75"/>
          <w:spacing w:val="13"/>
          <w:w w:val="105"/>
          <w:sz w:val="16"/>
        </w:rPr>
        <w:t> </w:t>
      </w:r>
      <w:r>
        <w:rPr>
          <w:rFonts w:ascii="Arial"/>
          <w:color w:val="1D2A75"/>
          <w:w w:val="105"/>
          <w:sz w:val="16"/>
        </w:rPr>
        <w:t>Management</w:t>
      </w:r>
      <w:r>
        <w:rPr>
          <w:rFonts w:ascii="Arial"/>
          <w:color w:val="1D2A75"/>
          <w:spacing w:val="18"/>
          <w:w w:val="105"/>
          <w:sz w:val="16"/>
        </w:rPr>
        <w:t> </w:t>
      </w:r>
      <w:r>
        <w:rPr>
          <w:rFonts w:ascii="Arial"/>
          <w:color w:val="1D2A75"/>
          <w:w w:val="105"/>
          <w:sz w:val="16"/>
        </w:rPr>
        <w:t>and</w:t>
      </w:r>
      <w:r>
        <w:rPr>
          <w:rFonts w:ascii="Arial"/>
          <w:color w:val="1D2A75"/>
          <w:spacing w:val="7"/>
          <w:w w:val="105"/>
          <w:sz w:val="16"/>
        </w:rPr>
        <w:t> </w:t>
      </w:r>
      <w:r>
        <w:rPr>
          <w:rFonts w:ascii="Arial"/>
          <w:color w:val="1D2A75"/>
          <w:w w:val="105"/>
          <w:sz w:val="16"/>
        </w:rPr>
        <w:t>Administrative</w:t>
      </w:r>
      <w:r>
        <w:rPr>
          <w:rFonts w:ascii="Arial"/>
          <w:color w:val="1D2A75"/>
          <w:spacing w:val="-8"/>
          <w:w w:val="105"/>
          <w:sz w:val="16"/>
        </w:rPr>
        <w:t> </w:t>
      </w:r>
      <w:r>
        <w:rPr>
          <w:rFonts w:ascii="Arial"/>
          <w:color w:val="1D2A75"/>
          <w:spacing w:val="-2"/>
          <w:w w:val="105"/>
          <w:sz w:val="16"/>
        </w:rPr>
        <w:t>Considerations</w:t>
      </w:r>
      <w:r>
        <w:rPr>
          <w:rFonts w:ascii="Arial"/>
          <w:color w:val="1D2A75"/>
          <w:sz w:val="16"/>
        </w:rPr>
        <w:tab/>
      </w:r>
      <w:r>
        <w:rPr>
          <w:color w:val="1D2A75"/>
          <w:spacing w:val="-5"/>
          <w:sz w:val="16"/>
        </w:rPr>
        <w:t>191</w:t>
      </w:r>
    </w:p>
    <w:p>
      <w:pPr>
        <w:spacing w:after="0"/>
        <w:jc w:val="left"/>
        <w:rPr>
          <w:sz w:val="16"/>
        </w:rPr>
        <w:sectPr>
          <w:footerReference w:type="default" r:id="rId81"/>
          <w:pgSz w:w="12240" w:h="15840"/>
          <w:pgMar w:footer="0" w:header="0" w:top="1440" w:bottom="280" w:left="600" w:right="60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71" w:lineRule="auto" w:before="182"/>
        <w:ind w:left="842" w:right="72"/>
      </w:pPr>
      <w:r>
        <w:rPr/>
        <w:pict>
          <v:shape style="position:absolute;margin-left:72pt;margin-top:-366.838745pt;width:470.05pt;height:367.1pt;mso-position-horizontal-relative:page;mso-position-vertical-relative:paragraph;z-index:15748608" type="#_x0000_t202" id="docshape2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101D6D"/>
                      <w:left w:val="single" w:sz="8" w:space="0" w:color="101D6D"/>
                      <w:bottom w:val="single" w:sz="8" w:space="0" w:color="101D6D"/>
                      <w:right w:val="single" w:sz="8" w:space="0" w:color="101D6D"/>
                      <w:insideH w:val="single" w:sz="8" w:space="0" w:color="101D6D"/>
                      <w:insideV w:val="single" w:sz="8" w:space="0" w:color="101D6D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13"/>
                    <w:gridCol w:w="7868"/>
                  </w:tblGrid>
                  <w:tr>
                    <w:trPr>
                      <w:trHeight w:val="1041" w:hRule="atLeast"/>
                    </w:trPr>
                    <w:tc>
                      <w:tcPr>
                        <w:tcW w:w="9381" w:type="dxa"/>
                        <w:gridSpan w:val="2"/>
                        <w:shd w:val="clear" w:color="auto" w:fill="CED1E4"/>
                      </w:tcPr>
                      <w:p>
                        <w:pPr>
                          <w:pStyle w:val="TableParagraph"/>
                          <w:spacing w:line="273" w:lineRule="auto" w:before="17"/>
                          <w:ind w:left="1147" w:right="94" w:firstLine="6819"/>
                          <w:jc w:val="right"/>
                          <w:rPr>
                            <w:rFonts w:ascii="Arial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F2A75"/>
                            <w:w w:val="105"/>
                            <w:sz w:val="26"/>
                          </w:rPr>
                          <w:t>Figure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spacing w:val="-19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w w:val="105"/>
                            <w:sz w:val="26"/>
                          </w:rPr>
                          <w:t>8-4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w w:val="105"/>
                            <w:sz w:val="26"/>
                          </w:rPr>
                          <w:t> Goals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spacing w:val="-15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w w:val="105"/>
                            <w:sz w:val="2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spacing w:val="-14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w w:val="105"/>
                            <w:sz w:val="26"/>
                          </w:rPr>
                          <w:t>Training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spacing w:val="-5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w w:val="105"/>
                            <w:sz w:val="26"/>
                          </w:rPr>
                          <w:t>Guidelines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spacing w:val="-7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w w:val="105"/>
                            <w:sz w:val="2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spacing w:val="-19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w w:val="105"/>
                            <w:sz w:val="26"/>
                          </w:rPr>
                          <w:t>Substance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spacing w:val="-7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w w:val="105"/>
                            <w:sz w:val="26"/>
                          </w:rPr>
                          <w:t>Abuse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spacing w:val="-15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spacing w:val="-2"/>
                            <w:w w:val="105"/>
                            <w:sz w:val="26"/>
                          </w:rPr>
                          <w:t>Treatment</w:t>
                        </w:r>
                      </w:p>
                      <w:p>
                        <w:pPr>
                          <w:pStyle w:val="TableParagraph"/>
                          <w:spacing w:line="290" w:lineRule="exact"/>
                          <w:ind w:left="0" w:right="79"/>
                          <w:jc w:val="right"/>
                          <w:rPr>
                            <w:rFonts w:ascii="Arial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1F2A75"/>
                            <w:sz w:val="26"/>
                          </w:rPr>
                          <w:t>Counselors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spacing w:val="14"/>
                            <w:w w:val="105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1F2A75"/>
                            <w:spacing w:val="-2"/>
                            <w:w w:val="105"/>
                            <w:sz w:val="26"/>
                          </w:rPr>
                          <w:t>(continued)</w:t>
                        </w:r>
                      </w:p>
                    </w:tc>
                  </w:tr>
                  <w:tr>
                    <w:trPr>
                      <w:trHeight w:val="6241" w:hRule="atLeast"/>
                    </w:trPr>
                    <w:tc>
                      <w:tcPr>
                        <w:tcW w:w="1513" w:type="dxa"/>
                        <w:shd w:val="clear" w:color="auto" w:fill="CED1E4"/>
                      </w:tcPr>
                      <w:p>
                        <w:pPr>
                          <w:pStyle w:val="TableParagraph"/>
                          <w:spacing w:before="36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spacing w:val="-2"/>
                            <w:w w:val="110"/>
                            <w:sz w:val="20"/>
                          </w:rPr>
                          <w:t>Knowledge</w:t>
                        </w:r>
                      </w:p>
                    </w:tc>
                    <w:tc>
                      <w:tcPr>
                        <w:tcW w:w="7868" w:type="dxa"/>
                        <w:shd w:val="clear" w:color="auto" w:fill="CED1E4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40" w:lineRule="auto" w:before="36" w:after="0"/>
                          <w:ind w:left="396" w:right="0" w:hanging="2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To</w:t>
                        </w:r>
                        <w:r>
                          <w:rPr>
                            <w:color w:val="1F2A75"/>
                            <w:spacing w:val="1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be</w:t>
                        </w:r>
                        <w:r>
                          <w:rPr>
                            <w:color w:val="1F2A75"/>
                            <w:spacing w:val="3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culturally</w:t>
                        </w:r>
                        <w:r>
                          <w:rPr>
                            <w:color w:val="1F2A75"/>
                            <w:spacing w:val="2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informed</w:t>
                        </w:r>
                        <w:r>
                          <w:rPr>
                            <w:color w:val="1F2A75"/>
                            <w:spacing w:val="3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1F2A75"/>
                            <w:spacing w:val="3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spacing w:val="-2"/>
                            <w:w w:val="110"/>
                            <w:sz w:val="20"/>
                          </w:rPr>
                          <w:t>knowledgeable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71" w:lineRule="auto" w:before="29" w:after="0"/>
                          <w:ind w:left="405" w:right="285" w:hanging="26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F2A75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be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 trauma informed,</w:t>
                        </w:r>
                        <w:r>
                          <w:rPr>
                            <w:color w:val="1F2A75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including</w:t>
                        </w:r>
                        <w:r>
                          <w:rPr>
                            <w:color w:val="1F2A75"/>
                            <w:spacing w:val="-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awareness of the</w:t>
                        </w:r>
                        <w:r>
                          <w:rPr>
                            <w:color w:val="1F2A75"/>
                            <w:spacing w:val="2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prevalence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 and impact of trauma on women's lives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29" w:lineRule="exact" w:before="0" w:after="0"/>
                          <w:ind w:left="396" w:right="0" w:hanging="2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To</w:t>
                        </w:r>
                        <w:r>
                          <w:rPr>
                            <w:color w:val="1F2A75"/>
                            <w:spacing w:val="2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understand</w:t>
                        </w:r>
                        <w:r>
                          <w:rPr>
                            <w:color w:val="1F2A75"/>
                            <w:spacing w:val="4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color w:val="1F2A75"/>
                            <w:spacing w:val="1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333D82"/>
                            <w:w w:val="110"/>
                            <w:sz w:val="20"/>
                          </w:rPr>
                          <w:t>psychological</w:t>
                        </w:r>
                        <w:r>
                          <w:rPr>
                            <w:color w:val="333D82"/>
                            <w:spacing w:val="4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333D82"/>
                            <w:w w:val="110"/>
                            <w:sz w:val="20"/>
                          </w:rPr>
                          <w:t>growth</w:t>
                        </w:r>
                        <w:r>
                          <w:rPr>
                            <w:color w:val="333D82"/>
                            <w:spacing w:val="3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1F2A75"/>
                            <w:spacing w:val="5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development</w:t>
                        </w:r>
                        <w:r>
                          <w:rPr>
                            <w:color w:val="1F2A75"/>
                            <w:spacing w:val="3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1F2A75"/>
                            <w:spacing w:val="2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spacing w:val="-2"/>
                            <w:w w:val="110"/>
                            <w:sz w:val="20"/>
                          </w:rPr>
                          <w:t>women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71" w:lineRule="auto" w:before="30" w:after="0"/>
                          <w:ind w:left="404" w:right="206" w:hanging="26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To recognize the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centrality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of relationships for women,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particularly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parenting and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social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roles and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 the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socialization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process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71" w:lineRule="auto" w:before="4" w:after="0"/>
                          <w:ind w:left="406" w:right="254" w:hanging="2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To be</w:t>
                        </w:r>
                        <w:r>
                          <w:rPr>
                            <w:color w:val="1F2A75"/>
                            <w:spacing w:val="3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knowledgeable</w:t>
                        </w:r>
                        <w:r>
                          <w:rPr>
                            <w:color w:val="1F2A75"/>
                            <w:spacing w:val="3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333D82"/>
                            <w:w w:val="110"/>
                            <w:sz w:val="20"/>
                          </w:rPr>
                          <w:t>about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the physiology</w:t>
                        </w:r>
                        <w:r>
                          <w:rPr>
                            <w:color w:val="1F2A75"/>
                            <w:spacing w:val="2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of women as it</w:t>
                        </w:r>
                        <w:r>
                          <w:rPr>
                            <w:color w:val="1F2A75"/>
                            <w:spacing w:val="3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relates to </w:t>
                        </w:r>
                        <w:r>
                          <w:rPr>
                            <w:color w:val="333D82"/>
                            <w:w w:val="110"/>
                            <w:sz w:val="20"/>
                          </w:rPr>
                          <w:t>substance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use and</w:t>
                        </w:r>
                        <w:r>
                          <w:rPr>
                            <w:color w:val="1F2A75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abuse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29" w:lineRule="exact" w:before="0" w:after="0"/>
                          <w:ind w:left="396" w:right="0" w:hanging="2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F2A75"/>
                            <w:spacing w:val="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understand</w:t>
                        </w:r>
                        <w:r>
                          <w:rPr>
                            <w:color w:val="1F2A75"/>
                            <w:spacing w:val="1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color w:val="1F2A75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etiology</w:t>
                        </w:r>
                        <w:r>
                          <w:rPr>
                            <w:color w:val="333D82"/>
                            <w:spacing w:val="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of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substance</w:t>
                        </w:r>
                        <w:r>
                          <w:rPr>
                            <w:color w:val="333D82"/>
                            <w:spacing w:val="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abuse</w:t>
                        </w:r>
                        <w:r>
                          <w:rPr>
                            <w:color w:val="333D82"/>
                            <w:spacing w:val="-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in</w:t>
                        </w:r>
                        <w:r>
                          <w:rPr>
                            <w:color w:val="1F2A75"/>
                            <w:spacing w:val="-2"/>
                            <w:w w:val="115"/>
                            <w:sz w:val="20"/>
                          </w:rPr>
                          <w:t> women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40" w:lineRule="auto" w:before="29" w:after="0"/>
                          <w:ind w:left="396" w:right="0" w:hanging="2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F2A75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be</w:t>
                        </w:r>
                        <w:r>
                          <w:rPr>
                            <w:color w:val="333D82"/>
                            <w:spacing w:val="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familiar with</w:t>
                        </w:r>
                        <w:r>
                          <w:rPr>
                            <w:color w:val="1F2A75"/>
                            <w:spacing w:val="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color w:val="1F2A75"/>
                            <w:spacing w:val="1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co-occurring</w:t>
                        </w:r>
                        <w:r>
                          <w:rPr>
                            <w:color w:val="333D82"/>
                            <w:spacing w:val="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disorders</w:t>
                        </w:r>
                        <w:r>
                          <w:rPr>
                            <w:color w:val="1F2A75"/>
                            <w:spacing w:val="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that</w:t>
                        </w:r>
                        <w:r>
                          <w:rPr>
                            <w:color w:val="1F2A75"/>
                            <w:spacing w:val="-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commonly</w:t>
                        </w:r>
                        <w:r>
                          <w:rPr>
                            <w:color w:val="333D82"/>
                            <w:spacing w:val="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occur</w:t>
                        </w:r>
                        <w:r>
                          <w:rPr>
                            <w:color w:val="1F2A75"/>
                            <w:spacing w:val="-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in</w:t>
                        </w:r>
                        <w:r>
                          <w:rPr>
                            <w:color w:val="1F2A75"/>
                            <w:spacing w:val="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spacing w:val="-2"/>
                            <w:w w:val="115"/>
                            <w:sz w:val="20"/>
                          </w:rPr>
                          <w:t>women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40" w:lineRule="auto" w:before="30" w:after="0"/>
                          <w:ind w:left="396" w:right="0" w:hanging="2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To</w:t>
                        </w:r>
                        <w:r>
                          <w:rPr>
                            <w:color w:val="1F2A75"/>
                            <w:spacing w:val="2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understand</w:t>
                        </w:r>
                        <w:r>
                          <w:rPr>
                            <w:color w:val="1F2A75"/>
                            <w:spacing w:val="44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color w:val="1F2A75"/>
                            <w:spacing w:val="1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context</w:t>
                        </w:r>
                        <w:r>
                          <w:rPr>
                            <w:color w:val="1F2A75"/>
                            <w:spacing w:val="3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1F2A75"/>
                            <w:spacing w:val="3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abuse</w:t>
                        </w:r>
                        <w:r>
                          <w:rPr>
                            <w:color w:val="1F2A75"/>
                            <w:spacing w:val="2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and</w:t>
                        </w:r>
                        <w:r>
                          <w:rPr>
                            <w:color w:val="1F2A75"/>
                            <w:spacing w:val="4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patterns</w:t>
                        </w:r>
                        <w:r>
                          <w:rPr>
                            <w:color w:val="1F2A75"/>
                            <w:spacing w:val="3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of</w:t>
                        </w:r>
                        <w:r>
                          <w:rPr>
                            <w:color w:val="1F2A75"/>
                            <w:spacing w:val="3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use</w:t>
                        </w:r>
                        <w:r>
                          <w:rPr>
                            <w:color w:val="1F2A75"/>
                            <w:spacing w:val="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0"/>
                            <w:sz w:val="20"/>
                          </w:rPr>
                          <w:t>for</w:t>
                        </w:r>
                        <w:r>
                          <w:rPr>
                            <w:color w:val="1F2A75"/>
                            <w:spacing w:val="5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spacing w:val="-2"/>
                            <w:w w:val="110"/>
                            <w:sz w:val="20"/>
                          </w:rPr>
                          <w:t>women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76" w:lineRule="auto" w:before="29" w:after="0"/>
                          <w:ind w:left="401" w:right="412" w:hanging="26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F2A75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identify the consequences of substance abuse (e.g.,</w:t>
                        </w:r>
                        <w:r>
                          <w:rPr>
                            <w:color w:val="1F2A75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legal, general</w:t>
                        </w:r>
                        <w:r>
                          <w:rPr>
                            <w:color w:val="1F2A75"/>
                            <w:spacing w:val="-4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health, infectious diseases, family and</w:t>
                        </w:r>
                        <w:r>
                          <w:rPr>
                            <w:color w:val="1F2A75"/>
                            <w:spacing w:val="4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relationships, psychological)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25" w:lineRule="exact" w:before="0" w:after="0"/>
                          <w:ind w:left="396" w:right="0" w:hanging="2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F2A75"/>
                            <w:spacing w:val="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understand</w:t>
                        </w:r>
                        <w:r>
                          <w:rPr>
                            <w:color w:val="1F2A75"/>
                            <w:spacing w:val="19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the</w:t>
                        </w:r>
                        <w:r>
                          <w:rPr>
                            <w:color w:val="1F2A75"/>
                            <w:spacing w:val="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treatment</w:t>
                        </w:r>
                        <w:r>
                          <w:rPr>
                            <w:color w:val="1F2A75"/>
                            <w:spacing w:val="1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and</w:t>
                        </w:r>
                        <w:r>
                          <w:rPr>
                            <w:color w:val="1F2A75"/>
                            <w:spacing w:val="1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recovery</w:t>
                        </w:r>
                        <w:r>
                          <w:rPr>
                            <w:color w:val="1F2A75"/>
                            <w:spacing w:val="1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experience</w:t>
                        </w:r>
                        <w:r>
                          <w:rPr>
                            <w:color w:val="333D82"/>
                            <w:spacing w:val="1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of</w:t>
                        </w:r>
                        <w:r>
                          <w:rPr>
                            <w:color w:val="1F2A75"/>
                            <w:spacing w:val="1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spacing w:val="-2"/>
                            <w:w w:val="115"/>
                            <w:sz w:val="20"/>
                          </w:rPr>
                          <w:t>women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71" w:lineRule="auto" w:before="30" w:after="0"/>
                          <w:ind w:left="405" w:right="1202" w:hanging="26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F2A75"/>
                            <w:spacing w:val="-1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identify</w:t>
                        </w:r>
                        <w:r>
                          <w:rPr>
                            <w:color w:val="1F2A75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family dynamics (e.g.,</w:t>
                        </w:r>
                        <w:r>
                          <w:rPr>
                            <w:color w:val="1F2A75"/>
                            <w:spacing w:val="-1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family of origin,</w:t>
                        </w:r>
                        <w:r>
                          <w:rPr>
                            <w:color w:val="1F2A75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parenting, child </w:t>
                        </w:r>
                        <w:r>
                          <w:rPr>
                            <w:color w:val="1F2A75"/>
                            <w:spacing w:val="-2"/>
                            <w:w w:val="115"/>
                            <w:sz w:val="20"/>
                          </w:rPr>
                          <w:t>development)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29" w:lineRule="exact" w:before="0" w:after="0"/>
                          <w:ind w:left="396" w:right="0" w:hanging="2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F2A75"/>
                            <w:spacing w:val="-8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be</w:t>
                        </w:r>
                        <w:r>
                          <w:rPr>
                            <w:color w:val="1F2A75"/>
                            <w:spacing w:val="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familiar</w:t>
                        </w:r>
                        <w:r>
                          <w:rPr>
                            <w:color w:val="1F2A75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with</w:t>
                        </w:r>
                        <w:r>
                          <w:rPr>
                            <w:color w:val="1F2A75"/>
                            <w:spacing w:val="-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a</w:t>
                        </w:r>
                        <w:r>
                          <w:rPr>
                            <w:color w:val="1F2A75"/>
                            <w:spacing w:val="-7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woman's</w:t>
                        </w:r>
                        <w:r>
                          <w:rPr>
                            <w:color w:val="1F2A75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process</w:t>
                        </w:r>
                        <w:r>
                          <w:rPr>
                            <w:color w:val="1F2A75"/>
                            <w:spacing w:val="-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of</w:t>
                        </w:r>
                        <w:r>
                          <w:rPr>
                            <w:color w:val="1F2A75"/>
                            <w:spacing w:val="1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spacing w:val="-2"/>
                            <w:w w:val="115"/>
                            <w:sz w:val="20"/>
                          </w:rPr>
                          <w:t>recovery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71" w:lineRule="auto" w:before="34" w:after="0"/>
                          <w:ind w:left="402" w:right="281" w:hanging="26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To be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 knowledgeable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about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relapse prevention for women; relapse triggers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such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as</w:t>
                        </w:r>
                        <w:r>
                          <w:rPr>
                            <w:color w:val="1F2A75"/>
                            <w:spacing w:val="-1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family reunification;</w:t>
                        </w:r>
                        <w:r>
                          <w:rPr>
                            <w:color w:val="1F2A75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recovery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 resources; maintaining a safe</w:t>
                        </w:r>
                        <w:r>
                          <w:rPr>
                            <w:color w:val="1F2A75"/>
                            <w:spacing w:val="-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place</w:t>
                        </w:r>
                        <w:r>
                          <w:rPr>
                            <w:color w:val="1F2A75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for the client;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and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loss,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grief, and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mourning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71" w:lineRule="auto" w:before="0" w:after="0"/>
                          <w:ind w:left="396" w:right="678" w:hanging="2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To understand issues related to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sexuality, sexual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orientation, and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gender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identity for women and</w:t>
                        </w:r>
                        <w:r>
                          <w:rPr>
                            <w:color w:val="1F2A75"/>
                            <w:spacing w:val="4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their relationship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 to </w:t>
                        </w:r>
                        <w:r>
                          <w:rPr>
                            <w:color w:val="333D82"/>
                            <w:w w:val="115"/>
                            <w:sz w:val="20"/>
                          </w:rPr>
                          <w:t>substance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abuse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6"/>
                          </w:numPr>
                          <w:tabs>
                            <w:tab w:pos="397" w:val="left" w:leader="none"/>
                          </w:tabs>
                          <w:spacing w:line="229" w:lineRule="exact" w:before="0" w:after="0"/>
                          <w:ind w:left="396" w:right="0" w:hanging="2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F2A75"/>
                            <w:spacing w:val="-3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know</w:t>
                        </w:r>
                        <w:r>
                          <w:rPr>
                            <w:color w:val="1F2A75"/>
                            <w:spacing w:val="-5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confidentiality</w:t>
                        </w:r>
                        <w:r>
                          <w:rPr>
                            <w:color w:val="1F2A75"/>
                            <w:spacing w:val="-6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rules</w:t>
                        </w:r>
                        <w:r>
                          <w:rPr>
                            <w:color w:val="1F2A75"/>
                            <w:spacing w:val="-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w w:val="115"/>
                            <w:sz w:val="20"/>
                          </w:rPr>
                          <w:t>and</w:t>
                        </w:r>
                        <w:r>
                          <w:rPr>
                            <w:color w:val="1F2A75"/>
                            <w:spacing w:val="2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color w:val="1F2A75"/>
                            <w:spacing w:val="-2"/>
                            <w:w w:val="115"/>
                            <w:sz w:val="20"/>
                          </w:rPr>
                          <w:t>guidelines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333D82"/>
          <w:w w:val="115"/>
        </w:rPr>
        <w:t>supervision </w:t>
      </w:r>
      <w:r>
        <w:rPr>
          <w:color w:val="1F2A75"/>
          <w:w w:val="115"/>
        </w:rPr>
        <w:t>of </w:t>
      </w:r>
      <w:r>
        <w:rPr>
          <w:color w:val="333D82"/>
          <w:w w:val="115"/>
        </w:rPr>
        <w:t>counselors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to the need for training individuals to be </w:t>
      </w:r>
      <w:r>
        <w:rPr>
          <w:color w:val="333D82"/>
          <w:w w:val="115"/>
        </w:rPr>
        <w:t>effective supervisors </w:t>
      </w:r>
      <w:r>
        <w:rPr>
          <w:color w:val="1F2A75"/>
          <w:w w:val="115"/>
        </w:rPr>
        <w:t>(Cramer 2002). Supervisors</w:t>
      </w:r>
      <w:r>
        <w:rPr>
          <w:color w:val="1F2A75"/>
          <w:w w:val="115"/>
        </w:rPr>
        <w:t> also </w:t>
      </w:r>
      <w:r>
        <w:rPr>
          <w:color w:val="333D82"/>
          <w:w w:val="115"/>
        </w:rPr>
        <w:t>can</w:t>
      </w:r>
      <w:r>
        <w:rPr>
          <w:color w:val="333D82"/>
          <w:w w:val="115"/>
        </w:rPr>
        <w:t> support staff</w:t>
      </w:r>
      <w:r>
        <w:rPr>
          <w:color w:val="333D82"/>
          <w:spacing w:val="-1"/>
          <w:w w:val="115"/>
        </w:rPr>
        <w:t> </w:t>
      </w:r>
      <w:r>
        <w:rPr>
          <w:color w:val="1F2A75"/>
          <w:w w:val="115"/>
        </w:rPr>
        <w:t>members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who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are</w:t>
      </w:r>
      <w:r>
        <w:rPr>
          <w:color w:val="1F2A75"/>
          <w:w w:val="115"/>
        </w:rPr>
        <w:t> in</w:t>
      </w:r>
      <w:r>
        <w:rPr>
          <w:color w:val="1F2A75"/>
          <w:w w:val="115"/>
        </w:rPr>
        <w:t> recovery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working as </w:t>
      </w:r>
      <w:r>
        <w:rPr>
          <w:color w:val="333D82"/>
          <w:w w:val="115"/>
        </w:rPr>
        <w:t>volunteers </w:t>
      </w:r>
      <w:r>
        <w:rPr>
          <w:color w:val="1F2A75"/>
          <w:w w:val="115"/>
        </w:rPr>
        <w:t>or mentors.</w:t>
      </w:r>
    </w:p>
    <w:p>
      <w:pPr>
        <w:pStyle w:val="BodyText"/>
        <w:spacing w:before="7"/>
        <w:rPr>
          <w:sz w:val="26"/>
        </w:rPr>
      </w:pPr>
    </w:p>
    <w:p>
      <w:pPr>
        <w:pStyle w:val="Heading9"/>
        <w:rPr>
          <w:i/>
        </w:rPr>
      </w:pPr>
      <w:r>
        <w:rPr>
          <w:i/>
          <w:color w:val="1F2A75"/>
          <w:spacing w:val="-2"/>
          <w:w w:val="105"/>
        </w:rPr>
        <w:t>Clinical</w:t>
      </w:r>
      <w:r>
        <w:rPr>
          <w:i/>
          <w:color w:val="1F2A75"/>
          <w:spacing w:val="-5"/>
          <w:w w:val="105"/>
        </w:rPr>
        <w:t> </w:t>
      </w:r>
      <w:r>
        <w:rPr>
          <w:i/>
          <w:color w:val="1F2A75"/>
          <w:spacing w:val="-2"/>
          <w:w w:val="105"/>
        </w:rPr>
        <w:t>supervision</w:t>
      </w:r>
      <w:r>
        <w:rPr>
          <w:i/>
          <w:color w:val="1F2A75"/>
          <w:spacing w:val="11"/>
          <w:w w:val="105"/>
        </w:rPr>
        <w:t> </w:t>
      </w:r>
      <w:r>
        <w:rPr>
          <w:i/>
          <w:color w:val="1F2A75"/>
          <w:spacing w:val="-2"/>
          <w:w w:val="105"/>
        </w:rPr>
        <w:t>for</w:t>
      </w:r>
      <w:r>
        <w:rPr>
          <w:i/>
          <w:color w:val="1F2A75"/>
          <w:spacing w:val="-7"/>
          <w:w w:val="105"/>
        </w:rPr>
        <w:t> </w:t>
      </w:r>
      <w:r>
        <w:rPr>
          <w:i/>
          <w:color w:val="1F2A75"/>
          <w:spacing w:val="-2"/>
          <w:w w:val="105"/>
        </w:rPr>
        <w:t>trauma</w:t>
      </w:r>
    </w:p>
    <w:p>
      <w:pPr>
        <w:pStyle w:val="BodyText"/>
        <w:spacing w:line="271" w:lineRule="auto" w:before="18"/>
        <w:ind w:left="836" w:right="72" w:firstLine="4"/>
      </w:pPr>
      <w:r>
        <w:rPr>
          <w:color w:val="1F2A75"/>
          <w:w w:val="110"/>
        </w:rPr>
        <w:t>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management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of 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powerful </w:t>
      </w:r>
      <w:r>
        <w:rPr>
          <w:color w:val="333D82"/>
          <w:w w:val="110"/>
        </w:rPr>
        <w:t>effect </w:t>
      </w:r>
      <w:r>
        <w:rPr>
          <w:color w:val="1F2A75"/>
          <w:w w:val="110"/>
        </w:rPr>
        <w:t>associated with trauma presents </w:t>
      </w:r>
      <w:r>
        <w:rPr>
          <w:color w:val="333D82"/>
          <w:w w:val="110"/>
        </w:rPr>
        <w:t>challenges </w:t>
      </w:r>
      <w:r>
        <w:rPr>
          <w:color w:val="1F2A75"/>
          <w:w w:val="110"/>
        </w:rPr>
        <w:t>for </w:t>
      </w:r>
      <w:r>
        <w:rPr>
          <w:color w:val="333D82"/>
          <w:w w:val="110"/>
        </w:rPr>
        <w:t>counselors.</w:t>
      </w:r>
      <w:r>
        <w:rPr>
          <w:color w:val="333D82"/>
          <w:w w:val="110"/>
        </w:rPr>
        <w:t> As </w:t>
      </w:r>
      <w:r>
        <w:rPr>
          <w:color w:val="1F2A75"/>
          <w:w w:val="110"/>
        </w:rPr>
        <w:t>a result of their intense daily contact with trauma </w:t>
      </w:r>
      <w:r>
        <w:rPr>
          <w:color w:val="333D82"/>
          <w:w w:val="110"/>
        </w:rPr>
        <w:t>survivors, counselors </w:t>
      </w:r>
      <w:r>
        <w:rPr>
          <w:color w:val="1F2A75"/>
          <w:w w:val="110"/>
        </w:rPr>
        <w:t>are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vulnerable to many </w:t>
      </w:r>
      <w:r>
        <w:rPr>
          <w:color w:val="333D82"/>
          <w:w w:val="110"/>
        </w:rPr>
        <w:t>symptoms and</w:t>
      </w:r>
      <w:r>
        <w:rPr>
          <w:color w:val="333D82"/>
          <w:spacing w:val="40"/>
          <w:w w:val="110"/>
        </w:rPr>
        <w:t> </w:t>
      </w:r>
      <w:r>
        <w:rPr>
          <w:color w:val="1F2A75"/>
          <w:w w:val="110"/>
        </w:rPr>
        <w:t>conditions </w:t>
      </w:r>
      <w:r>
        <w:rPr>
          <w:color w:val="1F2A75"/>
          <w:spacing w:val="-2"/>
          <w:w w:val="110"/>
        </w:rPr>
        <w:t>including:</w:t>
      </w:r>
    </w:p>
    <w:p>
      <w:pPr>
        <w:pStyle w:val="BodyText"/>
        <w:spacing w:line="271" w:lineRule="auto" w:before="114"/>
        <w:ind w:left="840" w:hanging="15"/>
      </w:pPr>
      <w:r>
        <w:rPr>
          <w:i/>
          <w:color w:val="1F2A75"/>
          <w:w w:val="115"/>
          <w:sz w:val="21"/>
        </w:rPr>
        <w:t>Vicarious traumatization. </w:t>
      </w:r>
      <w:r>
        <w:rPr>
          <w:color w:val="1F2A75"/>
          <w:w w:val="115"/>
        </w:rPr>
        <w:t>The </w:t>
      </w:r>
      <w:r>
        <w:rPr>
          <w:color w:val="333D82"/>
          <w:w w:val="115"/>
        </w:rPr>
        <w:t>experiences</w:t>
      </w:r>
      <w:r>
        <w:rPr>
          <w:color w:val="333D82"/>
          <w:w w:val="115"/>
        </w:rPr>
        <w:t> </w:t>
      </w:r>
      <w:r>
        <w:rPr>
          <w:color w:val="1F2A75"/>
          <w:w w:val="115"/>
        </w:rPr>
        <w:t>of trauma frequently are overwhelming for</w:t>
      </w:r>
      <w:r>
        <w:rPr>
          <w:color w:val="1F2A75"/>
          <w:w w:val="115"/>
        </w:rPr>
        <w:t> clients. As </w:t>
      </w:r>
      <w:r>
        <w:rPr>
          <w:color w:val="333D82"/>
          <w:w w:val="115"/>
        </w:rPr>
        <w:t>counselors </w:t>
      </w:r>
      <w:r>
        <w:rPr>
          <w:color w:val="1F2A75"/>
          <w:w w:val="115"/>
        </w:rPr>
        <w:t>listen to the life </w:t>
      </w:r>
      <w:r>
        <w:rPr>
          <w:color w:val="333D82"/>
          <w:w w:val="115"/>
        </w:rPr>
        <w:t>experiences </w:t>
      </w:r>
      <w:r>
        <w:rPr>
          <w:color w:val="1F2A75"/>
          <w:w w:val="115"/>
        </w:rPr>
        <w:t>of their clients, they too are</w:t>
      </w:r>
      <w:r>
        <w:rPr>
          <w:color w:val="1F2A75"/>
          <w:w w:val="115"/>
        </w:rPr>
        <w:t> at</w:t>
      </w:r>
      <w:r>
        <w:rPr>
          <w:color w:val="1F2A75"/>
          <w:w w:val="115"/>
        </w:rPr>
        <w:t> risk of becoming overwhelmed.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Counselors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can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develop</w:t>
      </w:r>
      <w:r>
        <w:rPr>
          <w:color w:val="1F2A75"/>
          <w:spacing w:val="-14"/>
          <w:w w:val="115"/>
        </w:rPr>
        <w:t> </w:t>
      </w:r>
      <w:r>
        <w:rPr>
          <w:color w:val="333D82"/>
          <w:w w:val="115"/>
        </w:rPr>
        <w:t>symptoms </w:t>
      </w:r>
      <w:r>
        <w:rPr>
          <w:color w:val="1F2A75"/>
          <w:w w:val="115"/>
        </w:rPr>
        <w:t>of depression, </w:t>
      </w:r>
      <w:r>
        <w:rPr>
          <w:color w:val="333D82"/>
          <w:w w:val="115"/>
        </w:rPr>
        <w:t>such as sleep </w:t>
      </w:r>
      <w:r>
        <w:rPr>
          <w:color w:val="1F2A75"/>
          <w:w w:val="115"/>
        </w:rPr>
        <w:t>disturbance, loss of appetite, or loss of </w:t>
      </w:r>
      <w:r>
        <w:rPr>
          <w:color w:val="333D82"/>
          <w:w w:val="115"/>
        </w:rPr>
        <w:t>pleasure </w:t>
      </w:r>
      <w:r>
        <w:rPr>
          <w:color w:val="1F2A75"/>
          <w:w w:val="115"/>
        </w:rPr>
        <w:t>in usually </w:t>
      </w:r>
      <w:r>
        <w:rPr>
          <w:color w:val="333D82"/>
          <w:w w:val="115"/>
        </w:rPr>
        <w:t>enjoyable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71" w:lineRule="auto" w:before="182"/>
        <w:ind w:left="222" w:right="836" w:firstLine="8"/>
      </w:pPr>
      <w:r>
        <w:rPr>
          <w:color w:val="1F2A75"/>
          <w:w w:val="115"/>
        </w:rPr>
        <w:t>activities. Programs </w:t>
      </w:r>
      <w:r>
        <w:rPr>
          <w:color w:val="333D82"/>
          <w:w w:val="115"/>
        </w:rPr>
        <w:t>can </w:t>
      </w:r>
      <w:r>
        <w:rPr>
          <w:color w:val="1F2A75"/>
          <w:w w:val="115"/>
        </w:rPr>
        <w:t>take </w:t>
      </w:r>
      <w:r>
        <w:rPr>
          <w:color w:val="333D82"/>
          <w:w w:val="115"/>
        </w:rPr>
        <w:t>various steps </w:t>
      </w:r>
      <w:r>
        <w:rPr>
          <w:color w:val="1F2A75"/>
          <w:w w:val="115"/>
        </w:rPr>
        <w:t>to lessen the </w:t>
      </w:r>
      <w:r>
        <w:rPr>
          <w:color w:val="333D82"/>
          <w:w w:val="115"/>
        </w:rPr>
        <w:t>effect </w:t>
      </w:r>
      <w:r>
        <w:rPr>
          <w:color w:val="1F2A75"/>
          <w:w w:val="115"/>
        </w:rPr>
        <w:t>of vicarious traumatization:</w:t>
      </w:r>
    </w:p>
    <w:p>
      <w:pPr>
        <w:pStyle w:val="ListParagraph"/>
        <w:numPr>
          <w:ilvl w:val="0"/>
          <w:numId w:val="10"/>
        </w:numPr>
        <w:tabs>
          <w:tab w:pos="513" w:val="left" w:leader="none"/>
        </w:tabs>
        <w:spacing w:line="271" w:lineRule="auto" w:before="110" w:after="0"/>
        <w:ind w:left="518" w:right="979" w:hanging="268"/>
        <w:jc w:val="left"/>
        <w:rPr>
          <w:color w:val="1F2A75"/>
          <w:sz w:val="21"/>
        </w:rPr>
      </w:pPr>
      <w:r>
        <w:rPr>
          <w:i/>
          <w:color w:val="1F2A75"/>
          <w:w w:val="120"/>
          <w:sz w:val="21"/>
        </w:rPr>
        <w:t>Training. </w:t>
      </w:r>
      <w:r>
        <w:rPr>
          <w:color w:val="1F2A75"/>
          <w:w w:val="120"/>
          <w:sz w:val="20"/>
        </w:rPr>
        <w:t>Staff training</w:t>
      </w:r>
      <w:r>
        <w:rPr>
          <w:color w:val="1F2A75"/>
          <w:spacing w:val="-3"/>
          <w:w w:val="120"/>
          <w:sz w:val="20"/>
        </w:rPr>
        <w:t> </w:t>
      </w:r>
      <w:r>
        <w:rPr>
          <w:color w:val="1F2A75"/>
          <w:w w:val="120"/>
          <w:sz w:val="20"/>
        </w:rPr>
        <w:t>on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w w:val="120"/>
          <w:sz w:val="20"/>
        </w:rPr>
        <w:t>trauma issues (including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vicarious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traumatization)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and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on the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connections</w:t>
      </w:r>
      <w:r>
        <w:rPr>
          <w:color w:val="1F2A75"/>
          <w:spacing w:val="-7"/>
          <w:w w:val="120"/>
          <w:sz w:val="20"/>
        </w:rPr>
        <w:t> </w:t>
      </w:r>
      <w:r>
        <w:rPr>
          <w:color w:val="1F2A75"/>
          <w:w w:val="120"/>
          <w:sz w:val="20"/>
        </w:rPr>
        <w:t>between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trauma,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substance </w:t>
      </w:r>
      <w:r>
        <w:rPr>
          <w:color w:val="1F2A75"/>
          <w:spacing w:val="-2"/>
          <w:w w:val="120"/>
          <w:sz w:val="20"/>
        </w:rPr>
        <w:t>abuse,</w:t>
      </w:r>
      <w:r>
        <w:rPr>
          <w:color w:val="1F2A75"/>
          <w:spacing w:val="-7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and</w:t>
      </w:r>
      <w:r>
        <w:rPr>
          <w:color w:val="1F2A75"/>
          <w:spacing w:val="-7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mental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illness,</w:t>
      </w:r>
      <w:r>
        <w:rPr>
          <w:color w:val="1F2A75"/>
          <w:spacing w:val="-5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help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333D82"/>
          <w:spacing w:val="-2"/>
          <w:w w:val="120"/>
          <w:sz w:val="20"/>
        </w:rPr>
        <w:t>staff</w:t>
      </w:r>
      <w:r>
        <w:rPr>
          <w:color w:val="333D82"/>
          <w:spacing w:val="-2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address </w:t>
      </w:r>
      <w:r>
        <w:rPr>
          <w:color w:val="1F2A75"/>
          <w:w w:val="120"/>
          <w:sz w:val="20"/>
        </w:rPr>
        <w:t>trauma </w:t>
      </w:r>
      <w:r>
        <w:rPr>
          <w:color w:val="333D82"/>
          <w:w w:val="120"/>
          <w:sz w:val="20"/>
        </w:rPr>
        <w:t>experiences.</w:t>
      </w:r>
    </w:p>
    <w:p>
      <w:pPr>
        <w:pStyle w:val="ListParagraph"/>
        <w:numPr>
          <w:ilvl w:val="0"/>
          <w:numId w:val="10"/>
        </w:numPr>
        <w:tabs>
          <w:tab w:pos="516" w:val="left" w:leader="none"/>
        </w:tabs>
        <w:spacing w:line="271" w:lineRule="auto" w:before="0" w:after="0"/>
        <w:ind w:left="511" w:right="911" w:hanging="261"/>
        <w:jc w:val="left"/>
        <w:rPr>
          <w:color w:val="1F2A75"/>
          <w:sz w:val="21"/>
        </w:rPr>
      </w:pPr>
      <w:r>
        <w:rPr>
          <w:i/>
          <w:color w:val="1F2A75"/>
          <w:w w:val="115"/>
          <w:sz w:val="21"/>
        </w:rPr>
        <w:t>Supervision. </w:t>
      </w:r>
      <w:r>
        <w:rPr>
          <w:color w:val="1F2A75"/>
          <w:w w:val="115"/>
          <w:sz w:val="20"/>
        </w:rPr>
        <w:t>Regular clinical </w:t>
      </w:r>
      <w:r>
        <w:rPr>
          <w:color w:val="333D82"/>
          <w:w w:val="115"/>
          <w:sz w:val="20"/>
        </w:rPr>
        <w:t>supervision </w:t>
      </w:r>
      <w:r>
        <w:rPr>
          <w:color w:val="1F2A75"/>
          <w:w w:val="115"/>
          <w:sz w:val="20"/>
        </w:rPr>
        <w:t>helps counselors</w:t>
      </w:r>
      <w:r>
        <w:rPr>
          <w:color w:val="1F2A75"/>
          <w:w w:val="115"/>
          <w:sz w:val="20"/>
        </w:rPr>
        <w:t> unburden</w:t>
      </w:r>
      <w:r>
        <w:rPr>
          <w:color w:val="1F2A75"/>
          <w:w w:val="115"/>
          <w:sz w:val="20"/>
        </w:rPr>
        <w:t> themselves.</w:t>
      </w:r>
      <w:r>
        <w:rPr>
          <w:color w:val="1F2A75"/>
          <w:w w:val="115"/>
          <w:sz w:val="20"/>
        </w:rPr>
        <w:t> The </w:t>
      </w:r>
      <w:r>
        <w:rPr>
          <w:color w:val="333D82"/>
          <w:w w:val="115"/>
          <w:sz w:val="20"/>
        </w:rPr>
        <w:t>sooner </w:t>
      </w:r>
      <w:r>
        <w:rPr>
          <w:color w:val="1F2A75"/>
          <w:w w:val="115"/>
          <w:sz w:val="20"/>
        </w:rPr>
        <w:t>a </w:t>
      </w:r>
      <w:r>
        <w:rPr>
          <w:color w:val="333D82"/>
          <w:w w:val="115"/>
          <w:sz w:val="20"/>
        </w:rPr>
        <w:t>counselor's</w:t>
      </w:r>
      <w:r>
        <w:rPr>
          <w:color w:val="333D82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distress is addressed,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33D82"/>
          <w:w w:val="115"/>
          <w:sz w:val="20"/>
        </w:rPr>
        <w:t>easier </w:t>
      </w:r>
      <w:r>
        <w:rPr>
          <w:color w:val="1F2A75"/>
          <w:w w:val="115"/>
          <w:sz w:val="20"/>
        </w:rPr>
        <w:t>it is to manage. Understanding</w:t>
      </w:r>
      <w:r>
        <w:rPr>
          <w:color w:val="1F2A75"/>
          <w:w w:val="115"/>
          <w:sz w:val="20"/>
        </w:rPr>
        <w:t> the </w:t>
      </w:r>
      <w:r>
        <w:rPr>
          <w:color w:val="333D82"/>
          <w:w w:val="115"/>
          <w:sz w:val="20"/>
        </w:rPr>
        <w:t>counselor's emotional vulnerabilities </w:t>
      </w:r>
      <w:r>
        <w:rPr>
          <w:color w:val="1F2A75"/>
          <w:w w:val="115"/>
          <w:sz w:val="20"/>
        </w:rPr>
        <w:t>when </w:t>
      </w:r>
      <w:r>
        <w:rPr>
          <w:color w:val="333D82"/>
          <w:w w:val="115"/>
          <w:sz w:val="20"/>
        </w:rPr>
        <w:t>she</w:t>
      </w:r>
      <w:r>
        <w:rPr>
          <w:color w:val="333D82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works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with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who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were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traumatized is </w:t>
      </w:r>
      <w:r>
        <w:rPr>
          <w:color w:val="333D82"/>
          <w:w w:val="115"/>
          <w:sz w:val="20"/>
        </w:rPr>
        <w:t>essential </w:t>
      </w:r>
      <w:r>
        <w:rPr>
          <w:color w:val="1F2A75"/>
          <w:w w:val="115"/>
          <w:sz w:val="20"/>
        </w:rPr>
        <w:t>to providing </w:t>
      </w:r>
      <w:r>
        <w:rPr>
          <w:color w:val="333D82"/>
          <w:w w:val="115"/>
          <w:sz w:val="20"/>
        </w:rPr>
        <w:t>effective </w:t>
      </w:r>
      <w:r>
        <w:rPr>
          <w:color w:val="1F2A75"/>
          <w:w w:val="115"/>
          <w:sz w:val="20"/>
        </w:rPr>
        <w:t>treatment and allowing </w:t>
      </w:r>
      <w:r>
        <w:rPr>
          <w:color w:val="333D82"/>
          <w:w w:val="115"/>
          <w:sz w:val="20"/>
        </w:rPr>
        <w:t>staff </w:t>
      </w:r>
      <w:r>
        <w:rPr>
          <w:color w:val="1F2A75"/>
          <w:w w:val="115"/>
          <w:sz w:val="20"/>
        </w:rPr>
        <w:t>to work well, </w:t>
      </w:r>
      <w:r>
        <w:rPr>
          <w:color w:val="333D82"/>
          <w:w w:val="115"/>
          <w:sz w:val="20"/>
        </w:rPr>
        <w:t>safely, </w:t>
      </w:r>
      <w:r>
        <w:rPr>
          <w:color w:val="1F2A75"/>
          <w:w w:val="115"/>
          <w:sz w:val="20"/>
        </w:rPr>
        <w:t>and </w:t>
      </w:r>
      <w:r>
        <w:rPr>
          <w:color w:val="1F2A75"/>
          <w:spacing w:val="-2"/>
          <w:w w:val="115"/>
          <w:sz w:val="20"/>
        </w:rPr>
        <w:t>consistently.</w:t>
      </w:r>
    </w:p>
    <w:p>
      <w:pPr>
        <w:pStyle w:val="ListParagraph"/>
        <w:numPr>
          <w:ilvl w:val="0"/>
          <w:numId w:val="10"/>
        </w:numPr>
        <w:tabs>
          <w:tab w:pos="519" w:val="left" w:leader="none"/>
        </w:tabs>
        <w:spacing w:line="268" w:lineRule="auto" w:before="0" w:after="0"/>
        <w:ind w:left="514" w:right="823" w:hanging="264"/>
        <w:jc w:val="left"/>
        <w:rPr>
          <w:color w:val="1F2A75"/>
          <w:sz w:val="21"/>
        </w:rPr>
      </w:pPr>
      <w:r>
        <w:rPr>
          <w:i/>
          <w:color w:val="1F2A75"/>
          <w:w w:val="115"/>
          <w:sz w:val="21"/>
        </w:rPr>
        <w:t>Debriefing.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Managers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33D82"/>
          <w:w w:val="115"/>
          <w:sz w:val="20"/>
        </w:rPr>
        <w:t>supervisors</w:t>
      </w:r>
      <w:r>
        <w:rPr>
          <w:color w:val="333D82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need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to </w:t>
      </w:r>
      <w:r>
        <w:rPr>
          <w:color w:val="333D82"/>
          <w:w w:val="115"/>
          <w:sz w:val="20"/>
        </w:rPr>
        <w:t>ensure </w:t>
      </w:r>
      <w:r>
        <w:rPr>
          <w:color w:val="1F2A75"/>
          <w:w w:val="115"/>
          <w:sz w:val="20"/>
        </w:rPr>
        <w:t>that </w:t>
      </w:r>
      <w:r>
        <w:rPr>
          <w:color w:val="333D82"/>
          <w:w w:val="115"/>
          <w:sz w:val="20"/>
        </w:rPr>
        <w:t>counselors </w:t>
      </w:r>
      <w:r>
        <w:rPr>
          <w:color w:val="1F2A75"/>
          <w:w w:val="115"/>
          <w:sz w:val="20"/>
        </w:rPr>
        <w:t>debrief</w:t>
      </w:r>
      <w:r>
        <w:rPr>
          <w:color w:val="1F2A75"/>
          <w:w w:val="115"/>
          <w:sz w:val="20"/>
        </w:rPr>
        <w:t> after hearing </w:t>
      </w:r>
      <w:r>
        <w:rPr>
          <w:color w:val="333D82"/>
          <w:w w:val="115"/>
          <w:sz w:val="20"/>
        </w:rPr>
        <w:t>painful</w:t>
      </w:r>
      <w:r>
        <w:rPr>
          <w:color w:val="333D82"/>
          <w:spacing w:val="40"/>
          <w:w w:val="115"/>
          <w:sz w:val="20"/>
        </w:rPr>
        <w:t> </w:t>
      </w:r>
      <w:r>
        <w:rPr>
          <w:color w:val="333D82"/>
          <w:w w:val="115"/>
          <w:sz w:val="20"/>
        </w:rPr>
        <w:t>and </w:t>
      </w:r>
      <w:r>
        <w:rPr>
          <w:color w:val="1F2A75"/>
          <w:w w:val="115"/>
          <w:sz w:val="20"/>
        </w:rPr>
        <w:t>intense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histories from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their</w:t>
      </w:r>
      <w:r>
        <w:rPr>
          <w:color w:val="1F2A75"/>
          <w:w w:val="115"/>
          <w:sz w:val="20"/>
        </w:rPr>
        <w:t> </w:t>
      </w:r>
      <w:r>
        <w:rPr>
          <w:color w:val="333D82"/>
          <w:w w:val="115"/>
          <w:sz w:val="20"/>
        </w:rPr>
        <w:t>clients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to watch for </w:t>
      </w:r>
      <w:r>
        <w:rPr>
          <w:color w:val="333D82"/>
          <w:w w:val="115"/>
          <w:sz w:val="20"/>
        </w:rPr>
        <w:t>signs </w:t>
      </w:r>
      <w:r>
        <w:rPr>
          <w:color w:val="1F2A75"/>
          <w:w w:val="115"/>
          <w:sz w:val="20"/>
        </w:rPr>
        <w:t>of </w:t>
      </w:r>
      <w:r>
        <w:rPr>
          <w:color w:val="333D82"/>
          <w:w w:val="115"/>
          <w:sz w:val="20"/>
        </w:rPr>
        <w:t>counselors </w:t>
      </w:r>
      <w:r>
        <w:rPr>
          <w:color w:val="1F2A75"/>
          <w:w w:val="115"/>
          <w:sz w:val="20"/>
        </w:rPr>
        <w:t>becoming overwhelmed.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82"/>
          <w:pgSz w:w="12240" w:h="15840"/>
          <w:pgMar w:footer="575" w:header="0" w:top="1440" w:bottom="760" w:left="600" w:right="600"/>
          <w:cols w:num="2" w:equalWidth="0">
            <w:col w:w="5381" w:space="40"/>
            <w:col w:w="5619"/>
          </w:cols>
        </w:sectPr>
      </w:pPr>
    </w:p>
    <w:p>
      <w:pPr>
        <w:pStyle w:val="ListParagraph"/>
        <w:numPr>
          <w:ilvl w:val="1"/>
          <w:numId w:val="10"/>
        </w:numPr>
        <w:tabs>
          <w:tab w:pos="1130" w:val="left" w:leader="none"/>
        </w:tabs>
        <w:spacing w:line="268" w:lineRule="auto" w:before="85" w:after="0"/>
        <w:ind w:left="1128" w:right="211" w:hanging="264"/>
        <w:jc w:val="left"/>
        <w:rPr>
          <w:color w:val="1D2A75"/>
          <w:sz w:val="21"/>
        </w:rPr>
      </w:pPr>
      <w:r>
        <w:rPr>
          <w:i/>
          <w:color w:val="2F3B80"/>
          <w:w w:val="115"/>
          <w:sz w:val="21"/>
        </w:rPr>
        <w:t>Self-care. </w:t>
      </w:r>
      <w:r>
        <w:rPr>
          <w:color w:val="2F3B80"/>
          <w:w w:val="115"/>
          <w:sz w:val="20"/>
        </w:rPr>
        <w:t>Agency support should </w:t>
      </w:r>
      <w:r>
        <w:rPr>
          <w:color w:val="1D2A75"/>
          <w:w w:val="115"/>
          <w:sz w:val="20"/>
        </w:rPr>
        <w:t>include awareness and</w:t>
      </w:r>
      <w:r>
        <w:rPr>
          <w:color w:val="1D2A75"/>
          <w:w w:val="115"/>
          <w:sz w:val="20"/>
        </w:rPr>
        <w:t> </w:t>
      </w:r>
      <w:r>
        <w:rPr>
          <w:color w:val="2F3B80"/>
          <w:w w:val="115"/>
          <w:sz w:val="20"/>
        </w:rPr>
        <w:t>education about signs of burnout, </w:t>
      </w:r>
      <w:r>
        <w:rPr>
          <w:color w:val="1D2A75"/>
          <w:w w:val="115"/>
          <w:sz w:val="20"/>
        </w:rPr>
        <w:t>breaks </w:t>
      </w:r>
      <w:r>
        <w:rPr>
          <w:color w:val="2F3B80"/>
          <w:w w:val="115"/>
          <w:sz w:val="20"/>
        </w:rPr>
        <w:t>from work, vacations, and varied schedules (i.e., </w:t>
      </w:r>
      <w:r>
        <w:rPr>
          <w:color w:val="1D2A75"/>
          <w:w w:val="115"/>
          <w:sz w:val="20"/>
        </w:rPr>
        <w:t>with </w:t>
      </w:r>
      <w:r>
        <w:rPr>
          <w:color w:val="2F3B80"/>
          <w:w w:val="115"/>
          <w:sz w:val="20"/>
        </w:rPr>
        <w:t>periods </w:t>
      </w:r>
      <w:r>
        <w:rPr>
          <w:color w:val="1D2A75"/>
          <w:w w:val="115"/>
          <w:sz w:val="20"/>
        </w:rPr>
        <w:t>ofless </w:t>
      </w:r>
      <w:r>
        <w:rPr>
          <w:color w:val="2F3B80"/>
          <w:w w:val="115"/>
          <w:sz w:val="20"/>
        </w:rPr>
        <w:t>exposure </w:t>
      </w:r>
      <w:r>
        <w:rPr>
          <w:color w:val="1D2A75"/>
          <w:w w:val="115"/>
          <w:sz w:val="20"/>
        </w:rPr>
        <w:t>to trauma histories).</w:t>
      </w:r>
    </w:p>
    <w:p>
      <w:pPr>
        <w:pStyle w:val="ListParagraph"/>
        <w:numPr>
          <w:ilvl w:val="1"/>
          <w:numId w:val="10"/>
        </w:numPr>
        <w:tabs>
          <w:tab w:pos="1136" w:val="left" w:leader="none"/>
        </w:tabs>
        <w:spacing w:line="268" w:lineRule="auto" w:before="1" w:after="0"/>
        <w:ind w:left="1129" w:right="189" w:hanging="266"/>
        <w:jc w:val="left"/>
        <w:rPr>
          <w:color w:val="1D2A75"/>
          <w:sz w:val="21"/>
        </w:rPr>
      </w:pPr>
      <w:r>
        <w:rPr>
          <w:i/>
          <w:color w:val="2F3B80"/>
          <w:w w:val="120"/>
          <w:sz w:val="21"/>
        </w:rPr>
        <w:t>Employee</w:t>
      </w:r>
      <w:r>
        <w:rPr>
          <w:i/>
          <w:color w:val="2F3B80"/>
          <w:spacing w:val="-7"/>
          <w:w w:val="120"/>
          <w:sz w:val="21"/>
        </w:rPr>
        <w:t> </w:t>
      </w:r>
      <w:r>
        <w:rPr>
          <w:i/>
          <w:color w:val="2F3B80"/>
          <w:w w:val="120"/>
          <w:sz w:val="21"/>
        </w:rPr>
        <w:t>services.</w:t>
      </w:r>
      <w:r>
        <w:rPr>
          <w:i/>
          <w:color w:val="2F3B80"/>
          <w:spacing w:val="-16"/>
          <w:w w:val="120"/>
          <w:sz w:val="21"/>
        </w:rPr>
        <w:t> </w:t>
      </w:r>
      <w:r>
        <w:rPr>
          <w:color w:val="1D2A75"/>
          <w:w w:val="120"/>
          <w:sz w:val="20"/>
        </w:rPr>
        <w:t>Through</w:t>
      </w:r>
      <w:r>
        <w:rPr>
          <w:color w:val="1D2A75"/>
          <w:spacing w:val="-8"/>
          <w:w w:val="120"/>
          <w:sz w:val="20"/>
        </w:rPr>
        <w:t> </w:t>
      </w:r>
      <w:r>
        <w:rPr>
          <w:color w:val="1D2A75"/>
          <w:w w:val="120"/>
          <w:sz w:val="20"/>
        </w:rPr>
        <w:t>peer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2F3B80"/>
          <w:w w:val="120"/>
          <w:sz w:val="20"/>
        </w:rPr>
        <w:t>support groups,</w:t>
      </w:r>
      <w:r>
        <w:rPr>
          <w:color w:val="2F3B80"/>
          <w:spacing w:val="-5"/>
          <w:w w:val="120"/>
          <w:sz w:val="20"/>
        </w:rPr>
        <w:t> </w:t>
      </w:r>
      <w:r>
        <w:rPr>
          <w:color w:val="1D2A75"/>
          <w:w w:val="120"/>
          <w:sz w:val="20"/>
        </w:rPr>
        <w:t>an</w:t>
      </w:r>
      <w:r>
        <w:rPr>
          <w:color w:val="1D2A75"/>
          <w:spacing w:val="-5"/>
          <w:w w:val="120"/>
          <w:sz w:val="20"/>
        </w:rPr>
        <w:t> </w:t>
      </w:r>
      <w:r>
        <w:rPr>
          <w:color w:val="1D2A75"/>
          <w:w w:val="120"/>
          <w:sz w:val="20"/>
        </w:rPr>
        <w:t>agency</w:t>
      </w:r>
      <w:r>
        <w:rPr>
          <w:color w:val="1D2A75"/>
          <w:spacing w:val="-6"/>
          <w:w w:val="120"/>
          <w:sz w:val="20"/>
        </w:rPr>
        <w:t> </w:t>
      </w:r>
      <w:r>
        <w:rPr>
          <w:color w:val="2F3B80"/>
          <w:w w:val="120"/>
          <w:sz w:val="20"/>
        </w:rPr>
        <w:t>can</w:t>
      </w:r>
      <w:r>
        <w:rPr>
          <w:color w:val="2F3B80"/>
          <w:w w:val="120"/>
          <w:sz w:val="20"/>
        </w:rPr>
        <w:t> </w:t>
      </w:r>
      <w:r>
        <w:rPr>
          <w:color w:val="1D2A75"/>
          <w:w w:val="120"/>
          <w:sz w:val="20"/>
        </w:rPr>
        <w:t>acknowledge</w:t>
      </w:r>
      <w:r>
        <w:rPr>
          <w:color w:val="1D2A75"/>
          <w:w w:val="120"/>
          <w:sz w:val="20"/>
        </w:rPr>
        <w:t> that </w:t>
      </w:r>
      <w:r>
        <w:rPr>
          <w:color w:val="2F3B80"/>
          <w:spacing w:val="-2"/>
          <w:w w:val="120"/>
          <w:sz w:val="20"/>
        </w:rPr>
        <w:t>vicarious</w:t>
      </w:r>
      <w:r>
        <w:rPr>
          <w:color w:val="2F3B80"/>
          <w:spacing w:val="-12"/>
          <w:w w:val="120"/>
          <w:sz w:val="20"/>
        </w:rPr>
        <w:t> </w:t>
      </w:r>
      <w:r>
        <w:rPr>
          <w:color w:val="1D2A75"/>
          <w:spacing w:val="-2"/>
          <w:w w:val="120"/>
          <w:sz w:val="20"/>
        </w:rPr>
        <w:t>traumatization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1D2A75"/>
          <w:spacing w:val="-2"/>
          <w:w w:val="120"/>
          <w:sz w:val="20"/>
        </w:rPr>
        <w:t>is</w:t>
      </w:r>
      <w:r>
        <w:rPr>
          <w:color w:val="1D2A75"/>
          <w:spacing w:val="-16"/>
          <w:w w:val="120"/>
          <w:sz w:val="20"/>
        </w:rPr>
        <w:t> </w:t>
      </w:r>
      <w:r>
        <w:rPr>
          <w:color w:val="1D2A75"/>
          <w:spacing w:val="-2"/>
          <w:w w:val="120"/>
          <w:sz w:val="20"/>
        </w:rPr>
        <w:t>taking</w:t>
      </w:r>
      <w:r>
        <w:rPr>
          <w:color w:val="1D2A75"/>
          <w:spacing w:val="-10"/>
          <w:w w:val="120"/>
          <w:sz w:val="20"/>
        </w:rPr>
        <w:t> </w:t>
      </w:r>
      <w:r>
        <w:rPr>
          <w:color w:val="1D2A75"/>
          <w:spacing w:val="-2"/>
          <w:w w:val="120"/>
          <w:sz w:val="20"/>
        </w:rPr>
        <w:t>place</w:t>
      </w:r>
      <w:r>
        <w:rPr>
          <w:color w:val="1D2A75"/>
          <w:spacing w:val="-6"/>
          <w:w w:val="120"/>
          <w:sz w:val="20"/>
        </w:rPr>
        <w:t> </w:t>
      </w:r>
      <w:r>
        <w:rPr>
          <w:color w:val="2F3B80"/>
          <w:spacing w:val="-2"/>
          <w:w w:val="120"/>
          <w:sz w:val="20"/>
        </w:rPr>
        <w:t>and </w:t>
      </w:r>
      <w:r>
        <w:rPr>
          <w:color w:val="1D2A75"/>
          <w:w w:val="120"/>
          <w:sz w:val="20"/>
        </w:rPr>
        <w:t>that</w:t>
      </w:r>
      <w:r>
        <w:rPr>
          <w:color w:val="1D2A75"/>
          <w:spacing w:val="-1"/>
          <w:w w:val="120"/>
          <w:sz w:val="20"/>
        </w:rPr>
        <w:t> </w:t>
      </w:r>
      <w:r>
        <w:rPr>
          <w:color w:val="2F3B80"/>
          <w:w w:val="120"/>
          <w:sz w:val="20"/>
        </w:rPr>
        <w:t>its</w:t>
      </w:r>
      <w:r>
        <w:rPr>
          <w:color w:val="2F3B80"/>
          <w:spacing w:val="-15"/>
          <w:w w:val="120"/>
          <w:sz w:val="20"/>
        </w:rPr>
        <w:t> </w:t>
      </w:r>
      <w:r>
        <w:rPr>
          <w:color w:val="2F3B80"/>
          <w:w w:val="120"/>
          <w:sz w:val="20"/>
        </w:rPr>
        <w:t>employees'</w:t>
      </w:r>
      <w:r>
        <w:rPr>
          <w:color w:val="2F3B80"/>
          <w:w w:val="120"/>
          <w:sz w:val="20"/>
        </w:rPr>
        <w:t> </w:t>
      </w:r>
      <w:r>
        <w:rPr>
          <w:color w:val="1D2A75"/>
          <w:w w:val="120"/>
          <w:sz w:val="20"/>
        </w:rPr>
        <w:t>ability to</w:t>
      </w:r>
      <w:r>
        <w:rPr>
          <w:color w:val="1D2A75"/>
          <w:spacing w:val="-1"/>
          <w:w w:val="120"/>
          <w:sz w:val="20"/>
        </w:rPr>
        <w:t> </w:t>
      </w:r>
      <w:r>
        <w:rPr>
          <w:color w:val="2F3B80"/>
          <w:w w:val="120"/>
          <w:sz w:val="20"/>
        </w:rPr>
        <w:t>do </w:t>
      </w:r>
      <w:r>
        <w:rPr>
          <w:color w:val="1D2A75"/>
          <w:w w:val="120"/>
          <w:sz w:val="20"/>
        </w:rPr>
        <w:t>their jobs well is </w:t>
      </w:r>
      <w:r>
        <w:rPr>
          <w:color w:val="2F3B80"/>
          <w:w w:val="120"/>
          <w:sz w:val="20"/>
        </w:rPr>
        <w:t>important.</w:t>
      </w:r>
    </w:p>
    <w:p>
      <w:pPr>
        <w:pStyle w:val="ListParagraph"/>
        <w:numPr>
          <w:ilvl w:val="1"/>
          <w:numId w:val="10"/>
        </w:numPr>
        <w:tabs>
          <w:tab w:pos="1130" w:val="left" w:leader="none"/>
        </w:tabs>
        <w:spacing w:line="261" w:lineRule="auto" w:before="2" w:after="0"/>
        <w:ind w:left="1133" w:right="316" w:hanging="269"/>
        <w:jc w:val="left"/>
        <w:rPr>
          <w:color w:val="1D2A75"/>
          <w:sz w:val="21"/>
        </w:rPr>
      </w:pPr>
      <w:r>
        <w:rPr>
          <w:i/>
          <w:color w:val="1D2A75"/>
          <w:w w:val="115"/>
          <w:sz w:val="21"/>
        </w:rPr>
        <w:t>Staff appreciation. </w:t>
      </w:r>
      <w:r>
        <w:rPr>
          <w:color w:val="1D2A75"/>
          <w:w w:val="115"/>
          <w:sz w:val="20"/>
        </w:rPr>
        <w:t>Program managers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and </w:t>
      </w:r>
      <w:r>
        <w:rPr>
          <w:color w:val="2F3B80"/>
          <w:w w:val="115"/>
          <w:sz w:val="20"/>
        </w:rPr>
        <w:t>supervisors should </w:t>
      </w:r>
      <w:r>
        <w:rPr>
          <w:color w:val="1D2A75"/>
          <w:w w:val="115"/>
          <w:sz w:val="20"/>
        </w:rPr>
        <w:t>be aware that </w:t>
      </w:r>
      <w:r>
        <w:rPr>
          <w:color w:val="2F3B80"/>
          <w:w w:val="115"/>
          <w:sz w:val="20"/>
        </w:rPr>
        <w:t>staff</w:t>
      </w:r>
    </w:p>
    <w:p>
      <w:pPr>
        <w:pStyle w:val="BodyText"/>
        <w:spacing w:line="271" w:lineRule="auto" w:before="10"/>
        <w:ind w:left="1127" w:right="206" w:firstLine="5"/>
      </w:pPr>
      <w:r>
        <w:rPr>
          <w:color w:val="1D2A75"/>
          <w:w w:val="115"/>
        </w:rPr>
        <w:t>members perform an important function as role models; they need to let </w:t>
      </w:r>
      <w:r>
        <w:rPr>
          <w:color w:val="2F3B80"/>
          <w:w w:val="115"/>
        </w:rPr>
        <w:t>staff </w:t>
      </w:r>
      <w:r>
        <w:rPr>
          <w:color w:val="1D2A75"/>
          <w:w w:val="115"/>
        </w:rPr>
        <w:t>members know they </w:t>
      </w:r>
      <w:r>
        <w:rPr>
          <w:color w:val="2F3B80"/>
          <w:w w:val="115"/>
        </w:rPr>
        <w:t>are</w:t>
      </w:r>
      <w:r>
        <w:rPr>
          <w:color w:val="2F3B80"/>
          <w:w w:val="115"/>
        </w:rPr>
        <w:t> valued. </w:t>
      </w:r>
      <w:r>
        <w:rPr>
          <w:color w:val="1D2A75"/>
          <w:w w:val="115"/>
        </w:rPr>
        <w:t>Counselors </w:t>
      </w:r>
      <w:r>
        <w:rPr>
          <w:color w:val="2F3B80"/>
          <w:w w:val="115"/>
        </w:rPr>
        <w:t>need </w:t>
      </w:r>
      <w:r>
        <w:rPr>
          <w:color w:val="1D2A75"/>
          <w:w w:val="115"/>
        </w:rPr>
        <w:t>to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be examples </w:t>
      </w:r>
      <w:r>
        <w:rPr>
          <w:color w:val="1D2A75"/>
          <w:w w:val="115"/>
        </w:rPr>
        <w:t>of assertive, appropriate, high­ functioning </w:t>
      </w:r>
      <w:r>
        <w:rPr>
          <w:color w:val="2F3B80"/>
          <w:w w:val="115"/>
        </w:rPr>
        <w:t>adults.</w:t>
      </w:r>
    </w:p>
    <w:p>
      <w:pPr>
        <w:pStyle w:val="BodyText"/>
        <w:spacing w:line="271" w:lineRule="auto" w:before="185"/>
        <w:ind w:left="836" w:right="206" w:firstLine="8"/>
      </w:pPr>
      <w:r>
        <w:rPr>
          <w:color w:val="1D2A75"/>
          <w:w w:val="115"/>
        </w:rPr>
        <w:t>Supervision </w:t>
      </w:r>
      <w:r>
        <w:rPr>
          <w:color w:val="2F3B80"/>
          <w:w w:val="115"/>
        </w:rPr>
        <w:t>for</w:t>
      </w:r>
      <w:r>
        <w:rPr>
          <w:color w:val="2F3B80"/>
          <w:w w:val="115"/>
        </w:rPr>
        <w:t> counselors can </w:t>
      </w:r>
      <w:r>
        <w:rPr>
          <w:color w:val="1D2A75"/>
          <w:w w:val="115"/>
        </w:rPr>
        <w:t>he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understood in a rock-climbing metaphor.</w:t>
      </w:r>
      <w:r>
        <w:rPr>
          <w:color w:val="1D2A75"/>
          <w:w w:val="115"/>
        </w:rPr>
        <w:t> The </w:t>
      </w:r>
      <w:r>
        <w:rPr>
          <w:color w:val="2F3B80"/>
          <w:w w:val="115"/>
        </w:rPr>
        <w:t>client </w:t>
      </w:r>
      <w:r>
        <w:rPr>
          <w:color w:val="1D2A75"/>
          <w:w w:val="115"/>
        </w:rPr>
        <w:t>has</w:t>
      </w:r>
    </w:p>
    <w:p>
      <w:pPr>
        <w:pStyle w:val="BodyText"/>
        <w:spacing w:line="273" w:lineRule="auto"/>
        <w:ind w:left="844" w:hanging="3"/>
      </w:pPr>
      <w:r>
        <w:rPr>
          <w:color w:val="2F3B80"/>
          <w:w w:val="115"/>
        </w:rPr>
        <w:t>survived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terrible</w:t>
      </w:r>
      <w:r>
        <w:rPr>
          <w:color w:val="1D2A75"/>
          <w:spacing w:val="-2"/>
          <w:w w:val="115"/>
        </w:rPr>
        <w:t> </w:t>
      </w:r>
      <w:r>
        <w:rPr>
          <w:color w:val="2F3B80"/>
          <w:w w:val="115"/>
        </w:rPr>
        <w:t>experience; </w:t>
      </w:r>
      <w:r>
        <w:rPr>
          <w:color w:val="1D2A75"/>
          <w:w w:val="115"/>
        </w:rPr>
        <w:t>it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as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if </w:t>
      </w:r>
      <w:r>
        <w:rPr>
          <w:color w:val="2F3B80"/>
          <w:w w:val="115"/>
        </w:rPr>
        <w:t>she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were on a high and</w:t>
      </w:r>
      <w:r>
        <w:rPr>
          <w:color w:val="1D2A75"/>
          <w:spacing w:val="21"/>
          <w:w w:val="115"/>
        </w:rPr>
        <w:t> </w:t>
      </w:r>
      <w:r>
        <w:rPr>
          <w:color w:val="1D2A75"/>
          <w:w w:val="115"/>
        </w:rPr>
        <w:t>windy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ledge, </w:t>
      </w:r>
      <w:r>
        <w:rPr>
          <w:color w:val="2F3B80"/>
          <w:w w:val="115"/>
        </w:rPr>
        <w:t>still</w:t>
      </w:r>
      <w:r>
        <w:rPr>
          <w:color w:val="2F3B80"/>
          <w:spacing w:val="-8"/>
          <w:w w:val="115"/>
        </w:rPr>
        <w:t> </w:t>
      </w:r>
      <w:r>
        <w:rPr>
          <w:color w:val="1D2A75"/>
          <w:w w:val="115"/>
        </w:rPr>
        <w:t>alive,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but</w:t>
      </w:r>
      <w:r>
        <w:rPr>
          <w:color w:val="1D2A75"/>
          <w:w w:val="115"/>
        </w:rPr>
        <w:t> unable to find her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way </w:t>
      </w:r>
      <w:r>
        <w:rPr>
          <w:color w:val="1D2A75"/>
          <w:w w:val="115"/>
        </w:rPr>
        <w:t>hack to </w:t>
      </w:r>
      <w:r>
        <w:rPr>
          <w:color w:val="2F3B80"/>
          <w:w w:val="115"/>
        </w:rPr>
        <w:t>safety. </w:t>
      </w:r>
      <w:r>
        <w:rPr>
          <w:color w:val="1D2A75"/>
          <w:w w:val="115"/>
        </w:rPr>
        <w:t>To help her, the </w:t>
      </w:r>
      <w:r>
        <w:rPr>
          <w:color w:val="2F3B80"/>
          <w:w w:val="115"/>
        </w:rPr>
        <w:t>counselor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must </w:t>
      </w:r>
      <w:r>
        <w:rPr>
          <w:color w:val="2F3B80"/>
          <w:w w:val="115"/>
        </w:rPr>
        <w:t>go</w:t>
      </w:r>
      <w:r>
        <w:rPr>
          <w:color w:val="2F3B80"/>
          <w:spacing w:val="-2"/>
          <w:w w:val="115"/>
        </w:rPr>
        <w:t> </w:t>
      </w:r>
      <w:r>
        <w:rPr>
          <w:color w:val="1D2A75"/>
          <w:w w:val="115"/>
        </w:rPr>
        <w:t>out</w:t>
      </w:r>
      <w:r>
        <w:rPr>
          <w:color w:val="1D2A75"/>
          <w:spacing w:val="36"/>
          <w:w w:val="115"/>
        </w:rPr>
        <w:t> </w:t>
      </w:r>
      <w:r>
        <w:rPr>
          <w:color w:val="1D2A75"/>
          <w:w w:val="115"/>
        </w:rPr>
        <w:t>on</w:t>
      </w:r>
      <w:r>
        <w:rPr>
          <w:color w:val="1D2A75"/>
          <w:w w:val="115"/>
        </w:rPr>
        <w:t> the</w:t>
      </w:r>
      <w:r>
        <w:rPr>
          <w:color w:val="1D2A75"/>
          <w:spacing w:val="30"/>
          <w:w w:val="115"/>
        </w:rPr>
        <w:t> </w:t>
      </w:r>
      <w:r>
        <w:rPr>
          <w:color w:val="1D2A75"/>
          <w:w w:val="115"/>
        </w:rPr>
        <w:t>ledge;</w:t>
      </w:r>
      <w:r>
        <w:rPr>
          <w:color w:val="1D2A75"/>
          <w:spacing w:val="-7"/>
          <w:w w:val="115"/>
        </w:rPr>
        <w:t> </w:t>
      </w:r>
      <w:r>
        <w:rPr>
          <w:color w:val="2F3B80"/>
          <w:w w:val="115"/>
        </w:rPr>
        <w:t>calling </w:t>
      </w:r>
      <w:r>
        <w:rPr>
          <w:color w:val="1D2A75"/>
          <w:w w:val="115"/>
        </w:rPr>
        <w:t>to</w:t>
      </w:r>
    </w:p>
    <w:p>
      <w:pPr>
        <w:pStyle w:val="BodyText"/>
        <w:spacing w:line="271" w:lineRule="auto"/>
        <w:ind w:left="844" w:right="74"/>
      </w:pPr>
      <w:r>
        <w:rPr>
          <w:color w:val="1D2A75"/>
          <w:w w:val="115"/>
        </w:rPr>
        <w:t>her</w:t>
      </w:r>
      <w:r>
        <w:rPr>
          <w:color w:val="1D2A75"/>
          <w:w w:val="115"/>
        </w:rPr>
        <w:t> from</w:t>
      </w:r>
      <w:r>
        <w:rPr>
          <w:color w:val="1D2A75"/>
          <w:spacing w:val="-14"/>
          <w:w w:val="115"/>
        </w:rPr>
        <w:t> </w:t>
      </w:r>
      <w:r>
        <w:rPr>
          <w:color w:val="2F3B80"/>
          <w:w w:val="115"/>
        </w:rPr>
        <w:t>safe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ground</w:t>
      </w:r>
      <w:r>
        <w:rPr>
          <w:color w:val="2F3B80"/>
          <w:spacing w:val="-5"/>
          <w:w w:val="115"/>
        </w:rPr>
        <w:t> </w:t>
      </w:r>
      <w:r>
        <w:rPr>
          <w:color w:val="2F3B80"/>
          <w:w w:val="115"/>
        </w:rPr>
        <w:t>will</w:t>
      </w:r>
      <w:r>
        <w:rPr>
          <w:color w:val="2F3B80"/>
          <w:spacing w:val="-11"/>
          <w:w w:val="115"/>
        </w:rPr>
        <w:t> </w:t>
      </w:r>
      <w:r>
        <w:rPr>
          <w:color w:val="1D2A75"/>
          <w:w w:val="115"/>
        </w:rPr>
        <w:t>not</w:t>
      </w:r>
      <w:r>
        <w:rPr>
          <w:color w:val="1D2A75"/>
          <w:spacing w:val="12"/>
          <w:w w:val="115"/>
        </w:rPr>
        <w:t> </w:t>
      </w:r>
      <w:r>
        <w:rPr>
          <w:color w:val="1D2A75"/>
          <w:w w:val="115"/>
        </w:rPr>
        <w:t>do.</w:t>
      </w:r>
      <w:r>
        <w:rPr>
          <w:color w:val="1D2A75"/>
          <w:spacing w:val="17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manage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the task, the</w:t>
      </w:r>
      <w:r>
        <w:rPr>
          <w:color w:val="1D2A75"/>
          <w:spacing w:val="-10"/>
          <w:w w:val="115"/>
        </w:rPr>
        <w:t> </w:t>
      </w:r>
      <w:r>
        <w:rPr>
          <w:color w:val="2F3B80"/>
          <w:w w:val="115"/>
        </w:rPr>
        <w:t>counselor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must he tied to a </w:t>
      </w:r>
      <w:r>
        <w:rPr>
          <w:color w:val="2F3B80"/>
          <w:w w:val="115"/>
        </w:rPr>
        <w:t>supervisor, </w:t>
      </w:r>
      <w:r>
        <w:rPr>
          <w:color w:val="1D2A75"/>
          <w:w w:val="115"/>
        </w:rPr>
        <w:t>much as a rock climber is tied to another climber, to keep from falling (Cramer 2002).</w:t>
      </w:r>
    </w:p>
    <w:p>
      <w:pPr>
        <w:pStyle w:val="BodyText"/>
        <w:spacing w:before="7"/>
        <w:rPr>
          <w:sz w:val="23"/>
        </w:rPr>
      </w:pPr>
    </w:p>
    <w:p>
      <w:pPr>
        <w:pStyle w:val="Heading6"/>
        <w:spacing w:line="264" w:lineRule="auto"/>
        <w:ind w:left="843" w:right="206" w:firstLine="3"/>
      </w:pPr>
      <w:r>
        <w:rPr>
          <w:color w:val="1D2A75"/>
        </w:rPr>
        <w:t>Strategies for Organizational </w:t>
      </w:r>
      <w:r>
        <w:rPr>
          <w:color w:val="1D2A75"/>
          <w:spacing w:val="-2"/>
        </w:rPr>
        <w:t>Change</w:t>
      </w:r>
    </w:p>
    <w:p>
      <w:pPr>
        <w:pStyle w:val="BodyText"/>
        <w:spacing w:line="271" w:lineRule="auto" w:before="76"/>
        <w:ind w:left="842" w:right="124" w:hanging="2"/>
      </w:pPr>
      <w:r>
        <w:rPr>
          <w:color w:val="2F3B80"/>
          <w:w w:val="115"/>
        </w:rPr>
        <w:t>A</w:t>
      </w:r>
      <w:r>
        <w:rPr>
          <w:color w:val="2F3B80"/>
          <w:spacing w:val="-3"/>
          <w:w w:val="115"/>
        </w:rPr>
        <w:t> </w:t>
      </w:r>
      <w:r>
        <w:rPr>
          <w:color w:val="2F3B80"/>
          <w:w w:val="115"/>
        </w:rPr>
        <w:t>program seeking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become </w:t>
      </w:r>
      <w:r>
        <w:rPr>
          <w:color w:val="1D2A75"/>
          <w:w w:val="115"/>
        </w:rPr>
        <w:t>woman-centered </w:t>
      </w:r>
      <w:r>
        <w:rPr>
          <w:color w:val="2F3B80"/>
          <w:w w:val="115"/>
        </w:rPr>
        <w:t>cannot </w:t>
      </w:r>
      <w:r>
        <w:rPr>
          <w:color w:val="1D2A75"/>
          <w:w w:val="115"/>
        </w:rPr>
        <w:t>limit the transformation </w:t>
      </w:r>
      <w:r>
        <w:rPr>
          <w:color w:val="2F3B80"/>
          <w:w w:val="115"/>
        </w:rPr>
        <w:t>process </w:t>
      </w:r>
      <w:r>
        <w:rPr>
          <w:color w:val="1D2A75"/>
          <w:w w:val="115"/>
        </w:rPr>
        <w:t>to </w:t>
      </w:r>
      <w:r>
        <w:rPr>
          <w:color w:val="2F3B80"/>
          <w:w w:val="115"/>
        </w:rPr>
        <w:t>simply </w:t>
      </w:r>
      <w:r>
        <w:rPr>
          <w:color w:val="1D2A75"/>
          <w:w w:val="115"/>
        </w:rPr>
        <w:t>adopting </w:t>
      </w:r>
      <w:r>
        <w:rPr>
          <w:color w:val="2F3B80"/>
          <w:w w:val="115"/>
        </w:rPr>
        <w:t>superficial elements </w:t>
      </w:r>
      <w:r>
        <w:rPr>
          <w:color w:val="1D2A75"/>
          <w:w w:val="115"/>
        </w:rPr>
        <w:t>of the treatment</w:t>
      </w:r>
      <w:r>
        <w:rPr>
          <w:color w:val="1D2A75"/>
          <w:spacing w:val="39"/>
          <w:w w:val="115"/>
        </w:rPr>
        <w:t> </w:t>
      </w:r>
      <w:r>
        <w:rPr>
          <w:color w:val="1D2A75"/>
          <w:w w:val="115"/>
        </w:rPr>
        <w:t>culture</w:t>
      </w:r>
      <w:r>
        <w:rPr>
          <w:color w:val="1D2A75"/>
          <w:spacing w:val="27"/>
          <w:w w:val="115"/>
        </w:rPr>
        <w:t> </w:t>
      </w:r>
      <w:r>
        <w:rPr>
          <w:color w:val="2F3B80"/>
          <w:w w:val="115"/>
        </w:rPr>
        <w:t>(Markoff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et</w:t>
      </w:r>
      <w:r>
        <w:rPr>
          <w:color w:val="2F3B80"/>
          <w:spacing w:val="36"/>
          <w:w w:val="115"/>
        </w:rPr>
        <w:t> </w:t>
      </w:r>
      <w:r>
        <w:rPr>
          <w:color w:val="1D2A75"/>
          <w:w w:val="115"/>
        </w:rPr>
        <w:t>al.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2005), </w:t>
      </w:r>
      <w:r>
        <w:rPr>
          <w:color w:val="2F3B80"/>
          <w:w w:val="115"/>
        </w:rPr>
        <w:t>such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as </w:t>
      </w:r>
      <w:r>
        <w:rPr>
          <w:color w:val="2F3B80"/>
          <w:w w:val="115"/>
        </w:rPr>
        <w:t>creating a female-only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program </w:t>
      </w:r>
      <w:r>
        <w:rPr>
          <w:color w:val="2F3B80"/>
          <w:w w:val="115"/>
        </w:rPr>
        <w:t>without changing </w:t>
      </w:r>
      <w:r>
        <w:rPr>
          <w:color w:val="1D2A75"/>
          <w:w w:val="115"/>
        </w:rPr>
        <w:t>program </w:t>
      </w:r>
      <w:r>
        <w:rPr>
          <w:color w:val="2F3B80"/>
          <w:w w:val="115"/>
        </w:rPr>
        <w:t>structure, </w:t>
      </w:r>
      <w:r>
        <w:rPr>
          <w:color w:val="1D2A75"/>
          <w:w w:val="115"/>
        </w:rPr>
        <w:t>integrating </w:t>
      </w:r>
      <w:r>
        <w:rPr>
          <w:color w:val="2F3B80"/>
          <w:w w:val="115"/>
        </w:rPr>
        <w:t>services, </w:t>
      </w:r>
      <w:r>
        <w:rPr>
          <w:color w:val="1D2A75"/>
          <w:w w:val="115"/>
        </w:rPr>
        <w:t>or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building</w:t>
      </w:r>
      <w:r>
        <w:rPr>
          <w:color w:val="2F3B80"/>
          <w:spacing w:val="-4"/>
          <w:w w:val="115"/>
        </w:rPr>
        <w:t> </w:t>
      </w:r>
      <w:r>
        <w:rPr>
          <w:color w:val="2F3B80"/>
          <w:w w:val="115"/>
        </w:rPr>
        <w:t>collaborative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relationships </w:t>
      </w:r>
      <w:r>
        <w:rPr>
          <w:color w:val="2F3B80"/>
          <w:w w:val="115"/>
        </w:rPr>
        <w:t>across community</w:t>
      </w:r>
      <w:r>
        <w:rPr>
          <w:color w:val="2F3B80"/>
          <w:w w:val="115"/>
        </w:rPr>
        <w:t> agencies.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Rather, it must</w:t>
      </w:r>
    </w:p>
    <w:p>
      <w:pPr>
        <w:pStyle w:val="BodyText"/>
        <w:spacing w:line="273" w:lineRule="auto" w:before="2"/>
        <w:ind w:left="843" w:right="206" w:firstLine="3"/>
      </w:pPr>
      <w:r>
        <w:rPr>
          <w:color w:val="1D2A75"/>
          <w:w w:val="115"/>
        </w:rPr>
        <w:t>use numerous </w:t>
      </w:r>
      <w:r>
        <w:rPr>
          <w:color w:val="2F3B80"/>
          <w:w w:val="115"/>
        </w:rPr>
        <w:t>strategies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endorse </w:t>
      </w:r>
      <w:r>
        <w:rPr>
          <w:color w:val="1D2A75"/>
          <w:w w:val="115"/>
        </w:rPr>
        <w:t>a </w:t>
      </w:r>
      <w:r>
        <w:rPr>
          <w:color w:val="2F3B80"/>
          <w:w w:val="115"/>
        </w:rPr>
        <w:t>change </w:t>
      </w:r>
      <w:r>
        <w:rPr>
          <w:color w:val="1D2A75"/>
          <w:w w:val="115"/>
        </w:rPr>
        <w:t>model to </w:t>
      </w:r>
      <w:r>
        <w:rPr>
          <w:color w:val="2F3B80"/>
          <w:w w:val="115"/>
        </w:rPr>
        <w:t>ensure </w:t>
      </w:r>
      <w:r>
        <w:rPr>
          <w:color w:val="1D2A75"/>
          <w:w w:val="115"/>
        </w:rPr>
        <w:t>organizational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change is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deep, pervasive,</w:t>
      </w:r>
      <w:r>
        <w:rPr>
          <w:color w:val="1D2A75"/>
          <w:w w:val="115"/>
        </w:rPr>
        <w:t> and across systems. The </w:t>
      </w:r>
      <w:r>
        <w:rPr>
          <w:color w:val="2F3B80"/>
          <w:w w:val="115"/>
        </w:rPr>
        <w:t>consensus panel </w:t>
      </w:r>
      <w:r>
        <w:rPr>
          <w:color w:val="1D2A75"/>
          <w:w w:val="115"/>
        </w:rPr>
        <w:t>recommends the following:</w:t>
      </w:r>
    </w:p>
    <w:p>
      <w:pPr>
        <w:pStyle w:val="ListParagraph"/>
        <w:numPr>
          <w:ilvl w:val="1"/>
          <w:numId w:val="10"/>
        </w:numPr>
        <w:tabs>
          <w:tab w:pos="1126" w:val="left" w:leader="none"/>
        </w:tabs>
        <w:spacing w:line="271" w:lineRule="auto" w:before="105" w:after="0"/>
        <w:ind w:left="1128" w:right="142" w:hanging="264"/>
        <w:jc w:val="left"/>
        <w:rPr>
          <w:color w:val="1D2A75"/>
          <w:sz w:val="21"/>
        </w:rPr>
      </w:pPr>
      <w:r>
        <w:rPr>
          <w:i/>
          <w:color w:val="1D2A75"/>
          <w:w w:val="115"/>
          <w:sz w:val="21"/>
        </w:rPr>
        <w:t>Training and </w:t>
      </w:r>
      <w:r>
        <w:rPr>
          <w:i/>
          <w:color w:val="2F3B80"/>
          <w:w w:val="115"/>
          <w:sz w:val="21"/>
        </w:rPr>
        <w:t>education. </w:t>
      </w:r>
      <w:r>
        <w:rPr>
          <w:color w:val="1D2A75"/>
          <w:w w:val="115"/>
          <w:sz w:val="20"/>
        </w:rPr>
        <w:t>Staff members need help in identifying their biases and assumptions. Such training does not have to be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intensive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or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expensive</w:t>
      </w:r>
      <w:r>
        <w:rPr>
          <w:color w:val="2F3B80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to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he</w:t>
      </w:r>
      <w:r>
        <w:rPr>
          <w:color w:val="1D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effective.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For </w:t>
      </w:r>
      <w:r>
        <w:rPr>
          <w:color w:val="2F3B80"/>
          <w:w w:val="115"/>
          <w:sz w:val="20"/>
        </w:rPr>
        <w:t>example, </w:t>
      </w:r>
      <w:r>
        <w:rPr>
          <w:color w:val="1D2A75"/>
          <w:w w:val="115"/>
          <w:sz w:val="20"/>
        </w:rPr>
        <w:t>agencies can</w:t>
      </w:r>
      <w:r>
        <w:rPr>
          <w:color w:val="1D2A75"/>
          <w:w w:val="115"/>
          <w:sz w:val="20"/>
        </w:rPr>
        <w:t> trade </w:t>
      </w:r>
      <w:r>
        <w:rPr>
          <w:color w:val="2F3B80"/>
          <w:w w:val="115"/>
          <w:sz w:val="20"/>
        </w:rPr>
        <w:t>speakers.</w:t>
      </w:r>
    </w:p>
    <w:p>
      <w:pPr>
        <w:pStyle w:val="ListParagraph"/>
        <w:numPr>
          <w:ilvl w:val="0"/>
          <w:numId w:val="10"/>
        </w:numPr>
        <w:tabs>
          <w:tab w:pos="503" w:val="left" w:leader="none"/>
        </w:tabs>
        <w:spacing w:line="268" w:lineRule="auto" w:before="75" w:after="0"/>
        <w:ind w:left="498" w:right="863" w:hanging="268"/>
        <w:jc w:val="left"/>
        <w:rPr>
          <w:color w:val="1D2A75"/>
          <w:sz w:val="21"/>
        </w:rPr>
      </w:pPr>
      <w:r>
        <w:rPr>
          <w:i/>
          <w:color w:val="1D2A75"/>
          <w:spacing w:val="-1"/>
          <w:w w:val="103"/>
          <w:sz w:val="21"/>
        </w:rPr>
        <w:br w:type="column"/>
      </w:r>
      <w:r>
        <w:rPr>
          <w:i/>
          <w:color w:val="1D2A75"/>
          <w:w w:val="110"/>
          <w:sz w:val="21"/>
        </w:rPr>
        <w:t>Policies and</w:t>
      </w:r>
      <w:r>
        <w:rPr>
          <w:i/>
          <w:color w:val="1D2A75"/>
          <w:w w:val="110"/>
          <w:sz w:val="21"/>
        </w:rPr>
        <w:t> procedures. </w:t>
      </w:r>
      <w:r>
        <w:rPr>
          <w:color w:val="1D2A75"/>
          <w:w w:val="110"/>
          <w:sz w:val="22"/>
        </w:rPr>
        <w:t>It </w:t>
      </w:r>
      <w:r>
        <w:rPr>
          <w:color w:val="1D2A75"/>
          <w:w w:val="110"/>
          <w:sz w:val="20"/>
        </w:rPr>
        <w:t>is critical that programs have clear policies 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procedures,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that</w:t>
      </w:r>
      <w:r>
        <w:rPr>
          <w:color w:val="1D2A75"/>
          <w:spacing w:val="39"/>
          <w:w w:val="110"/>
          <w:sz w:val="20"/>
        </w:rPr>
        <w:t> </w:t>
      </w:r>
      <w:r>
        <w:rPr>
          <w:color w:val="1D2A75"/>
          <w:w w:val="110"/>
          <w:sz w:val="20"/>
        </w:rPr>
        <w:t>women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are</w:t>
      </w:r>
      <w:r>
        <w:rPr>
          <w:color w:val="1D2A75"/>
          <w:spacing w:val="80"/>
          <w:w w:val="110"/>
          <w:sz w:val="20"/>
        </w:rPr>
        <w:t> </w:t>
      </w:r>
      <w:r>
        <w:rPr>
          <w:color w:val="1D2A75"/>
          <w:w w:val="110"/>
          <w:sz w:val="20"/>
        </w:rPr>
        <w:t>informed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of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these </w:t>
      </w:r>
      <w:r>
        <w:rPr>
          <w:color w:val="2F3B80"/>
          <w:w w:val="110"/>
          <w:sz w:val="20"/>
        </w:rPr>
        <w:t>policies </w:t>
      </w:r>
      <w:r>
        <w:rPr>
          <w:color w:val="1D2A75"/>
          <w:w w:val="110"/>
          <w:sz w:val="20"/>
        </w:rPr>
        <w:t>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procedures at the beginning</w:t>
      </w:r>
    </w:p>
    <w:p>
      <w:pPr>
        <w:pStyle w:val="BodyText"/>
        <w:spacing w:line="271" w:lineRule="auto" w:before="1"/>
        <w:ind w:left="494" w:right="908" w:firstLine="5"/>
      </w:pPr>
      <w:r>
        <w:rPr>
          <w:color w:val="1D2A75"/>
          <w:w w:val="115"/>
        </w:rPr>
        <w:t>of their treatment.</w:t>
      </w:r>
      <w:r>
        <w:rPr>
          <w:color w:val="1D2A75"/>
          <w:w w:val="115"/>
        </w:rPr>
        <w:t> Programs must be consistent in how they implement policies</w:t>
      </w:r>
      <w:r>
        <w:rPr>
          <w:color w:val="1D2A75"/>
          <w:w w:val="115"/>
        </w:rPr>
        <w:t>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procedures. This is important from both a program</w:t>
      </w:r>
      <w:r>
        <w:rPr>
          <w:color w:val="1D2A75"/>
          <w:w w:val="115"/>
        </w:rPr>
        <w:t> management</w:t>
      </w:r>
      <w:r>
        <w:rPr>
          <w:color w:val="1D2A75"/>
          <w:w w:val="115"/>
        </w:rPr>
        <w:t> perspective and</w:t>
      </w:r>
      <w:r>
        <w:rPr>
          <w:color w:val="1D2A75"/>
          <w:w w:val="115"/>
        </w:rPr>
        <w:t> a </w:t>
      </w:r>
      <w:r>
        <w:rPr>
          <w:color w:val="2F3B80"/>
          <w:w w:val="115"/>
        </w:rPr>
        <w:t>clinical </w:t>
      </w:r>
      <w:r>
        <w:rPr>
          <w:color w:val="1D2A75"/>
          <w:w w:val="115"/>
        </w:rPr>
        <w:t>treatment perspective.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Having </w:t>
      </w:r>
      <w:r>
        <w:rPr>
          <w:color w:val="1D2A75"/>
          <w:w w:val="115"/>
        </w:rPr>
        <w:t>clear, reasonable </w:t>
      </w:r>
      <w:r>
        <w:rPr>
          <w:color w:val="2F3B80"/>
          <w:w w:val="115"/>
        </w:rPr>
        <w:t>standards </w:t>
      </w:r>
      <w:r>
        <w:rPr>
          <w:color w:val="1D2A75"/>
          <w:w w:val="115"/>
        </w:rPr>
        <w:t>that are implemented uniformly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creates </w:t>
      </w:r>
      <w:r>
        <w:rPr>
          <w:color w:val="1D2A75"/>
          <w:w w:val="115"/>
        </w:rPr>
        <w:t>a </w:t>
      </w:r>
      <w:r>
        <w:rPr>
          <w:color w:val="2F3B80"/>
          <w:w w:val="115"/>
        </w:rPr>
        <w:t>safe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predictable </w:t>
      </w:r>
      <w:r>
        <w:rPr>
          <w:color w:val="2F3B80"/>
          <w:w w:val="115"/>
        </w:rPr>
        <w:t>environment </w:t>
      </w:r>
      <w:r>
        <w:rPr>
          <w:color w:val="1D2A75"/>
          <w:w w:val="115"/>
        </w:rPr>
        <w:t>for clients.</w:t>
      </w:r>
    </w:p>
    <w:p>
      <w:pPr>
        <w:pStyle w:val="BodyText"/>
        <w:spacing w:line="271" w:lineRule="auto" w:before="7"/>
        <w:ind w:left="746" w:right="908" w:firstLine="7"/>
      </w:pPr>
      <w:r>
        <w:rPr>
          <w:color w:val="1D2A75"/>
          <w:w w:val="115"/>
        </w:rPr>
        <w:t>Drug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alcohol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testing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searches</w:t>
      </w:r>
      <w:r>
        <w:rPr>
          <w:color w:val="2F3B80"/>
          <w:spacing w:val="-7"/>
          <w:w w:val="115"/>
        </w:rPr>
        <w:t> </w:t>
      </w:r>
      <w:r>
        <w:rPr>
          <w:color w:val="1D2A75"/>
          <w:w w:val="115"/>
        </w:rPr>
        <w:t>for </w:t>
      </w:r>
      <w:r>
        <w:rPr>
          <w:color w:val="2F3B80"/>
          <w:w w:val="115"/>
        </w:rPr>
        <w:t>contraband </w:t>
      </w:r>
      <w:r>
        <w:rPr>
          <w:color w:val="1D2A75"/>
          <w:w w:val="115"/>
        </w:rPr>
        <w:t>must he done respectfully, letting the </w:t>
      </w:r>
      <w:r>
        <w:rPr>
          <w:color w:val="2F3B80"/>
          <w:w w:val="115"/>
        </w:rPr>
        <w:t>client </w:t>
      </w:r>
      <w:r>
        <w:rPr>
          <w:color w:val="1D2A75"/>
          <w:w w:val="115"/>
        </w:rPr>
        <w:t>know </w:t>
      </w:r>
      <w:r>
        <w:rPr>
          <w:color w:val="2F3B80"/>
          <w:w w:val="115"/>
        </w:rPr>
        <w:t>it </w:t>
      </w:r>
      <w:r>
        <w:rPr>
          <w:color w:val="1D2A75"/>
          <w:w w:val="115"/>
        </w:rPr>
        <w:t>is part of treatment and </w:t>
      </w:r>
      <w:r>
        <w:rPr>
          <w:color w:val="2F3B80"/>
          <w:w w:val="115"/>
        </w:rPr>
        <w:t>seeking </w:t>
      </w:r>
      <w:r>
        <w:rPr>
          <w:color w:val="1D2A75"/>
          <w:w w:val="115"/>
        </w:rPr>
        <w:t>her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cooperation.</w:t>
      </w:r>
    </w:p>
    <w:p>
      <w:pPr>
        <w:pStyle w:val="BodyText"/>
        <w:spacing w:line="271" w:lineRule="auto"/>
        <w:ind w:left="754" w:right="908" w:hanging="3"/>
      </w:pPr>
      <w:r>
        <w:rPr>
          <w:color w:val="1D2A75"/>
          <w:w w:val="115"/>
        </w:rPr>
        <w:t>It is necessary to </w:t>
      </w:r>
      <w:r>
        <w:rPr>
          <w:color w:val="2F3B80"/>
          <w:w w:val="115"/>
        </w:rPr>
        <w:t>spend </w:t>
      </w:r>
      <w:r>
        <w:rPr>
          <w:color w:val="1D2A75"/>
          <w:w w:val="115"/>
        </w:rPr>
        <w:t>time building a relationship</w:t>
      </w:r>
      <w:r>
        <w:rPr>
          <w:color w:val="1D2A75"/>
          <w:spacing w:val="-7"/>
          <w:w w:val="115"/>
        </w:rPr>
        <w:t> </w:t>
      </w:r>
      <w:r>
        <w:rPr>
          <w:color w:val="2F3B80"/>
          <w:w w:val="115"/>
        </w:rPr>
        <w:t>with</w:t>
      </w:r>
      <w:r>
        <w:rPr>
          <w:color w:val="2F3B80"/>
          <w:spacing w:val="-7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client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w w:val="115"/>
        </w:rPr>
        <w:t> to</w:t>
      </w:r>
      <w:r>
        <w:rPr>
          <w:color w:val="1D2A75"/>
          <w:spacing w:val="-11"/>
          <w:w w:val="115"/>
        </w:rPr>
        <w:t> </w:t>
      </w:r>
      <w:r>
        <w:rPr>
          <w:color w:val="2F3B80"/>
          <w:w w:val="115"/>
        </w:rPr>
        <w:t>give</w:t>
      </w:r>
      <w:r>
        <w:rPr>
          <w:color w:val="2F3B80"/>
          <w:spacing w:val="-11"/>
          <w:w w:val="115"/>
        </w:rPr>
        <w:t> </w:t>
      </w:r>
      <w:r>
        <w:rPr>
          <w:color w:val="1D2A75"/>
          <w:w w:val="115"/>
        </w:rPr>
        <w:t>her an</w:t>
      </w:r>
      <w:r>
        <w:rPr>
          <w:color w:val="1D2A75"/>
          <w:spacing w:val="31"/>
          <w:w w:val="115"/>
        </w:rPr>
        <w:t> </w:t>
      </w:r>
      <w:r>
        <w:rPr>
          <w:color w:val="1D2A75"/>
          <w:w w:val="115"/>
        </w:rPr>
        <w:t>opportunity</w:t>
      </w:r>
      <w:r>
        <w:rPr>
          <w:color w:val="1D2A75"/>
          <w:w w:val="115"/>
        </w:rPr>
        <w:t> to admit to a relapse or to remove items that are not permitted in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residential </w:t>
      </w:r>
      <w:r>
        <w:rPr>
          <w:color w:val="2F3B80"/>
          <w:w w:val="115"/>
        </w:rPr>
        <w:t>community.</w:t>
      </w:r>
    </w:p>
    <w:p>
      <w:pPr>
        <w:pStyle w:val="BodyText"/>
        <w:spacing w:line="271" w:lineRule="auto" w:before="1"/>
        <w:ind w:left="744" w:right="908" w:firstLine="62"/>
      </w:pPr>
      <w:r>
        <w:rPr>
          <w:color w:val="1D2A75"/>
          <w:w w:val="115"/>
        </w:rPr>
        <w:t>Staff must reinforce </w:t>
      </w:r>
      <w:r>
        <w:rPr>
          <w:color w:val="2F3B80"/>
          <w:w w:val="115"/>
        </w:rPr>
        <w:t>policies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rules uniformly</w:t>
      </w:r>
      <w:r>
        <w:rPr>
          <w:color w:val="1D2A75"/>
          <w:w w:val="115"/>
        </w:rPr>
        <w:t> and</w:t>
      </w:r>
      <w:r>
        <w:rPr>
          <w:color w:val="1D2A75"/>
          <w:w w:val="115"/>
        </w:rPr>
        <w:t> without preferential treatment. Fairness and</w:t>
      </w:r>
      <w:r>
        <w:rPr>
          <w:color w:val="1D2A75"/>
          <w:w w:val="115"/>
        </w:rPr>
        <w:t> justice are</w:t>
      </w:r>
      <w:r>
        <w:rPr>
          <w:color w:val="1D2A75"/>
          <w:w w:val="115"/>
        </w:rPr>
        <w:t> critical for </w:t>
      </w:r>
      <w:r>
        <w:rPr>
          <w:color w:val="2F3B80"/>
          <w:w w:val="115"/>
        </w:rPr>
        <w:t>women in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treatment, and they must be modeled </w:t>
      </w:r>
      <w:r>
        <w:rPr>
          <w:color w:val="2F3B80"/>
          <w:w w:val="115"/>
        </w:rPr>
        <w:t>by </w:t>
      </w:r>
      <w:r>
        <w:rPr>
          <w:color w:val="1D2A75"/>
          <w:w w:val="115"/>
        </w:rPr>
        <w:t>the </w:t>
      </w:r>
      <w:r>
        <w:rPr>
          <w:color w:val="2F3B80"/>
          <w:w w:val="115"/>
        </w:rPr>
        <w:t>staff.</w:t>
      </w:r>
    </w:p>
    <w:p>
      <w:pPr>
        <w:pStyle w:val="BodyText"/>
        <w:spacing w:line="268" w:lineRule="auto" w:before="3"/>
        <w:ind w:left="746" w:right="1221" w:firstLine="65"/>
      </w:pPr>
      <w:r>
        <w:rPr>
          <w:color w:val="1D2A75"/>
          <w:w w:val="115"/>
        </w:rPr>
        <w:t>Rules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punitive restrictions must</w:t>
      </w:r>
      <w:r>
        <w:rPr>
          <w:color w:val="1D2A75"/>
          <w:spacing w:val="80"/>
          <w:w w:val="115"/>
        </w:rPr>
        <w:t> </w:t>
      </w:r>
      <w:r>
        <w:rPr>
          <w:color w:val="1D2A75"/>
          <w:w w:val="115"/>
        </w:rPr>
        <w:t>he </w:t>
      </w:r>
      <w:r>
        <w:rPr>
          <w:color w:val="2F3B80"/>
          <w:w w:val="115"/>
        </w:rPr>
        <w:t>germane </w:t>
      </w:r>
      <w:r>
        <w:rPr>
          <w:color w:val="1D2A75"/>
          <w:w w:val="115"/>
        </w:rPr>
        <w:t>to treatment.</w:t>
      </w:r>
      <w:r>
        <w:rPr>
          <w:color w:val="1D2A75"/>
          <w:w w:val="115"/>
        </w:rPr>
        <w:t> For </w:t>
      </w:r>
      <w:r>
        <w:rPr>
          <w:color w:val="2F3B80"/>
          <w:w w:val="115"/>
        </w:rPr>
        <w:t>example, some </w:t>
      </w:r>
      <w:r>
        <w:rPr>
          <w:color w:val="1D2A75"/>
          <w:w w:val="115"/>
        </w:rPr>
        <w:t>programs do not allow women to </w:t>
      </w:r>
      <w:r>
        <w:rPr>
          <w:b/>
          <w:color w:val="1D2A75"/>
          <w:w w:val="115"/>
          <w:sz w:val="21"/>
        </w:rPr>
        <w:t>talk </w:t>
      </w:r>
      <w:r>
        <w:rPr>
          <w:color w:val="1D2A75"/>
          <w:w w:val="115"/>
        </w:rPr>
        <w:t>to</w:t>
      </w:r>
      <w:r>
        <w:rPr>
          <w:color w:val="1D2A75"/>
          <w:w w:val="115"/>
        </w:rPr>
        <w:t> their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for the first </w:t>
      </w:r>
      <w:r>
        <w:rPr>
          <w:color w:val="2F3B80"/>
          <w:w w:val="115"/>
        </w:rPr>
        <w:t>30 </w:t>
      </w:r>
      <w:r>
        <w:rPr>
          <w:color w:val="1D2A75"/>
          <w:w w:val="115"/>
        </w:rPr>
        <w:t>days of treatment.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Such a blanket </w:t>
      </w:r>
      <w:r>
        <w:rPr>
          <w:color w:val="2F3B80"/>
          <w:w w:val="115"/>
        </w:rPr>
        <w:t>rule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inappropriate for </w:t>
      </w:r>
      <w:r>
        <w:rPr>
          <w:color w:val="2F3B80"/>
          <w:w w:val="115"/>
        </w:rPr>
        <w:t>children </w:t>
      </w:r>
      <w:r>
        <w:rPr>
          <w:color w:val="1D2A75"/>
          <w:w w:val="115"/>
        </w:rPr>
        <w:t>and </w:t>
      </w:r>
      <w:r>
        <w:rPr>
          <w:color w:val="2F3B80"/>
          <w:w w:val="115"/>
        </w:rPr>
        <w:t>shows </w:t>
      </w:r>
      <w:r>
        <w:rPr>
          <w:color w:val="1D2A75"/>
          <w:w w:val="115"/>
        </w:rPr>
        <w:t>disrespect for</w:t>
      </w:r>
      <w:r>
        <w:rPr>
          <w:color w:val="1D2A75"/>
          <w:w w:val="115"/>
        </w:rPr>
        <w:t> the importance of the</w:t>
      </w:r>
    </w:p>
    <w:p>
      <w:pPr>
        <w:pStyle w:val="BodyText"/>
        <w:spacing w:line="271" w:lineRule="auto" w:before="6"/>
        <w:ind w:left="754" w:right="908" w:hanging="5"/>
      </w:pPr>
      <w:r>
        <w:rPr>
          <w:color w:val="1D2A75"/>
          <w:w w:val="115"/>
        </w:rPr>
        <w:t>mother-child</w:t>
      </w:r>
      <w:r>
        <w:rPr>
          <w:color w:val="1D2A75"/>
          <w:w w:val="115"/>
        </w:rPr>
        <w:t> relationship. Arbitrary</w:t>
      </w:r>
      <w:r>
        <w:rPr>
          <w:color w:val="1D2A75"/>
          <w:w w:val="115"/>
        </w:rPr>
        <w:t> rules are disempowering for</w:t>
      </w:r>
      <w:r>
        <w:rPr>
          <w:color w:val="1D2A75"/>
          <w:w w:val="115"/>
        </w:rPr>
        <w:t> women 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not</w:t>
      </w:r>
    </w:p>
    <w:p>
      <w:pPr>
        <w:pStyle w:val="BodyText"/>
        <w:spacing w:line="271" w:lineRule="auto" w:before="4"/>
        <w:ind w:left="746" w:right="1000" w:firstLine="6"/>
      </w:pPr>
      <w:r>
        <w:rPr>
          <w:color w:val="1D2A75"/>
          <w:w w:val="115"/>
        </w:rPr>
        <w:t>part of a </w:t>
      </w:r>
      <w:r>
        <w:rPr>
          <w:color w:val="2F3B80"/>
          <w:w w:val="115"/>
        </w:rPr>
        <w:t>collaborative</w:t>
      </w:r>
      <w:r>
        <w:rPr>
          <w:color w:val="2F3B80"/>
          <w:w w:val="115"/>
        </w:rPr>
        <w:t> relationship.</w:t>
      </w:r>
      <w:r>
        <w:rPr>
          <w:color w:val="2F3B80"/>
          <w:w w:val="115"/>
        </w:rPr>
        <w:t> </w:t>
      </w:r>
      <w:r>
        <w:rPr>
          <w:color w:val="1D2A75"/>
          <w:w w:val="115"/>
        </w:rPr>
        <w:t>The treatment milieu is </w:t>
      </w:r>
      <w:r>
        <w:rPr>
          <w:color w:val="2F3B80"/>
          <w:w w:val="115"/>
        </w:rPr>
        <w:t>a </w:t>
      </w:r>
      <w:r>
        <w:rPr>
          <w:color w:val="1D2A75"/>
          <w:w w:val="115"/>
        </w:rPr>
        <w:t>model for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parent­ child </w:t>
      </w:r>
      <w:r>
        <w:rPr>
          <w:color w:val="1D2A75"/>
          <w:w w:val="115"/>
        </w:rPr>
        <w:t>relationships, in which the</w:t>
      </w:r>
      <w:r>
        <w:rPr>
          <w:color w:val="1D2A75"/>
          <w:w w:val="115"/>
        </w:rPr>
        <w:t> use of arbitrary </w:t>
      </w:r>
      <w:r>
        <w:rPr>
          <w:color w:val="2F3B80"/>
          <w:w w:val="115"/>
        </w:rPr>
        <w:t>rules </w:t>
      </w:r>
      <w:r>
        <w:rPr>
          <w:color w:val="1D2A75"/>
          <w:w w:val="115"/>
        </w:rPr>
        <w:t>is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discouraged. Following rules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procedures</w:t>
      </w:r>
      <w:r>
        <w:rPr>
          <w:color w:val="1D2A75"/>
          <w:spacing w:val="40"/>
          <w:w w:val="115"/>
        </w:rPr>
        <w:t> </w:t>
      </w:r>
      <w:r>
        <w:rPr>
          <w:color w:val="2F3B80"/>
          <w:w w:val="115"/>
        </w:rPr>
        <w:t>should</w:t>
      </w:r>
      <w:r>
        <w:rPr>
          <w:color w:val="2F3B80"/>
          <w:spacing w:val="40"/>
          <w:w w:val="115"/>
        </w:rPr>
        <w:t> </w:t>
      </w:r>
      <w:r>
        <w:rPr>
          <w:color w:val="1D2A75"/>
          <w:w w:val="115"/>
        </w:rPr>
        <w:t>not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result in acts that retraumatize women. For </w:t>
      </w:r>
      <w:r>
        <w:rPr>
          <w:color w:val="2F3B80"/>
          <w:w w:val="115"/>
        </w:rPr>
        <w:t>example,</w:t>
      </w:r>
      <w:r>
        <w:rPr>
          <w:color w:val="2F3B80"/>
          <w:spacing w:val="-6"/>
          <w:w w:val="115"/>
        </w:rPr>
        <w:t> </w:t>
      </w:r>
      <w:r>
        <w:rPr>
          <w:color w:val="1D2A75"/>
          <w:w w:val="115"/>
        </w:rPr>
        <w:t>it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could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be</w:t>
      </w:r>
      <w:r>
        <w:rPr>
          <w:color w:val="1D2A75"/>
          <w:spacing w:val="-15"/>
          <w:w w:val="115"/>
        </w:rPr>
        <w:t> </w:t>
      </w:r>
      <w:r>
        <w:rPr>
          <w:color w:val="2F3B80"/>
          <w:w w:val="115"/>
        </w:rPr>
        <w:t>frightening</w:t>
      </w:r>
      <w:r>
        <w:rPr>
          <w:color w:val="2F3B80"/>
          <w:spacing w:val="-14"/>
          <w:w w:val="115"/>
        </w:rPr>
        <w:t> </w:t>
      </w:r>
      <w:r>
        <w:rPr>
          <w:color w:val="1D2A75"/>
          <w:w w:val="115"/>
        </w:rPr>
        <w:t>for </w:t>
      </w:r>
      <w:r>
        <w:rPr>
          <w:color w:val="2F3B80"/>
          <w:w w:val="115"/>
        </w:rPr>
        <w:t>some</w:t>
      </w:r>
    </w:p>
    <w:p>
      <w:pPr>
        <w:pStyle w:val="BodyText"/>
        <w:spacing w:line="271" w:lineRule="auto" w:before="2"/>
        <w:ind w:left="751" w:right="690" w:hanging="1"/>
      </w:pPr>
      <w:r>
        <w:rPr>
          <w:color w:val="1D2A75"/>
          <w:w w:val="110"/>
        </w:rPr>
        <w:t>women to have </w:t>
      </w:r>
      <w:r>
        <w:rPr>
          <w:color w:val="2F3B80"/>
          <w:w w:val="110"/>
        </w:rPr>
        <w:t>counselors check </w:t>
      </w:r>
      <w:r>
        <w:rPr>
          <w:color w:val="1D2A75"/>
          <w:w w:val="110"/>
        </w:rPr>
        <w:t>rooms </w:t>
      </w:r>
      <w:r>
        <w:rPr>
          <w:color w:val="2F3B80"/>
          <w:w w:val="110"/>
        </w:rPr>
        <w:t>at </w:t>
      </w:r>
      <w:r>
        <w:rPr>
          <w:color w:val="1D2A75"/>
          <w:w w:val="110"/>
        </w:rPr>
        <w:t>night while the</w:t>
      </w:r>
      <w:r>
        <w:rPr>
          <w:color w:val="1D2A75"/>
          <w:w w:val="110"/>
        </w:rPr>
        <w:t> women are</w:t>
      </w:r>
      <w:r>
        <w:rPr>
          <w:color w:val="1D2A75"/>
          <w:spacing w:val="40"/>
          <w:w w:val="110"/>
        </w:rPr>
        <w:t> </w:t>
      </w:r>
      <w:r>
        <w:rPr>
          <w:color w:val="2F3B80"/>
          <w:w w:val="110"/>
        </w:rPr>
        <w:t>sleeping.</w:t>
      </w:r>
    </w:p>
    <w:p>
      <w:pPr>
        <w:pStyle w:val="ListParagraph"/>
        <w:numPr>
          <w:ilvl w:val="0"/>
          <w:numId w:val="10"/>
        </w:numPr>
        <w:tabs>
          <w:tab w:pos="493" w:val="left" w:leader="none"/>
        </w:tabs>
        <w:spacing w:line="236" w:lineRule="exact" w:before="0" w:after="0"/>
        <w:ind w:left="492" w:right="0" w:hanging="262"/>
        <w:jc w:val="left"/>
        <w:rPr>
          <w:color w:val="1D2A75"/>
          <w:sz w:val="21"/>
        </w:rPr>
      </w:pPr>
      <w:r>
        <w:rPr>
          <w:i/>
          <w:color w:val="1D2A75"/>
          <w:w w:val="110"/>
          <w:sz w:val="21"/>
        </w:rPr>
        <w:t>Top-down</w:t>
      </w:r>
      <w:r>
        <w:rPr>
          <w:i/>
          <w:color w:val="1D2A75"/>
          <w:spacing w:val="6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support</w:t>
      </w:r>
      <w:r>
        <w:rPr>
          <w:i/>
          <w:color w:val="2F3B80"/>
          <w:spacing w:val="13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for</w:t>
      </w:r>
      <w:r>
        <w:rPr>
          <w:i/>
          <w:color w:val="1D2A75"/>
          <w:spacing w:val="1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change.</w:t>
      </w:r>
      <w:r>
        <w:rPr>
          <w:i/>
          <w:color w:val="2F3B80"/>
          <w:spacing w:val="-5"/>
          <w:w w:val="110"/>
          <w:sz w:val="21"/>
        </w:rPr>
        <w:t> </w:t>
      </w:r>
      <w:r>
        <w:rPr>
          <w:color w:val="1D2A75"/>
          <w:spacing w:val="-2"/>
          <w:w w:val="110"/>
          <w:sz w:val="20"/>
        </w:rPr>
        <w:t>Advocacy</w:t>
      </w:r>
    </w:p>
    <w:p>
      <w:pPr>
        <w:pStyle w:val="BodyText"/>
        <w:spacing w:line="276" w:lineRule="auto" w:before="23"/>
        <w:ind w:left="494" w:right="908" w:hanging="5"/>
      </w:pPr>
      <w:r>
        <w:rPr>
          <w:color w:val="1D2A75"/>
          <w:w w:val="115"/>
        </w:rPr>
        <w:t>for</w:t>
      </w:r>
      <w:r>
        <w:rPr>
          <w:color w:val="1D2A75"/>
          <w:spacing w:val="25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program's philosophy</w:t>
      </w:r>
      <w:r>
        <w:rPr>
          <w:color w:val="1D2A75"/>
          <w:w w:val="115"/>
        </w:rPr>
        <w:t> of treatment is </w:t>
      </w:r>
      <w:r>
        <w:rPr>
          <w:color w:val="2F3B80"/>
          <w:w w:val="115"/>
        </w:rPr>
        <w:t>essential. </w:t>
      </w:r>
      <w:r>
        <w:rPr>
          <w:color w:val="1D2A75"/>
          <w:w w:val="115"/>
        </w:rPr>
        <w:t>It</w:t>
      </w:r>
      <w:r>
        <w:rPr>
          <w:color w:val="1D2A75"/>
          <w:w w:val="115"/>
        </w:rPr>
        <w:t> must he top down and</w:t>
      </w:r>
      <w:r>
        <w:rPr>
          <w:color w:val="1D2A75"/>
          <w:w w:val="115"/>
        </w:rPr>
        <w:t> </w:t>
      </w:r>
      <w:r>
        <w:rPr>
          <w:color w:val="2F3B80"/>
          <w:w w:val="115"/>
        </w:rPr>
        <w:t>explicit.</w:t>
      </w:r>
    </w:p>
    <w:p>
      <w:pPr>
        <w:numPr>
          <w:ilvl w:val="0"/>
          <w:numId w:val="10"/>
        </w:numPr>
        <w:tabs>
          <w:tab w:pos="499" w:val="left" w:leader="none"/>
        </w:tabs>
        <w:spacing w:line="227" w:lineRule="exact" w:before="0"/>
        <w:ind w:left="498" w:right="0" w:hanging="268"/>
        <w:jc w:val="left"/>
        <w:rPr>
          <w:color w:val="1D2A75"/>
          <w:sz w:val="21"/>
        </w:rPr>
      </w:pPr>
      <w:r>
        <w:rPr>
          <w:i/>
          <w:color w:val="1D2A75"/>
          <w:w w:val="110"/>
          <w:sz w:val="21"/>
        </w:rPr>
        <w:t>Hiring,</w:t>
      </w:r>
      <w:r>
        <w:rPr>
          <w:i/>
          <w:color w:val="1D2A75"/>
          <w:spacing w:val="12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retention,</w:t>
      </w:r>
      <w:r>
        <w:rPr>
          <w:i/>
          <w:color w:val="1D2A75"/>
          <w:spacing w:val="8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spacing w:val="38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promotion.</w:t>
      </w:r>
      <w:r>
        <w:rPr>
          <w:i/>
          <w:color w:val="1D2A75"/>
          <w:spacing w:val="22"/>
          <w:w w:val="110"/>
          <w:sz w:val="21"/>
        </w:rPr>
        <w:t> </w:t>
      </w:r>
      <w:r>
        <w:rPr>
          <w:color w:val="1D2A75"/>
          <w:spacing w:val="-2"/>
          <w:w w:val="110"/>
          <w:sz w:val="20"/>
        </w:rPr>
        <w:t>Programs</w:t>
      </w:r>
    </w:p>
    <w:p>
      <w:pPr>
        <w:pStyle w:val="BodyText"/>
        <w:spacing w:before="27"/>
        <w:ind w:left="500"/>
      </w:pPr>
      <w:r>
        <w:rPr>
          <w:color w:val="1D2A75"/>
          <w:w w:val="115"/>
        </w:rPr>
        <w:t>must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reflect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women's needs,</w:t>
      </w:r>
      <w:r>
        <w:rPr>
          <w:color w:val="1D2A75"/>
          <w:spacing w:val="-7"/>
          <w:w w:val="115"/>
        </w:rPr>
        <w:t> </w:t>
      </w:r>
      <w:r>
        <w:rPr>
          <w:color w:val="1D2A75"/>
          <w:spacing w:val="-2"/>
          <w:w w:val="115"/>
        </w:rPr>
        <w:t>possibly</w:t>
      </w:r>
    </w:p>
    <w:p>
      <w:pPr>
        <w:spacing w:after="0"/>
        <w:sectPr>
          <w:footerReference w:type="default" r:id="rId83"/>
          <w:pgSz w:w="12240" w:h="15840"/>
          <w:pgMar w:footer="575" w:header="0" w:top="1300" w:bottom="760" w:left="600" w:right="600"/>
          <w:cols w:num="2" w:equalWidth="0">
            <w:col w:w="5401" w:space="40"/>
            <w:col w:w="5599"/>
          </w:cols>
        </w:sectPr>
      </w:pPr>
    </w:p>
    <w:p>
      <w:pPr>
        <w:pStyle w:val="BodyText"/>
        <w:spacing w:line="271" w:lineRule="auto" w:before="69"/>
        <w:ind w:left="1129" w:right="147" w:hanging="5"/>
      </w:pPr>
      <w:r>
        <w:rPr>
          <w:color w:val="1D2A75"/>
          <w:w w:val="115"/>
        </w:rPr>
        <w:t>including </w:t>
      </w:r>
      <w:r>
        <w:rPr>
          <w:color w:val="313B80"/>
          <w:w w:val="115"/>
        </w:rPr>
        <w:t>onsite </w:t>
      </w:r>
      <w:r>
        <w:rPr>
          <w:color w:val="1D2A75"/>
          <w:w w:val="115"/>
        </w:rPr>
        <w:t>daycare for </w:t>
      </w:r>
      <w:r>
        <w:rPr>
          <w:color w:val="313B80"/>
          <w:w w:val="115"/>
        </w:rPr>
        <w:t>staff, sick-</w:t>
      </w:r>
      <w:r>
        <w:rPr>
          <w:color w:val="313B80"/>
          <w:spacing w:val="80"/>
          <w:w w:val="115"/>
        </w:rPr>
        <w:t> </w:t>
      </w:r>
      <w:r>
        <w:rPr>
          <w:color w:val="313B80"/>
          <w:w w:val="115"/>
        </w:rPr>
        <w:t>child care, support </w:t>
      </w:r>
      <w:r>
        <w:rPr>
          <w:color w:val="1D2A75"/>
          <w:w w:val="115"/>
        </w:rPr>
        <w:t>(both financial and technical) for </w:t>
      </w:r>
      <w:r>
        <w:rPr>
          <w:color w:val="313B80"/>
          <w:w w:val="115"/>
        </w:rPr>
        <w:t>staff </w:t>
      </w:r>
      <w:r>
        <w:rPr>
          <w:color w:val="1D2A75"/>
          <w:w w:val="115"/>
        </w:rPr>
        <w:t>to become </w:t>
      </w:r>
      <w:r>
        <w:rPr>
          <w:color w:val="313B80"/>
          <w:w w:val="115"/>
        </w:rPr>
        <w:t>certified as addiction counselors,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onsite training, and </w:t>
      </w:r>
      <w:r>
        <w:rPr>
          <w:color w:val="313B80"/>
          <w:w w:val="115"/>
        </w:rPr>
        <w:t>a good</w:t>
      </w:r>
      <w:r>
        <w:rPr>
          <w:color w:val="313B80"/>
          <w:spacing w:val="-2"/>
          <w:w w:val="115"/>
        </w:rPr>
        <w:t> </w:t>
      </w:r>
      <w:r>
        <w:rPr>
          <w:color w:val="1D2A75"/>
          <w:w w:val="115"/>
        </w:rPr>
        <w:t>health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benefits package. The </w:t>
      </w:r>
      <w:r>
        <w:rPr>
          <w:color w:val="1D2A75"/>
          <w:w w:val="115"/>
        </w:rPr>
        <w:t>programs </w:t>
      </w:r>
      <w:r>
        <w:rPr>
          <w:color w:val="313B80"/>
          <w:w w:val="115"/>
        </w:rPr>
        <w:t>should </w:t>
      </w:r>
      <w:r>
        <w:rPr>
          <w:color w:val="1D2A75"/>
          <w:w w:val="115"/>
        </w:rPr>
        <w:t>consider ways in which male </w:t>
      </w:r>
      <w:r>
        <w:rPr>
          <w:color w:val="313B80"/>
          <w:w w:val="115"/>
        </w:rPr>
        <w:t>staff </w:t>
      </w:r>
      <w:r>
        <w:rPr>
          <w:color w:val="1D2A75"/>
          <w:w w:val="115"/>
        </w:rPr>
        <w:t>members can </w:t>
      </w:r>
      <w:r>
        <w:rPr>
          <w:color w:val="313B80"/>
          <w:w w:val="115"/>
        </w:rPr>
        <w:t>contribute </w:t>
      </w:r>
      <w:r>
        <w:rPr>
          <w:color w:val="1D2A75"/>
          <w:w w:val="115"/>
        </w:rPr>
        <w:t>to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woman-centered</w:t>
      </w:r>
    </w:p>
    <w:p>
      <w:pPr>
        <w:pStyle w:val="BodyText"/>
        <w:spacing w:line="271" w:lineRule="auto" w:before="7"/>
        <w:ind w:left="1129" w:firstLine="2"/>
      </w:pPr>
      <w:r>
        <w:rPr>
          <w:color w:val="1D2A75"/>
          <w:w w:val="115"/>
        </w:rPr>
        <w:t>programming.</w:t>
      </w:r>
      <w:r>
        <w:rPr>
          <w:color w:val="1D2A75"/>
          <w:w w:val="115"/>
        </w:rPr>
        <w:t> Staff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members </w:t>
      </w:r>
      <w:r>
        <w:rPr>
          <w:color w:val="313B80"/>
          <w:w w:val="115"/>
        </w:rPr>
        <w:t>are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more</w:t>
      </w:r>
      <w:r>
        <w:rPr>
          <w:color w:val="1D2A75"/>
          <w:spacing w:val="-13"/>
          <w:w w:val="115"/>
        </w:rPr>
        <w:t> </w:t>
      </w:r>
      <w:r>
        <w:rPr>
          <w:color w:val="1D2A75"/>
          <w:w w:val="115"/>
        </w:rPr>
        <w:t>likely to </w:t>
      </w:r>
      <w:r>
        <w:rPr>
          <w:color w:val="313B80"/>
          <w:w w:val="115"/>
        </w:rPr>
        <w:t>support staffing policies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procedures when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they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are involved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in their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development.</w:t>
      </w:r>
    </w:p>
    <w:p>
      <w:pPr>
        <w:pStyle w:val="ListParagraph"/>
        <w:numPr>
          <w:ilvl w:val="1"/>
          <w:numId w:val="10"/>
        </w:numPr>
        <w:tabs>
          <w:tab w:pos="1122" w:val="left" w:leader="none"/>
        </w:tabs>
        <w:spacing w:line="271" w:lineRule="auto" w:before="0" w:after="0"/>
        <w:ind w:left="1130" w:right="268" w:hanging="267"/>
        <w:jc w:val="left"/>
        <w:rPr>
          <w:color w:val="1D2A75"/>
          <w:sz w:val="21"/>
        </w:rPr>
      </w:pPr>
      <w:r>
        <w:rPr>
          <w:i/>
          <w:color w:val="1D2A75"/>
          <w:w w:val="115"/>
          <w:sz w:val="21"/>
        </w:rPr>
        <w:t>Consumer input. </w:t>
      </w:r>
      <w:r>
        <w:rPr>
          <w:color w:val="1D2A75"/>
          <w:w w:val="115"/>
          <w:sz w:val="20"/>
        </w:rPr>
        <w:t>The development</w:t>
      </w:r>
      <w:r>
        <w:rPr>
          <w:color w:val="1D2A75"/>
          <w:w w:val="115"/>
          <w:sz w:val="20"/>
        </w:rPr>
        <w:t> of consumer</w:t>
      </w:r>
      <w:r>
        <w:rPr>
          <w:color w:val="1D2A75"/>
          <w:w w:val="115"/>
          <w:sz w:val="20"/>
        </w:rPr>
        <w:t> advisory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boards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allows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clients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to share their input and lets them know their opinions are</w:t>
      </w:r>
      <w:r>
        <w:rPr>
          <w:color w:val="1D2A75"/>
          <w:w w:val="115"/>
          <w:sz w:val="20"/>
        </w:rPr>
        <w:t> </w:t>
      </w:r>
      <w:r>
        <w:rPr>
          <w:color w:val="313B80"/>
          <w:w w:val="115"/>
          <w:sz w:val="20"/>
        </w:rPr>
        <w:t>valued and</w:t>
      </w:r>
      <w:r>
        <w:rPr>
          <w:color w:val="313B80"/>
          <w:w w:val="115"/>
          <w:sz w:val="20"/>
        </w:rPr>
        <w:t> </w:t>
      </w:r>
      <w:r>
        <w:rPr>
          <w:color w:val="1D2A75"/>
          <w:w w:val="115"/>
          <w:sz w:val="20"/>
        </w:rPr>
        <w:t>respected.</w:t>
      </w:r>
    </w:p>
    <w:p>
      <w:pPr>
        <w:pStyle w:val="ListParagraph"/>
        <w:numPr>
          <w:ilvl w:val="1"/>
          <w:numId w:val="10"/>
        </w:numPr>
        <w:tabs>
          <w:tab w:pos="1136" w:val="left" w:leader="none"/>
        </w:tabs>
        <w:spacing w:line="271" w:lineRule="auto" w:before="0" w:after="0"/>
        <w:ind w:left="1123" w:right="199" w:hanging="264"/>
        <w:jc w:val="left"/>
        <w:rPr>
          <w:color w:val="1D2A75"/>
          <w:sz w:val="21"/>
        </w:rPr>
      </w:pPr>
      <w:r>
        <w:rPr>
          <w:i/>
          <w:color w:val="1D2A75"/>
          <w:w w:val="115"/>
          <w:sz w:val="21"/>
        </w:rPr>
        <w:t>Relationships.</w:t>
      </w:r>
      <w:r>
        <w:rPr>
          <w:i/>
          <w:color w:val="1D2A75"/>
          <w:spacing w:val="-8"/>
          <w:w w:val="115"/>
          <w:sz w:val="21"/>
        </w:rPr>
        <w:t> </w:t>
      </w:r>
      <w:r>
        <w:rPr>
          <w:color w:val="1D2A75"/>
          <w:w w:val="115"/>
          <w:sz w:val="20"/>
        </w:rPr>
        <w:t>Positive </w:t>
      </w:r>
      <w:r>
        <w:rPr>
          <w:color w:val="313B80"/>
          <w:w w:val="115"/>
          <w:sz w:val="20"/>
        </w:rPr>
        <w:t>relationships</w:t>
      </w:r>
      <w:r>
        <w:rPr>
          <w:color w:val="313B80"/>
          <w:w w:val="115"/>
          <w:sz w:val="20"/>
        </w:rPr>
        <w:t> </w:t>
      </w:r>
      <w:r>
        <w:rPr>
          <w:color w:val="1D2A75"/>
          <w:w w:val="115"/>
          <w:sz w:val="20"/>
        </w:rPr>
        <w:t>are</w:t>
      </w:r>
      <w:r>
        <w:rPr>
          <w:color w:val="1D2A75"/>
          <w:w w:val="115"/>
          <w:sz w:val="20"/>
        </w:rPr>
        <w:t> of immeasurable </w:t>
      </w:r>
      <w:r>
        <w:rPr>
          <w:color w:val="313B80"/>
          <w:w w:val="115"/>
          <w:sz w:val="20"/>
        </w:rPr>
        <w:t>value </w:t>
      </w:r>
      <w:r>
        <w:rPr>
          <w:color w:val="1D2A75"/>
          <w:w w:val="115"/>
          <w:sz w:val="20"/>
        </w:rPr>
        <w:t>to women. </w:t>
      </w:r>
      <w:r>
        <w:rPr>
          <w:color w:val="313B80"/>
          <w:w w:val="115"/>
          <w:sz w:val="20"/>
        </w:rPr>
        <w:t>How staff </w:t>
      </w:r>
      <w:r>
        <w:rPr>
          <w:color w:val="1D2A75"/>
          <w:w w:val="115"/>
          <w:sz w:val="20"/>
        </w:rPr>
        <w:t>members</w:t>
      </w:r>
      <w:r>
        <w:rPr>
          <w:color w:val="1D2A75"/>
          <w:w w:val="115"/>
          <w:sz w:val="20"/>
        </w:rPr>
        <w:t> relate to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one</w:t>
      </w:r>
      <w:r>
        <w:rPr>
          <w:color w:val="1D2A75"/>
          <w:spacing w:val="-16"/>
          <w:w w:val="115"/>
          <w:sz w:val="20"/>
        </w:rPr>
        <w:t> </w:t>
      </w:r>
      <w:r>
        <w:rPr>
          <w:color w:val="1D2A75"/>
          <w:w w:val="115"/>
          <w:sz w:val="20"/>
        </w:rPr>
        <w:t>another is</w:t>
      </w:r>
      <w:r>
        <w:rPr>
          <w:color w:val="1D2A75"/>
          <w:spacing w:val="-8"/>
          <w:w w:val="115"/>
          <w:sz w:val="20"/>
        </w:rPr>
        <w:t> </w:t>
      </w:r>
      <w:r>
        <w:rPr>
          <w:color w:val="1D2A75"/>
          <w:w w:val="115"/>
          <w:sz w:val="20"/>
        </w:rPr>
        <w:t>part of the treatment milieu. </w:t>
      </w:r>
      <w:r>
        <w:rPr>
          <w:color w:val="313B80"/>
          <w:w w:val="115"/>
          <w:sz w:val="20"/>
        </w:rPr>
        <w:t>Administrators </w:t>
      </w:r>
      <w:r>
        <w:rPr>
          <w:color w:val="1D2A75"/>
          <w:w w:val="115"/>
          <w:sz w:val="20"/>
        </w:rPr>
        <w:t>need to model </w:t>
      </w:r>
      <w:r>
        <w:rPr>
          <w:color w:val="313B80"/>
          <w:w w:val="115"/>
          <w:sz w:val="20"/>
        </w:rPr>
        <w:t>respectful </w:t>
      </w:r>
      <w:r>
        <w:rPr>
          <w:color w:val="1D2A75"/>
          <w:w w:val="115"/>
          <w:sz w:val="20"/>
        </w:rPr>
        <w:t>relationships with clients and</w:t>
      </w:r>
      <w:r>
        <w:rPr>
          <w:color w:val="1D2A75"/>
          <w:w w:val="115"/>
          <w:sz w:val="20"/>
        </w:rPr>
        <w:t> </w:t>
      </w:r>
      <w:r>
        <w:rPr>
          <w:color w:val="313B80"/>
          <w:w w:val="115"/>
          <w:sz w:val="20"/>
        </w:rPr>
        <w:t>staff </w:t>
      </w:r>
      <w:r>
        <w:rPr>
          <w:color w:val="1D2A75"/>
          <w:w w:val="115"/>
          <w:sz w:val="20"/>
        </w:rPr>
        <w:t>and</w:t>
      </w:r>
      <w:r>
        <w:rPr>
          <w:color w:val="1D2A75"/>
          <w:w w:val="115"/>
          <w:sz w:val="20"/>
        </w:rPr>
        <w:t> incorporate </w:t>
      </w:r>
      <w:r>
        <w:rPr>
          <w:color w:val="313B80"/>
          <w:w w:val="115"/>
          <w:sz w:val="20"/>
        </w:rPr>
        <w:t>support </w:t>
      </w:r>
      <w:r>
        <w:rPr>
          <w:color w:val="1D2A75"/>
          <w:w w:val="115"/>
          <w:sz w:val="20"/>
        </w:rPr>
        <w:t>services for</w:t>
      </w:r>
      <w:r>
        <w:rPr>
          <w:color w:val="1D2A75"/>
          <w:w w:val="115"/>
          <w:sz w:val="20"/>
        </w:rPr>
        <w:t> </w:t>
      </w:r>
      <w:r>
        <w:rPr>
          <w:color w:val="313B80"/>
          <w:w w:val="115"/>
          <w:sz w:val="20"/>
        </w:rPr>
        <w:t>staff </w:t>
      </w:r>
      <w:r>
        <w:rPr>
          <w:color w:val="1D2A75"/>
          <w:w w:val="115"/>
          <w:sz w:val="20"/>
        </w:rPr>
        <w:t>issues, </w:t>
      </w:r>
      <w:r>
        <w:rPr>
          <w:color w:val="313B80"/>
          <w:w w:val="115"/>
          <w:sz w:val="20"/>
        </w:rPr>
        <w:t>such as </w:t>
      </w:r>
      <w:r>
        <w:rPr>
          <w:color w:val="1D2A75"/>
          <w:w w:val="115"/>
          <w:sz w:val="20"/>
        </w:rPr>
        <w:t>mediation for</w:t>
      </w:r>
    </w:p>
    <w:p>
      <w:pPr>
        <w:pStyle w:val="BodyText"/>
        <w:spacing w:line="271" w:lineRule="auto"/>
        <w:ind w:left="1134" w:right="147" w:hanging="4"/>
      </w:pPr>
      <w:r>
        <w:rPr>
          <w:color w:val="313B80"/>
          <w:w w:val="115"/>
        </w:rPr>
        <w:t>staff</w:t>
      </w:r>
      <w:r>
        <w:rPr>
          <w:color w:val="313B80"/>
          <w:w w:val="115"/>
        </w:rPr>
        <w:t> conflicts </w:t>
      </w:r>
      <w:r>
        <w:rPr>
          <w:color w:val="1D2A75"/>
          <w:w w:val="115"/>
        </w:rPr>
        <w:t>and</w:t>
      </w:r>
      <w:r>
        <w:rPr>
          <w:color w:val="1D2A75"/>
          <w:spacing w:val="25"/>
          <w:w w:val="115"/>
        </w:rPr>
        <w:t> </w:t>
      </w:r>
      <w:r>
        <w:rPr>
          <w:color w:val="1D2A75"/>
          <w:w w:val="115"/>
        </w:rPr>
        <w:t>peer</w:t>
      </w:r>
      <w:r>
        <w:rPr>
          <w:color w:val="1D2A75"/>
          <w:spacing w:val="-3"/>
          <w:w w:val="115"/>
        </w:rPr>
        <w:t> </w:t>
      </w:r>
      <w:r>
        <w:rPr>
          <w:color w:val="313B80"/>
          <w:w w:val="115"/>
        </w:rPr>
        <w:t>support groups</w:t>
      </w:r>
      <w:r>
        <w:rPr>
          <w:color w:val="313B80"/>
          <w:spacing w:val="-6"/>
          <w:w w:val="115"/>
        </w:rPr>
        <w:t> </w:t>
      </w:r>
      <w:r>
        <w:rPr>
          <w:color w:val="1D2A75"/>
          <w:w w:val="115"/>
        </w:rPr>
        <w:t>for handling job </w:t>
      </w:r>
      <w:r>
        <w:rPr>
          <w:color w:val="313B80"/>
          <w:w w:val="115"/>
        </w:rPr>
        <w:t>stress.</w:t>
      </w:r>
    </w:p>
    <w:p>
      <w:pPr>
        <w:pStyle w:val="ListParagraph"/>
        <w:numPr>
          <w:ilvl w:val="1"/>
          <w:numId w:val="10"/>
        </w:numPr>
        <w:tabs>
          <w:tab w:pos="1126" w:val="left" w:leader="none"/>
        </w:tabs>
        <w:spacing w:line="271" w:lineRule="auto" w:before="0" w:after="0"/>
        <w:ind w:left="1123" w:right="235" w:hanging="259"/>
        <w:jc w:val="left"/>
        <w:rPr>
          <w:color w:val="1D2A75"/>
          <w:sz w:val="21"/>
        </w:rPr>
      </w:pPr>
      <w:r>
        <w:rPr>
          <w:i/>
          <w:color w:val="1D2A75"/>
          <w:w w:val="115"/>
          <w:sz w:val="21"/>
        </w:rPr>
        <w:t>The</w:t>
      </w:r>
      <w:r>
        <w:rPr>
          <w:i/>
          <w:color w:val="1D2A75"/>
          <w:spacing w:val="-23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environment </w:t>
      </w:r>
      <w:r>
        <w:rPr>
          <w:i/>
          <w:color w:val="1D2A75"/>
          <w:w w:val="115"/>
          <w:sz w:val="21"/>
        </w:rPr>
        <w:t>is</w:t>
      </w:r>
      <w:r>
        <w:rPr>
          <w:i/>
          <w:color w:val="1D2A75"/>
          <w:spacing w:val="-3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 message. </w:t>
      </w:r>
      <w:r>
        <w:rPr>
          <w:color w:val="1D2A75"/>
          <w:w w:val="115"/>
          <w:sz w:val="20"/>
        </w:rPr>
        <w:t>Women </w:t>
      </w:r>
      <w:r>
        <w:rPr>
          <w:color w:val="313B80"/>
          <w:w w:val="115"/>
          <w:sz w:val="20"/>
        </w:rPr>
        <w:t>recover </w:t>
      </w:r>
      <w:r>
        <w:rPr>
          <w:color w:val="1D2A75"/>
          <w:w w:val="115"/>
          <w:sz w:val="20"/>
        </w:rPr>
        <w:t>best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in a homelike atmosphere</w:t>
      </w:r>
      <w:r>
        <w:rPr>
          <w:color w:val="1D2A75"/>
          <w:w w:val="115"/>
          <w:sz w:val="20"/>
        </w:rPr>
        <w:t> that </w:t>
      </w:r>
      <w:r>
        <w:rPr>
          <w:color w:val="313B80"/>
          <w:w w:val="115"/>
          <w:sz w:val="20"/>
        </w:rPr>
        <w:t>is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warm and</w:t>
      </w:r>
      <w:r>
        <w:rPr>
          <w:color w:val="1D2A75"/>
          <w:w w:val="115"/>
          <w:sz w:val="20"/>
        </w:rPr>
        <w:t> welcoming </w:t>
      </w:r>
      <w:r>
        <w:rPr>
          <w:color w:val="313B80"/>
          <w:w w:val="115"/>
          <w:sz w:val="20"/>
        </w:rPr>
        <w:t>for</w:t>
      </w:r>
      <w:r>
        <w:rPr>
          <w:color w:val="313B80"/>
          <w:spacing w:val="35"/>
          <w:w w:val="115"/>
          <w:sz w:val="20"/>
        </w:rPr>
        <w:t> </w:t>
      </w:r>
      <w:r>
        <w:rPr>
          <w:color w:val="1D2A75"/>
          <w:w w:val="115"/>
          <w:sz w:val="20"/>
        </w:rPr>
        <w:t>them and</w:t>
      </w:r>
      <w:r>
        <w:rPr>
          <w:color w:val="1D2A75"/>
          <w:w w:val="115"/>
          <w:sz w:val="20"/>
        </w:rPr>
        <w:t> their </w:t>
      </w:r>
      <w:r>
        <w:rPr>
          <w:color w:val="313B80"/>
          <w:w w:val="115"/>
          <w:sz w:val="20"/>
        </w:rPr>
        <w:t>children. </w:t>
      </w:r>
      <w:r>
        <w:rPr>
          <w:color w:val="1D2A75"/>
          <w:w w:val="115"/>
          <w:sz w:val="20"/>
        </w:rPr>
        <w:t>The program </w:t>
      </w:r>
      <w:r>
        <w:rPr>
          <w:color w:val="313B80"/>
          <w:w w:val="115"/>
          <w:sz w:val="20"/>
        </w:rPr>
        <w:t>environment</w:t>
      </w:r>
      <w:r>
        <w:rPr>
          <w:color w:val="313B80"/>
          <w:w w:val="115"/>
          <w:sz w:val="20"/>
        </w:rPr>
        <w:t> </w:t>
      </w:r>
      <w:r>
        <w:rPr>
          <w:color w:val="1D2A75"/>
          <w:w w:val="115"/>
          <w:sz w:val="20"/>
        </w:rPr>
        <w:t>needs to reflect the diverse </w:t>
      </w:r>
      <w:r>
        <w:rPr>
          <w:color w:val="313B80"/>
          <w:w w:val="115"/>
          <w:sz w:val="20"/>
        </w:rPr>
        <w:t>cultures </w:t>
      </w:r>
      <w:r>
        <w:rPr>
          <w:color w:val="1D2A75"/>
          <w:w w:val="115"/>
          <w:sz w:val="20"/>
        </w:rPr>
        <w:t>of the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staff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clients; all </w:t>
      </w:r>
      <w:r>
        <w:rPr>
          <w:color w:val="313B80"/>
          <w:w w:val="115"/>
          <w:sz w:val="20"/>
        </w:rPr>
        <w:t>groups can </w:t>
      </w:r>
      <w:r>
        <w:rPr>
          <w:color w:val="1D2A75"/>
          <w:w w:val="115"/>
          <w:sz w:val="20"/>
        </w:rPr>
        <w:t>participate in designing, arranging, and furnishing the </w:t>
      </w:r>
      <w:r>
        <w:rPr>
          <w:color w:val="1D2A75"/>
          <w:spacing w:val="-2"/>
          <w:w w:val="115"/>
          <w:sz w:val="20"/>
        </w:rPr>
        <w:t>facility.</w:t>
      </w:r>
    </w:p>
    <w:p>
      <w:pPr>
        <w:pStyle w:val="ListParagraph"/>
        <w:numPr>
          <w:ilvl w:val="1"/>
          <w:numId w:val="10"/>
        </w:numPr>
        <w:tabs>
          <w:tab w:pos="1122" w:val="left" w:leader="none"/>
        </w:tabs>
        <w:spacing w:line="271" w:lineRule="auto" w:before="0" w:after="0"/>
        <w:ind w:left="1123" w:right="0" w:hanging="264"/>
        <w:jc w:val="left"/>
        <w:rPr>
          <w:color w:val="1D2A75"/>
          <w:sz w:val="21"/>
        </w:rPr>
      </w:pPr>
      <w:r>
        <w:rPr>
          <w:i/>
          <w:color w:val="313B80"/>
          <w:w w:val="120"/>
          <w:sz w:val="21"/>
        </w:rPr>
        <w:t>Adopt</w:t>
      </w:r>
      <w:r>
        <w:rPr>
          <w:i/>
          <w:color w:val="313B80"/>
          <w:spacing w:val="-12"/>
          <w:w w:val="120"/>
          <w:sz w:val="21"/>
        </w:rPr>
        <w:t> </w:t>
      </w:r>
      <w:r>
        <w:rPr>
          <w:i/>
          <w:color w:val="1D2A75"/>
          <w:w w:val="120"/>
          <w:sz w:val="21"/>
        </w:rPr>
        <w:t>a</w:t>
      </w:r>
      <w:r>
        <w:rPr>
          <w:i/>
          <w:color w:val="1D2A75"/>
          <w:spacing w:val="-16"/>
          <w:w w:val="120"/>
          <w:sz w:val="21"/>
        </w:rPr>
        <w:t> </w:t>
      </w:r>
      <w:r>
        <w:rPr>
          <w:i/>
          <w:color w:val="313B80"/>
          <w:w w:val="120"/>
          <w:sz w:val="21"/>
        </w:rPr>
        <w:t>change</w:t>
      </w:r>
      <w:r>
        <w:rPr>
          <w:i/>
          <w:color w:val="313B80"/>
          <w:spacing w:val="-6"/>
          <w:w w:val="120"/>
          <w:sz w:val="21"/>
        </w:rPr>
        <w:t> </w:t>
      </w:r>
      <w:r>
        <w:rPr>
          <w:i/>
          <w:color w:val="1D2A75"/>
          <w:w w:val="120"/>
          <w:sz w:val="21"/>
        </w:rPr>
        <w:t>model.</w:t>
      </w:r>
      <w:r>
        <w:rPr>
          <w:i/>
          <w:color w:val="1D2A75"/>
          <w:spacing w:val="-16"/>
          <w:w w:val="120"/>
          <w:sz w:val="21"/>
        </w:rPr>
        <w:t> </w:t>
      </w:r>
      <w:r>
        <w:rPr>
          <w:color w:val="313B80"/>
          <w:w w:val="120"/>
          <w:sz w:val="20"/>
        </w:rPr>
        <w:t>Administrators</w:t>
      </w:r>
      <w:r>
        <w:rPr>
          <w:color w:val="313B80"/>
          <w:spacing w:val="-15"/>
          <w:w w:val="120"/>
          <w:sz w:val="20"/>
        </w:rPr>
        <w:t> </w:t>
      </w:r>
      <w:r>
        <w:rPr>
          <w:color w:val="313B80"/>
          <w:w w:val="120"/>
          <w:sz w:val="20"/>
        </w:rPr>
        <w:t>and supervisors</w:t>
      </w:r>
      <w:r>
        <w:rPr>
          <w:color w:val="313B80"/>
          <w:spacing w:val="-10"/>
          <w:w w:val="120"/>
          <w:sz w:val="20"/>
        </w:rPr>
        <w:t> </w:t>
      </w:r>
      <w:r>
        <w:rPr>
          <w:color w:val="1D2A75"/>
          <w:w w:val="120"/>
          <w:sz w:val="20"/>
        </w:rPr>
        <w:t>need</w:t>
      </w:r>
      <w:r>
        <w:rPr>
          <w:color w:val="1D2A75"/>
          <w:spacing w:val="-8"/>
          <w:w w:val="120"/>
          <w:sz w:val="20"/>
        </w:rPr>
        <w:t> </w:t>
      </w:r>
      <w:r>
        <w:rPr>
          <w:color w:val="1D2A75"/>
          <w:w w:val="120"/>
          <w:sz w:val="20"/>
        </w:rPr>
        <w:t>to</w:t>
      </w:r>
      <w:r>
        <w:rPr>
          <w:color w:val="1D2A75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develop</w:t>
      </w:r>
      <w:r>
        <w:rPr>
          <w:color w:val="1D2A75"/>
          <w:spacing w:val="-8"/>
          <w:w w:val="120"/>
          <w:sz w:val="20"/>
        </w:rPr>
        <w:t> </w:t>
      </w:r>
      <w:r>
        <w:rPr>
          <w:color w:val="1D2A75"/>
          <w:w w:val="120"/>
          <w:sz w:val="20"/>
        </w:rPr>
        <w:t>a</w:t>
      </w:r>
      <w:r>
        <w:rPr>
          <w:color w:val="1D2A75"/>
          <w:spacing w:val="-12"/>
          <w:w w:val="120"/>
          <w:sz w:val="20"/>
        </w:rPr>
        <w:t> </w:t>
      </w:r>
      <w:r>
        <w:rPr>
          <w:color w:val="313B80"/>
          <w:w w:val="120"/>
          <w:sz w:val="20"/>
        </w:rPr>
        <w:t>change</w:t>
      </w:r>
      <w:r>
        <w:rPr>
          <w:color w:val="313B80"/>
          <w:spacing w:val="-11"/>
          <w:w w:val="120"/>
          <w:sz w:val="20"/>
        </w:rPr>
        <w:t> </w:t>
      </w:r>
      <w:r>
        <w:rPr>
          <w:color w:val="1D2A75"/>
          <w:w w:val="120"/>
          <w:sz w:val="20"/>
        </w:rPr>
        <w:t>plan</w:t>
      </w:r>
      <w:r>
        <w:rPr>
          <w:color w:val="1D2A75"/>
          <w:spacing w:val="-9"/>
          <w:w w:val="120"/>
          <w:sz w:val="20"/>
        </w:rPr>
        <w:t> </w:t>
      </w:r>
      <w:r>
        <w:rPr>
          <w:color w:val="1D2A75"/>
          <w:w w:val="120"/>
          <w:sz w:val="20"/>
        </w:rPr>
        <w:t>to maintain a</w:t>
      </w:r>
      <w:r>
        <w:rPr>
          <w:color w:val="1D2A75"/>
          <w:spacing w:val="-3"/>
          <w:w w:val="120"/>
          <w:sz w:val="20"/>
        </w:rPr>
        <w:t> </w:t>
      </w:r>
      <w:r>
        <w:rPr>
          <w:color w:val="313B80"/>
          <w:w w:val="120"/>
          <w:sz w:val="20"/>
        </w:rPr>
        <w:t>steadfast course</w:t>
      </w:r>
      <w:r>
        <w:rPr>
          <w:color w:val="313B80"/>
          <w:spacing w:val="-1"/>
          <w:w w:val="120"/>
          <w:sz w:val="20"/>
        </w:rPr>
        <w:t> </w:t>
      </w:r>
      <w:r>
        <w:rPr>
          <w:color w:val="1D2A75"/>
          <w:w w:val="120"/>
          <w:sz w:val="20"/>
        </w:rPr>
        <w:t>in </w:t>
      </w:r>
      <w:r>
        <w:rPr>
          <w:color w:val="313B80"/>
          <w:w w:val="120"/>
          <w:sz w:val="20"/>
        </w:rPr>
        <w:t>adopting</w:t>
      </w:r>
      <w:r>
        <w:rPr>
          <w:color w:val="313B80"/>
          <w:spacing w:val="-2"/>
          <w:w w:val="120"/>
          <w:sz w:val="20"/>
        </w:rPr>
        <w:t> </w:t>
      </w:r>
      <w:r>
        <w:rPr>
          <w:color w:val="1D2A75"/>
          <w:w w:val="120"/>
          <w:sz w:val="20"/>
        </w:rPr>
        <w:t>new policies and</w:t>
      </w:r>
      <w:r>
        <w:rPr>
          <w:color w:val="1D2A75"/>
          <w:spacing w:val="30"/>
          <w:w w:val="120"/>
          <w:sz w:val="20"/>
        </w:rPr>
        <w:t> </w:t>
      </w:r>
      <w:r>
        <w:rPr>
          <w:color w:val="1D2A75"/>
          <w:w w:val="120"/>
          <w:sz w:val="20"/>
        </w:rPr>
        <w:t>procedures and in</w:t>
      </w:r>
      <w:r>
        <w:rPr>
          <w:color w:val="1D2A75"/>
          <w:spacing w:val="-4"/>
          <w:w w:val="120"/>
          <w:sz w:val="20"/>
        </w:rPr>
        <w:t> </w:t>
      </w:r>
      <w:r>
        <w:rPr>
          <w:color w:val="1D2A75"/>
          <w:w w:val="120"/>
          <w:sz w:val="20"/>
        </w:rPr>
        <w:t>integrating </w:t>
      </w:r>
      <w:r>
        <w:rPr>
          <w:color w:val="313B80"/>
          <w:w w:val="115"/>
          <w:sz w:val="20"/>
        </w:rPr>
        <w:t>services. Anticipation </w:t>
      </w:r>
      <w:r>
        <w:rPr>
          <w:color w:val="1D2A75"/>
          <w:w w:val="115"/>
          <w:sz w:val="20"/>
        </w:rPr>
        <w:t>of roadblocks, methods </w:t>
      </w:r>
      <w:r>
        <w:rPr>
          <w:color w:val="313B80"/>
          <w:w w:val="120"/>
          <w:sz w:val="20"/>
        </w:rPr>
        <w:t>for</w:t>
      </w:r>
      <w:r>
        <w:rPr>
          <w:color w:val="313B80"/>
          <w:w w:val="120"/>
          <w:sz w:val="20"/>
        </w:rPr>
        <w:t> creating</w:t>
      </w:r>
      <w:r>
        <w:rPr>
          <w:color w:val="313B80"/>
          <w:spacing w:val="-1"/>
          <w:w w:val="120"/>
          <w:sz w:val="20"/>
        </w:rPr>
        <w:t> </w:t>
      </w:r>
      <w:r>
        <w:rPr>
          <w:color w:val="1D2A75"/>
          <w:w w:val="120"/>
          <w:sz w:val="20"/>
        </w:rPr>
        <w:t>buy-in with staff,</w:t>
      </w:r>
      <w:r>
        <w:rPr>
          <w:color w:val="1D2A75"/>
          <w:spacing w:val="-3"/>
          <w:w w:val="120"/>
          <w:sz w:val="20"/>
        </w:rPr>
        <w:t> </w:t>
      </w:r>
      <w:r>
        <w:rPr>
          <w:color w:val="1D2A75"/>
          <w:w w:val="120"/>
          <w:sz w:val="20"/>
        </w:rPr>
        <w:t>and</w:t>
      </w:r>
      <w:r>
        <w:rPr>
          <w:color w:val="1D2A75"/>
          <w:spacing w:val="-3"/>
          <w:w w:val="120"/>
          <w:sz w:val="20"/>
        </w:rPr>
        <w:t> </w:t>
      </w:r>
      <w:r>
        <w:rPr>
          <w:color w:val="313B80"/>
          <w:w w:val="120"/>
          <w:sz w:val="20"/>
        </w:rPr>
        <w:t>strategies </w:t>
      </w:r>
      <w:r>
        <w:rPr>
          <w:color w:val="1D2A75"/>
          <w:w w:val="120"/>
          <w:sz w:val="20"/>
        </w:rPr>
        <w:t>for</w:t>
      </w:r>
      <w:r>
        <w:rPr>
          <w:color w:val="1D2A75"/>
          <w:w w:val="120"/>
          <w:sz w:val="20"/>
        </w:rPr>
        <w:t> </w:t>
      </w:r>
      <w:r>
        <w:rPr>
          <w:color w:val="313B80"/>
          <w:w w:val="120"/>
          <w:sz w:val="20"/>
        </w:rPr>
        <w:t>building</w:t>
      </w:r>
      <w:r>
        <w:rPr>
          <w:color w:val="313B80"/>
          <w:spacing w:val="-5"/>
          <w:w w:val="120"/>
          <w:sz w:val="20"/>
        </w:rPr>
        <w:t> </w:t>
      </w:r>
      <w:r>
        <w:rPr>
          <w:color w:val="313B80"/>
          <w:w w:val="120"/>
          <w:sz w:val="20"/>
        </w:rPr>
        <w:t>interagency</w:t>
      </w:r>
      <w:r>
        <w:rPr>
          <w:color w:val="313B80"/>
          <w:w w:val="120"/>
          <w:sz w:val="20"/>
        </w:rPr>
        <w:t> </w:t>
      </w:r>
      <w:r>
        <w:rPr>
          <w:color w:val="1D2A75"/>
          <w:w w:val="120"/>
          <w:sz w:val="20"/>
        </w:rPr>
        <w:t>relationships </w:t>
      </w:r>
      <w:r>
        <w:rPr>
          <w:color w:val="313B80"/>
          <w:w w:val="120"/>
          <w:sz w:val="20"/>
        </w:rPr>
        <w:t>are </w:t>
      </w:r>
      <w:r>
        <w:rPr>
          <w:color w:val="1D2A75"/>
          <w:w w:val="120"/>
          <w:sz w:val="20"/>
        </w:rPr>
        <w:t>a </w:t>
      </w:r>
      <w:r>
        <w:rPr>
          <w:color w:val="313B80"/>
          <w:w w:val="120"/>
          <w:sz w:val="20"/>
        </w:rPr>
        <w:t>few</w:t>
      </w:r>
      <w:r>
        <w:rPr>
          <w:color w:val="313B80"/>
          <w:spacing w:val="-15"/>
          <w:w w:val="120"/>
          <w:sz w:val="20"/>
        </w:rPr>
        <w:t> </w:t>
      </w:r>
      <w:r>
        <w:rPr>
          <w:color w:val="1D2A75"/>
          <w:w w:val="120"/>
          <w:sz w:val="20"/>
        </w:rPr>
        <w:t>issues</w:t>
      </w:r>
      <w:r>
        <w:rPr>
          <w:color w:val="1D2A75"/>
          <w:spacing w:val="-2"/>
          <w:w w:val="120"/>
          <w:sz w:val="20"/>
        </w:rPr>
        <w:t> </w:t>
      </w:r>
      <w:r>
        <w:rPr>
          <w:color w:val="1D2A75"/>
          <w:w w:val="120"/>
          <w:sz w:val="20"/>
        </w:rPr>
        <w:t>that</w:t>
      </w:r>
      <w:r>
        <w:rPr>
          <w:color w:val="1D2A75"/>
          <w:spacing w:val="-5"/>
          <w:w w:val="120"/>
          <w:sz w:val="20"/>
        </w:rPr>
        <w:t> </w:t>
      </w:r>
      <w:r>
        <w:rPr>
          <w:color w:val="1D2A75"/>
          <w:w w:val="120"/>
          <w:sz w:val="20"/>
        </w:rPr>
        <w:t>need</w:t>
      </w:r>
      <w:r>
        <w:rPr>
          <w:color w:val="1D2A75"/>
          <w:spacing w:val="-3"/>
          <w:w w:val="120"/>
          <w:sz w:val="20"/>
        </w:rPr>
        <w:t> </w:t>
      </w:r>
      <w:r>
        <w:rPr>
          <w:color w:val="313B80"/>
          <w:w w:val="120"/>
          <w:sz w:val="20"/>
        </w:rPr>
        <w:t>consideration. </w:t>
      </w:r>
      <w:r>
        <w:rPr>
          <w:color w:val="1D2A75"/>
          <w:w w:val="120"/>
          <w:sz w:val="20"/>
        </w:rPr>
        <w:t>Relevant resources to help </w:t>
      </w:r>
      <w:r>
        <w:rPr>
          <w:color w:val="313B80"/>
          <w:w w:val="120"/>
          <w:sz w:val="20"/>
        </w:rPr>
        <w:t>support </w:t>
      </w:r>
      <w:r>
        <w:rPr>
          <w:color w:val="1D2A75"/>
          <w:w w:val="120"/>
          <w:sz w:val="20"/>
        </w:rPr>
        <w:t>and </w:t>
      </w:r>
      <w:r>
        <w:rPr>
          <w:color w:val="313B80"/>
          <w:w w:val="120"/>
          <w:sz w:val="20"/>
        </w:rPr>
        <w:t>guide change </w:t>
      </w:r>
      <w:r>
        <w:rPr>
          <w:color w:val="1D2A75"/>
          <w:w w:val="115"/>
          <w:sz w:val="20"/>
        </w:rPr>
        <w:t>include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the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Relational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Systems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Change</w:t>
      </w:r>
      <w:r>
        <w:rPr>
          <w:color w:val="1D2A75"/>
          <w:spacing w:val="-12"/>
          <w:w w:val="115"/>
          <w:sz w:val="20"/>
        </w:rPr>
        <w:t> </w:t>
      </w:r>
      <w:r>
        <w:rPr>
          <w:color w:val="313B80"/>
          <w:w w:val="115"/>
          <w:sz w:val="20"/>
        </w:rPr>
        <w:t>Model </w:t>
      </w:r>
      <w:r>
        <w:rPr>
          <w:color w:val="1D2A75"/>
          <w:w w:val="120"/>
          <w:sz w:val="20"/>
        </w:rPr>
        <w:t>(Markoff</w:t>
      </w:r>
      <w:r>
        <w:rPr>
          <w:color w:val="1D2A75"/>
          <w:w w:val="120"/>
          <w:sz w:val="20"/>
        </w:rPr>
        <w:t> </w:t>
      </w:r>
      <w:r>
        <w:rPr>
          <w:color w:val="313B80"/>
          <w:w w:val="120"/>
          <w:sz w:val="20"/>
        </w:rPr>
        <w:t>et</w:t>
      </w:r>
      <w:r>
        <w:rPr>
          <w:color w:val="313B80"/>
          <w:spacing w:val="-10"/>
          <w:w w:val="120"/>
          <w:sz w:val="20"/>
        </w:rPr>
        <w:t> </w:t>
      </w:r>
      <w:r>
        <w:rPr>
          <w:color w:val="1D2A75"/>
          <w:w w:val="120"/>
          <w:sz w:val="20"/>
        </w:rPr>
        <w:t>al.</w:t>
      </w:r>
      <w:r>
        <w:rPr>
          <w:color w:val="1D2A75"/>
          <w:w w:val="120"/>
          <w:sz w:val="20"/>
        </w:rPr>
        <w:t> 2005a)</w:t>
      </w:r>
      <w:r>
        <w:rPr>
          <w:color w:val="1D2A75"/>
          <w:spacing w:val="-13"/>
          <w:w w:val="120"/>
          <w:sz w:val="20"/>
        </w:rPr>
        <w:t> </w:t>
      </w:r>
      <w:r>
        <w:rPr>
          <w:color w:val="1D2A75"/>
          <w:w w:val="120"/>
          <w:sz w:val="20"/>
        </w:rPr>
        <w:t>and</w:t>
      </w:r>
      <w:r>
        <w:rPr>
          <w:color w:val="1D2A75"/>
          <w:w w:val="120"/>
          <w:sz w:val="20"/>
        </w:rPr>
        <w:t> </w:t>
      </w:r>
      <w:r>
        <w:rPr>
          <w:i/>
          <w:color w:val="1D2A75"/>
          <w:w w:val="120"/>
          <w:sz w:val="21"/>
        </w:rPr>
        <w:t>The</w:t>
      </w:r>
      <w:r>
        <w:rPr>
          <w:i/>
          <w:color w:val="1D2A75"/>
          <w:spacing w:val="-15"/>
          <w:w w:val="120"/>
          <w:sz w:val="21"/>
        </w:rPr>
        <w:t> </w:t>
      </w:r>
      <w:r>
        <w:rPr>
          <w:i/>
          <w:color w:val="1D2A75"/>
          <w:w w:val="120"/>
          <w:sz w:val="21"/>
        </w:rPr>
        <w:t>Change</w:t>
      </w:r>
    </w:p>
    <w:p>
      <w:pPr>
        <w:spacing w:line="221" w:lineRule="exact" w:before="0"/>
        <w:ind w:left="1135" w:right="0" w:firstLine="0"/>
        <w:jc w:val="left"/>
        <w:rPr>
          <w:i/>
          <w:sz w:val="21"/>
        </w:rPr>
      </w:pPr>
      <w:r>
        <w:rPr>
          <w:i/>
          <w:color w:val="1D2A75"/>
          <w:w w:val="110"/>
          <w:sz w:val="21"/>
        </w:rPr>
        <w:t>Book:</w:t>
      </w:r>
      <w:r>
        <w:rPr>
          <w:i/>
          <w:color w:val="1D2A75"/>
          <w:spacing w:val="-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</w:t>
      </w:r>
      <w:r>
        <w:rPr>
          <w:i/>
          <w:color w:val="313B80"/>
          <w:spacing w:val="-14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Blueprint</w:t>
      </w:r>
      <w:r>
        <w:rPr>
          <w:i/>
          <w:color w:val="1D2A75"/>
          <w:spacing w:val="8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of</w:t>
      </w:r>
      <w:r>
        <w:rPr>
          <w:i/>
          <w:color w:val="1D2A75"/>
          <w:spacing w:val="-3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Technology </w:t>
      </w:r>
      <w:r>
        <w:rPr>
          <w:i/>
          <w:color w:val="1D2A75"/>
          <w:spacing w:val="-2"/>
          <w:w w:val="110"/>
          <w:sz w:val="21"/>
        </w:rPr>
        <w:t>Transfer</w:t>
      </w:r>
    </w:p>
    <w:p>
      <w:pPr>
        <w:pStyle w:val="BodyText"/>
        <w:spacing w:line="271" w:lineRule="auto"/>
        <w:ind w:left="1128" w:right="147" w:firstLine="3"/>
      </w:pPr>
      <w:r>
        <w:rPr>
          <w:color w:val="1D2A75"/>
          <w:w w:val="110"/>
        </w:rPr>
        <w:t>(Addiction Technology Transfer Center [</w:t>
      </w:r>
      <w:r>
        <w:rPr>
          <w:color w:val="313B80"/>
          <w:w w:val="110"/>
        </w:rPr>
        <w:t>ATTC] </w:t>
      </w:r>
      <w:r>
        <w:rPr>
          <w:color w:val="1D2A75"/>
          <w:w w:val="110"/>
        </w:rPr>
        <w:t>2004).</w:t>
      </w:r>
    </w:p>
    <w:p>
      <w:pPr>
        <w:pStyle w:val="ListParagraph"/>
        <w:numPr>
          <w:ilvl w:val="1"/>
          <w:numId w:val="10"/>
        </w:numPr>
        <w:tabs>
          <w:tab w:pos="1122" w:val="left" w:leader="none"/>
        </w:tabs>
        <w:spacing w:line="264" w:lineRule="auto" w:before="0" w:after="0"/>
        <w:ind w:left="1131" w:right="322" w:hanging="268"/>
        <w:jc w:val="left"/>
        <w:rPr>
          <w:color w:val="1D2A75"/>
          <w:sz w:val="21"/>
        </w:rPr>
      </w:pPr>
      <w:r>
        <w:rPr>
          <w:i/>
          <w:color w:val="1D2A75"/>
          <w:w w:val="115"/>
          <w:sz w:val="21"/>
        </w:rPr>
        <w:t>Collaborative</w:t>
      </w:r>
      <w:r>
        <w:rPr>
          <w:i/>
          <w:color w:val="1D2A75"/>
          <w:spacing w:val="1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relationships.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color w:val="1D2A75"/>
          <w:w w:val="115"/>
          <w:sz w:val="20"/>
        </w:rPr>
        <w:t>Establishing a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collaborative</w:t>
      </w:r>
      <w:r>
        <w:rPr>
          <w:color w:val="1D2A75"/>
          <w:w w:val="115"/>
          <w:sz w:val="20"/>
        </w:rPr>
        <w:t> relationship</w:t>
      </w:r>
      <w:r>
        <w:rPr>
          <w:color w:val="1D2A75"/>
          <w:spacing w:val="-11"/>
          <w:w w:val="115"/>
          <w:sz w:val="20"/>
        </w:rPr>
        <w:t> </w:t>
      </w:r>
      <w:r>
        <w:rPr>
          <w:b/>
          <w:color w:val="313B80"/>
          <w:w w:val="115"/>
          <w:sz w:val="21"/>
        </w:rPr>
        <w:t>with</w:t>
      </w:r>
      <w:r>
        <w:rPr>
          <w:b/>
          <w:color w:val="313B80"/>
          <w:spacing w:val="-16"/>
          <w:w w:val="115"/>
          <w:sz w:val="21"/>
        </w:rPr>
        <w:t> </w:t>
      </w:r>
      <w:r>
        <w:rPr>
          <w:color w:val="1D2A75"/>
          <w:w w:val="115"/>
          <w:sz w:val="20"/>
        </w:rPr>
        <w:t>the</w:t>
      </w:r>
      <w:r>
        <w:rPr>
          <w:color w:val="1D2A75"/>
          <w:spacing w:val="11"/>
          <w:w w:val="115"/>
          <w:sz w:val="20"/>
        </w:rPr>
        <w:t> </w:t>
      </w:r>
      <w:r>
        <w:rPr>
          <w:color w:val="1D2A75"/>
          <w:w w:val="115"/>
          <w:sz w:val="20"/>
        </w:rPr>
        <w:t>client provides the woman with an </w:t>
      </w:r>
      <w:r>
        <w:rPr>
          <w:color w:val="313B80"/>
          <w:w w:val="115"/>
          <w:sz w:val="20"/>
        </w:rPr>
        <w:t>experience</w:t>
      </w:r>
    </w:p>
    <w:p>
      <w:pPr>
        <w:pStyle w:val="BodyText"/>
        <w:spacing w:line="271" w:lineRule="auto"/>
        <w:ind w:left="1134" w:hanging="1"/>
      </w:pPr>
      <w:r>
        <w:rPr>
          <w:color w:val="1D2A75"/>
          <w:w w:val="115"/>
        </w:rPr>
        <w:t>of mutuality</w:t>
      </w:r>
      <w:r>
        <w:rPr>
          <w:color w:val="1D2A75"/>
          <w:w w:val="115"/>
        </w:rPr>
        <w:t> </w:t>
      </w:r>
      <w:r>
        <w:rPr>
          <w:color w:val="313B80"/>
          <w:w w:val="115"/>
        </w:rPr>
        <w:t>and shared </w:t>
      </w:r>
      <w:r>
        <w:rPr>
          <w:color w:val="1D2A75"/>
          <w:w w:val="115"/>
        </w:rPr>
        <w:t>power </w:t>
      </w:r>
      <w:r>
        <w:rPr>
          <w:color w:val="313B80"/>
          <w:w w:val="115"/>
        </w:rPr>
        <w:t>in </w:t>
      </w:r>
      <w:r>
        <w:rPr>
          <w:color w:val="1D2A75"/>
          <w:w w:val="115"/>
        </w:rPr>
        <w:t>a relationship, which</w:t>
      </w:r>
      <w:r>
        <w:rPr>
          <w:color w:val="1D2A75"/>
          <w:spacing w:val="-9"/>
          <w:w w:val="115"/>
        </w:rPr>
        <w:t> </w:t>
      </w:r>
      <w:r>
        <w:rPr>
          <w:color w:val="313B80"/>
          <w:w w:val="115"/>
        </w:rPr>
        <w:t>in </w:t>
      </w:r>
      <w:r>
        <w:rPr>
          <w:color w:val="1D2A75"/>
          <w:w w:val="115"/>
        </w:rPr>
        <w:t>itself is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part of healing.</w:t>
      </w:r>
    </w:p>
    <w:p>
      <w:pPr>
        <w:pStyle w:val="BodyText"/>
        <w:spacing w:line="271" w:lineRule="auto" w:before="74"/>
        <w:ind w:left="509" w:right="1390" w:hanging="5"/>
        <w:jc w:val="both"/>
      </w:pPr>
      <w:r>
        <w:rPr/>
        <w:br w:type="column"/>
      </w:r>
      <w:r>
        <w:rPr>
          <w:color w:val="313B80"/>
          <w:w w:val="115"/>
        </w:rPr>
        <w:t>At</w:t>
      </w:r>
      <w:r>
        <w:rPr>
          <w:color w:val="313B80"/>
          <w:spacing w:val="-11"/>
          <w:w w:val="115"/>
        </w:rPr>
        <w:t> </w:t>
      </w:r>
      <w:r>
        <w:rPr>
          <w:color w:val="313B80"/>
          <w:w w:val="115"/>
        </w:rPr>
        <w:t>all</w:t>
      </w:r>
      <w:r>
        <w:rPr>
          <w:color w:val="313B80"/>
          <w:spacing w:val="-2"/>
          <w:w w:val="115"/>
        </w:rPr>
        <w:t> </w:t>
      </w:r>
      <w:r>
        <w:rPr>
          <w:color w:val="1D2A75"/>
          <w:w w:val="115"/>
        </w:rPr>
        <w:t>times,</w:t>
      </w:r>
      <w:r>
        <w:rPr>
          <w:color w:val="1D2A75"/>
          <w:spacing w:val="-5"/>
          <w:w w:val="115"/>
        </w:rPr>
        <w:t> </w:t>
      </w:r>
      <w:r>
        <w:rPr>
          <w:color w:val="313B80"/>
          <w:w w:val="115"/>
        </w:rPr>
        <w:t>staff</w:t>
      </w:r>
      <w:r>
        <w:rPr>
          <w:color w:val="313B80"/>
          <w:spacing w:val="-1"/>
          <w:w w:val="115"/>
        </w:rPr>
        <w:t> </w:t>
      </w:r>
      <w:r>
        <w:rPr>
          <w:color w:val="1D2A75"/>
          <w:w w:val="115"/>
        </w:rPr>
        <w:t>members </w:t>
      </w:r>
      <w:r>
        <w:rPr>
          <w:color w:val="313B80"/>
          <w:w w:val="115"/>
        </w:rPr>
        <w:t>should</w:t>
      </w:r>
      <w:r>
        <w:rPr>
          <w:color w:val="313B80"/>
          <w:spacing w:val="-8"/>
          <w:w w:val="115"/>
        </w:rPr>
        <w:t> </w:t>
      </w:r>
      <w:r>
        <w:rPr>
          <w:color w:val="1D2A75"/>
          <w:w w:val="115"/>
        </w:rPr>
        <w:t>work respectfully</w:t>
      </w:r>
      <w:r>
        <w:rPr>
          <w:color w:val="1D2A75"/>
          <w:w w:val="115"/>
        </w:rPr>
        <w:t> and in </w:t>
      </w:r>
      <w:r>
        <w:rPr>
          <w:color w:val="313B80"/>
          <w:w w:val="115"/>
        </w:rPr>
        <w:t>partnership </w:t>
      </w:r>
      <w:r>
        <w:rPr>
          <w:color w:val="1D2A75"/>
          <w:w w:val="115"/>
        </w:rPr>
        <w:t>with the </w:t>
      </w:r>
      <w:r>
        <w:rPr>
          <w:color w:val="313B80"/>
          <w:w w:val="115"/>
        </w:rPr>
        <w:t>client, </w:t>
      </w:r>
      <w:r>
        <w:rPr>
          <w:color w:val="1D2A75"/>
          <w:w w:val="115"/>
        </w:rPr>
        <w:t>and </w:t>
      </w:r>
      <w:r>
        <w:rPr>
          <w:color w:val="313B80"/>
          <w:w w:val="115"/>
        </w:rPr>
        <w:t>should:</w:t>
      </w:r>
    </w:p>
    <w:p>
      <w:pPr>
        <w:pStyle w:val="BodyText"/>
        <w:spacing w:line="273" w:lineRule="auto"/>
        <w:ind w:left="761" w:right="1073" w:firstLine="55"/>
      </w:pPr>
      <w:r>
        <w:rPr>
          <w:color w:val="1D2A75"/>
          <w:w w:val="120"/>
        </w:rPr>
        <w:t>Set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a positive tone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for</w:t>
      </w:r>
      <w:r>
        <w:rPr>
          <w:color w:val="1D2A75"/>
          <w:w w:val="120"/>
        </w:rPr>
        <w:t> the treatment relationship.</w:t>
      </w:r>
      <w:r>
        <w:rPr>
          <w:color w:val="1D2A75"/>
          <w:w w:val="120"/>
        </w:rPr>
        <w:t> Counselors </w:t>
      </w:r>
      <w:r>
        <w:rPr>
          <w:color w:val="313B80"/>
          <w:w w:val="120"/>
        </w:rPr>
        <w:t>get</w:t>
      </w:r>
      <w:r>
        <w:rPr>
          <w:color w:val="313B80"/>
          <w:spacing w:val="-3"/>
          <w:w w:val="120"/>
        </w:rPr>
        <w:t> </w:t>
      </w:r>
      <w:r>
        <w:rPr>
          <w:color w:val="1D2A75"/>
          <w:w w:val="120"/>
        </w:rPr>
        <w:t>a </w:t>
      </w:r>
      <w:r>
        <w:rPr>
          <w:color w:val="313B80"/>
          <w:w w:val="120"/>
        </w:rPr>
        <w:t>good </w:t>
      </w:r>
      <w:r>
        <w:rPr>
          <w:color w:val="313B80"/>
          <w:spacing w:val="-2"/>
          <w:w w:val="120"/>
        </w:rPr>
        <w:t>start</w:t>
      </w:r>
      <w:r>
        <w:rPr>
          <w:color w:val="313B80"/>
          <w:spacing w:val="-13"/>
          <w:w w:val="120"/>
        </w:rPr>
        <w:t> </w:t>
      </w:r>
      <w:r>
        <w:rPr>
          <w:color w:val="1D2A75"/>
          <w:spacing w:val="-2"/>
          <w:w w:val="120"/>
        </w:rPr>
        <w:t>by</w:t>
      </w:r>
      <w:r>
        <w:rPr>
          <w:color w:val="1D2A75"/>
          <w:spacing w:val="-25"/>
          <w:w w:val="120"/>
        </w:rPr>
        <w:t> </w:t>
      </w:r>
      <w:r>
        <w:rPr>
          <w:color w:val="1D2A75"/>
          <w:spacing w:val="-2"/>
          <w:w w:val="120"/>
        </w:rPr>
        <w:t>showing</w:t>
      </w:r>
      <w:r>
        <w:rPr>
          <w:color w:val="1D2A75"/>
          <w:spacing w:val="-11"/>
          <w:w w:val="120"/>
        </w:rPr>
        <w:t> </w:t>
      </w:r>
      <w:r>
        <w:rPr>
          <w:color w:val="1D2A75"/>
          <w:spacing w:val="-2"/>
          <w:w w:val="120"/>
        </w:rPr>
        <w:t>respect</w:t>
      </w:r>
      <w:r>
        <w:rPr>
          <w:color w:val="1D2A75"/>
          <w:spacing w:val="-9"/>
          <w:w w:val="120"/>
        </w:rPr>
        <w:t> </w:t>
      </w:r>
      <w:r>
        <w:rPr>
          <w:color w:val="1D2A75"/>
          <w:spacing w:val="-2"/>
          <w:w w:val="120"/>
        </w:rPr>
        <w:t>for</w:t>
      </w:r>
      <w:r>
        <w:rPr>
          <w:color w:val="1D2A75"/>
          <w:spacing w:val="3"/>
          <w:w w:val="120"/>
        </w:rPr>
        <w:t> </w:t>
      </w:r>
      <w:r>
        <w:rPr>
          <w:color w:val="1D2A75"/>
          <w:spacing w:val="-2"/>
          <w:w w:val="120"/>
        </w:rPr>
        <w:t>the</w:t>
      </w:r>
      <w:r>
        <w:rPr>
          <w:color w:val="1D2A75"/>
          <w:spacing w:val="-8"/>
          <w:w w:val="120"/>
        </w:rPr>
        <w:t> </w:t>
      </w:r>
      <w:r>
        <w:rPr>
          <w:color w:val="313B80"/>
          <w:spacing w:val="-2"/>
          <w:w w:val="120"/>
        </w:rPr>
        <w:t>clients'</w:t>
      </w:r>
    </w:p>
    <w:p>
      <w:pPr>
        <w:pStyle w:val="BodyText"/>
        <w:spacing w:line="268" w:lineRule="auto"/>
        <w:ind w:left="755" w:right="880" w:firstLine="7"/>
      </w:pPr>
      <w:r>
        <w:rPr>
          <w:color w:val="1D2A75"/>
          <w:w w:val="110"/>
        </w:rPr>
        <w:t>personal needs </w:t>
      </w:r>
      <w:r>
        <w:rPr>
          <w:color w:val="313B80"/>
          <w:w w:val="110"/>
        </w:rPr>
        <w:t>and</w:t>
      </w:r>
      <w:r>
        <w:rPr>
          <w:color w:val="313B80"/>
          <w:w w:val="110"/>
        </w:rPr>
        <w:t> comfort. </w:t>
      </w:r>
      <w:r>
        <w:rPr>
          <w:color w:val="1D2A75"/>
          <w:w w:val="110"/>
        </w:rPr>
        <w:t>For </w:t>
      </w:r>
      <w:r>
        <w:rPr>
          <w:color w:val="313B80"/>
          <w:w w:val="110"/>
        </w:rPr>
        <w:t>example,</w:t>
      </w:r>
      <w:r>
        <w:rPr>
          <w:color w:val="313B80"/>
          <w:spacing w:val="40"/>
          <w:w w:val="110"/>
        </w:rPr>
        <w:t> </w:t>
      </w:r>
      <w:r>
        <w:rPr>
          <w:color w:val="1D2A75"/>
          <w:w w:val="110"/>
        </w:rPr>
        <w:t>one treatment agency keeps a book that highlights</w:t>
      </w:r>
      <w:r>
        <w:rPr>
          <w:color w:val="1D2A75"/>
          <w:w w:val="110"/>
        </w:rPr>
        <w:t> the </w:t>
      </w:r>
      <w:r>
        <w:rPr>
          <w:color w:val="313B80"/>
          <w:w w:val="110"/>
        </w:rPr>
        <w:t>stories of </w:t>
      </w:r>
      <w:r>
        <w:rPr>
          <w:color w:val="1D2A75"/>
          <w:w w:val="110"/>
        </w:rPr>
        <w:t>women who have </w:t>
      </w:r>
      <w:r>
        <w:rPr>
          <w:color w:val="313B80"/>
          <w:w w:val="110"/>
        </w:rPr>
        <w:t>successfully </w:t>
      </w:r>
      <w:r>
        <w:rPr>
          <w:color w:val="1D2A75"/>
          <w:w w:val="110"/>
        </w:rPr>
        <w:t>completed treatment. Another offers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clients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food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drink.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During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a long client-assessment </w:t>
      </w:r>
      <w:r>
        <w:rPr>
          <w:color w:val="313B80"/>
          <w:w w:val="110"/>
        </w:rPr>
        <w:t>session, </w:t>
      </w:r>
      <w:r>
        <w:rPr>
          <w:color w:val="1D2A75"/>
          <w:w w:val="110"/>
        </w:rPr>
        <w:t>a </w:t>
      </w:r>
      <w:r>
        <w:rPr>
          <w:color w:val="313B80"/>
          <w:w w:val="110"/>
        </w:rPr>
        <w:t>counselor can</w:t>
      </w:r>
      <w:r>
        <w:rPr>
          <w:color w:val="313B80"/>
          <w:spacing w:val="40"/>
          <w:w w:val="110"/>
        </w:rPr>
        <w:t> </w:t>
      </w:r>
      <w:r>
        <w:rPr>
          <w:color w:val="313B80"/>
          <w:w w:val="110"/>
        </w:rPr>
        <w:t>offer</w:t>
      </w:r>
      <w:r>
        <w:rPr>
          <w:color w:val="313B80"/>
          <w:spacing w:val="40"/>
          <w:w w:val="110"/>
        </w:rPr>
        <w:t> </w:t>
      </w:r>
      <w:r>
        <w:rPr>
          <w:color w:val="313B80"/>
          <w:w w:val="110"/>
        </w:rPr>
        <w:t>a</w:t>
      </w:r>
      <w:r>
        <w:rPr>
          <w:color w:val="313B80"/>
          <w:spacing w:val="40"/>
          <w:w w:val="110"/>
        </w:rPr>
        <w:t> </w:t>
      </w:r>
      <w:r>
        <w:rPr>
          <w:color w:val="1D2A75"/>
          <w:w w:val="110"/>
        </w:rPr>
        <w:t>client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a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break</w:t>
      </w:r>
      <w:r>
        <w:rPr>
          <w:color w:val="1D2A75"/>
          <w:spacing w:val="40"/>
          <w:w w:val="110"/>
        </w:rPr>
        <w:t> </w:t>
      </w:r>
      <w:r>
        <w:rPr>
          <w:color w:val="313B80"/>
          <w:w w:val="110"/>
        </w:rPr>
        <w:t>instead</w:t>
      </w:r>
      <w:r>
        <w:rPr>
          <w:color w:val="313B80"/>
          <w:spacing w:val="40"/>
          <w:w w:val="110"/>
        </w:rPr>
        <w:t> </w:t>
      </w:r>
      <w:r>
        <w:rPr>
          <w:color w:val="1D2A75"/>
          <w:w w:val="110"/>
        </w:rPr>
        <w:t>of waiting for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the client to ask for</w:t>
      </w:r>
      <w:r>
        <w:rPr>
          <w:color w:val="1D2A75"/>
          <w:w w:val="110"/>
        </w:rPr>
        <w:t> one. </w:t>
      </w:r>
      <w:r>
        <w:rPr>
          <w:color w:val="1D2A75"/>
          <w:w w:val="110"/>
          <w:sz w:val="21"/>
        </w:rPr>
        <w:t>If </w:t>
      </w:r>
      <w:r>
        <w:rPr>
          <w:color w:val="1D2A75"/>
          <w:w w:val="110"/>
        </w:rPr>
        <w:t>possible, during the break the counselor</w:t>
      </w:r>
      <w:r>
        <w:rPr>
          <w:color w:val="1D2A75"/>
          <w:spacing w:val="40"/>
          <w:w w:val="110"/>
        </w:rPr>
        <w:t> </w:t>
      </w:r>
      <w:r>
        <w:rPr>
          <w:color w:val="313B80"/>
          <w:w w:val="110"/>
        </w:rPr>
        <w:t>should </w:t>
      </w:r>
      <w:r>
        <w:rPr>
          <w:color w:val="1D2A75"/>
          <w:w w:val="110"/>
        </w:rPr>
        <w:t>interact with the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client</w:t>
      </w:r>
      <w:r>
        <w:rPr>
          <w:color w:val="1D2A75"/>
          <w:spacing w:val="40"/>
          <w:w w:val="110"/>
        </w:rPr>
        <w:t> </w:t>
      </w:r>
      <w:r>
        <w:rPr>
          <w:color w:val="313B80"/>
          <w:w w:val="110"/>
        </w:rPr>
        <w:t>so </w:t>
      </w:r>
      <w:r>
        <w:rPr>
          <w:color w:val="1D2A75"/>
          <w:w w:val="110"/>
        </w:rPr>
        <w:t>that</w:t>
      </w:r>
    </w:p>
    <w:p>
      <w:pPr>
        <w:pStyle w:val="BodyText"/>
        <w:spacing w:line="271" w:lineRule="auto" w:before="12"/>
        <w:ind w:left="764" w:right="880" w:hanging="3"/>
      </w:pPr>
      <w:r>
        <w:rPr>
          <w:color w:val="313B80"/>
          <w:w w:val="110"/>
        </w:rPr>
        <w:t>she</w:t>
      </w:r>
      <w:r>
        <w:rPr>
          <w:color w:val="313B80"/>
          <w:spacing w:val="-13"/>
          <w:w w:val="110"/>
        </w:rPr>
        <w:t> </w:t>
      </w:r>
      <w:r>
        <w:rPr>
          <w:color w:val="1D2A75"/>
          <w:w w:val="110"/>
        </w:rPr>
        <w:t>does not </w:t>
      </w:r>
      <w:r>
        <w:rPr>
          <w:color w:val="313B80"/>
          <w:w w:val="110"/>
        </w:rPr>
        <w:t>feel </w:t>
      </w:r>
      <w:r>
        <w:rPr>
          <w:color w:val="1D2A75"/>
          <w:w w:val="110"/>
        </w:rPr>
        <w:t>alone. However, if </w:t>
      </w:r>
      <w:r>
        <w:rPr>
          <w:color w:val="313B80"/>
          <w:w w:val="110"/>
        </w:rPr>
        <w:t>she </w:t>
      </w:r>
      <w:r>
        <w:rPr>
          <w:color w:val="1D2A75"/>
          <w:w w:val="110"/>
        </w:rPr>
        <w:t>requests it,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the client </w:t>
      </w:r>
      <w:r>
        <w:rPr>
          <w:color w:val="313B80"/>
          <w:w w:val="110"/>
        </w:rPr>
        <w:t>should </w:t>
      </w:r>
      <w:r>
        <w:rPr>
          <w:color w:val="1D2A75"/>
          <w:w w:val="110"/>
        </w:rPr>
        <w:t>have private </w:t>
      </w:r>
      <w:r>
        <w:rPr>
          <w:color w:val="1D2A75"/>
          <w:spacing w:val="-2"/>
          <w:w w:val="110"/>
        </w:rPr>
        <w:t>time.</w:t>
      </w:r>
    </w:p>
    <w:p>
      <w:pPr>
        <w:pStyle w:val="BodyText"/>
        <w:spacing w:line="271" w:lineRule="auto"/>
        <w:ind w:left="755" w:right="880" w:firstLine="57"/>
      </w:pPr>
      <w:r>
        <w:rPr>
          <w:color w:val="1D2A75"/>
          <w:w w:val="115"/>
        </w:rPr>
        <w:t>Treat </w:t>
      </w:r>
      <w:r>
        <w:rPr>
          <w:color w:val="313B80"/>
          <w:w w:val="115"/>
        </w:rPr>
        <w:t>substance </w:t>
      </w:r>
      <w:r>
        <w:rPr>
          <w:color w:val="1D2A75"/>
          <w:w w:val="115"/>
        </w:rPr>
        <w:t>abuse as a health issue,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not a moral one. A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client who feels judged is more likely to leave treatment.</w:t>
      </w:r>
      <w:r>
        <w:rPr>
          <w:color w:val="1D2A75"/>
          <w:w w:val="115"/>
        </w:rPr>
        <w:t> Let</w:t>
      </w:r>
      <w:r>
        <w:rPr>
          <w:color w:val="1D2A75"/>
          <w:spacing w:val="40"/>
          <w:w w:val="115"/>
        </w:rPr>
        <w:t> </w:t>
      </w:r>
      <w:r>
        <w:rPr>
          <w:color w:val="313B80"/>
          <w:w w:val="115"/>
        </w:rPr>
        <w:t>clients </w:t>
      </w:r>
      <w:r>
        <w:rPr>
          <w:color w:val="1D2A75"/>
          <w:w w:val="115"/>
        </w:rPr>
        <w:t>know how they </w:t>
      </w:r>
      <w:r>
        <w:rPr>
          <w:color w:val="313B80"/>
          <w:w w:val="115"/>
        </w:rPr>
        <w:t>can </w:t>
      </w:r>
      <w:r>
        <w:rPr>
          <w:color w:val="1D2A75"/>
          <w:w w:val="115"/>
        </w:rPr>
        <w:t>be involved in their treatment, </w:t>
      </w:r>
      <w:r>
        <w:rPr>
          <w:color w:val="313B80"/>
          <w:w w:val="115"/>
        </w:rPr>
        <w:t>explain </w:t>
      </w:r>
      <w:r>
        <w:rPr>
          <w:color w:val="1D2A75"/>
          <w:w w:val="115"/>
        </w:rPr>
        <w:t>the process to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them, </w:t>
      </w:r>
      <w:r>
        <w:rPr>
          <w:color w:val="313B80"/>
          <w:w w:val="115"/>
        </w:rPr>
        <w:t>explain </w:t>
      </w:r>
      <w:r>
        <w:rPr>
          <w:color w:val="1D2A75"/>
          <w:w w:val="115"/>
        </w:rPr>
        <w:t>the roles of the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treatment </w:t>
      </w:r>
      <w:r>
        <w:rPr>
          <w:color w:val="313B80"/>
          <w:w w:val="115"/>
        </w:rPr>
        <w:t>staff </w:t>
      </w:r>
      <w:r>
        <w:rPr>
          <w:color w:val="1D2A75"/>
          <w:w w:val="115"/>
        </w:rPr>
        <w:t>members, and </w:t>
      </w:r>
      <w:r>
        <w:rPr>
          <w:color w:val="313B80"/>
          <w:w w:val="115"/>
        </w:rPr>
        <w:t>explain </w:t>
      </w:r>
      <w:r>
        <w:rPr>
          <w:color w:val="1D2A75"/>
          <w:w w:val="115"/>
        </w:rPr>
        <w:t>when clients will make decisions with </w:t>
      </w:r>
      <w:r>
        <w:rPr>
          <w:color w:val="313B80"/>
          <w:w w:val="115"/>
        </w:rPr>
        <w:t>staff </w:t>
      </w:r>
      <w:r>
        <w:rPr>
          <w:color w:val="1D2A75"/>
          <w:w w:val="115"/>
        </w:rPr>
        <w:t>about their treatment</w:t>
      </w:r>
      <w:r>
        <w:rPr>
          <w:color w:val="1D2A75"/>
          <w:w w:val="115"/>
        </w:rPr>
        <w:t> (i.e., during treatment planning, </w:t>
      </w:r>
      <w:r>
        <w:rPr>
          <w:color w:val="313B80"/>
          <w:w w:val="115"/>
        </w:rPr>
        <w:t>reassessments, </w:t>
      </w:r>
      <w:r>
        <w:rPr>
          <w:color w:val="1D2A75"/>
          <w:w w:val="115"/>
        </w:rPr>
        <w:t>discharge).</w:t>
      </w:r>
    </w:p>
    <w:p>
      <w:pPr>
        <w:pStyle w:val="BodyText"/>
        <w:spacing w:line="271" w:lineRule="auto" w:before="5"/>
        <w:ind w:left="758" w:right="773" w:firstLine="53"/>
      </w:pPr>
      <w:r>
        <w:rPr>
          <w:color w:val="313B80"/>
          <w:w w:val="115"/>
        </w:rPr>
        <w:t>Allow </w:t>
      </w:r>
      <w:r>
        <w:rPr>
          <w:color w:val="1D2A75"/>
          <w:w w:val="115"/>
        </w:rPr>
        <w:t>time to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hear the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client's </w:t>
      </w:r>
      <w:r>
        <w:rPr>
          <w:color w:val="313B80"/>
          <w:w w:val="115"/>
        </w:rPr>
        <w:t>stories. </w:t>
      </w:r>
      <w:r>
        <w:rPr>
          <w:color w:val="1D2A75"/>
          <w:w w:val="115"/>
        </w:rPr>
        <w:t>Too often, a client's low </w:t>
      </w:r>
      <w:r>
        <w:rPr>
          <w:color w:val="313B80"/>
          <w:w w:val="115"/>
        </w:rPr>
        <w:t>self-esteem </w:t>
      </w:r>
      <w:r>
        <w:rPr>
          <w:color w:val="1D2A75"/>
          <w:w w:val="115"/>
        </w:rPr>
        <w:t>is made </w:t>
      </w:r>
      <w:r>
        <w:rPr>
          <w:color w:val="313B80"/>
          <w:w w:val="115"/>
        </w:rPr>
        <w:t>even</w:t>
      </w:r>
      <w:r>
        <w:rPr>
          <w:color w:val="313B80"/>
          <w:spacing w:val="-3"/>
          <w:w w:val="115"/>
        </w:rPr>
        <w:t> </w:t>
      </w:r>
      <w:r>
        <w:rPr>
          <w:color w:val="1D2A75"/>
          <w:w w:val="115"/>
        </w:rPr>
        <w:t>lower by </w:t>
      </w:r>
      <w:r>
        <w:rPr>
          <w:color w:val="313B80"/>
          <w:w w:val="115"/>
        </w:rPr>
        <w:t>cues </w:t>
      </w:r>
      <w:r>
        <w:rPr>
          <w:color w:val="1D2A75"/>
          <w:w w:val="115"/>
        </w:rPr>
        <w:t>that there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not</w:t>
      </w:r>
      <w:r>
        <w:rPr>
          <w:color w:val="1D2A75"/>
          <w:spacing w:val="-15"/>
          <w:w w:val="115"/>
        </w:rPr>
        <w:t> </w:t>
      </w:r>
      <w:r>
        <w:rPr>
          <w:color w:val="313B80"/>
          <w:w w:val="115"/>
        </w:rPr>
        <w:t>enough </w:t>
      </w:r>
      <w:r>
        <w:rPr>
          <w:color w:val="1D2A75"/>
          <w:w w:val="115"/>
        </w:rPr>
        <w:t>time to listen to her.</w:t>
      </w:r>
    </w:p>
    <w:p>
      <w:pPr>
        <w:pStyle w:val="BodyText"/>
        <w:spacing w:line="271" w:lineRule="auto" w:before="3"/>
        <w:ind w:left="755" w:right="1134" w:firstLine="60"/>
      </w:pPr>
      <w:r>
        <w:rPr>
          <w:color w:val="1D2A75"/>
          <w:w w:val="120"/>
        </w:rPr>
        <w:t>Do what is necessary to </w:t>
      </w:r>
      <w:r>
        <w:rPr>
          <w:color w:val="313B80"/>
          <w:w w:val="120"/>
        </w:rPr>
        <w:t>ensure </w:t>
      </w:r>
      <w:r>
        <w:rPr>
          <w:color w:val="1D2A75"/>
          <w:w w:val="120"/>
        </w:rPr>
        <w:t>that the</w:t>
      </w:r>
      <w:r>
        <w:rPr>
          <w:color w:val="1D2A75"/>
          <w:spacing w:val="-6"/>
          <w:w w:val="120"/>
        </w:rPr>
        <w:t> </w:t>
      </w:r>
      <w:r>
        <w:rPr>
          <w:color w:val="313B80"/>
          <w:w w:val="120"/>
        </w:rPr>
        <w:t>client </w:t>
      </w:r>
      <w:r>
        <w:rPr>
          <w:color w:val="1D2A75"/>
          <w:w w:val="120"/>
        </w:rPr>
        <w:t>understands the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assessment </w:t>
      </w:r>
      <w:r>
        <w:rPr>
          <w:color w:val="313B80"/>
          <w:w w:val="120"/>
        </w:rPr>
        <w:t>and</w:t>
      </w:r>
      <w:r>
        <w:rPr>
          <w:color w:val="313B80"/>
          <w:w w:val="120"/>
        </w:rPr>
        <w:t> </w:t>
      </w:r>
      <w:r>
        <w:rPr>
          <w:color w:val="1D2A75"/>
          <w:w w:val="120"/>
        </w:rPr>
        <w:t>treatment</w:t>
      </w:r>
      <w:r>
        <w:rPr>
          <w:color w:val="1D2A75"/>
          <w:w w:val="120"/>
        </w:rPr>
        <w:t> </w:t>
      </w:r>
      <w:r>
        <w:rPr>
          <w:color w:val="313B80"/>
          <w:w w:val="120"/>
        </w:rPr>
        <w:t>processes. For</w:t>
      </w:r>
      <w:r>
        <w:rPr>
          <w:color w:val="313B80"/>
          <w:w w:val="120"/>
        </w:rPr>
        <w:t> </w:t>
      </w:r>
      <w:r>
        <w:rPr>
          <w:color w:val="1D2A75"/>
          <w:w w:val="120"/>
        </w:rPr>
        <w:t>a client with </w:t>
      </w:r>
      <w:r>
        <w:rPr>
          <w:color w:val="313B80"/>
          <w:w w:val="120"/>
        </w:rPr>
        <w:t>cognitive </w:t>
      </w:r>
      <w:r>
        <w:rPr>
          <w:color w:val="1D2A75"/>
          <w:w w:val="120"/>
        </w:rPr>
        <w:t>impairment, this</w:t>
      </w:r>
      <w:r>
        <w:rPr>
          <w:color w:val="1D2A75"/>
          <w:spacing w:val="-2"/>
          <w:w w:val="120"/>
        </w:rPr>
        <w:t> </w:t>
      </w:r>
      <w:r>
        <w:rPr>
          <w:color w:val="313B80"/>
          <w:w w:val="120"/>
        </w:rPr>
        <w:t>can </w:t>
      </w:r>
      <w:r>
        <w:rPr>
          <w:color w:val="1D2A75"/>
          <w:w w:val="115"/>
        </w:rPr>
        <w:t>involve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breaking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down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the</w:t>
      </w:r>
      <w:r>
        <w:rPr>
          <w:color w:val="1D2A75"/>
          <w:w w:val="115"/>
        </w:rPr>
        <w:t> process</w:t>
      </w:r>
      <w:r>
        <w:rPr>
          <w:color w:val="1D2A75"/>
          <w:spacing w:val="-10"/>
          <w:w w:val="115"/>
        </w:rPr>
        <w:t> </w:t>
      </w:r>
      <w:r>
        <w:rPr>
          <w:color w:val="1D2A75"/>
          <w:w w:val="115"/>
        </w:rPr>
        <w:t>into </w:t>
      </w:r>
      <w:r>
        <w:rPr>
          <w:color w:val="313B80"/>
          <w:w w:val="120"/>
        </w:rPr>
        <w:t>short</w:t>
      </w:r>
      <w:r>
        <w:rPr>
          <w:color w:val="313B80"/>
          <w:spacing w:val="-15"/>
          <w:w w:val="120"/>
        </w:rPr>
        <w:t> </w:t>
      </w:r>
      <w:r>
        <w:rPr>
          <w:color w:val="313B80"/>
          <w:w w:val="120"/>
        </w:rPr>
        <w:t>sessions,</w:t>
      </w:r>
      <w:r>
        <w:rPr>
          <w:color w:val="313B80"/>
          <w:spacing w:val="-15"/>
          <w:w w:val="120"/>
        </w:rPr>
        <w:t> </w:t>
      </w:r>
      <w:r>
        <w:rPr>
          <w:color w:val="1D2A75"/>
          <w:w w:val="120"/>
        </w:rPr>
        <w:t>repeating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or</w:t>
      </w:r>
      <w:r>
        <w:rPr>
          <w:color w:val="1D2A75"/>
          <w:spacing w:val="-15"/>
          <w:w w:val="120"/>
        </w:rPr>
        <w:t> </w:t>
      </w:r>
      <w:r>
        <w:rPr>
          <w:color w:val="313B80"/>
          <w:w w:val="120"/>
        </w:rPr>
        <w:t>explaining</w:t>
      </w:r>
    </w:p>
    <w:p>
      <w:pPr>
        <w:pStyle w:val="BodyText"/>
        <w:spacing w:line="271" w:lineRule="auto" w:before="3"/>
        <w:ind w:left="755" w:right="880" w:firstLine="4"/>
      </w:pPr>
      <w:r>
        <w:rPr>
          <w:color w:val="1D2A75"/>
          <w:w w:val="115"/>
        </w:rPr>
        <w:t>questions,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proceeding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more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slowly,</w:t>
      </w:r>
      <w:r>
        <w:rPr>
          <w:color w:val="1D2A75"/>
          <w:spacing w:val="-11"/>
          <w:w w:val="115"/>
        </w:rPr>
        <w:t> </w:t>
      </w:r>
      <w:r>
        <w:rPr>
          <w:color w:val="1D2A75"/>
          <w:w w:val="115"/>
        </w:rPr>
        <w:t>using less </w:t>
      </w:r>
      <w:r>
        <w:rPr>
          <w:color w:val="313B80"/>
          <w:w w:val="115"/>
        </w:rPr>
        <w:t>abstract </w:t>
      </w:r>
      <w:r>
        <w:rPr>
          <w:color w:val="1D2A75"/>
          <w:w w:val="115"/>
        </w:rPr>
        <w:t>language, or presenting information in </w:t>
      </w:r>
      <w:r>
        <w:rPr>
          <w:color w:val="313B80"/>
          <w:w w:val="115"/>
        </w:rPr>
        <w:t>an </w:t>
      </w:r>
      <w:r>
        <w:rPr>
          <w:color w:val="1D2A75"/>
          <w:w w:val="115"/>
        </w:rPr>
        <w:t>alternative </w:t>
      </w:r>
      <w:r>
        <w:rPr>
          <w:color w:val="313B80"/>
          <w:w w:val="115"/>
        </w:rPr>
        <w:t>format.</w:t>
      </w:r>
    </w:p>
    <w:p>
      <w:pPr>
        <w:pStyle w:val="BodyText"/>
        <w:spacing w:line="271" w:lineRule="auto"/>
        <w:ind w:left="759" w:right="1134" w:firstLine="56"/>
      </w:pPr>
      <w:r>
        <w:rPr>
          <w:color w:val="1D2A75"/>
          <w:w w:val="115"/>
        </w:rPr>
        <w:t>Seek </w:t>
      </w:r>
      <w:r>
        <w:rPr>
          <w:color w:val="313B80"/>
          <w:w w:val="115"/>
        </w:rPr>
        <w:t>feedback </w:t>
      </w:r>
      <w:r>
        <w:rPr>
          <w:color w:val="1D2A75"/>
          <w:w w:val="115"/>
        </w:rPr>
        <w:t>from the client on how her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treatment</w:t>
      </w:r>
      <w:r>
        <w:rPr>
          <w:color w:val="1D2A75"/>
          <w:w w:val="115"/>
        </w:rPr>
        <w:t> plan is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working. Inquire where</w:t>
      </w:r>
      <w:r>
        <w:rPr>
          <w:color w:val="1D2A75"/>
          <w:spacing w:val="-2"/>
          <w:w w:val="115"/>
        </w:rPr>
        <w:t> </w:t>
      </w:r>
      <w:r>
        <w:rPr>
          <w:color w:val="313B80"/>
          <w:w w:val="115"/>
        </w:rPr>
        <w:t>she</w:t>
      </w:r>
      <w:r>
        <w:rPr>
          <w:color w:val="313B80"/>
          <w:spacing w:val="-10"/>
          <w:w w:val="115"/>
        </w:rPr>
        <w:t> </w:t>
      </w:r>
      <w:r>
        <w:rPr>
          <w:color w:val="1D2A75"/>
          <w:w w:val="115"/>
        </w:rPr>
        <w:t>is</w:t>
      </w:r>
      <w:r>
        <w:rPr>
          <w:color w:val="1D2A75"/>
          <w:spacing w:val="-5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7"/>
          <w:w w:val="115"/>
        </w:rPr>
        <w:t> </w:t>
      </w:r>
      <w:r>
        <w:rPr>
          <w:color w:val="1D2A75"/>
          <w:w w:val="115"/>
        </w:rPr>
        <w:t>relation</w:t>
      </w:r>
      <w:r>
        <w:rPr>
          <w:color w:val="1D2A75"/>
          <w:spacing w:val="5"/>
          <w:w w:val="115"/>
        </w:rPr>
        <w:t> </w:t>
      </w:r>
      <w:r>
        <w:rPr>
          <w:color w:val="1D2A75"/>
          <w:w w:val="115"/>
        </w:rPr>
        <w:t>to</w:t>
      </w:r>
      <w:r>
        <w:rPr>
          <w:color w:val="1D2A75"/>
          <w:spacing w:val="-8"/>
          <w:w w:val="115"/>
        </w:rPr>
        <w:t> </w:t>
      </w:r>
      <w:r>
        <w:rPr>
          <w:color w:val="1D2A75"/>
          <w:w w:val="115"/>
        </w:rPr>
        <w:t>her</w:t>
      </w:r>
      <w:r>
        <w:rPr>
          <w:color w:val="1D2A75"/>
          <w:spacing w:val="13"/>
          <w:w w:val="115"/>
        </w:rPr>
        <w:t> </w:t>
      </w:r>
      <w:r>
        <w:rPr>
          <w:color w:val="313B80"/>
          <w:w w:val="115"/>
        </w:rPr>
        <w:t>goals</w:t>
      </w:r>
      <w:r>
        <w:rPr>
          <w:color w:val="313B80"/>
          <w:spacing w:val="-4"/>
          <w:w w:val="115"/>
        </w:rPr>
        <w:t> </w:t>
      </w:r>
      <w:r>
        <w:rPr>
          <w:color w:val="1D2A75"/>
          <w:spacing w:val="-5"/>
          <w:w w:val="115"/>
        </w:rPr>
        <w:t>for</w:t>
      </w:r>
    </w:p>
    <w:p>
      <w:pPr>
        <w:pStyle w:val="BodyText"/>
        <w:spacing w:line="271" w:lineRule="auto" w:before="2"/>
        <w:ind w:left="759" w:right="966" w:hanging="1"/>
      </w:pPr>
      <w:r>
        <w:rPr>
          <w:color w:val="1D2A75"/>
          <w:w w:val="115"/>
        </w:rPr>
        <w:t>treatment, her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life, and her </w:t>
      </w:r>
      <w:r>
        <w:rPr>
          <w:color w:val="313B80"/>
          <w:w w:val="115"/>
        </w:rPr>
        <w:t>feelings </w:t>
      </w:r>
      <w:r>
        <w:rPr>
          <w:color w:val="1D2A75"/>
          <w:w w:val="115"/>
        </w:rPr>
        <w:t>about her </w:t>
      </w:r>
      <w:r>
        <w:rPr>
          <w:color w:val="313B80"/>
          <w:w w:val="115"/>
        </w:rPr>
        <w:t>progress.</w:t>
      </w:r>
      <w:r>
        <w:rPr>
          <w:color w:val="313B80"/>
          <w:w w:val="115"/>
        </w:rPr>
        <w:t> </w:t>
      </w:r>
      <w:r>
        <w:rPr>
          <w:color w:val="1D2A75"/>
          <w:w w:val="115"/>
        </w:rPr>
        <w:t>Implement </w:t>
      </w:r>
      <w:r>
        <w:rPr>
          <w:color w:val="313B80"/>
          <w:w w:val="115"/>
        </w:rPr>
        <w:t>formal</w:t>
      </w:r>
      <w:r>
        <w:rPr>
          <w:color w:val="313B80"/>
          <w:spacing w:val="-5"/>
          <w:w w:val="115"/>
        </w:rPr>
        <w:t> </w:t>
      </w:r>
      <w:r>
        <w:rPr>
          <w:color w:val="313B80"/>
          <w:w w:val="115"/>
        </w:rPr>
        <w:t>strategies </w:t>
      </w:r>
      <w:r>
        <w:rPr>
          <w:color w:val="1D2A75"/>
          <w:w w:val="115"/>
        </w:rPr>
        <w:t>to obtain client </w:t>
      </w:r>
      <w:r>
        <w:rPr>
          <w:color w:val="313B80"/>
          <w:w w:val="115"/>
        </w:rPr>
        <w:t>feedback </w:t>
      </w:r>
      <w:r>
        <w:rPr>
          <w:color w:val="1D2A75"/>
          <w:w w:val="115"/>
        </w:rPr>
        <w:t>on a regular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basis instead of </w:t>
      </w:r>
      <w:r>
        <w:rPr>
          <w:color w:val="313B80"/>
          <w:w w:val="115"/>
        </w:rPr>
        <w:t>gathering </w:t>
      </w:r>
      <w:r>
        <w:rPr>
          <w:color w:val="1D2A75"/>
          <w:w w:val="115"/>
        </w:rPr>
        <w:t>this data at the termination</w:t>
      </w:r>
      <w:r>
        <w:rPr>
          <w:color w:val="1D2A75"/>
          <w:w w:val="115"/>
        </w:rPr>
        <w:t> of treatment.</w:t>
      </w:r>
    </w:p>
    <w:p>
      <w:pPr>
        <w:spacing w:after="0" w:line="271" w:lineRule="auto"/>
        <w:sectPr>
          <w:footerReference w:type="default" r:id="rId84"/>
          <w:pgSz w:w="12240" w:h="15840"/>
          <w:pgMar w:footer="575" w:header="0" w:top="1320" w:bottom="760" w:left="600" w:right="600"/>
          <w:cols w:num="2" w:equalWidth="0">
            <w:col w:w="5392" w:space="40"/>
            <w:col w:w="5608"/>
          </w:cols>
        </w:sectPr>
      </w:pPr>
    </w:p>
    <w:p>
      <w:pPr>
        <w:pStyle w:val="BodyText"/>
        <w:spacing w:line="271" w:lineRule="auto" w:before="69"/>
        <w:ind w:left="1382" w:firstLine="52"/>
      </w:pPr>
      <w:r>
        <w:rPr>
          <w:color w:val="1D2A75"/>
          <w:w w:val="115"/>
        </w:rPr>
        <w:t>When addressing noncompliance</w:t>
      </w:r>
      <w:r>
        <w:rPr>
          <w:color w:val="1D2A75"/>
          <w:w w:val="115"/>
        </w:rPr>
        <w:t> with clients, involve them in identifying the problem and its </w:t>
      </w:r>
      <w:r>
        <w:rPr>
          <w:color w:val="313D82"/>
          <w:w w:val="115"/>
        </w:rPr>
        <w:t>solution. </w:t>
      </w:r>
      <w:r>
        <w:rPr>
          <w:color w:val="1D2A75"/>
          <w:w w:val="115"/>
        </w:rPr>
        <w:t>Use policies that are </w:t>
      </w:r>
      <w:r>
        <w:rPr>
          <w:color w:val="313D82"/>
          <w:w w:val="115"/>
        </w:rPr>
        <w:t>educational </w:t>
      </w:r>
      <w:r>
        <w:rPr>
          <w:color w:val="1D2A75"/>
          <w:w w:val="115"/>
        </w:rPr>
        <w:t>rather than punitive. For </w:t>
      </w:r>
      <w:r>
        <w:rPr>
          <w:color w:val="313D82"/>
          <w:w w:val="115"/>
        </w:rPr>
        <w:t>example, encourage </w:t>
      </w:r>
      <w:r>
        <w:rPr>
          <w:color w:val="1D2A75"/>
          <w:w w:val="115"/>
        </w:rPr>
        <w:t>clients to </w:t>
      </w:r>
      <w:r>
        <w:rPr>
          <w:color w:val="313D82"/>
          <w:w w:val="115"/>
        </w:rPr>
        <w:t>examine </w:t>
      </w:r>
      <w:r>
        <w:rPr>
          <w:color w:val="1D2A75"/>
          <w:w w:val="115"/>
        </w:rPr>
        <w:t>the behaviors they need to change, how </w:t>
      </w:r>
      <w:r>
        <w:rPr>
          <w:color w:val="313D82"/>
          <w:w w:val="115"/>
        </w:rPr>
        <w:t>staff can </w:t>
      </w:r>
      <w:r>
        <w:rPr>
          <w:color w:val="1D2A75"/>
          <w:w w:val="115"/>
        </w:rPr>
        <w:t>help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them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in this process, an agreeable timeframe for</w:t>
      </w:r>
      <w:r>
        <w:rPr>
          <w:color w:val="1D2A75"/>
          <w:w w:val="115"/>
        </w:rPr>
        <w:t> doing </w:t>
      </w:r>
      <w:r>
        <w:rPr>
          <w:color w:val="313D82"/>
          <w:w w:val="115"/>
        </w:rPr>
        <w:t>so,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313D82"/>
          <w:w w:val="115"/>
        </w:rPr>
        <w:t>so </w:t>
      </w:r>
      <w:r>
        <w:rPr>
          <w:color w:val="1D2A75"/>
          <w:w w:val="115"/>
        </w:rPr>
        <w:t>on.</w:t>
      </w:r>
    </w:p>
    <w:p>
      <w:pPr>
        <w:pStyle w:val="Heading7"/>
        <w:spacing w:line="264" w:lineRule="auto" w:before="181"/>
        <w:ind w:left="836" w:right="216" w:hanging="6"/>
      </w:pPr>
      <w:r>
        <w:rPr>
          <w:i/>
          <w:color w:val="1D2A75"/>
        </w:rPr>
        <w:t>State substance abuse treatment</w:t>
      </w:r>
      <w:r>
        <w:rPr>
          <w:color w:val="1D2A75"/>
        </w:rPr>
        <w:t> standards for women</w:t>
      </w:r>
    </w:p>
    <w:p>
      <w:pPr>
        <w:pStyle w:val="BodyText"/>
        <w:spacing w:line="214" w:lineRule="exact"/>
        <w:ind w:left="841"/>
      </w:pPr>
      <w:r>
        <w:rPr>
          <w:color w:val="1D2A75"/>
          <w:w w:val="115"/>
        </w:rPr>
        <w:t>To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provide</w:t>
      </w:r>
      <w:r>
        <w:rPr>
          <w:color w:val="1D2A75"/>
          <w:spacing w:val="4"/>
          <w:w w:val="115"/>
        </w:rPr>
        <w:t> </w:t>
      </w:r>
      <w:r>
        <w:rPr>
          <w:color w:val="313D82"/>
          <w:w w:val="115"/>
        </w:rPr>
        <w:t>general</w:t>
      </w:r>
      <w:r>
        <w:rPr>
          <w:color w:val="313D82"/>
          <w:spacing w:val="-1"/>
          <w:w w:val="115"/>
        </w:rPr>
        <w:t> </w:t>
      </w:r>
      <w:r>
        <w:rPr>
          <w:color w:val="313D82"/>
          <w:w w:val="115"/>
        </w:rPr>
        <w:t>guidance</w:t>
      </w:r>
      <w:r>
        <w:rPr>
          <w:color w:val="313D82"/>
          <w:spacing w:val="-7"/>
          <w:w w:val="115"/>
        </w:rPr>
        <w:t> </w:t>
      </w:r>
      <w:r>
        <w:rPr>
          <w:color w:val="1D2A75"/>
          <w:w w:val="115"/>
        </w:rPr>
        <w:t>in</w:t>
      </w:r>
      <w:r>
        <w:rPr>
          <w:color w:val="1D2A75"/>
          <w:spacing w:val="3"/>
          <w:w w:val="115"/>
        </w:rPr>
        <w:t> </w:t>
      </w:r>
      <w:r>
        <w:rPr>
          <w:color w:val="313D82"/>
          <w:w w:val="115"/>
        </w:rPr>
        <w:t>establishing</w:t>
      </w:r>
      <w:r>
        <w:rPr>
          <w:color w:val="313D82"/>
          <w:spacing w:val="-3"/>
          <w:w w:val="115"/>
        </w:rPr>
        <w:t> </w:t>
      </w:r>
      <w:r>
        <w:rPr>
          <w:color w:val="1D2A75"/>
          <w:spacing w:val="-5"/>
          <w:w w:val="115"/>
        </w:rPr>
        <w:t>and</w:t>
      </w:r>
    </w:p>
    <w:p>
      <w:pPr>
        <w:pStyle w:val="BodyText"/>
        <w:spacing w:before="29"/>
        <w:ind w:left="843"/>
      </w:pPr>
      <w:r>
        <w:rPr/>
        <w:drawing>
          <wp:anchor distT="0" distB="0" distL="0" distR="0" allowOverlap="1" layoutInCell="1" locked="0" behindDoc="1" simplePos="0" relativeHeight="484612608">
            <wp:simplePos x="0" y="0"/>
            <wp:positionH relativeFrom="page">
              <wp:posOffset>904494</wp:posOffset>
            </wp:positionH>
            <wp:positionV relativeFrom="paragraph">
              <wp:posOffset>521924</wp:posOffset>
            </wp:positionV>
            <wp:extent cx="5944402" cy="5548312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402" cy="5548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D82"/>
          <w:w w:val="115"/>
        </w:rPr>
        <w:t>providing</w:t>
      </w:r>
      <w:r>
        <w:rPr>
          <w:color w:val="313D82"/>
          <w:spacing w:val="-9"/>
          <w:w w:val="115"/>
        </w:rPr>
        <w:t> </w:t>
      </w:r>
      <w:r>
        <w:rPr>
          <w:color w:val="313D82"/>
          <w:w w:val="115"/>
        </w:rPr>
        <w:t>services</w:t>
      </w:r>
      <w:r>
        <w:rPr>
          <w:color w:val="313D82"/>
          <w:spacing w:val="-13"/>
          <w:w w:val="115"/>
        </w:rPr>
        <w:t> </w:t>
      </w:r>
      <w:r>
        <w:rPr>
          <w:color w:val="1D2A75"/>
          <w:w w:val="115"/>
        </w:rPr>
        <w:t>for</w:t>
      </w:r>
      <w:r>
        <w:rPr>
          <w:color w:val="1D2A75"/>
          <w:spacing w:val="5"/>
          <w:w w:val="115"/>
        </w:rPr>
        <w:t> </w:t>
      </w:r>
      <w:r>
        <w:rPr>
          <w:color w:val="1D2A75"/>
          <w:w w:val="115"/>
        </w:rPr>
        <w:t>women,</w:t>
      </w:r>
      <w:r>
        <w:rPr>
          <w:color w:val="1D2A75"/>
          <w:spacing w:val="-2"/>
          <w:w w:val="115"/>
        </w:rPr>
        <w:t> administrators</w:t>
      </w:r>
    </w:p>
    <w:p>
      <w:pPr>
        <w:pStyle w:val="BodyText"/>
        <w:spacing w:line="271" w:lineRule="auto" w:before="69"/>
        <w:ind w:left="218" w:right="989" w:firstLine="9"/>
      </w:pPr>
      <w:r>
        <w:rPr/>
        <w:br w:type="column"/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clinical </w:t>
      </w:r>
      <w:r>
        <w:rPr>
          <w:color w:val="313D82"/>
          <w:w w:val="115"/>
        </w:rPr>
        <w:t>staff </w:t>
      </w:r>
      <w:r>
        <w:rPr>
          <w:color w:val="1D2A75"/>
          <w:w w:val="115"/>
        </w:rPr>
        <w:t>benefit from </w:t>
      </w:r>
      <w:r>
        <w:rPr>
          <w:color w:val="313D82"/>
          <w:w w:val="115"/>
        </w:rPr>
        <w:t>reviewing </w:t>
      </w:r>
      <w:r>
        <w:rPr>
          <w:color w:val="1D2A75"/>
          <w:w w:val="115"/>
        </w:rPr>
        <w:t>available State standards or protocols for women, pregnant </w:t>
      </w:r>
      <w:r>
        <w:rPr>
          <w:color w:val="313D82"/>
          <w:w w:val="115"/>
        </w:rPr>
        <w:t>women, </w:t>
      </w:r>
      <w:r>
        <w:rPr>
          <w:color w:val="1D2A75"/>
          <w:w w:val="115"/>
        </w:rPr>
        <w:t>and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women and </w:t>
      </w:r>
      <w:r>
        <w:rPr>
          <w:color w:val="313D82"/>
          <w:w w:val="115"/>
        </w:rPr>
        <w:t>children </w:t>
      </w:r>
      <w:r>
        <w:rPr>
          <w:color w:val="1D2A75"/>
          <w:w w:val="115"/>
        </w:rPr>
        <w:t>programs for </w:t>
      </w:r>
      <w:r>
        <w:rPr>
          <w:color w:val="313D82"/>
          <w:w w:val="115"/>
        </w:rPr>
        <w:t>substance </w:t>
      </w:r>
      <w:r>
        <w:rPr>
          <w:color w:val="1D2A75"/>
          <w:w w:val="115"/>
        </w:rPr>
        <w:t>abuse treatment (for review, </w:t>
      </w:r>
      <w:r>
        <w:rPr>
          <w:color w:val="313D82"/>
          <w:w w:val="115"/>
        </w:rPr>
        <w:t>see </w:t>
      </w:r>
      <w:r>
        <w:rPr>
          <w:color w:val="1D2A75"/>
          <w:w w:val="115"/>
        </w:rPr>
        <w:t>CSAT 2007). Figure 8-5 provides </w:t>
      </w:r>
      <w:r>
        <w:rPr>
          <w:color w:val="313D82"/>
          <w:w w:val="115"/>
        </w:rPr>
        <w:t>examples </w:t>
      </w:r>
      <w:r>
        <w:rPr>
          <w:color w:val="1D2A75"/>
          <w:w w:val="115"/>
        </w:rPr>
        <w:t>of State </w:t>
      </w:r>
      <w:r>
        <w:rPr>
          <w:color w:val="313D82"/>
          <w:w w:val="115"/>
        </w:rPr>
        <w:t>standards </w:t>
      </w:r>
      <w:r>
        <w:rPr>
          <w:color w:val="1D2A75"/>
          <w:w w:val="115"/>
        </w:rPr>
        <w:t>of </w:t>
      </w:r>
      <w:r>
        <w:rPr>
          <w:color w:val="313D82"/>
          <w:w w:val="115"/>
        </w:rPr>
        <w:t>gender-specific</w:t>
      </w:r>
      <w:r>
        <w:rPr>
          <w:color w:val="313D82"/>
          <w:spacing w:val="-8"/>
          <w:w w:val="115"/>
        </w:rPr>
        <w:t> </w:t>
      </w:r>
      <w:r>
        <w:rPr>
          <w:color w:val="1D2A75"/>
          <w:w w:val="115"/>
        </w:rPr>
        <w:t>treatment across the </w:t>
      </w:r>
      <w:r>
        <w:rPr>
          <w:color w:val="313D82"/>
          <w:w w:val="115"/>
        </w:rPr>
        <w:t>continuum </w:t>
      </w:r>
      <w:r>
        <w:rPr>
          <w:color w:val="1D2A75"/>
          <w:w w:val="115"/>
        </w:rPr>
        <w:t>of </w:t>
      </w:r>
      <w:r>
        <w:rPr>
          <w:color w:val="313D82"/>
          <w:w w:val="115"/>
        </w:rPr>
        <w:t>care.</w:t>
      </w:r>
    </w:p>
    <w:p>
      <w:pPr>
        <w:spacing w:after="0" w:line="271" w:lineRule="auto"/>
        <w:sectPr>
          <w:footerReference w:type="default" r:id="rId85"/>
          <w:pgSz w:w="12240" w:h="15840"/>
          <w:pgMar w:footer="575" w:header="0" w:top="1320" w:bottom="760" w:left="600" w:right="600"/>
          <w:cols w:num="2" w:equalWidth="0">
            <w:col w:w="5384" w:space="40"/>
            <w:col w:w="5616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834" w:type="dxa"/>
        <w:tblBorders>
          <w:top w:val="single" w:sz="8" w:space="0" w:color="101D6D"/>
          <w:left w:val="single" w:sz="8" w:space="0" w:color="101D6D"/>
          <w:bottom w:val="single" w:sz="8" w:space="0" w:color="101D6D"/>
          <w:right w:val="single" w:sz="8" w:space="0" w:color="101D6D"/>
          <w:insideH w:val="single" w:sz="8" w:space="0" w:color="101D6D"/>
          <w:insideV w:val="single" w:sz="8" w:space="0" w:color="101D6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6"/>
        <w:gridCol w:w="7169"/>
      </w:tblGrid>
      <w:tr>
        <w:trPr>
          <w:trHeight w:val="886" w:hRule="atLeast"/>
        </w:trPr>
        <w:tc>
          <w:tcPr>
            <w:tcW w:w="9365" w:type="dxa"/>
            <w:gridSpan w:val="2"/>
          </w:tcPr>
          <w:p>
            <w:pPr>
              <w:pStyle w:val="TableParagraph"/>
              <w:spacing w:line="264" w:lineRule="auto" w:before="101"/>
              <w:ind w:left="2039" w:firstLine="5909"/>
              <w:rPr>
                <w:rFonts w:ascii="Arial"/>
                <w:b/>
                <w:i/>
                <w:sz w:val="27"/>
              </w:rPr>
            </w:pPr>
            <w:r>
              <w:rPr>
                <w:rFonts w:ascii="Arial"/>
                <w:b/>
                <w:i/>
                <w:color w:val="1D2A75"/>
                <w:sz w:val="27"/>
              </w:rPr>
              <w:t>Figure</w:t>
            </w:r>
            <w:r>
              <w:rPr>
                <w:rFonts w:ascii="Arial"/>
                <w:b/>
                <w:i/>
                <w:color w:val="1D2A75"/>
                <w:spacing w:val="-1"/>
                <w:sz w:val="27"/>
              </w:rPr>
              <w:t> </w:t>
            </w:r>
            <w:r>
              <w:rPr>
                <w:rFonts w:ascii="Arial"/>
                <w:b/>
                <w:i/>
                <w:color w:val="1D2A75"/>
                <w:sz w:val="27"/>
              </w:rPr>
              <w:t>8-5</w:t>
            </w:r>
            <w:r>
              <w:rPr>
                <w:rFonts w:ascii="Arial"/>
                <w:b/>
                <w:i/>
                <w:color w:val="1D2A75"/>
                <w:sz w:val="27"/>
              </w:rPr>
              <w:t> State Standard</w:t>
            </w:r>
            <w:r>
              <w:rPr>
                <w:rFonts w:ascii="Arial"/>
                <w:b/>
                <w:i/>
                <w:color w:val="1D2A75"/>
                <w:spacing w:val="40"/>
                <w:sz w:val="27"/>
              </w:rPr>
              <w:t> </w:t>
            </w:r>
            <w:r>
              <w:rPr>
                <w:rFonts w:ascii="Arial"/>
                <w:b/>
                <w:i/>
                <w:color w:val="1D2A75"/>
                <w:sz w:val="27"/>
              </w:rPr>
              <w:t>Examples of Gender-Specific</w:t>
            </w:r>
            <w:r>
              <w:rPr>
                <w:rFonts w:ascii="Arial"/>
                <w:b/>
                <w:i/>
                <w:color w:val="1D2A75"/>
                <w:spacing w:val="-21"/>
                <w:sz w:val="27"/>
              </w:rPr>
              <w:t> </w:t>
            </w:r>
            <w:r>
              <w:rPr>
                <w:rFonts w:ascii="Arial"/>
                <w:b/>
                <w:i/>
                <w:color w:val="1D2A75"/>
                <w:sz w:val="27"/>
              </w:rPr>
              <w:t>Treatment</w:t>
            </w:r>
          </w:p>
        </w:tc>
      </w:tr>
      <w:tr>
        <w:trPr>
          <w:trHeight w:val="774" w:hRule="atLeast"/>
        </w:trPr>
        <w:tc>
          <w:tcPr>
            <w:tcW w:w="2196" w:type="dxa"/>
          </w:tcPr>
          <w:p>
            <w:pPr>
              <w:pStyle w:val="TableParagraph"/>
              <w:spacing w:line="285" w:lineRule="auto" w:before="146"/>
              <w:ind w:left="294" w:right="266" w:firstLine="32"/>
              <w:rPr>
                <w:b/>
                <w:sz w:val="19"/>
              </w:rPr>
            </w:pPr>
            <w:r>
              <w:rPr>
                <w:b/>
                <w:color w:val="1D2A75"/>
                <w:spacing w:val="-2"/>
                <w:w w:val="120"/>
                <w:sz w:val="19"/>
              </w:rPr>
              <w:t>Gender-Specific </w:t>
            </w:r>
            <w:r>
              <w:rPr>
                <w:b/>
                <w:color w:val="1D2A75"/>
                <w:spacing w:val="-4"/>
                <w:w w:val="115"/>
                <w:sz w:val="19"/>
              </w:rPr>
              <w:t>Won1en</w:t>
            </w:r>
            <w:r>
              <w:rPr>
                <w:b/>
                <w:color w:val="1D2A75"/>
                <w:spacing w:val="-5"/>
                <w:w w:val="115"/>
                <w:sz w:val="19"/>
              </w:rPr>
              <w:t> </w:t>
            </w:r>
            <w:r>
              <w:rPr>
                <w:b/>
                <w:color w:val="1D2A75"/>
                <w:spacing w:val="-2"/>
                <w:w w:val="120"/>
                <w:sz w:val="19"/>
              </w:rPr>
              <w:t>Services</w:t>
            </w:r>
          </w:p>
        </w:tc>
        <w:tc>
          <w:tcPr>
            <w:tcW w:w="7169" w:type="dxa"/>
          </w:tcPr>
          <w:p>
            <w:pPr>
              <w:pStyle w:val="TableParagraph"/>
              <w:spacing w:before="146"/>
              <w:ind w:left="2376" w:right="2346"/>
              <w:jc w:val="center"/>
              <w:rPr>
                <w:b/>
                <w:sz w:val="19"/>
              </w:rPr>
            </w:pPr>
            <w:r>
              <w:rPr>
                <w:b/>
                <w:color w:val="1D2A75"/>
                <w:w w:val="115"/>
                <w:sz w:val="19"/>
              </w:rPr>
              <w:t>State</w:t>
            </w:r>
            <w:r>
              <w:rPr>
                <w:b/>
                <w:color w:val="1D2A75"/>
                <w:spacing w:val="12"/>
                <w:w w:val="115"/>
                <w:sz w:val="19"/>
              </w:rPr>
              <w:t> </w:t>
            </w:r>
            <w:r>
              <w:rPr>
                <w:b/>
                <w:color w:val="1D2A75"/>
                <w:w w:val="115"/>
                <w:sz w:val="19"/>
              </w:rPr>
              <w:t>Standard</w:t>
            </w:r>
            <w:r>
              <w:rPr>
                <w:b/>
                <w:color w:val="1D2A75"/>
                <w:spacing w:val="23"/>
                <w:w w:val="115"/>
                <w:sz w:val="19"/>
              </w:rPr>
              <w:t> </w:t>
            </w:r>
            <w:r>
              <w:rPr>
                <w:b/>
                <w:color w:val="1D2A75"/>
                <w:spacing w:val="-2"/>
                <w:w w:val="115"/>
                <w:sz w:val="19"/>
              </w:rPr>
              <w:t>Examples</w:t>
            </w:r>
          </w:p>
        </w:tc>
      </w:tr>
      <w:tr>
        <w:trPr>
          <w:trHeight w:val="1546" w:hRule="atLeast"/>
        </w:trPr>
        <w:tc>
          <w:tcPr>
            <w:tcW w:w="2196" w:type="dxa"/>
          </w:tcPr>
          <w:p>
            <w:pPr>
              <w:pStyle w:val="TableParagraph"/>
              <w:spacing w:line="336" w:lineRule="auto" w:before="130"/>
              <w:ind w:left="107" w:right="266" w:firstLine="5"/>
              <w:rPr>
                <w:sz w:val="20"/>
              </w:rPr>
            </w:pPr>
            <w:r>
              <w:rPr>
                <w:color w:val="1D2A75"/>
                <w:spacing w:val="-2"/>
                <w:w w:val="115"/>
                <w:sz w:val="20"/>
              </w:rPr>
              <w:t>Treatment </w:t>
            </w:r>
            <w:r>
              <w:rPr>
                <w:color w:val="313D82"/>
                <w:spacing w:val="-2"/>
                <w:w w:val="115"/>
                <w:sz w:val="20"/>
              </w:rPr>
              <w:t>Approach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92" w:val="left" w:leader="none"/>
              </w:tabs>
              <w:spacing w:line="271" w:lineRule="auto" w:before="130" w:after="0"/>
              <w:ind w:left="405" w:right="491" w:hanging="269"/>
              <w:jc w:val="left"/>
              <w:rPr>
                <w:sz w:val="20"/>
              </w:rPr>
            </w:pPr>
            <w:r>
              <w:rPr>
                <w:color w:val="313D82"/>
                <w:w w:val="115"/>
                <w:sz w:val="20"/>
              </w:rPr>
              <w:t>A</w:t>
            </w:r>
            <w:r>
              <w:rPr>
                <w:color w:val="313D82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relational or </w:t>
            </w:r>
            <w:r>
              <w:rPr>
                <w:color w:val="313D82"/>
                <w:w w:val="115"/>
                <w:sz w:val="20"/>
              </w:rPr>
              <w:t>cultural </w:t>
            </w:r>
            <w:r>
              <w:rPr>
                <w:color w:val="1D2A75"/>
                <w:w w:val="115"/>
                <w:sz w:val="20"/>
              </w:rPr>
              <w:t>approach that focuses on the</w:t>
            </w:r>
            <w:r>
              <w:rPr>
                <w:color w:val="1D2A75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relevance </w:t>
            </w:r>
            <w:r>
              <w:rPr>
                <w:color w:val="1D2A75"/>
                <w:w w:val="115"/>
                <w:sz w:val="20"/>
              </w:rPr>
              <w:t>and </w:t>
            </w:r>
            <w:r>
              <w:rPr>
                <w:color w:val="313D82"/>
                <w:w w:val="115"/>
                <w:sz w:val="20"/>
              </w:rPr>
              <w:t>centrality </w:t>
            </w:r>
            <w:r>
              <w:rPr>
                <w:color w:val="1D2A75"/>
                <w:w w:val="115"/>
                <w:sz w:val="20"/>
              </w:rPr>
              <w:t>of relationships for women must be </w:t>
            </w:r>
            <w:r>
              <w:rPr>
                <w:color w:val="313D82"/>
                <w:w w:val="115"/>
                <w:sz w:val="20"/>
              </w:rPr>
              <w:t>a </w:t>
            </w:r>
            <w:r>
              <w:rPr>
                <w:color w:val="1D2A75"/>
                <w:w w:val="115"/>
                <w:sz w:val="20"/>
              </w:rPr>
              <w:t>vital</w:t>
            </w:r>
            <w:r>
              <w:rPr>
                <w:color w:val="1D2A75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ingredient in </w:t>
            </w:r>
            <w:r>
              <w:rPr>
                <w:color w:val="1D2A75"/>
                <w:spacing w:val="-2"/>
                <w:w w:val="115"/>
                <w:sz w:val="20"/>
              </w:rPr>
              <w:t>treatment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96" w:val="left" w:leader="none"/>
              </w:tabs>
              <w:spacing w:line="276" w:lineRule="auto" w:before="0" w:after="0"/>
              <w:ind w:left="403" w:right="193" w:hanging="267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Selected treatment</w:t>
            </w:r>
            <w:r>
              <w:rPr>
                <w:color w:val="1D2A75"/>
                <w:w w:val="115"/>
                <w:sz w:val="20"/>
              </w:rPr>
              <w:t> approaches </w:t>
            </w:r>
            <w:r>
              <w:rPr>
                <w:color w:val="313D82"/>
                <w:w w:val="115"/>
                <w:sz w:val="20"/>
              </w:rPr>
              <w:t>shall </w:t>
            </w:r>
            <w:r>
              <w:rPr>
                <w:color w:val="1D2A75"/>
                <w:w w:val="115"/>
                <w:sz w:val="20"/>
              </w:rPr>
              <w:t>be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grounded in evidence-based or best practices for women</w:t>
            </w:r>
          </w:p>
        </w:tc>
      </w:tr>
      <w:tr>
        <w:trPr>
          <w:trHeight w:val="2584" w:hRule="atLeast"/>
        </w:trPr>
        <w:tc>
          <w:tcPr>
            <w:tcW w:w="2196" w:type="dxa"/>
          </w:tcPr>
          <w:p>
            <w:pPr>
              <w:pStyle w:val="TableParagraph"/>
              <w:spacing w:line="271" w:lineRule="auto" w:before="131"/>
              <w:ind w:left="107" w:right="266" w:firstLine="3"/>
              <w:rPr>
                <w:sz w:val="20"/>
              </w:rPr>
            </w:pPr>
            <w:r>
              <w:rPr>
                <w:color w:val="1D2A75"/>
                <w:spacing w:val="-2"/>
                <w:w w:val="110"/>
                <w:sz w:val="20"/>
              </w:rPr>
              <w:t>Screening/ </w:t>
            </w:r>
            <w:r>
              <w:rPr>
                <w:color w:val="313D82"/>
                <w:spacing w:val="-2"/>
                <w:w w:val="110"/>
                <w:sz w:val="20"/>
              </w:rPr>
              <w:t>Assessment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96" w:val="left" w:leader="none"/>
              </w:tabs>
              <w:spacing w:line="271" w:lineRule="auto" w:before="131" w:after="0"/>
              <w:ind w:left="401" w:right="258" w:hanging="265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Screening</w:t>
            </w:r>
            <w:r>
              <w:rPr>
                <w:color w:val="1D2A75"/>
                <w:spacing w:val="-1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assessments shall</w:t>
            </w:r>
            <w:r>
              <w:rPr>
                <w:color w:val="313D82"/>
                <w:spacing w:val="-1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involve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the use</w:t>
            </w:r>
            <w:r>
              <w:rPr>
                <w:color w:val="1D2A75"/>
                <w:spacing w:val="-10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of</w:t>
            </w:r>
            <w:r>
              <w:rPr>
                <w:color w:val="1D2A75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tools,</w:t>
            </w:r>
            <w:r>
              <w:rPr>
                <w:color w:val="1D2A75"/>
                <w:spacing w:val="-15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including</w:t>
            </w:r>
            <w:r>
              <w:rPr>
                <w:color w:val="313D82"/>
                <w:spacing w:val="-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the Addiction</w:t>
            </w:r>
            <w:r>
              <w:rPr>
                <w:color w:val="1D2A75"/>
                <w:spacing w:val="-1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Severity</w:t>
            </w:r>
            <w:r>
              <w:rPr>
                <w:color w:val="1D2A75"/>
                <w:spacing w:val="-1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Index</w:t>
            </w:r>
            <w:r>
              <w:rPr>
                <w:color w:val="1D2A75"/>
                <w:spacing w:val="-10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-7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Stages</w:t>
            </w:r>
            <w:r>
              <w:rPr>
                <w:color w:val="1D2A75"/>
                <w:spacing w:val="-1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of</w:t>
            </w:r>
            <w:r>
              <w:rPr>
                <w:color w:val="1D2A75"/>
                <w:spacing w:val="-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Change/Readiness</w:t>
            </w:r>
            <w:r>
              <w:rPr>
                <w:color w:val="1D2A75"/>
                <w:spacing w:val="-15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92" w:val="left" w:leader="none"/>
              </w:tabs>
              <w:spacing w:line="229" w:lineRule="exact" w:before="0" w:after="0"/>
              <w:ind w:left="391" w:right="0" w:hanging="255"/>
              <w:jc w:val="left"/>
              <w:rPr>
                <w:sz w:val="20"/>
              </w:rPr>
            </w:pPr>
            <w:r>
              <w:rPr>
                <w:color w:val="313D82"/>
                <w:spacing w:val="-2"/>
                <w:w w:val="120"/>
                <w:sz w:val="20"/>
              </w:rPr>
              <w:t>Assessments</w:t>
            </w:r>
            <w:r>
              <w:rPr>
                <w:color w:val="313D82"/>
                <w:spacing w:val="-4"/>
                <w:w w:val="120"/>
                <w:sz w:val="20"/>
              </w:rPr>
              <w:t> </w:t>
            </w:r>
            <w:r>
              <w:rPr>
                <w:color w:val="313D82"/>
                <w:spacing w:val="-2"/>
                <w:w w:val="120"/>
                <w:sz w:val="20"/>
              </w:rPr>
              <w:t>shall</w:t>
            </w:r>
            <w:r>
              <w:rPr>
                <w:color w:val="313D82"/>
                <w:spacing w:val="-13"/>
                <w:w w:val="120"/>
                <w:sz w:val="20"/>
              </w:rPr>
              <w:t> </w:t>
            </w:r>
            <w:r>
              <w:rPr>
                <w:color w:val="313D82"/>
                <w:spacing w:val="-2"/>
                <w:w w:val="120"/>
                <w:sz w:val="20"/>
              </w:rPr>
              <w:t>evaluate</w:t>
            </w:r>
            <w:r>
              <w:rPr>
                <w:color w:val="313D82"/>
                <w:spacing w:val="3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barriers to</w:t>
            </w:r>
            <w:r>
              <w:rPr>
                <w:color w:val="1D2A75"/>
                <w:spacing w:val="-13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treatment</w:t>
            </w:r>
            <w:r>
              <w:rPr>
                <w:color w:val="1D2A75"/>
                <w:spacing w:val="4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and</w:t>
            </w:r>
            <w:r>
              <w:rPr>
                <w:color w:val="1D2A75"/>
                <w:spacing w:val="2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related</w:t>
            </w:r>
            <w:r>
              <w:rPr>
                <w:color w:val="1D2A75"/>
                <w:spacing w:val="-3"/>
                <w:w w:val="120"/>
                <w:sz w:val="20"/>
              </w:rPr>
              <w:t> </w:t>
            </w:r>
            <w:r>
              <w:rPr>
                <w:color w:val="313D82"/>
                <w:spacing w:val="-2"/>
                <w:w w:val="120"/>
                <w:sz w:val="20"/>
              </w:rPr>
              <w:t>services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92" w:val="left" w:leader="none"/>
              </w:tabs>
              <w:spacing w:line="271" w:lineRule="auto" w:before="34" w:after="0"/>
              <w:ind w:left="403" w:right="76" w:hanging="267"/>
              <w:jc w:val="left"/>
              <w:rPr>
                <w:sz w:val="20"/>
              </w:rPr>
            </w:pPr>
            <w:r>
              <w:rPr>
                <w:color w:val="313D82"/>
                <w:w w:val="115"/>
                <w:sz w:val="20"/>
              </w:rPr>
              <w:t>Assessment </w:t>
            </w:r>
            <w:r>
              <w:rPr>
                <w:color w:val="1D2A75"/>
                <w:w w:val="115"/>
                <w:sz w:val="20"/>
              </w:rPr>
              <w:t>and</w:t>
            </w:r>
            <w:r>
              <w:rPr>
                <w:color w:val="1D2A75"/>
                <w:spacing w:val="29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documentation</w:t>
            </w:r>
            <w:r>
              <w:rPr>
                <w:color w:val="1D2A75"/>
                <w:w w:val="115"/>
                <w:sz w:val="20"/>
              </w:rPr>
              <w:t> of a</w:t>
            </w:r>
            <w:r>
              <w:rPr>
                <w:color w:val="1D2A75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client's need</w:t>
            </w:r>
            <w:r>
              <w:rPr>
                <w:color w:val="1D2A75"/>
                <w:spacing w:val="-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for</w:t>
            </w:r>
            <w:r>
              <w:rPr>
                <w:color w:val="1D2A75"/>
                <w:w w:val="115"/>
                <w:sz w:val="20"/>
              </w:rPr>
              <w:t> prenatal</w:t>
            </w:r>
            <w:r>
              <w:rPr>
                <w:color w:val="1D2A75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care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shall </w:t>
            </w:r>
            <w:r>
              <w:rPr>
                <w:color w:val="1D2A75"/>
                <w:w w:val="115"/>
                <w:sz w:val="20"/>
              </w:rPr>
              <w:t>be included in the assessment</w:t>
            </w:r>
            <w:r>
              <w:rPr>
                <w:color w:val="1D2A75"/>
                <w:w w:val="115"/>
                <w:sz w:val="20"/>
              </w:rPr>
              <w:t> process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95" w:val="left" w:leader="none"/>
              </w:tabs>
              <w:spacing w:line="229" w:lineRule="exact" w:before="0" w:after="0"/>
              <w:ind w:left="394" w:right="0" w:hanging="258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History and</w:t>
            </w:r>
            <w:r>
              <w:rPr>
                <w:color w:val="1D2A75"/>
                <w:spacing w:val="1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assessment</w:t>
            </w:r>
            <w:r>
              <w:rPr>
                <w:color w:val="1D2A75"/>
                <w:spacing w:val="10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of interpersonal</w:t>
            </w:r>
            <w:r>
              <w:rPr>
                <w:color w:val="1D2A75"/>
                <w:spacing w:val="8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violence</w:t>
            </w:r>
            <w:r>
              <w:rPr>
                <w:color w:val="313D82"/>
                <w:spacing w:val="1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shall</w:t>
            </w:r>
            <w:r>
              <w:rPr>
                <w:color w:val="313D82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be</w:t>
            </w:r>
            <w:r>
              <w:rPr>
                <w:color w:val="1D2A75"/>
                <w:spacing w:val="-11"/>
                <w:w w:val="115"/>
                <w:sz w:val="20"/>
              </w:rPr>
              <w:t> </w:t>
            </w:r>
            <w:r>
              <w:rPr>
                <w:color w:val="313D82"/>
                <w:spacing w:val="-2"/>
                <w:w w:val="115"/>
                <w:sz w:val="20"/>
              </w:rPr>
              <w:t>evaluated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96" w:val="left" w:leader="none"/>
              </w:tabs>
              <w:spacing w:line="271" w:lineRule="auto" w:before="30" w:after="0"/>
              <w:ind w:left="405" w:right="193" w:hanging="26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Sensitivity to retraumatization must be taken into </w:t>
            </w:r>
            <w:r>
              <w:rPr>
                <w:color w:val="313D82"/>
                <w:w w:val="115"/>
                <w:sz w:val="20"/>
              </w:rPr>
              <w:t>consideration </w:t>
            </w:r>
            <w:r>
              <w:rPr>
                <w:color w:val="1D2A75"/>
                <w:w w:val="115"/>
                <w:sz w:val="20"/>
              </w:rPr>
              <w:t>in the assessment</w:t>
            </w:r>
            <w:r>
              <w:rPr>
                <w:color w:val="1D2A75"/>
                <w:w w:val="115"/>
                <w:sz w:val="20"/>
              </w:rPr>
              <w:t> process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92" w:val="left" w:leader="none"/>
              </w:tabs>
              <w:spacing w:line="229" w:lineRule="exact" w:before="0" w:after="0"/>
              <w:ind w:left="391" w:right="0" w:hanging="255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Assessment</w:t>
            </w:r>
            <w:r>
              <w:rPr>
                <w:color w:val="1D2A75"/>
                <w:spacing w:val="3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shall</w:t>
            </w:r>
            <w:r>
              <w:rPr>
                <w:color w:val="313D82"/>
                <w:spacing w:val="-1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be</w:t>
            </w:r>
            <w:r>
              <w:rPr>
                <w:color w:val="1D2A75"/>
                <w:spacing w:val="-1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</w:t>
            </w:r>
            <w:r>
              <w:rPr>
                <w:color w:val="1D2A75"/>
                <w:spacing w:val="-7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collaborative</w:t>
            </w:r>
            <w:r>
              <w:rPr>
                <w:color w:val="313D82"/>
                <w:spacing w:val="1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process</w:t>
            </w:r>
            <w:r>
              <w:rPr>
                <w:color w:val="1D2A75"/>
                <w:spacing w:val="-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across</w:t>
            </w:r>
            <w:r>
              <w:rPr>
                <w:color w:val="1D2A75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agencies</w:t>
            </w:r>
          </w:p>
        </w:tc>
      </w:tr>
      <w:tr>
        <w:trPr>
          <w:trHeight w:val="1025" w:hRule="atLeast"/>
        </w:trPr>
        <w:tc>
          <w:tcPr>
            <w:tcW w:w="2196" w:type="dxa"/>
          </w:tcPr>
          <w:p>
            <w:pPr>
              <w:pStyle w:val="TableParagraph"/>
              <w:spacing w:before="136"/>
              <w:ind w:left="112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Treatment</w:t>
            </w:r>
            <w:r>
              <w:rPr>
                <w:color w:val="1D2A75"/>
                <w:spacing w:val="20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Planning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00" w:val="left" w:leader="none"/>
              </w:tabs>
              <w:spacing w:line="271" w:lineRule="auto" w:before="136" w:after="0"/>
              <w:ind w:left="405" w:right="540" w:hanging="269"/>
              <w:jc w:val="left"/>
              <w:rPr>
                <w:sz w:val="20"/>
              </w:rPr>
            </w:pPr>
            <w:r>
              <w:rPr>
                <w:color w:val="1D2A75"/>
                <w:spacing w:val="-2"/>
                <w:w w:val="120"/>
                <w:sz w:val="20"/>
              </w:rPr>
              <w:t>Planning</w:t>
            </w:r>
            <w:r>
              <w:rPr>
                <w:color w:val="1D2A75"/>
                <w:spacing w:val="-13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shall</w:t>
            </w:r>
            <w:r>
              <w:rPr>
                <w:color w:val="1D2A75"/>
                <w:spacing w:val="-14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include</w:t>
            </w:r>
            <w:r>
              <w:rPr>
                <w:color w:val="1D2A75"/>
                <w:spacing w:val="-9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participation</w:t>
            </w:r>
            <w:r>
              <w:rPr>
                <w:color w:val="1D2A75"/>
                <w:spacing w:val="-2"/>
                <w:w w:val="120"/>
                <w:sz w:val="20"/>
              </w:rPr>
              <w:t> of</w:t>
            </w:r>
            <w:r>
              <w:rPr>
                <w:color w:val="1D2A75"/>
                <w:spacing w:val="-5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significant</w:t>
            </w:r>
            <w:r>
              <w:rPr>
                <w:color w:val="1D2A75"/>
                <w:spacing w:val="-3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others</w:t>
            </w:r>
            <w:r>
              <w:rPr>
                <w:color w:val="1D2A75"/>
                <w:spacing w:val="-10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and</w:t>
            </w:r>
            <w:r>
              <w:rPr>
                <w:color w:val="1D2A75"/>
                <w:spacing w:val="-7"/>
                <w:w w:val="120"/>
                <w:sz w:val="20"/>
              </w:rPr>
              <w:t> </w:t>
            </w:r>
            <w:r>
              <w:rPr>
                <w:color w:val="1D2A75"/>
                <w:spacing w:val="-2"/>
                <w:w w:val="120"/>
                <w:sz w:val="20"/>
              </w:rPr>
              <w:t>other </w:t>
            </w:r>
            <w:r>
              <w:rPr>
                <w:color w:val="1D2A75"/>
                <w:w w:val="120"/>
                <w:sz w:val="20"/>
              </w:rPr>
              <w:t>agencies;</w:t>
            </w:r>
            <w:r>
              <w:rPr>
                <w:color w:val="1D2A75"/>
                <w:spacing w:val="-9"/>
                <w:w w:val="120"/>
                <w:sz w:val="20"/>
              </w:rPr>
              <w:t> </w:t>
            </w:r>
            <w:r>
              <w:rPr>
                <w:color w:val="1D2A75"/>
                <w:w w:val="120"/>
                <w:sz w:val="20"/>
              </w:rPr>
              <w:t>i.e.,</w:t>
            </w:r>
            <w:r>
              <w:rPr>
                <w:color w:val="1D2A75"/>
                <w:spacing w:val="-11"/>
                <w:w w:val="120"/>
                <w:sz w:val="20"/>
              </w:rPr>
              <w:t> </w:t>
            </w:r>
            <w:r>
              <w:rPr>
                <w:color w:val="313D82"/>
                <w:w w:val="120"/>
                <w:sz w:val="20"/>
              </w:rPr>
              <w:t>child</w:t>
            </w:r>
            <w:r>
              <w:rPr>
                <w:color w:val="313D82"/>
                <w:spacing w:val="-2"/>
                <w:w w:val="120"/>
                <w:sz w:val="20"/>
              </w:rPr>
              <w:t> </w:t>
            </w:r>
            <w:r>
              <w:rPr>
                <w:color w:val="1D2A75"/>
                <w:w w:val="120"/>
                <w:sz w:val="20"/>
              </w:rPr>
              <w:t>welfare,</w:t>
            </w:r>
            <w:r>
              <w:rPr>
                <w:color w:val="1D2A75"/>
                <w:spacing w:val="-3"/>
                <w:w w:val="120"/>
                <w:sz w:val="20"/>
              </w:rPr>
              <w:t> </w:t>
            </w:r>
            <w:r>
              <w:rPr>
                <w:color w:val="313D82"/>
                <w:w w:val="120"/>
                <w:sz w:val="20"/>
              </w:rPr>
              <w:t>correction,</w:t>
            </w:r>
            <w:r>
              <w:rPr>
                <w:color w:val="313D82"/>
                <w:w w:val="120"/>
                <w:sz w:val="20"/>
              </w:rPr>
              <w:t> </w:t>
            </w:r>
            <w:r>
              <w:rPr>
                <w:color w:val="1D2A75"/>
                <w:w w:val="120"/>
                <w:sz w:val="20"/>
              </w:rPr>
              <w:t>and</w:t>
            </w:r>
            <w:r>
              <w:rPr>
                <w:color w:val="1D2A75"/>
                <w:spacing w:val="-2"/>
                <w:w w:val="120"/>
                <w:sz w:val="20"/>
              </w:rPr>
              <w:t> </w:t>
            </w:r>
            <w:r>
              <w:rPr>
                <w:color w:val="1D2A75"/>
                <w:w w:val="120"/>
                <w:sz w:val="20"/>
              </w:rPr>
              <w:t>other</w:t>
            </w:r>
            <w:r>
              <w:rPr>
                <w:color w:val="1D2A75"/>
                <w:spacing w:val="-6"/>
                <w:w w:val="120"/>
                <w:sz w:val="20"/>
              </w:rPr>
              <w:t> </w:t>
            </w:r>
            <w:r>
              <w:rPr>
                <w:color w:val="313D82"/>
                <w:w w:val="120"/>
                <w:sz w:val="20"/>
              </w:rPr>
              <w:t>social</w:t>
            </w:r>
            <w:r>
              <w:rPr>
                <w:color w:val="313D82"/>
                <w:spacing w:val="-12"/>
                <w:w w:val="120"/>
                <w:sz w:val="20"/>
              </w:rPr>
              <w:t> </w:t>
            </w:r>
            <w:r>
              <w:rPr>
                <w:color w:val="313D82"/>
                <w:w w:val="120"/>
                <w:sz w:val="20"/>
              </w:rPr>
              <w:t>service </w:t>
            </w:r>
            <w:r>
              <w:rPr>
                <w:color w:val="1D2A75"/>
                <w:spacing w:val="-2"/>
                <w:w w:val="120"/>
                <w:sz w:val="20"/>
              </w:rPr>
              <w:t>agencies</w:t>
            </w:r>
          </w:p>
        </w:tc>
      </w:tr>
      <w:tr>
        <w:trPr>
          <w:trHeight w:val="1805" w:hRule="atLeast"/>
        </w:trPr>
        <w:tc>
          <w:tcPr>
            <w:tcW w:w="2196" w:type="dxa"/>
          </w:tcPr>
          <w:p>
            <w:pPr>
              <w:pStyle w:val="TableParagraph"/>
              <w:spacing w:before="134"/>
              <w:ind w:left="112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Treatment</w:t>
            </w:r>
            <w:r>
              <w:rPr>
                <w:color w:val="1D2A75"/>
                <w:spacing w:val="20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Programs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00" w:val="left" w:leader="none"/>
              </w:tabs>
              <w:spacing w:line="276" w:lineRule="auto" w:before="134" w:after="0"/>
              <w:ind w:left="405" w:right="180" w:hanging="26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Emotional and</w:t>
            </w:r>
            <w:r>
              <w:rPr>
                <w:color w:val="1D2A75"/>
                <w:w w:val="115"/>
                <w:sz w:val="20"/>
              </w:rPr>
              <w:t> physical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safety</w:t>
            </w:r>
            <w:r>
              <w:rPr>
                <w:color w:val="313D82"/>
                <w:spacing w:val="-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of women</w:t>
            </w:r>
            <w:r>
              <w:rPr>
                <w:color w:val="1D2A75"/>
                <w:spacing w:val="-5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shall</w:t>
            </w:r>
            <w:r>
              <w:rPr>
                <w:color w:val="313D82"/>
                <w:spacing w:val="-13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take</w:t>
            </w:r>
            <w:r>
              <w:rPr>
                <w:color w:val="1D2A75"/>
                <w:spacing w:val="-9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precedence over</w:t>
            </w:r>
            <w:r>
              <w:rPr>
                <w:color w:val="1D2A75"/>
                <w:spacing w:val="-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all other considerations in the delivery of </w:t>
            </w:r>
            <w:r>
              <w:rPr>
                <w:color w:val="313D82"/>
                <w:w w:val="115"/>
                <w:sz w:val="20"/>
              </w:rPr>
              <w:t>services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96" w:val="left" w:leader="none"/>
              </w:tabs>
              <w:spacing w:line="225" w:lineRule="exact" w:before="0" w:after="0"/>
              <w:ind w:left="395" w:right="0" w:hanging="25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Women-only</w:t>
            </w:r>
            <w:r>
              <w:rPr>
                <w:color w:val="1D2A75"/>
                <w:spacing w:val="11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therapeutic </w:t>
            </w:r>
            <w:r>
              <w:rPr>
                <w:color w:val="313D82"/>
                <w:w w:val="115"/>
                <w:sz w:val="20"/>
              </w:rPr>
              <w:t>environments</w:t>
            </w:r>
            <w:r>
              <w:rPr>
                <w:color w:val="313D82"/>
                <w:spacing w:val="8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shall</w:t>
            </w:r>
            <w:r>
              <w:rPr>
                <w:color w:val="313D82"/>
                <w:spacing w:val="-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be</w:t>
            </w:r>
            <w:r>
              <w:rPr>
                <w:color w:val="1D2A75"/>
                <w:spacing w:val="-14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made</w:t>
            </w:r>
            <w:r>
              <w:rPr>
                <w:color w:val="1D2A75"/>
                <w:spacing w:val="1"/>
                <w:w w:val="115"/>
                <w:sz w:val="20"/>
              </w:rPr>
              <w:t> </w:t>
            </w:r>
            <w:r>
              <w:rPr>
                <w:color w:val="1D2A75"/>
                <w:spacing w:val="-2"/>
                <w:w w:val="115"/>
                <w:sz w:val="20"/>
              </w:rPr>
              <w:t>available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98" w:val="left" w:leader="none"/>
              </w:tabs>
              <w:spacing w:line="271" w:lineRule="auto" w:before="29" w:after="0"/>
              <w:ind w:left="406" w:right="371" w:hanging="269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Treatment</w:t>
            </w:r>
            <w:r>
              <w:rPr>
                <w:color w:val="1D2A75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shall</w:t>
            </w:r>
            <w:r>
              <w:rPr>
                <w:color w:val="313D82"/>
                <w:spacing w:val="-10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include psychoeducation</w:t>
            </w:r>
            <w:r>
              <w:rPr>
                <w:color w:val="1D2A75"/>
                <w:spacing w:val="-10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on</w:t>
            </w:r>
            <w:r>
              <w:rPr>
                <w:color w:val="1D2A75"/>
                <w:spacing w:val="-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the impact of </w:t>
            </w:r>
            <w:r>
              <w:rPr>
                <w:color w:val="313D82"/>
                <w:w w:val="115"/>
                <w:sz w:val="20"/>
              </w:rPr>
              <w:t>gender </w:t>
            </w:r>
            <w:r>
              <w:rPr>
                <w:color w:val="1D2A75"/>
                <w:w w:val="115"/>
                <w:sz w:val="20"/>
              </w:rPr>
              <w:t>on development and</w:t>
            </w:r>
            <w:r>
              <w:rPr>
                <w:color w:val="1D2A75"/>
                <w:w w:val="115"/>
                <w:sz w:val="20"/>
              </w:rPr>
              <w:t> functioning in </w:t>
            </w:r>
            <w:r>
              <w:rPr>
                <w:color w:val="313D82"/>
                <w:w w:val="115"/>
                <w:sz w:val="20"/>
              </w:rPr>
              <w:t>society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98" w:val="left" w:leader="none"/>
              </w:tabs>
              <w:spacing w:line="229" w:lineRule="exact" w:before="0" w:after="0"/>
              <w:ind w:left="397" w:right="0" w:hanging="261"/>
              <w:jc w:val="left"/>
              <w:rPr>
                <w:sz w:val="20"/>
              </w:rPr>
            </w:pPr>
            <w:r>
              <w:rPr>
                <w:color w:val="1D2A75"/>
                <w:w w:val="115"/>
                <w:sz w:val="20"/>
              </w:rPr>
              <w:t>Treatment</w:t>
            </w:r>
            <w:r>
              <w:rPr>
                <w:color w:val="1D2A75"/>
                <w:spacing w:val="18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must</w:t>
            </w:r>
            <w:r>
              <w:rPr>
                <w:color w:val="1D2A75"/>
                <w:spacing w:val="12"/>
                <w:w w:val="115"/>
                <w:sz w:val="20"/>
              </w:rPr>
              <w:t> </w:t>
            </w:r>
            <w:r>
              <w:rPr>
                <w:color w:val="1D2A75"/>
                <w:w w:val="115"/>
                <w:sz w:val="20"/>
              </w:rPr>
              <w:t>be</w:t>
            </w:r>
            <w:r>
              <w:rPr>
                <w:color w:val="1D2A75"/>
                <w:spacing w:val="1"/>
                <w:w w:val="115"/>
                <w:sz w:val="20"/>
              </w:rPr>
              <w:t> </w:t>
            </w:r>
            <w:r>
              <w:rPr>
                <w:color w:val="313D82"/>
                <w:w w:val="115"/>
                <w:sz w:val="20"/>
              </w:rPr>
              <w:t>strength-</w:t>
            </w:r>
            <w:r>
              <w:rPr>
                <w:color w:val="313D82"/>
                <w:spacing w:val="-2"/>
                <w:w w:val="115"/>
                <w:sz w:val="20"/>
              </w:rPr>
              <w:t>based</w:t>
            </w:r>
          </w:p>
        </w:tc>
      </w:tr>
    </w:tbl>
    <w:p>
      <w:pPr>
        <w:spacing w:after="0" w:line="229" w:lineRule="exact"/>
        <w:jc w:val="left"/>
        <w:rPr>
          <w:sz w:val="20"/>
        </w:rPr>
        <w:sectPr>
          <w:type w:val="continuous"/>
          <w:pgSz w:w="12240" w:h="15840"/>
          <w:pgMar w:header="0" w:footer="575" w:top="1500" w:bottom="280" w:left="600" w:right="600"/>
        </w:sectPr>
      </w:pPr>
    </w:p>
    <w:tbl>
      <w:tblPr>
        <w:tblW w:w="0" w:type="auto"/>
        <w:jc w:val="left"/>
        <w:tblInd w:w="834" w:type="dxa"/>
        <w:tblBorders>
          <w:top w:val="single" w:sz="8" w:space="0" w:color="101D6D"/>
          <w:left w:val="single" w:sz="8" w:space="0" w:color="101D6D"/>
          <w:bottom w:val="single" w:sz="8" w:space="0" w:color="101D6D"/>
          <w:right w:val="single" w:sz="8" w:space="0" w:color="101D6D"/>
          <w:insideH w:val="single" w:sz="8" w:space="0" w:color="101D6D"/>
          <w:insideV w:val="single" w:sz="8" w:space="0" w:color="101D6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6"/>
        <w:gridCol w:w="7169"/>
      </w:tblGrid>
      <w:tr>
        <w:trPr>
          <w:trHeight w:val="885" w:hRule="atLeast"/>
        </w:trPr>
        <w:tc>
          <w:tcPr>
            <w:tcW w:w="9365" w:type="dxa"/>
            <w:gridSpan w:val="2"/>
          </w:tcPr>
          <w:p>
            <w:pPr>
              <w:pStyle w:val="TableParagraph"/>
              <w:spacing w:line="259" w:lineRule="auto" w:before="99"/>
              <w:ind w:left="452" w:firstLine="7496"/>
              <w:rPr>
                <w:rFonts w:ascii="Arial"/>
                <w:b/>
                <w:i/>
                <w:sz w:val="27"/>
              </w:rPr>
            </w:pPr>
            <w:r>
              <w:rPr>
                <w:rFonts w:ascii="Arial"/>
                <w:b/>
                <w:i/>
                <w:color w:val="1F2A75"/>
                <w:sz w:val="27"/>
              </w:rPr>
              <w:t>Figure</w:t>
            </w:r>
            <w:r>
              <w:rPr>
                <w:rFonts w:ascii="Arial"/>
                <w:b/>
                <w:i/>
                <w:color w:val="1F2A75"/>
                <w:spacing w:val="-1"/>
                <w:sz w:val="27"/>
              </w:rPr>
              <w:t> </w:t>
            </w:r>
            <w:r>
              <w:rPr>
                <w:rFonts w:ascii="Arial"/>
                <w:b/>
                <w:i/>
                <w:color w:val="1F2A75"/>
                <w:sz w:val="27"/>
              </w:rPr>
              <w:t>8-5</w:t>
            </w:r>
            <w:r>
              <w:rPr>
                <w:rFonts w:ascii="Arial"/>
                <w:b/>
                <w:i/>
                <w:color w:val="1F2A75"/>
                <w:sz w:val="27"/>
              </w:rPr>
              <w:t> State Standard Examples of Gender-Specific</w:t>
            </w:r>
            <w:r>
              <w:rPr>
                <w:rFonts w:ascii="Arial"/>
                <w:b/>
                <w:i/>
                <w:color w:val="1F2A75"/>
                <w:spacing w:val="-1"/>
                <w:sz w:val="27"/>
              </w:rPr>
              <w:t> </w:t>
            </w:r>
            <w:r>
              <w:rPr>
                <w:rFonts w:ascii="Arial"/>
                <w:b/>
                <w:i/>
                <w:color w:val="1F2A75"/>
                <w:sz w:val="27"/>
              </w:rPr>
              <w:t>Treatment (continued)</w:t>
            </w:r>
          </w:p>
        </w:tc>
      </w:tr>
      <w:tr>
        <w:trPr>
          <w:trHeight w:val="1544" w:hRule="atLeast"/>
        </w:trPr>
        <w:tc>
          <w:tcPr>
            <w:tcW w:w="2196" w:type="dxa"/>
          </w:tcPr>
          <w:p>
            <w:pPr>
              <w:pStyle w:val="TableParagraph"/>
              <w:spacing w:before="124"/>
              <w:ind w:left="112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Treatment</w:t>
            </w:r>
            <w:r>
              <w:rPr>
                <w:color w:val="1F2A75"/>
                <w:spacing w:val="20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Services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96" w:val="left" w:leader="none"/>
              </w:tabs>
              <w:spacing w:line="240" w:lineRule="auto" w:before="124" w:after="0"/>
              <w:ind w:left="395" w:right="0" w:hanging="259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Services</w:t>
            </w:r>
            <w:r>
              <w:rPr>
                <w:color w:val="1F2A75"/>
                <w:spacing w:val="17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must</w:t>
            </w:r>
            <w:r>
              <w:rPr>
                <w:color w:val="1F2A75"/>
                <w:spacing w:val="16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provide</w:t>
            </w:r>
            <w:r>
              <w:rPr>
                <w:color w:val="1F2A75"/>
                <w:spacing w:val="18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prenatal</w:t>
            </w:r>
            <w:r>
              <w:rPr>
                <w:color w:val="1F2A75"/>
                <w:spacing w:val="14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and</w:t>
            </w:r>
            <w:r>
              <w:rPr>
                <w:color w:val="1F2A75"/>
                <w:spacing w:val="-2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childcare</w:t>
            </w:r>
            <w:r>
              <w:rPr>
                <w:color w:val="333D82"/>
                <w:spacing w:val="16"/>
                <w:w w:val="115"/>
                <w:sz w:val="20"/>
              </w:rPr>
              <w:t> </w:t>
            </w:r>
            <w:r>
              <w:rPr>
                <w:color w:val="333D82"/>
                <w:spacing w:val="-2"/>
                <w:w w:val="115"/>
                <w:sz w:val="20"/>
              </w:rPr>
              <w:t>services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98" w:val="left" w:leader="none"/>
              </w:tabs>
              <w:spacing w:line="240" w:lineRule="auto" w:before="30" w:after="0"/>
              <w:ind w:left="397" w:right="0" w:hanging="261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Treatment</w:t>
            </w:r>
            <w:r>
              <w:rPr>
                <w:color w:val="1F2A75"/>
                <w:spacing w:val="4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shall</w:t>
            </w:r>
            <w:r>
              <w:rPr>
                <w:color w:val="333D82"/>
                <w:spacing w:val="-14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include</w:t>
            </w:r>
            <w:r>
              <w:rPr>
                <w:color w:val="1F2A75"/>
                <w:spacing w:val="-4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smoking</w:t>
            </w:r>
            <w:r>
              <w:rPr>
                <w:color w:val="333D82"/>
                <w:spacing w:val="-6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cessation</w:t>
            </w:r>
            <w:r>
              <w:rPr>
                <w:color w:val="333D82"/>
                <w:spacing w:val="4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strategies</w:t>
            </w:r>
            <w:r>
              <w:rPr>
                <w:color w:val="333D82"/>
                <w:spacing w:val="3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and</w:t>
            </w:r>
            <w:r>
              <w:rPr>
                <w:color w:val="1F2A75"/>
                <w:spacing w:val="6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programs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96" w:val="left" w:leader="none"/>
              </w:tabs>
              <w:spacing w:line="240" w:lineRule="auto" w:before="29" w:after="0"/>
              <w:ind w:left="395" w:right="0" w:hanging="259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Services</w:t>
            </w:r>
            <w:r>
              <w:rPr>
                <w:color w:val="1F2A75"/>
                <w:spacing w:val="9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shall</w:t>
            </w:r>
            <w:r>
              <w:rPr>
                <w:color w:val="333D82"/>
                <w:spacing w:val="-5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include</w:t>
            </w:r>
            <w:r>
              <w:rPr>
                <w:color w:val="1F2A75"/>
                <w:spacing w:val="13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child</w:t>
            </w:r>
            <w:r>
              <w:rPr>
                <w:color w:val="333D82"/>
                <w:spacing w:val="10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safety,</w:t>
            </w:r>
            <w:r>
              <w:rPr>
                <w:color w:val="333D82"/>
                <w:spacing w:val="12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parenting,</w:t>
            </w:r>
            <w:r>
              <w:rPr>
                <w:color w:val="1F2A75"/>
                <w:spacing w:val="21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and</w:t>
            </w:r>
            <w:r>
              <w:rPr>
                <w:color w:val="1F2A75"/>
                <w:spacing w:val="10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nutrition</w:t>
            </w:r>
            <w:r>
              <w:rPr>
                <w:color w:val="1F2A75"/>
                <w:spacing w:val="12"/>
                <w:w w:val="115"/>
                <w:sz w:val="20"/>
              </w:rPr>
              <w:t> </w:t>
            </w:r>
            <w:r>
              <w:rPr>
                <w:color w:val="333D82"/>
                <w:spacing w:val="-2"/>
                <w:w w:val="115"/>
                <w:sz w:val="20"/>
              </w:rPr>
              <w:t>services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96" w:val="left" w:leader="none"/>
              </w:tabs>
              <w:spacing w:line="271" w:lineRule="auto" w:before="30" w:after="0"/>
              <w:ind w:left="406" w:right="483" w:hanging="269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Wrap-around</w:t>
            </w:r>
            <w:r>
              <w:rPr>
                <w:color w:val="1F2A75"/>
                <w:w w:val="115"/>
                <w:sz w:val="20"/>
              </w:rPr>
              <w:t> and integrated interagency</w:t>
            </w:r>
            <w:r>
              <w:rPr>
                <w:color w:val="1F2A75"/>
                <w:w w:val="115"/>
                <w:sz w:val="20"/>
              </w:rPr>
              <w:t> and intra-agency</w:t>
            </w:r>
            <w:r>
              <w:rPr>
                <w:color w:val="1F2A75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services </w:t>
            </w:r>
            <w:r>
              <w:rPr>
                <w:color w:val="1F2A75"/>
                <w:w w:val="115"/>
                <w:sz w:val="20"/>
              </w:rPr>
              <w:t>must be an integral part of treatment delivery </w:t>
            </w:r>
            <w:r>
              <w:rPr>
                <w:color w:val="333D82"/>
                <w:w w:val="115"/>
                <w:sz w:val="20"/>
              </w:rPr>
              <w:t>services</w:t>
            </w:r>
          </w:p>
        </w:tc>
      </w:tr>
      <w:tr>
        <w:trPr>
          <w:trHeight w:val="1025" w:hRule="atLeast"/>
        </w:trPr>
        <w:tc>
          <w:tcPr>
            <w:tcW w:w="2196" w:type="dxa"/>
          </w:tcPr>
          <w:p>
            <w:pPr>
              <w:pStyle w:val="TableParagraph"/>
              <w:spacing w:line="271" w:lineRule="auto" w:before="126"/>
              <w:ind w:left="112" w:right="266"/>
              <w:rPr>
                <w:sz w:val="20"/>
              </w:rPr>
            </w:pPr>
            <w:r>
              <w:rPr>
                <w:color w:val="1F2A75"/>
                <w:spacing w:val="-2"/>
                <w:w w:val="115"/>
                <w:sz w:val="20"/>
              </w:rPr>
              <w:t>Trauma-Informed </w:t>
            </w:r>
            <w:r>
              <w:rPr>
                <w:color w:val="1F2A75"/>
                <w:w w:val="115"/>
                <w:sz w:val="20"/>
              </w:rPr>
              <w:t>and Integrated Trauma Services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98" w:val="left" w:leader="none"/>
              </w:tabs>
              <w:spacing w:line="271" w:lineRule="auto" w:before="126" w:after="0"/>
              <w:ind w:left="401" w:right="243" w:hanging="265"/>
              <w:jc w:val="left"/>
              <w:rPr>
                <w:sz w:val="20"/>
              </w:rPr>
            </w:pPr>
            <w:r>
              <w:rPr>
                <w:color w:val="1F2A75"/>
                <w:w w:val="120"/>
                <w:sz w:val="20"/>
              </w:rPr>
              <w:t>Treatment </w:t>
            </w:r>
            <w:r>
              <w:rPr>
                <w:color w:val="333D82"/>
                <w:w w:val="120"/>
                <w:sz w:val="20"/>
              </w:rPr>
              <w:t>considerations</w:t>
            </w:r>
            <w:r>
              <w:rPr>
                <w:color w:val="333D82"/>
                <w:spacing w:val="-11"/>
                <w:w w:val="120"/>
                <w:sz w:val="20"/>
              </w:rPr>
              <w:t> </w:t>
            </w:r>
            <w:r>
              <w:rPr>
                <w:color w:val="333D82"/>
                <w:w w:val="120"/>
                <w:sz w:val="20"/>
              </w:rPr>
              <w:t>shall</w:t>
            </w:r>
            <w:r>
              <w:rPr>
                <w:color w:val="333D82"/>
                <w:spacing w:val="-15"/>
                <w:w w:val="120"/>
                <w:sz w:val="20"/>
              </w:rPr>
              <w:t> </w:t>
            </w:r>
            <w:r>
              <w:rPr>
                <w:color w:val="333D82"/>
                <w:w w:val="120"/>
                <w:sz w:val="20"/>
              </w:rPr>
              <w:t>incorporate </w:t>
            </w:r>
            <w:r>
              <w:rPr>
                <w:color w:val="1F2A75"/>
                <w:w w:val="120"/>
                <w:sz w:val="20"/>
              </w:rPr>
              <w:t>an</w:t>
            </w:r>
            <w:r>
              <w:rPr>
                <w:color w:val="1F2A75"/>
                <w:spacing w:val="-1"/>
                <w:w w:val="120"/>
                <w:sz w:val="20"/>
              </w:rPr>
              <w:t> </w:t>
            </w:r>
            <w:r>
              <w:rPr>
                <w:color w:val="1F2A75"/>
                <w:w w:val="120"/>
                <w:sz w:val="20"/>
              </w:rPr>
              <w:t>understanding of the way</w:t>
            </w:r>
            <w:r>
              <w:rPr>
                <w:color w:val="1F2A75"/>
                <w:spacing w:val="-15"/>
                <w:w w:val="120"/>
                <w:sz w:val="20"/>
              </w:rPr>
              <w:t> </w:t>
            </w:r>
            <w:r>
              <w:rPr>
                <w:color w:val="333D82"/>
                <w:w w:val="120"/>
                <w:sz w:val="20"/>
              </w:rPr>
              <w:t>symptoms</w:t>
            </w:r>
            <w:r>
              <w:rPr>
                <w:color w:val="333D82"/>
                <w:spacing w:val="-12"/>
                <w:w w:val="120"/>
                <w:sz w:val="20"/>
              </w:rPr>
              <w:t> </w:t>
            </w:r>
            <w:r>
              <w:rPr>
                <w:color w:val="1F2A75"/>
                <w:w w:val="120"/>
                <w:sz w:val="20"/>
              </w:rPr>
              <w:t>of</w:t>
            </w:r>
            <w:r>
              <w:rPr>
                <w:color w:val="1F2A75"/>
                <w:spacing w:val="-15"/>
                <w:w w:val="120"/>
                <w:sz w:val="20"/>
              </w:rPr>
              <w:t> </w:t>
            </w:r>
            <w:r>
              <w:rPr>
                <w:color w:val="1F2A75"/>
                <w:w w:val="120"/>
                <w:sz w:val="20"/>
              </w:rPr>
              <w:t>trauma</w:t>
            </w:r>
            <w:r>
              <w:rPr>
                <w:color w:val="1F2A75"/>
                <w:spacing w:val="-12"/>
                <w:w w:val="120"/>
                <w:sz w:val="20"/>
              </w:rPr>
              <w:t> </w:t>
            </w:r>
            <w:r>
              <w:rPr>
                <w:color w:val="333D82"/>
                <w:w w:val="120"/>
                <w:sz w:val="20"/>
              </w:rPr>
              <w:t>affect</w:t>
            </w:r>
            <w:r>
              <w:rPr>
                <w:color w:val="333D82"/>
                <w:spacing w:val="-15"/>
                <w:w w:val="120"/>
                <w:sz w:val="20"/>
              </w:rPr>
              <w:t> </w:t>
            </w:r>
            <w:r>
              <w:rPr>
                <w:color w:val="1F2A75"/>
                <w:w w:val="120"/>
                <w:sz w:val="20"/>
              </w:rPr>
              <w:t>treatment,</w:t>
            </w:r>
            <w:r>
              <w:rPr>
                <w:color w:val="1F2A75"/>
                <w:spacing w:val="-15"/>
                <w:w w:val="120"/>
                <w:sz w:val="20"/>
              </w:rPr>
              <w:t> </w:t>
            </w:r>
            <w:r>
              <w:rPr>
                <w:color w:val="333D82"/>
                <w:w w:val="120"/>
                <w:sz w:val="20"/>
              </w:rPr>
              <w:t>progress</w:t>
            </w:r>
            <w:r>
              <w:rPr>
                <w:color w:val="333D82"/>
                <w:spacing w:val="-15"/>
                <w:w w:val="120"/>
                <w:sz w:val="20"/>
              </w:rPr>
              <w:t> </w:t>
            </w:r>
            <w:r>
              <w:rPr>
                <w:color w:val="1F2A75"/>
                <w:w w:val="120"/>
                <w:sz w:val="20"/>
              </w:rPr>
              <w:t>in</w:t>
            </w:r>
            <w:r>
              <w:rPr>
                <w:color w:val="1F2A75"/>
                <w:spacing w:val="-15"/>
                <w:w w:val="120"/>
                <w:sz w:val="20"/>
              </w:rPr>
              <w:t> </w:t>
            </w:r>
            <w:r>
              <w:rPr>
                <w:color w:val="1F2A75"/>
                <w:w w:val="120"/>
                <w:sz w:val="20"/>
              </w:rPr>
              <w:t>treatment,</w:t>
            </w:r>
            <w:r>
              <w:rPr>
                <w:color w:val="1F2A75"/>
                <w:spacing w:val="-15"/>
                <w:w w:val="120"/>
                <w:sz w:val="20"/>
              </w:rPr>
              <w:t> </w:t>
            </w:r>
            <w:r>
              <w:rPr>
                <w:color w:val="1F2A75"/>
                <w:w w:val="120"/>
                <w:sz w:val="20"/>
              </w:rPr>
              <w:t>and the</w:t>
            </w:r>
            <w:r>
              <w:rPr>
                <w:color w:val="1F2A75"/>
                <w:spacing w:val="-7"/>
                <w:w w:val="120"/>
                <w:sz w:val="20"/>
              </w:rPr>
              <w:t> </w:t>
            </w:r>
            <w:r>
              <w:rPr>
                <w:color w:val="1F2A75"/>
                <w:w w:val="120"/>
                <w:sz w:val="20"/>
              </w:rPr>
              <w:t>relationship among</w:t>
            </w:r>
            <w:r>
              <w:rPr>
                <w:color w:val="1F2A75"/>
                <w:spacing w:val="-4"/>
                <w:w w:val="120"/>
                <w:sz w:val="20"/>
              </w:rPr>
              <w:t> </w:t>
            </w:r>
            <w:r>
              <w:rPr>
                <w:color w:val="333D82"/>
                <w:w w:val="120"/>
                <w:sz w:val="20"/>
              </w:rPr>
              <w:t>counselor, </w:t>
            </w:r>
            <w:r>
              <w:rPr>
                <w:color w:val="1F2A75"/>
                <w:w w:val="120"/>
                <w:sz w:val="20"/>
              </w:rPr>
              <w:t>program, and </w:t>
            </w:r>
            <w:r>
              <w:rPr>
                <w:color w:val="333D82"/>
                <w:w w:val="120"/>
                <w:sz w:val="20"/>
              </w:rPr>
              <w:t>client</w:t>
            </w:r>
          </w:p>
        </w:tc>
      </w:tr>
      <w:tr>
        <w:trPr>
          <w:trHeight w:val="1025" w:hRule="atLeast"/>
        </w:trPr>
        <w:tc>
          <w:tcPr>
            <w:tcW w:w="2196" w:type="dxa"/>
          </w:tcPr>
          <w:p>
            <w:pPr>
              <w:pStyle w:val="TableParagraph"/>
              <w:spacing w:line="276" w:lineRule="auto" w:before="124"/>
              <w:ind w:left="110" w:right="787" w:firstLine="5"/>
              <w:rPr>
                <w:sz w:val="20"/>
              </w:rPr>
            </w:pPr>
            <w:r>
              <w:rPr>
                <w:color w:val="1F2A75"/>
                <w:spacing w:val="-2"/>
                <w:w w:val="115"/>
                <w:sz w:val="20"/>
              </w:rPr>
              <w:t>Co-Occurring Disorders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98" w:val="left" w:leader="none"/>
              </w:tabs>
              <w:spacing w:line="240" w:lineRule="auto" w:before="129" w:after="0"/>
              <w:ind w:left="397" w:right="0" w:hanging="261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Treatment</w:t>
            </w:r>
            <w:r>
              <w:rPr>
                <w:color w:val="1F2A75"/>
                <w:spacing w:val="2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must</w:t>
            </w:r>
            <w:r>
              <w:rPr>
                <w:color w:val="1F2A75"/>
                <w:spacing w:val="-9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include</w:t>
            </w:r>
            <w:r>
              <w:rPr>
                <w:color w:val="1F2A75"/>
                <w:spacing w:val="-7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symptom</w:t>
            </w:r>
            <w:r>
              <w:rPr>
                <w:color w:val="333D82"/>
                <w:spacing w:val="-4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management</w:t>
            </w:r>
            <w:r>
              <w:rPr>
                <w:color w:val="1F2A75"/>
                <w:spacing w:val="4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strategies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96" w:val="left" w:leader="none"/>
              </w:tabs>
              <w:spacing w:line="271" w:lineRule="auto" w:before="29" w:after="0"/>
              <w:ind w:left="401" w:right="582" w:hanging="265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Services for</w:t>
            </w:r>
            <w:r>
              <w:rPr>
                <w:color w:val="1F2A75"/>
                <w:spacing w:val="33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mental health and substance abuse treatment </w:t>
            </w:r>
            <w:r>
              <w:rPr>
                <w:color w:val="333D82"/>
                <w:w w:val="115"/>
                <w:sz w:val="20"/>
              </w:rPr>
              <w:t>shall </w:t>
            </w:r>
            <w:r>
              <w:rPr>
                <w:color w:val="1F2A75"/>
                <w:w w:val="115"/>
                <w:sz w:val="20"/>
              </w:rPr>
              <w:t>be integrated and </w:t>
            </w:r>
            <w:r>
              <w:rPr>
                <w:color w:val="333D82"/>
                <w:w w:val="115"/>
                <w:sz w:val="20"/>
              </w:rPr>
              <w:t>coordinated</w:t>
            </w:r>
          </w:p>
        </w:tc>
      </w:tr>
      <w:tr>
        <w:trPr>
          <w:trHeight w:val="764" w:hRule="atLeast"/>
        </w:trPr>
        <w:tc>
          <w:tcPr>
            <w:tcW w:w="2196" w:type="dxa"/>
          </w:tcPr>
          <w:p>
            <w:pPr>
              <w:pStyle w:val="TableParagraph"/>
              <w:spacing w:before="126"/>
              <w:ind w:left="110"/>
              <w:rPr>
                <w:sz w:val="20"/>
              </w:rPr>
            </w:pPr>
            <w:r>
              <w:rPr>
                <w:color w:val="1F2A75"/>
                <w:spacing w:val="-2"/>
                <w:w w:val="110"/>
                <w:sz w:val="20"/>
              </w:rPr>
              <w:t>Staffing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98" w:val="left" w:leader="none"/>
              </w:tabs>
              <w:spacing w:line="240" w:lineRule="auto" w:before="126" w:after="0"/>
              <w:ind w:left="397" w:right="0" w:hanging="261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The program</w:t>
            </w:r>
            <w:r>
              <w:rPr>
                <w:color w:val="1F2A75"/>
                <w:spacing w:val="9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must</w:t>
            </w:r>
            <w:r>
              <w:rPr>
                <w:color w:val="1F2A75"/>
                <w:spacing w:val="8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provide</w:t>
            </w:r>
            <w:r>
              <w:rPr>
                <w:color w:val="1F2A75"/>
                <w:spacing w:val="1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gender-specific</w:t>
            </w:r>
            <w:r>
              <w:rPr>
                <w:color w:val="333D82"/>
                <w:spacing w:val="-11"/>
                <w:w w:val="115"/>
                <w:sz w:val="20"/>
              </w:rPr>
              <w:t> </w:t>
            </w:r>
            <w:r>
              <w:rPr>
                <w:color w:val="333D82"/>
                <w:spacing w:val="-2"/>
                <w:w w:val="115"/>
                <w:sz w:val="20"/>
              </w:rPr>
              <w:t>staff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8" w:val="left" w:leader="none"/>
              </w:tabs>
              <w:spacing w:line="240" w:lineRule="auto" w:before="30" w:after="0"/>
              <w:ind w:left="397" w:right="0" w:hanging="261"/>
              <w:jc w:val="left"/>
              <w:rPr>
                <w:sz w:val="20"/>
              </w:rPr>
            </w:pPr>
            <w:r>
              <w:rPr>
                <w:color w:val="1F2A75"/>
                <w:w w:val="110"/>
                <w:sz w:val="20"/>
              </w:rPr>
              <w:t>Treatment</w:t>
            </w:r>
            <w:r>
              <w:rPr>
                <w:color w:val="1F2A75"/>
                <w:spacing w:val="32"/>
                <w:w w:val="110"/>
                <w:sz w:val="20"/>
              </w:rPr>
              <w:t> </w:t>
            </w:r>
            <w:r>
              <w:rPr>
                <w:color w:val="333D82"/>
                <w:w w:val="110"/>
                <w:sz w:val="20"/>
              </w:rPr>
              <w:t>services</w:t>
            </w:r>
            <w:r>
              <w:rPr>
                <w:color w:val="333D82"/>
                <w:spacing w:val="22"/>
                <w:w w:val="110"/>
                <w:sz w:val="20"/>
              </w:rPr>
              <w:t> </w:t>
            </w:r>
            <w:r>
              <w:rPr>
                <w:color w:val="333D82"/>
                <w:w w:val="110"/>
                <w:sz w:val="20"/>
              </w:rPr>
              <w:t>shall</w:t>
            </w:r>
            <w:r>
              <w:rPr>
                <w:color w:val="333D82"/>
                <w:spacing w:val="-2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involve</w:t>
            </w:r>
            <w:r>
              <w:rPr>
                <w:color w:val="1F2A75"/>
                <w:spacing w:val="23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a</w:t>
            </w:r>
            <w:r>
              <w:rPr>
                <w:color w:val="1F2A75"/>
                <w:spacing w:val="13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majority</w:t>
            </w:r>
            <w:r>
              <w:rPr>
                <w:color w:val="1F2A75"/>
                <w:spacing w:val="20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of</w:t>
            </w:r>
            <w:r>
              <w:rPr>
                <w:color w:val="1F2A75"/>
                <w:spacing w:val="21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women</w:t>
            </w:r>
            <w:r>
              <w:rPr>
                <w:color w:val="1F2A75"/>
                <w:spacing w:val="18"/>
                <w:w w:val="110"/>
                <w:sz w:val="20"/>
              </w:rPr>
              <w:t> </w:t>
            </w:r>
            <w:r>
              <w:rPr>
                <w:color w:val="1F2A75"/>
                <w:w w:val="110"/>
                <w:sz w:val="20"/>
              </w:rPr>
              <w:t>as</w:t>
            </w:r>
            <w:r>
              <w:rPr>
                <w:color w:val="1F2A75"/>
                <w:spacing w:val="26"/>
                <w:w w:val="110"/>
                <w:sz w:val="20"/>
              </w:rPr>
              <w:t> </w:t>
            </w:r>
            <w:r>
              <w:rPr>
                <w:color w:val="333D82"/>
                <w:w w:val="110"/>
                <w:sz w:val="20"/>
              </w:rPr>
              <w:t>staff</w:t>
            </w:r>
            <w:r>
              <w:rPr>
                <w:color w:val="333D82"/>
                <w:spacing w:val="27"/>
                <w:w w:val="110"/>
                <w:sz w:val="20"/>
              </w:rPr>
              <w:t> </w:t>
            </w:r>
            <w:r>
              <w:rPr>
                <w:color w:val="1F2A75"/>
                <w:spacing w:val="-2"/>
                <w:w w:val="110"/>
                <w:sz w:val="20"/>
              </w:rPr>
              <w:t>members</w:t>
            </w:r>
          </w:p>
        </w:tc>
      </w:tr>
      <w:tr>
        <w:trPr>
          <w:trHeight w:val="1025" w:hRule="atLeast"/>
        </w:trPr>
        <w:tc>
          <w:tcPr>
            <w:tcW w:w="2196" w:type="dxa"/>
          </w:tcPr>
          <w:p>
            <w:pPr>
              <w:pStyle w:val="TableParagraph"/>
              <w:spacing w:before="130"/>
              <w:ind w:left="110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Support</w:t>
            </w:r>
            <w:r>
              <w:rPr>
                <w:color w:val="1F2A75"/>
                <w:spacing w:val="33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Systems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398" w:val="left" w:leader="none"/>
              </w:tabs>
              <w:spacing w:line="240" w:lineRule="auto" w:before="130" w:after="0"/>
              <w:ind w:left="397" w:right="0" w:hanging="261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The</w:t>
            </w:r>
            <w:r>
              <w:rPr>
                <w:color w:val="1F2A75"/>
                <w:spacing w:val="11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program</w:t>
            </w:r>
            <w:r>
              <w:rPr>
                <w:color w:val="1F2A75"/>
                <w:spacing w:val="11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shall</w:t>
            </w:r>
            <w:r>
              <w:rPr>
                <w:color w:val="1F2A75"/>
                <w:spacing w:val="-5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make</w:t>
            </w:r>
            <w:r>
              <w:rPr>
                <w:color w:val="1F2A75"/>
                <w:spacing w:val="4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use</w:t>
            </w:r>
            <w:r>
              <w:rPr>
                <w:color w:val="1F2A75"/>
                <w:spacing w:val="-6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of</w:t>
            </w:r>
            <w:r>
              <w:rPr>
                <w:color w:val="1F2A75"/>
                <w:spacing w:val="7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peer</w:t>
            </w:r>
            <w:r>
              <w:rPr>
                <w:color w:val="1F2A75"/>
                <w:spacing w:val="5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supports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00" w:val="left" w:leader="none"/>
              </w:tabs>
              <w:spacing w:line="271" w:lineRule="auto" w:before="29" w:after="0"/>
              <w:ind w:left="405" w:right="476" w:hanging="269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Referrals </w:t>
            </w:r>
            <w:r>
              <w:rPr>
                <w:color w:val="333D82"/>
                <w:w w:val="115"/>
                <w:sz w:val="20"/>
              </w:rPr>
              <w:t>shall </w:t>
            </w:r>
            <w:r>
              <w:rPr>
                <w:color w:val="1F2A75"/>
                <w:w w:val="115"/>
                <w:sz w:val="20"/>
              </w:rPr>
              <w:t>be</w:t>
            </w:r>
            <w:r>
              <w:rPr>
                <w:color w:val="1F2A75"/>
                <w:spacing w:val="-3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made to</w:t>
            </w:r>
            <w:r>
              <w:rPr>
                <w:color w:val="1F2A75"/>
                <w:spacing w:val="-7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female-dominated</w:t>
            </w:r>
            <w:r>
              <w:rPr>
                <w:color w:val="333D82"/>
                <w:spacing w:val="-7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support groups </w:t>
            </w:r>
            <w:r>
              <w:rPr>
                <w:color w:val="1F2A75"/>
                <w:w w:val="115"/>
                <w:sz w:val="20"/>
              </w:rPr>
              <w:t>where </w:t>
            </w:r>
            <w:r>
              <w:rPr>
                <w:color w:val="1F2A75"/>
                <w:spacing w:val="-2"/>
                <w:w w:val="115"/>
                <w:sz w:val="20"/>
              </w:rPr>
              <w:t>available</w:t>
            </w:r>
          </w:p>
        </w:tc>
      </w:tr>
      <w:tr>
        <w:trPr>
          <w:trHeight w:val="764" w:hRule="atLeast"/>
        </w:trPr>
        <w:tc>
          <w:tcPr>
            <w:tcW w:w="2196" w:type="dxa"/>
          </w:tcPr>
          <w:p>
            <w:pPr>
              <w:pStyle w:val="TableParagraph"/>
              <w:spacing w:before="127"/>
              <w:ind w:left="110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Staff</w:t>
            </w:r>
            <w:r>
              <w:rPr>
                <w:color w:val="1F2A75"/>
                <w:spacing w:val="1"/>
                <w:w w:val="115"/>
                <w:sz w:val="20"/>
              </w:rPr>
              <w:t> </w:t>
            </w:r>
            <w:r>
              <w:rPr>
                <w:color w:val="1F2A75"/>
                <w:spacing w:val="-2"/>
                <w:w w:val="115"/>
                <w:sz w:val="20"/>
              </w:rPr>
              <w:t>Training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96" w:val="left" w:leader="none"/>
              </w:tabs>
              <w:spacing w:line="276" w:lineRule="auto" w:before="127" w:after="0"/>
              <w:ind w:left="405" w:right="267" w:hanging="269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Formal</w:t>
            </w:r>
            <w:r>
              <w:rPr>
                <w:color w:val="1F2A75"/>
                <w:spacing w:val="-4"/>
                <w:w w:val="115"/>
                <w:sz w:val="20"/>
              </w:rPr>
              <w:t> </w:t>
            </w:r>
            <w:r>
              <w:rPr>
                <w:color w:val="333D82"/>
                <w:w w:val="115"/>
                <w:sz w:val="20"/>
              </w:rPr>
              <w:t>staff </w:t>
            </w:r>
            <w:r>
              <w:rPr>
                <w:color w:val="1F2A75"/>
                <w:w w:val="115"/>
                <w:sz w:val="20"/>
              </w:rPr>
              <w:t>training</w:t>
            </w:r>
            <w:r>
              <w:rPr>
                <w:color w:val="1F2A75"/>
                <w:spacing w:val="-10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in women's treatment needs must include</w:t>
            </w:r>
            <w:r>
              <w:rPr>
                <w:color w:val="1F2A75"/>
                <w:spacing w:val="-4"/>
                <w:w w:val="115"/>
                <w:sz w:val="20"/>
              </w:rPr>
              <w:t> </w:t>
            </w:r>
            <w:r>
              <w:rPr>
                <w:color w:val="1F2A75"/>
                <w:w w:val="115"/>
                <w:sz w:val="20"/>
              </w:rPr>
              <w:t>family counseling, trauma-informed services, prenatal </w:t>
            </w:r>
            <w:r>
              <w:rPr>
                <w:color w:val="333D82"/>
                <w:w w:val="115"/>
                <w:sz w:val="20"/>
              </w:rPr>
              <w:t>education, etc.</w:t>
            </w:r>
          </w:p>
        </w:tc>
      </w:tr>
      <w:tr>
        <w:trPr>
          <w:trHeight w:val="1025" w:hRule="atLeast"/>
        </w:trPr>
        <w:tc>
          <w:tcPr>
            <w:tcW w:w="2196" w:type="dxa"/>
          </w:tcPr>
          <w:p>
            <w:pPr>
              <w:pStyle w:val="TableParagraph"/>
              <w:spacing w:before="131"/>
              <w:ind w:left="115"/>
              <w:rPr>
                <w:sz w:val="20"/>
              </w:rPr>
            </w:pPr>
            <w:r>
              <w:rPr>
                <w:color w:val="1F2A75"/>
                <w:w w:val="120"/>
                <w:sz w:val="20"/>
              </w:rPr>
              <w:t>Program</w:t>
            </w:r>
            <w:r>
              <w:rPr>
                <w:color w:val="1F2A75"/>
                <w:spacing w:val="-10"/>
                <w:w w:val="120"/>
                <w:sz w:val="20"/>
              </w:rPr>
              <w:t> </w:t>
            </w:r>
            <w:r>
              <w:rPr>
                <w:color w:val="1F2A75"/>
                <w:spacing w:val="-2"/>
                <w:w w:val="120"/>
                <w:sz w:val="20"/>
              </w:rPr>
              <w:t>Evaluation</w:t>
            </w:r>
          </w:p>
        </w:tc>
        <w:tc>
          <w:tcPr>
            <w:tcW w:w="7169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400" w:val="left" w:leader="none"/>
              </w:tabs>
              <w:spacing w:line="271" w:lineRule="auto" w:before="131" w:after="0"/>
              <w:ind w:left="397" w:right="104" w:hanging="260"/>
              <w:jc w:val="left"/>
              <w:rPr>
                <w:sz w:val="20"/>
              </w:rPr>
            </w:pPr>
            <w:r>
              <w:rPr>
                <w:color w:val="1F2A75"/>
                <w:w w:val="115"/>
                <w:sz w:val="20"/>
              </w:rPr>
              <w:t>Program must measure </w:t>
            </w:r>
            <w:r>
              <w:rPr>
                <w:color w:val="333D82"/>
                <w:w w:val="115"/>
                <w:sz w:val="20"/>
              </w:rPr>
              <w:t>short- </w:t>
            </w:r>
            <w:r>
              <w:rPr>
                <w:color w:val="1F2A75"/>
                <w:w w:val="115"/>
                <w:sz w:val="20"/>
              </w:rPr>
              <w:t>and long-term impact of interventions, including </w:t>
            </w:r>
            <w:r>
              <w:rPr>
                <w:color w:val="333D82"/>
                <w:w w:val="115"/>
                <w:sz w:val="20"/>
              </w:rPr>
              <w:t>educational </w:t>
            </w:r>
            <w:r>
              <w:rPr>
                <w:color w:val="1F2A75"/>
                <w:w w:val="115"/>
                <w:sz w:val="20"/>
              </w:rPr>
              <w:t>attainment, </w:t>
            </w:r>
            <w:r>
              <w:rPr>
                <w:color w:val="333D82"/>
                <w:w w:val="115"/>
                <w:sz w:val="20"/>
              </w:rPr>
              <w:t>employment, </w:t>
            </w:r>
            <w:r>
              <w:rPr>
                <w:color w:val="1F2A75"/>
                <w:w w:val="115"/>
                <w:sz w:val="20"/>
              </w:rPr>
              <w:t>housing, parenting and reunification with </w:t>
            </w:r>
            <w:r>
              <w:rPr>
                <w:color w:val="333D82"/>
                <w:w w:val="115"/>
                <w:sz w:val="20"/>
              </w:rPr>
              <w:t>children, </w:t>
            </w:r>
            <w:r>
              <w:rPr>
                <w:color w:val="1F2A75"/>
                <w:w w:val="115"/>
                <w:sz w:val="20"/>
              </w:rPr>
              <w:t>and physical and mental health</w:t>
            </w:r>
          </w:p>
        </w:tc>
      </w:tr>
      <w:tr>
        <w:trPr>
          <w:trHeight w:val="1122" w:hRule="atLeast"/>
        </w:trPr>
        <w:tc>
          <w:tcPr>
            <w:tcW w:w="9365" w:type="dxa"/>
            <w:gridSpan w:val="2"/>
          </w:tcPr>
          <w:p>
            <w:pPr>
              <w:pStyle w:val="TableParagraph"/>
              <w:spacing w:line="283" w:lineRule="auto" w:before="137"/>
              <w:ind w:left="107" w:right="96" w:firstLine="9"/>
              <w:rPr>
                <w:sz w:val="16"/>
              </w:rPr>
            </w:pPr>
            <w:r>
              <w:rPr>
                <w:i/>
                <w:color w:val="333D82"/>
                <w:w w:val="115"/>
                <w:sz w:val="16"/>
              </w:rPr>
              <w:t>Source: </w:t>
            </w:r>
            <w:r>
              <w:rPr>
                <w:color w:val="333D82"/>
                <w:w w:val="115"/>
                <w:sz w:val="16"/>
              </w:rPr>
              <w:t>Adapted </w:t>
            </w:r>
            <w:r>
              <w:rPr>
                <w:color w:val="1F2A75"/>
                <w:w w:val="115"/>
                <w:sz w:val="16"/>
              </w:rPr>
              <w:t>from </w:t>
            </w:r>
            <w:r>
              <w:rPr>
                <w:color w:val="333D82"/>
                <w:w w:val="115"/>
                <w:sz w:val="16"/>
              </w:rPr>
              <w:t>Connecticut </w:t>
            </w:r>
            <w:r>
              <w:rPr>
                <w:color w:val="1F2A75"/>
                <w:w w:val="115"/>
                <w:sz w:val="16"/>
              </w:rPr>
              <w:t>Treatment</w:t>
            </w:r>
            <w:r>
              <w:rPr>
                <w:color w:val="1F2A75"/>
                <w:spacing w:val="32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Guidelines </w:t>
            </w:r>
            <w:r>
              <w:rPr>
                <w:color w:val="333D82"/>
                <w:w w:val="115"/>
                <w:sz w:val="16"/>
              </w:rPr>
              <w:t>2007; </w:t>
            </w:r>
            <w:r>
              <w:rPr>
                <w:color w:val="1F2A75"/>
                <w:w w:val="115"/>
                <w:sz w:val="16"/>
              </w:rPr>
              <w:t>Colorado </w:t>
            </w:r>
            <w:r>
              <w:rPr>
                <w:color w:val="333D82"/>
                <w:w w:val="115"/>
                <w:sz w:val="16"/>
              </w:rPr>
              <w:t>Alcohol </w:t>
            </w:r>
            <w:r>
              <w:rPr>
                <w:color w:val="1F2A75"/>
                <w:w w:val="115"/>
                <w:sz w:val="16"/>
              </w:rPr>
              <w:t>and</w:t>
            </w:r>
            <w:r>
              <w:rPr>
                <w:color w:val="1F2A75"/>
                <w:spacing w:val="40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Drug Almse Division Substance Use Disorder</w:t>
            </w:r>
            <w:r>
              <w:rPr>
                <w:color w:val="1F2A75"/>
                <w:spacing w:val="23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Treatment</w:t>
            </w:r>
            <w:r>
              <w:rPr>
                <w:color w:val="1F2A75"/>
                <w:spacing w:val="34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Rules </w:t>
            </w:r>
            <w:r>
              <w:rPr>
                <w:color w:val="333D82"/>
                <w:w w:val="115"/>
                <w:sz w:val="16"/>
              </w:rPr>
              <w:t>2006; </w:t>
            </w:r>
            <w:r>
              <w:rPr>
                <w:color w:val="1F2A75"/>
                <w:w w:val="115"/>
                <w:sz w:val="16"/>
              </w:rPr>
              <w:t>Oklahoma</w:t>
            </w:r>
            <w:r>
              <w:rPr>
                <w:color w:val="1F2A75"/>
                <w:spacing w:val="28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Department</w:t>
            </w:r>
            <w:r>
              <w:rPr>
                <w:color w:val="1F2A75"/>
                <w:spacing w:val="28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of </w:t>
            </w:r>
            <w:r>
              <w:rPr>
                <w:color w:val="333D82"/>
                <w:w w:val="115"/>
                <w:sz w:val="16"/>
              </w:rPr>
              <w:t>Mental </w:t>
            </w:r>
            <w:r>
              <w:rPr>
                <w:color w:val="1F2A75"/>
                <w:w w:val="115"/>
                <w:sz w:val="16"/>
              </w:rPr>
              <w:t>Health and</w:t>
            </w:r>
            <w:r>
              <w:rPr>
                <w:color w:val="1F2A75"/>
                <w:spacing w:val="26"/>
                <w:w w:val="115"/>
                <w:sz w:val="16"/>
              </w:rPr>
              <w:t> </w:t>
            </w:r>
            <w:r>
              <w:rPr>
                <w:color w:val="333D82"/>
                <w:w w:val="115"/>
                <w:sz w:val="16"/>
              </w:rPr>
              <w:t>Substance </w:t>
            </w:r>
            <w:r>
              <w:rPr>
                <w:color w:val="1F2A75"/>
                <w:w w:val="115"/>
                <w:sz w:val="16"/>
              </w:rPr>
              <w:t>Abuse </w:t>
            </w:r>
            <w:r>
              <w:rPr>
                <w:color w:val="333D82"/>
                <w:w w:val="115"/>
                <w:sz w:val="16"/>
              </w:rPr>
              <w:t>Services Standards </w:t>
            </w:r>
            <w:r>
              <w:rPr>
                <w:color w:val="1F2A75"/>
                <w:w w:val="115"/>
                <w:sz w:val="16"/>
              </w:rPr>
              <w:t>and</w:t>
            </w:r>
            <w:r>
              <w:rPr>
                <w:color w:val="1F2A75"/>
                <w:spacing w:val="21"/>
                <w:w w:val="115"/>
                <w:sz w:val="16"/>
              </w:rPr>
              <w:t> </w:t>
            </w:r>
            <w:r>
              <w:rPr>
                <w:color w:val="333D82"/>
                <w:w w:val="115"/>
                <w:sz w:val="16"/>
              </w:rPr>
              <w:t>Criteria</w:t>
            </w:r>
            <w:r>
              <w:rPr>
                <w:color w:val="333D82"/>
                <w:spacing w:val="20"/>
                <w:w w:val="115"/>
                <w:sz w:val="16"/>
              </w:rPr>
              <w:t> </w:t>
            </w:r>
            <w:r>
              <w:rPr>
                <w:color w:val="333D82"/>
                <w:w w:val="115"/>
                <w:sz w:val="16"/>
              </w:rPr>
              <w:t>for</w:t>
            </w:r>
            <w:r>
              <w:rPr>
                <w:color w:val="333D82"/>
                <w:spacing w:val="21"/>
                <w:w w:val="115"/>
                <w:sz w:val="16"/>
              </w:rPr>
              <w:t> </w:t>
            </w:r>
            <w:r>
              <w:rPr>
                <w:color w:val="333D82"/>
                <w:w w:val="115"/>
                <w:sz w:val="16"/>
              </w:rPr>
              <w:t>Alcohol</w:t>
            </w:r>
            <w:r>
              <w:rPr>
                <w:color w:val="333D82"/>
                <w:spacing w:val="25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and</w:t>
            </w:r>
            <w:r>
              <w:rPr>
                <w:color w:val="1F2A75"/>
                <w:spacing w:val="57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Drug</w:t>
            </w:r>
            <w:r>
              <w:rPr>
                <w:color w:val="1F2A75"/>
                <w:spacing w:val="17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Treatment</w:t>
            </w:r>
            <w:r>
              <w:rPr>
                <w:color w:val="1F2A75"/>
                <w:spacing w:val="37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Programs</w:t>
            </w:r>
            <w:r>
              <w:rPr>
                <w:color w:val="1F2A75"/>
                <w:spacing w:val="29"/>
                <w:w w:val="115"/>
                <w:sz w:val="16"/>
              </w:rPr>
              <w:t> </w:t>
            </w:r>
            <w:r>
              <w:rPr>
                <w:color w:val="333D82"/>
                <w:w w:val="115"/>
                <w:sz w:val="16"/>
              </w:rPr>
              <w:t>2008;</w:t>
            </w:r>
            <w:r>
              <w:rPr>
                <w:color w:val="333D82"/>
                <w:spacing w:val="15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and</w:t>
            </w:r>
            <w:r>
              <w:rPr>
                <w:color w:val="1F2A75"/>
                <w:spacing w:val="40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Oregon</w:t>
            </w:r>
            <w:r>
              <w:rPr>
                <w:color w:val="1F2A75"/>
                <w:spacing w:val="24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Department</w:t>
            </w:r>
            <w:r>
              <w:rPr>
                <w:color w:val="1F2A75"/>
                <w:spacing w:val="31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of</w:t>
            </w:r>
            <w:r>
              <w:rPr>
                <w:color w:val="1F2A75"/>
                <w:spacing w:val="29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Human</w:t>
            </w:r>
            <w:r>
              <w:rPr>
                <w:color w:val="1F2A75"/>
                <w:spacing w:val="24"/>
                <w:w w:val="115"/>
                <w:sz w:val="16"/>
              </w:rPr>
              <w:t> </w:t>
            </w:r>
            <w:r>
              <w:rPr>
                <w:color w:val="333D82"/>
                <w:w w:val="115"/>
                <w:sz w:val="16"/>
              </w:rPr>
              <w:t>Services</w:t>
            </w:r>
            <w:r>
              <w:rPr>
                <w:color w:val="333D82"/>
                <w:spacing w:val="26"/>
                <w:w w:val="115"/>
                <w:sz w:val="16"/>
              </w:rPr>
              <w:t> </w:t>
            </w:r>
            <w:r>
              <w:rPr>
                <w:color w:val="333D82"/>
                <w:w w:val="115"/>
                <w:sz w:val="16"/>
              </w:rPr>
              <w:t>Standards </w:t>
            </w:r>
            <w:r>
              <w:rPr>
                <w:color w:val="1F2A75"/>
                <w:w w:val="115"/>
                <w:sz w:val="16"/>
              </w:rPr>
              <w:t>for Outpatient</w:t>
            </w:r>
            <w:r>
              <w:rPr>
                <w:color w:val="1F2A75"/>
                <w:spacing w:val="38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and </w:t>
            </w:r>
            <w:r>
              <w:rPr>
                <w:color w:val="333D82"/>
                <w:w w:val="115"/>
                <w:sz w:val="16"/>
              </w:rPr>
              <w:t>Residential </w:t>
            </w:r>
            <w:r>
              <w:rPr>
                <w:color w:val="1F2A75"/>
                <w:w w:val="115"/>
                <w:sz w:val="16"/>
              </w:rPr>
              <w:t>Alcohol </w:t>
            </w:r>
            <w:r>
              <w:rPr>
                <w:color w:val="333D82"/>
                <w:w w:val="115"/>
                <w:sz w:val="16"/>
              </w:rPr>
              <w:t>and</w:t>
            </w:r>
            <w:r>
              <w:rPr>
                <w:color w:val="333D82"/>
                <w:spacing w:val="40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Drug Treatment</w:t>
            </w:r>
            <w:r>
              <w:rPr>
                <w:color w:val="1F2A75"/>
                <w:spacing w:val="40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Programs</w:t>
            </w:r>
            <w:r>
              <w:rPr>
                <w:color w:val="1F2A75"/>
                <w:spacing w:val="36"/>
                <w:w w:val="115"/>
                <w:sz w:val="16"/>
              </w:rPr>
              <w:t> </w:t>
            </w:r>
            <w:r>
              <w:rPr>
                <w:color w:val="1F2A75"/>
                <w:w w:val="115"/>
                <w:sz w:val="16"/>
              </w:rPr>
              <w:t>2008.</w:t>
            </w:r>
          </w:p>
        </w:tc>
      </w:tr>
    </w:tbl>
    <w:p>
      <w:pPr>
        <w:pStyle w:val="BodyText"/>
      </w:pPr>
      <w:r>
        <w:rPr/>
        <w:drawing>
          <wp:anchor distT="0" distB="0" distL="0" distR="0" allowOverlap="1" layoutInCell="1" locked="0" behindDoc="1" simplePos="0" relativeHeight="484613632">
            <wp:simplePos x="0" y="0"/>
            <wp:positionH relativeFrom="page">
              <wp:posOffset>904494</wp:posOffset>
            </wp:positionH>
            <wp:positionV relativeFrom="page">
              <wp:posOffset>920496</wp:posOffset>
            </wp:positionV>
            <wp:extent cx="5949124" cy="5948362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124" cy="594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70.980003pt;margin-top:13.530976pt;width:469pt;height:154pt;mso-position-horizontal-relative:page;mso-position-vertical-relative:paragraph;z-index:-15707648;mso-wrap-distance-left:0;mso-wrap-distance-right:0" type="#_x0000_t202" id="docshape238" filled="true" fillcolor="#ced1e4" stroked="false">
            <v:textbox inset="0,0,0,0">
              <w:txbxContent>
                <w:p>
                  <w:pPr>
                    <w:spacing w:before="52"/>
                    <w:ind w:left="0" w:right="119" w:firstLine="0"/>
                    <w:jc w:val="right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Guidance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33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to States: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Treatment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26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Standards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43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for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22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Women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38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with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2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-2"/>
                      <w:sz w:val="27"/>
                    </w:rPr>
                    <w:t>Substance</w:t>
                  </w:r>
                </w:p>
                <w:p>
                  <w:pPr>
                    <w:spacing w:before="26"/>
                    <w:ind w:left="0" w:right="113" w:firstLine="0"/>
                    <w:jc w:val="right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1F2A75"/>
                      <w:sz w:val="27"/>
                    </w:rPr>
                    <w:t>Use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-12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1F2A75"/>
                      <w:spacing w:val="-2"/>
                      <w:sz w:val="27"/>
                    </w:rPr>
                    <w:t>Disorders</w:t>
                  </w:r>
                </w:p>
                <w:p>
                  <w:pPr>
                    <w:pStyle w:val="BodyText"/>
                    <w:spacing w:line="292" w:lineRule="auto" w:before="179"/>
                    <w:ind w:left="113" w:right="203" w:hanging="1"/>
                    <w:rPr>
                      <w:color w:val="000000"/>
                    </w:rPr>
                  </w:pPr>
                  <w:r>
                    <w:rPr>
                      <w:color w:val="1F2A75"/>
                      <w:w w:val="115"/>
                    </w:rPr>
                    <w:t>This document </w:t>
                  </w:r>
                  <w:r>
                    <w:rPr>
                      <w:color w:val="333D82"/>
                      <w:w w:val="115"/>
                    </w:rPr>
                    <w:t>serves </w:t>
                  </w:r>
                  <w:r>
                    <w:rPr>
                      <w:color w:val="1F2A75"/>
                      <w:w w:val="115"/>
                    </w:rPr>
                    <w:t>as a comprehensive</w:t>
                  </w:r>
                  <w:r>
                    <w:rPr>
                      <w:color w:val="1F2A75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guide </w:t>
                  </w:r>
                  <w:r>
                    <w:rPr>
                      <w:color w:val="1F2A75"/>
                      <w:w w:val="115"/>
                    </w:rPr>
                    <w:t>to assist States in creating their own treatment standards for women</w:t>
                  </w:r>
                  <w:r>
                    <w:rPr>
                      <w:color w:val="1F2A75"/>
                      <w:w w:val="115"/>
                    </w:rPr>
                    <w:t> with substance use</w:t>
                  </w:r>
                  <w:r>
                    <w:rPr>
                      <w:color w:val="1F2A75"/>
                      <w:spacing w:val="-2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disorders. It provides a summary of existing State </w:t>
                  </w:r>
                  <w:r>
                    <w:rPr>
                      <w:color w:val="333D82"/>
                      <w:w w:val="115"/>
                    </w:rPr>
                    <w:t>standards</w:t>
                  </w:r>
                  <w:r>
                    <w:rPr>
                      <w:color w:val="333D82"/>
                      <w:spacing w:val="4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and incorporates</w:t>
                  </w:r>
                  <w:r>
                    <w:rPr>
                      <w:color w:val="1F2A75"/>
                      <w:spacing w:val="4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other</w:t>
                  </w:r>
                  <w:r>
                    <w:rPr>
                      <w:color w:val="1F2A75"/>
                      <w:spacing w:val="38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relevant</w:t>
                  </w:r>
                  <w:r>
                    <w:rPr>
                      <w:color w:val="1F2A75"/>
                      <w:spacing w:val="4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resources</w:t>
                  </w:r>
                  <w:r>
                    <w:rPr>
                      <w:color w:val="1F2A75"/>
                      <w:spacing w:val="4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pertinent</w:t>
                  </w:r>
                  <w:r>
                    <w:rPr>
                      <w:color w:val="1F2A75"/>
                      <w:spacing w:val="4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to women's</w:t>
                  </w:r>
                  <w:r>
                    <w:rPr>
                      <w:color w:val="1F2A75"/>
                      <w:spacing w:val="4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treatment</w:t>
                  </w:r>
                  <w:r>
                    <w:rPr>
                      <w:color w:val="1F2A75"/>
                      <w:spacing w:val="40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needs across</w:t>
                  </w:r>
                  <w:r>
                    <w:rPr>
                      <w:color w:val="1F2A75"/>
                      <w:spacing w:val="-1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multiple </w:t>
                  </w:r>
                  <w:r>
                    <w:rPr>
                      <w:color w:val="333D82"/>
                      <w:w w:val="115"/>
                    </w:rPr>
                    <w:t>service</w:t>
                  </w:r>
                  <w:r>
                    <w:rPr>
                      <w:color w:val="333D82"/>
                      <w:spacing w:val="-1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systems. </w:t>
                  </w:r>
                  <w:r>
                    <w:rPr>
                      <w:color w:val="1F2A75"/>
                      <w:w w:val="115"/>
                    </w:rPr>
                    <w:t>Specific</w:t>
                  </w:r>
                  <w:r>
                    <w:rPr>
                      <w:color w:val="1F2A75"/>
                      <w:spacing w:val="-2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concerns</w:t>
                  </w:r>
                  <w:r>
                    <w:rPr>
                      <w:color w:val="1F2A75"/>
                      <w:spacing w:val="-2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for </w:t>
                  </w:r>
                  <w:r>
                    <w:rPr>
                      <w:color w:val="333D82"/>
                      <w:w w:val="115"/>
                    </w:rPr>
                    <w:t>special </w:t>
                  </w:r>
                  <w:r>
                    <w:rPr>
                      <w:color w:val="1F2A75"/>
                      <w:w w:val="115"/>
                    </w:rPr>
                    <w:t>populations are</w:t>
                  </w:r>
                  <w:r>
                    <w:rPr>
                      <w:color w:val="1F2A75"/>
                      <w:w w:val="115"/>
                    </w:rPr>
                    <w:t> addressed, </w:t>
                  </w:r>
                  <w:r>
                    <w:rPr>
                      <w:color w:val="333D82"/>
                      <w:w w:val="115"/>
                    </w:rPr>
                    <w:t>such</w:t>
                  </w:r>
                  <w:r>
                    <w:rPr>
                      <w:color w:val="333D82"/>
                      <w:spacing w:val="-4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as pregnant women, women with</w:t>
                  </w:r>
                  <w:r>
                    <w:rPr>
                      <w:color w:val="1F2A75"/>
                      <w:spacing w:val="-5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children, </w:t>
                  </w:r>
                  <w:r>
                    <w:rPr>
                      <w:color w:val="1F2A75"/>
                      <w:w w:val="115"/>
                    </w:rPr>
                    <w:t>and women </w:t>
                  </w:r>
                  <w:r>
                    <w:rPr>
                      <w:color w:val="333D82"/>
                      <w:w w:val="115"/>
                    </w:rPr>
                    <w:t>involved </w:t>
                  </w:r>
                  <w:r>
                    <w:rPr>
                      <w:color w:val="1F2A75"/>
                      <w:w w:val="115"/>
                    </w:rPr>
                    <w:t>in the </w:t>
                  </w:r>
                  <w:r>
                    <w:rPr>
                      <w:color w:val="333D82"/>
                      <w:w w:val="115"/>
                    </w:rPr>
                    <w:t>criminal </w:t>
                  </w:r>
                  <w:r>
                    <w:rPr>
                      <w:color w:val="1F2A75"/>
                      <w:w w:val="115"/>
                    </w:rPr>
                    <w:t>justice system (The National Association of State</w:t>
                  </w:r>
                  <w:r>
                    <w:rPr>
                      <w:color w:val="1F2A75"/>
                      <w:spacing w:val="-3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Alcohol and</w:t>
                  </w:r>
                  <w:r>
                    <w:rPr>
                      <w:color w:val="1F2A75"/>
                      <w:spacing w:val="31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Drug</w:t>
                  </w:r>
                  <w:r>
                    <w:rPr>
                      <w:color w:val="1F2A75"/>
                      <w:spacing w:val="-6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Abuse Directors 2008;</w:t>
                  </w:r>
                  <w:r>
                    <w:rPr>
                      <w:color w:val="1F2A75"/>
                      <w:spacing w:val="-5"/>
                      <w:w w:val="115"/>
                    </w:rPr>
                    <w:t> </w:t>
                  </w:r>
                  <w:r>
                    <w:rPr>
                      <w:color w:val="333D82"/>
                      <w:w w:val="115"/>
                    </w:rPr>
                    <w:t>see</w:t>
                  </w:r>
                  <w:r>
                    <w:rPr>
                      <w:color w:val="333D82"/>
                      <w:spacing w:val="-2"/>
                      <w:w w:val="115"/>
                    </w:rPr>
                    <w:t> </w:t>
                  </w:r>
                  <w:r>
                    <w:rPr>
                      <w:color w:val="1F2A75"/>
                      <w:w w:val="115"/>
                    </w:rPr>
                    <w:t>http://www.nasadad. </w:t>
                  </w:r>
                  <w:r>
                    <w:rPr>
                      <w:color w:val="1F2A75"/>
                      <w:spacing w:val="-2"/>
                      <w:w w:val="115"/>
                    </w:rPr>
                    <w:t>org/resource.php?base_id=l482).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21"/>
        </w:rPr>
        <w:sectPr>
          <w:footerReference w:type="default" r:id="rId87"/>
          <w:pgSz w:w="12240" w:h="15840"/>
          <w:pgMar w:footer="575" w:header="0" w:top="1440" w:bottom="760" w:left="600" w:right="600"/>
        </w:sectPr>
      </w:pPr>
    </w:p>
    <w:p>
      <w:pPr>
        <w:pStyle w:val="Heading1"/>
        <w:spacing w:line="237" w:lineRule="auto" w:before="59"/>
        <w:ind w:left="4091" w:right="1191"/>
      </w:pPr>
      <w:bookmarkStart w:name="_TOC_250000" w:id="10"/>
      <w:bookmarkStart w:name="TIP 51 reference.pdf" w:id="11"/>
      <w:r>
        <w:rPr>
          <w:b w:val="0"/>
        </w:rPr>
      </w:r>
      <w:r>
        <w:rPr>
          <w:color w:val="1F2A75"/>
        </w:rPr>
        <w:t>Appendix A: </w:t>
      </w:r>
      <w:bookmarkEnd w:id="10"/>
      <w:r>
        <w:rPr>
          <w:color w:val="1F2A75"/>
          <w:spacing w:val="-2"/>
        </w:rPr>
        <w:t>Bibliography</w:t>
      </w: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spacing w:line="266" w:lineRule="auto" w:before="365"/>
        <w:ind w:left="3647" w:right="873" w:hanging="283"/>
      </w:pPr>
      <w:r>
        <w:rPr>
          <w:color w:val="1F2A75"/>
          <w:w w:val="115"/>
        </w:rPr>
        <w:t>Ahs,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Verhelst,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Maeyaert,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Van Buyten, J.P., Opsomer, F., </w:t>
      </w:r>
      <w:r>
        <w:rPr>
          <w:color w:val="313D82"/>
          <w:w w:val="115"/>
        </w:rPr>
        <w:t>Adriaensen, </w:t>
      </w:r>
      <w:r>
        <w:rPr>
          <w:color w:val="1F2A75"/>
          <w:w w:val="115"/>
        </w:rPr>
        <w:t>H.,</w:t>
      </w:r>
      <w:r>
        <w:rPr>
          <w:color w:val="1F2A75"/>
          <w:w w:val="115"/>
        </w:rPr>
        <w:t> Verlooy,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Van Havenbergh, T., Smet,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M., and Van Acker, K. Endocrine </w:t>
      </w:r>
      <w:r>
        <w:rPr>
          <w:color w:val="313D82"/>
          <w:w w:val="115"/>
        </w:rPr>
        <w:t>consequences </w:t>
      </w:r>
      <w:r>
        <w:rPr>
          <w:color w:val="1F2A75"/>
          <w:w w:val="115"/>
        </w:rPr>
        <w:t>of long-term intrathecal adminis­ </w:t>
      </w:r>
      <w:r>
        <w:rPr>
          <w:color w:val="1F2A75"/>
          <w:w w:val="110"/>
        </w:rPr>
        <w:t>tration of opioids.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Journal of Clinical</w:t>
      </w:r>
      <w:r>
        <w:rPr>
          <w:i/>
          <w:color w:val="1F2A75"/>
          <w:w w:val="110"/>
          <w:sz w:val="21"/>
        </w:rPr>
        <w:t> Endocrinology</w:t>
      </w:r>
      <w:r>
        <w:rPr>
          <w:i/>
          <w:color w:val="1F2A75"/>
          <w:w w:val="110"/>
          <w:sz w:val="21"/>
        </w:rPr>
        <w:t> and Metabolism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85(6):2215-2222, 2000.</w:t>
      </w:r>
    </w:p>
    <w:p>
      <w:pPr>
        <w:pStyle w:val="BodyText"/>
        <w:spacing w:line="264" w:lineRule="auto" w:before="191"/>
        <w:ind w:left="3652" w:right="903" w:hanging="288"/>
      </w:pPr>
      <w:r>
        <w:rPr>
          <w:color w:val="313D82"/>
          <w:w w:val="115"/>
        </w:rPr>
        <w:t>Ackard, </w:t>
      </w:r>
      <w:r>
        <w:rPr>
          <w:color w:val="1F2A75"/>
          <w:w w:val="115"/>
        </w:rPr>
        <w:t>D.M., and</w:t>
      </w:r>
      <w:r>
        <w:rPr>
          <w:color w:val="1F2A75"/>
          <w:w w:val="115"/>
        </w:rPr>
        <w:t> Neumark-Sztainer, D. Multiple </w:t>
      </w:r>
      <w:r>
        <w:rPr>
          <w:color w:val="313D82"/>
          <w:w w:val="115"/>
        </w:rPr>
        <w:t>sexual </w:t>
      </w:r>
      <w:r>
        <w:rPr>
          <w:color w:val="1F2A75"/>
          <w:w w:val="115"/>
        </w:rPr>
        <w:t>victimizations </w:t>
      </w:r>
      <w:r>
        <w:rPr>
          <w:color w:val="313D82"/>
          <w:w w:val="115"/>
        </w:rPr>
        <w:t>among </w:t>
      </w:r>
      <w:r>
        <w:rPr>
          <w:color w:val="1F2A75"/>
          <w:w w:val="115"/>
        </w:rPr>
        <w:t>adolescent boys and</w:t>
      </w:r>
      <w:r>
        <w:rPr>
          <w:color w:val="1F2A75"/>
          <w:w w:val="115"/>
        </w:rPr>
        <w:t> </w:t>
      </w:r>
      <w:r>
        <w:rPr>
          <w:color w:val="313D82"/>
          <w:w w:val="115"/>
        </w:rPr>
        <w:t>girls: </w:t>
      </w:r>
      <w:r>
        <w:rPr>
          <w:color w:val="1F2A75"/>
          <w:w w:val="115"/>
        </w:rPr>
        <w:t>Prevalence and</w:t>
      </w:r>
      <w:r>
        <w:rPr>
          <w:color w:val="1F2A75"/>
          <w:w w:val="115"/>
        </w:rPr>
        <w:t> associations with eating behaviors and</w:t>
      </w:r>
      <w:r>
        <w:rPr>
          <w:color w:val="1F2A75"/>
          <w:w w:val="115"/>
        </w:rPr>
        <w:t> psychological health.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Child</w:t>
      </w:r>
      <w:r>
        <w:rPr>
          <w:i/>
          <w:color w:val="1F2A75"/>
          <w:w w:val="115"/>
          <w:sz w:val="21"/>
        </w:rPr>
        <w:t> Sexual</w:t>
      </w:r>
      <w:r>
        <w:rPr>
          <w:i/>
          <w:color w:val="1F2A75"/>
          <w:w w:val="115"/>
          <w:sz w:val="21"/>
        </w:rPr>
        <w:t> Abuse </w:t>
      </w:r>
      <w:r>
        <w:rPr>
          <w:color w:val="1F2A75"/>
          <w:w w:val="115"/>
        </w:rPr>
        <w:t>12(1):17-37, 2003.</w:t>
      </w:r>
    </w:p>
    <w:p>
      <w:pPr>
        <w:pStyle w:val="BodyText"/>
        <w:spacing w:line="266" w:lineRule="auto" w:before="184"/>
        <w:ind w:left="3647" w:right="1017" w:hanging="283"/>
      </w:pPr>
      <w:r>
        <w:rPr>
          <w:color w:val="1F2A75"/>
          <w:w w:val="115"/>
        </w:rPr>
        <w:t>Acker, C. Neuropsychological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deficits in alcoholics:</w:t>
      </w:r>
      <w:r>
        <w:rPr>
          <w:color w:val="1F2A75"/>
          <w:w w:val="115"/>
        </w:rPr>
        <w:t> the relative </w:t>
      </w:r>
      <w:r>
        <w:rPr>
          <w:color w:val="313D82"/>
          <w:w w:val="115"/>
        </w:rPr>
        <w:t>contri­ </w:t>
      </w:r>
      <w:r>
        <w:rPr>
          <w:color w:val="1F2A75"/>
          <w:w w:val="115"/>
        </w:rPr>
        <w:t>butions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313D82"/>
          <w:w w:val="115"/>
        </w:rPr>
        <w:t>gender</w:t>
      </w:r>
      <w:r>
        <w:rPr>
          <w:color w:val="313D82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drinking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history. </w:t>
      </w:r>
      <w:r>
        <w:rPr>
          <w:i/>
          <w:color w:val="1F2A75"/>
          <w:w w:val="115"/>
          <w:sz w:val="21"/>
        </w:rPr>
        <w:t>British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Addiction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81(3):395-403, 1986.</w:t>
      </w:r>
    </w:p>
    <w:p>
      <w:pPr>
        <w:pStyle w:val="BodyText"/>
        <w:spacing w:line="264" w:lineRule="auto" w:before="164"/>
        <w:ind w:left="3658" w:right="1130" w:hanging="294"/>
      </w:pPr>
      <w:r>
        <w:rPr>
          <w:color w:val="1F2A75"/>
          <w:w w:val="115"/>
        </w:rPr>
        <w:t>Adams,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H.,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Phillips,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  <w:sz w:val="22"/>
        </w:rPr>
        <w:t>L.</w:t>
      </w:r>
      <w:r>
        <w:rPr>
          <w:color w:val="1F2A75"/>
          <w:spacing w:val="-12"/>
          <w:w w:val="115"/>
          <w:sz w:val="22"/>
        </w:rPr>
        <w:t> </w:t>
      </w:r>
      <w:r>
        <w:rPr>
          <w:color w:val="1F2A75"/>
          <w:w w:val="115"/>
        </w:rPr>
        <w:t>Experiences</w:t>
      </w:r>
      <w:r>
        <w:rPr>
          <w:color w:val="1F2A75"/>
          <w:w w:val="115"/>
        </w:rPr>
        <w:t> of two-spirit lesbian and </w:t>
      </w:r>
      <w:r>
        <w:rPr>
          <w:color w:val="313D82"/>
          <w:w w:val="115"/>
        </w:rPr>
        <w:t>gay </w:t>
      </w:r>
      <w:r>
        <w:rPr>
          <w:color w:val="1F2A75"/>
          <w:w w:val="115"/>
        </w:rPr>
        <w:t>Native Americans: </w:t>
      </w:r>
      <w:r>
        <w:rPr>
          <w:color w:val="313D82"/>
          <w:w w:val="115"/>
        </w:rPr>
        <w:t>An </w:t>
      </w:r>
      <w:r>
        <w:rPr>
          <w:color w:val="1F2A75"/>
          <w:w w:val="115"/>
        </w:rPr>
        <w:t>argument for standpoint</w:t>
      </w:r>
      <w:r>
        <w:rPr>
          <w:color w:val="1F2A75"/>
          <w:w w:val="115"/>
        </w:rPr>
        <w:t> theory in identity research.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Identity </w:t>
      </w:r>
      <w:r>
        <w:rPr>
          <w:color w:val="1F2A75"/>
          <w:w w:val="115"/>
        </w:rPr>
        <w:t>6(3):273-291,</w:t>
      </w:r>
      <w:r>
        <w:rPr>
          <w:color w:val="1F2A75"/>
          <w:w w:val="115"/>
        </w:rPr>
        <w:t> 2006.</w:t>
      </w:r>
    </w:p>
    <w:p>
      <w:pPr>
        <w:spacing w:line="264" w:lineRule="auto" w:before="173"/>
        <w:ind w:left="3657" w:right="1021" w:hanging="293"/>
        <w:jc w:val="both"/>
        <w:rPr>
          <w:sz w:val="20"/>
        </w:rPr>
      </w:pPr>
      <w:r>
        <w:rPr>
          <w:color w:val="313D82"/>
          <w:w w:val="110"/>
          <w:sz w:val="20"/>
        </w:rPr>
        <w:t>Addiction </w:t>
      </w:r>
      <w:r>
        <w:rPr>
          <w:color w:val="1F2A75"/>
          <w:w w:val="110"/>
          <w:sz w:val="20"/>
        </w:rPr>
        <w:t>Technology Transfer Center. </w:t>
      </w:r>
      <w:r>
        <w:rPr>
          <w:i/>
          <w:color w:val="1F2A75"/>
          <w:w w:val="110"/>
          <w:sz w:val="21"/>
        </w:rPr>
        <w:t>The Change Book: A Blueprint</w:t>
      </w:r>
      <w:r>
        <w:rPr>
          <w:i/>
          <w:color w:val="1F2A75"/>
          <w:w w:val="110"/>
          <w:sz w:val="21"/>
        </w:rPr>
        <w:t> for Technology Transfer. </w:t>
      </w:r>
      <w:r>
        <w:rPr>
          <w:color w:val="1F2A75"/>
          <w:w w:val="110"/>
          <w:sz w:val="20"/>
        </w:rPr>
        <w:t>2nd ed.</w:t>
      </w:r>
      <w:r>
        <w:rPr>
          <w:color w:val="1F2A75"/>
          <w:w w:val="110"/>
          <w:sz w:val="20"/>
        </w:rPr>
        <w:t> Kansas City, MO: Addiction Tech­ nology Transfer Center, 2004.</w:t>
      </w:r>
    </w:p>
    <w:p>
      <w:pPr>
        <w:spacing w:line="261" w:lineRule="auto" w:before="187"/>
        <w:ind w:left="3651" w:right="913" w:hanging="288"/>
        <w:jc w:val="left"/>
        <w:rPr>
          <w:sz w:val="20"/>
        </w:rPr>
      </w:pPr>
      <w:r>
        <w:rPr>
          <w:color w:val="1F2A75"/>
          <w:w w:val="115"/>
          <w:sz w:val="20"/>
        </w:rPr>
        <w:t>Adler, </w:t>
      </w:r>
      <w:r>
        <w:rPr>
          <w:color w:val="313D82"/>
          <w:w w:val="115"/>
          <w:sz w:val="20"/>
        </w:rPr>
        <w:t>N.E.,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Coriell, M. Socioeconomic </w:t>
      </w:r>
      <w:r>
        <w:rPr>
          <w:color w:val="313D82"/>
          <w:w w:val="115"/>
          <w:sz w:val="20"/>
        </w:rPr>
        <w:t>status </w:t>
      </w:r>
      <w:r>
        <w:rPr>
          <w:color w:val="1F2A75"/>
          <w:w w:val="115"/>
          <w:sz w:val="20"/>
        </w:rPr>
        <w:t>and women's health. </w:t>
      </w:r>
      <w:r>
        <w:rPr>
          <w:color w:val="1F2A75"/>
          <w:w w:val="115"/>
          <w:sz w:val="22"/>
        </w:rPr>
        <w:t>In: </w:t>
      </w:r>
      <w:r>
        <w:rPr>
          <w:color w:val="1F2A75"/>
          <w:w w:val="115"/>
          <w:sz w:val="20"/>
        </w:rPr>
        <w:t>Gallant, S.J., Keita, G.P., and Royak-Schaler, R.,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Care for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Women: Psychological,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Social,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Behavioral</w:t>
      </w:r>
      <w:r>
        <w:rPr>
          <w:i/>
          <w:color w:val="1F2A75"/>
          <w:spacing w:val="2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Influences.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D82"/>
          <w:w w:val="115"/>
          <w:sz w:val="20"/>
        </w:rPr>
        <w:t>American </w:t>
      </w:r>
      <w:r>
        <w:rPr>
          <w:color w:val="1F2A75"/>
          <w:w w:val="115"/>
          <w:sz w:val="20"/>
        </w:rPr>
        <w:t>Psychological </w:t>
      </w:r>
      <w:r>
        <w:rPr>
          <w:color w:val="313D82"/>
          <w:w w:val="115"/>
          <w:sz w:val="20"/>
        </w:rPr>
        <w:t>Association</w:t>
      </w:r>
      <w:r>
        <w:rPr>
          <w:color w:val="313D82"/>
          <w:w w:val="115"/>
          <w:sz w:val="20"/>
        </w:rPr>
        <w:t> </w:t>
      </w:r>
      <w:r>
        <w:rPr>
          <w:color w:val="1F2A75"/>
          <w:w w:val="115"/>
          <w:sz w:val="20"/>
        </w:rPr>
        <w:t>Press, 1997. </w:t>
      </w:r>
      <w:r>
        <w:rPr>
          <w:color w:val="313D82"/>
          <w:w w:val="115"/>
          <w:sz w:val="20"/>
        </w:rPr>
        <w:t>pp.</w:t>
      </w:r>
      <w:r>
        <w:rPr>
          <w:color w:val="313D82"/>
          <w:w w:val="115"/>
          <w:sz w:val="20"/>
        </w:rPr>
        <w:t> </w:t>
      </w:r>
      <w:r>
        <w:rPr>
          <w:color w:val="1F2A75"/>
          <w:w w:val="115"/>
          <w:sz w:val="20"/>
        </w:rPr>
        <w:t>11-23.</w:t>
      </w:r>
    </w:p>
    <w:p>
      <w:pPr>
        <w:spacing w:line="261" w:lineRule="auto" w:before="194"/>
        <w:ind w:left="3647" w:right="903" w:hanging="283"/>
        <w:jc w:val="left"/>
        <w:rPr>
          <w:sz w:val="20"/>
        </w:rPr>
      </w:pPr>
      <w:r>
        <w:rPr>
          <w:color w:val="1F2A75"/>
          <w:w w:val="115"/>
          <w:sz w:val="20"/>
        </w:rPr>
        <w:t>Agrawal, A.,</w:t>
      </w:r>
      <w:r>
        <w:rPr>
          <w:color w:val="1F2A75"/>
          <w:w w:val="115"/>
          <w:sz w:val="20"/>
        </w:rPr>
        <w:t> Gardner, C.O., Prescott, C.A., and Kendler, K.S. The dif­ </w:t>
      </w:r>
      <w:r>
        <w:rPr>
          <w:color w:val="313D82"/>
          <w:w w:val="115"/>
          <w:sz w:val="20"/>
        </w:rPr>
        <w:t>ferential</w:t>
      </w:r>
      <w:r>
        <w:rPr>
          <w:color w:val="313D82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impact of risk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factors on</w:t>
      </w:r>
      <w:r>
        <w:rPr>
          <w:color w:val="1F2A75"/>
          <w:spacing w:val="-10"/>
          <w:w w:val="115"/>
          <w:sz w:val="20"/>
        </w:rPr>
        <w:t> </w:t>
      </w:r>
      <w:r>
        <w:rPr>
          <w:b/>
          <w:color w:val="1F2A75"/>
          <w:w w:val="115"/>
          <w:sz w:val="21"/>
        </w:rPr>
        <w:t>illicit </w:t>
      </w:r>
      <w:r>
        <w:rPr>
          <w:color w:val="1F2A75"/>
          <w:w w:val="115"/>
          <w:sz w:val="20"/>
        </w:rPr>
        <w:t>drug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involvement in females.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Psychiatry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Psychiatric</w:t>
      </w:r>
      <w:r>
        <w:rPr>
          <w:i/>
          <w:color w:val="1F2A75"/>
          <w:w w:val="115"/>
          <w:sz w:val="21"/>
        </w:rPr>
        <w:t> Epidemiology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0"/>
        </w:rPr>
        <w:t>40(6):454-466, </w:t>
      </w:r>
      <w:r>
        <w:rPr>
          <w:color w:val="1F2A75"/>
          <w:spacing w:val="-2"/>
          <w:w w:val="115"/>
          <w:sz w:val="20"/>
        </w:rPr>
        <w:t>2005.</w:t>
      </w:r>
    </w:p>
    <w:p>
      <w:pPr>
        <w:spacing w:line="256" w:lineRule="auto" w:before="183"/>
        <w:ind w:left="3648" w:right="1048" w:hanging="284"/>
        <w:jc w:val="both"/>
        <w:rPr>
          <w:sz w:val="20"/>
        </w:rPr>
      </w:pPr>
      <w:r>
        <w:rPr>
          <w:color w:val="1F2A75"/>
          <w:w w:val="115"/>
          <w:sz w:val="20"/>
        </w:rPr>
        <w:t>Aguirre-Molina,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M., Molina, C.W., and</w:t>
      </w:r>
      <w:r>
        <w:rPr>
          <w:color w:val="1F2A75"/>
          <w:w w:val="115"/>
          <w:sz w:val="20"/>
        </w:rPr>
        <w:t> Zambrana,</w:t>
      </w:r>
      <w:r>
        <w:rPr>
          <w:color w:val="1F2A75"/>
          <w:w w:val="115"/>
          <w:sz w:val="20"/>
        </w:rPr>
        <w:t> R.E. </w:t>
      </w:r>
      <w:r>
        <w:rPr>
          <w:i/>
          <w:color w:val="1F2A75"/>
          <w:w w:val="115"/>
          <w:sz w:val="21"/>
        </w:rPr>
        <w:t>Health Issues</w:t>
      </w:r>
      <w:r>
        <w:rPr>
          <w:i/>
          <w:color w:val="1F2A75"/>
          <w:w w:val="115"/>
          <w:sz w:val="21"/>
        </w:rPr>
        <w:t> in the</w:t>
      </w:r>
      <w:r>
        <w:rPr>
          <w:i/>
          <w:color w:val="1F2A75"/>
          <w:w w:val="115"/>
          <w:sz w:val="21"/>
        </w:rPr>
        <w:t> Latino Community. </w:t>
      </w:r>
      <w:r>
        <w:rPr>
          <w:color w:val="1F2A75"/>
          <w:w w:val="115"/>
          <w:sz w:val="20"/>
        </w:rPr>
        <w:t>San Francisco: Jossey-Bass, 2001.</w:t>
      </w:r>
    </w:p>
    <w:p>
      <w:pPr>
        <w:spacing w:after="0" w:line="256" w:lineRule="auto"/>
        <w:jc w:val="both"/>
        <w:rPr>
          <w:sz w:val="20"/>
        </w:rPr>
        <w:sectPr>
          <w:footerReference w:type="default" r:id="rId89"/>
          <w:pgSz w:w="12240" w:h="15840"/>
          <w:pgMar w:footer="575" w:header="0" w:top="1280" w:bottom="760" w:left="600" w:right="600"/>
        </w:sectPr>
      </w:pPr>
    </w:p>
    <w:p>
      <w:pPr>
        <w:pStyle w:val="BodyText"/>
        <w:spacing w:line="276" w:lineRule="auto" w:before="69"/>
        <w:ind w:left="1133" w:hanging="293"/>
      </w:pPr>
      <w:r>
        <w:rPr>
          <w:color w:val="1F2A75"/>
          <w:w w:val="120"/>
        </w:rPr>
        <w:t>Alati, R.,</w:t>
      </w:r>
      <w:r>
        <w:rPr>
          <w:color w:val="1F2A75"/>
          <w:w w:val="120"/>
        </w:rPr>
        <w:t> Al,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M.A.,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Williams, G.M., O'Callaghan,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M.,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Najman,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J.M.,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7"/>
          <w:w w:val="120"/>
        </w:rPr>
        <w:t> </w:t>
      </w:r>
      <w:r>
        <w:rPr>
          <w:color w:val="1F2A75"/>
          <w:w w:val="120"/>
        </w:rPr>
        <w:t>Bor,</w:t>
      </w:r>
    </w:p>
    <w:p>
      <w:pPr>
        <w:spacing w:line="264" w:lineRule="auto" w:before="0"/>
        <w:ind w:left="1129" w:right="0" w:firstLine="2"/>
        <w:jc w:val="left"/>
        <w:rPr>
          <w:sz w:val="21"/>
        </w:rPr>
      </w:pPr>
      <w:r>
        <w:rPr>
          <w:color w:val="1F2A75"/>
          <w:w w:val="115"/>
          <w:sz w:val="20"/>
        </w:rPr>
        <w:t>W. In</w:t>
      </w:r>
      <w:r>
        <w:rPr>
          <w:color w:val="1F2A75"/>
          <w:spacing w:val="35"/>
          <w:w w:val="115"/>
          <w:sz w:val="20"/>
        </w:rPr>
        <w:t> </w:t>
      </w:r>
      <w:r>
        <w:rPr>
          <w:color w:val="1F2A75"/>
          <w:w w:val="115"/>
          <w:sz w:val="20"/>
        </w:rPr>
        <w:t>utero alcohol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exposure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prediction of alcohol disorders </w:t>
      </w:r>
      <w:r>
        <w:rPr>
          <w:color w:val="313B80"/>
          <w:w w:val="115"/>
          <w:sz w:val="20"/>
        </w:rPr>
        <w:t>in early adulthood: </w:t>
      </w:r>
      <w:r>
        <w:rPr>
          <w:color w:val="1F2A75"/>
          <w:w w:val="115"/>
          <w:sz w:val="20"/>
        </w:rPr>
        <w:t>a birth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cohort</w:t>
      </w:r>
      <w:r>
        <w:rPr>
          <w:color w:val="313B80"/>
          <w:spacing w:val="-10"/>
          <w:w w:val="115"/>
          <w:sz w:val="20"/>
        </w:rPr>
        <w:t> </w:t>
      </w:r>
      <w:r>
        <w:rPr>
          <w:color w:val="313B80"/>
          <w:w w:val="115"/>
          <w:sz w:val="20"/>
        </w:rPr>
        <w:t>study.</w:t>
      </w:r>
      <w:r>
        <w:rPr>
          <w:color w:val="313B80"/>
          <w:spacing w:val="-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Archives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General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chiatry </w:t>
      </w:r>
      <w:r>
        <w:rPr>
          <w:color w:val="1F2A75"/>
          <w:w w:val="115"/>
          <w:sz w:val="21"/>
        </w:rPr>
        <w:t>63(9):1009-1016, 2006.</w:t>
      </w:r>
    </w:p>
    <w:p>
      <w:pPr>
        <w:spacing w:line="268" w:lineRule="auto" w:before="178"/>
        <w:ind w:left="1124" w:right="113" w:hanging="285"/>
        <w:jc w:val="left"/>
        <w:rPr>
          <w:sz w:val="21"/>
        </w:rPr>
      </w:pPr>
      <w:r>
        <w:rPr>
          <w:color w:val="1F2A75"/>
          <w:w w:val="115"/>
          <w:sz w:val="20"/>
        </w:rPr>
        <w:t>Alegria, </w:t>
      </w:r>
      <w:r>
        <w:rPr>
          <w:rFonts w:ascii="Arial"/>
          <w:b/>
          <w:color w:val="1F2A75"/>
          <w:w w:val="115"/>
          <w:sz w:val="20"/>
        </w:rPr>
        <w:t>M.,</w:t>
      </w:r>
      <w:r>
        <w:rPr>
          <w:rFonts w:ascii="Arial"/>
          <w:b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Canino, G.,</w:t>
      </w:r>
      <w:r>
        <w:rPr>
          <w:color w:val="1F2A75"/>
          <w:w w:val="115"/>
          <w:sz w:val="20"/>
        </w:rPr>
        <w:t> Rios, </w:t>
      </w:r>
      <w:r>
        <w:rPr>
          <w:rFonts w:ascii="Arial"/>
          <w:b/>
          <w:color w:val="1F2A75"/>
          <w:w w:val="115"/>
          <w:sz w:val="20"/>
        </w:rPr>
        <w:t>R., </w:t>
      </w:r>
      <w:r>
        <w:rPr>
          <w:color w:val="1F2A75"/>
          <w:w w:val="115"/>
          <w:sz w:val="20"/>
        </w:rPr>
        <w:t>Vera, </w:t>
      </w:r>
      <w:r>
        <w:rPr>
          <w:rFonts w:ascii="Arial"/>
          <w:b/>
          <w:color w:val="1F2A75"/>
          <w:w w:val="115"/>
          <w:sz w:val="20"/>
        </w:rPr>
        <w:t>M., </w:t>
      </w:r>
      <w:r>
        <w:rPr>
          <w:color w:val="1F2A75"/>
          <w:w w:val="115"/>
          <w:sz w:val="20"/>
        </w:rPr>
        <w:t>Calderon,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Rusch, D.,</w:t>
      </w:r>
      <w:r>
        <w:rPr>
          <w:color w:val="1F2A75"/>
          <w:w w:val="115"/>
          <w:sz w:val="20"/>
        </w:rPr>
        <w:t> and Ortega, A.N. Mental health care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 Latinos: Inequalities in use of </w:t>
      </w:r>
      <w:r>
        <w:rPr>
          <w:color w:val="313B80"/>
          <w:w w:val="115"/>
          <w:sz w:val="20"/>
        </w:rPr>
        <w:t>specialty </w:t>
      </w:r>
      <w:r>
        <w:rPr>
          <w:color w:val="1F2A75"/>
          <w:w w:val="115"/>
          <w:sz w:val="20"/>
        </w:rPr>
        <w:t>mental health </w:t>
      </w:r>
      <w:r>
        <w:rPr>
          <w:color w:val="313B80"/>
          <w:w w:val="115"/>
          <w:sz w:val="20"/>
        </w:rPr>
        <w:t>services </w:t>
      </w:r>
      <w:r>
        <w:rPr>
          <w:color w:val="1F2A75"/>
          <w:w w:val="115"/>
          <w:sz w:val="20"/>
        </w:rPr>
        <w:t>among Latinos, </w:t>
      </w:r>
      <w:r>
        <w:rPr>
          <w:color w:val="313B80"/>
          <w:w w:val="115"/>
          <w:sz w:val="20"/>
        </w:rPr>
        <w:t>African Americans,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and Non-Latino Whites.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w w:val="115"/>
          <w:sz w:val="21"/>
        </w:rPr>
        <w:t> Services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53(12):1547-1555, 2002.</w:t>
      </w:r>
    </w:p>
    <w:p>
      <w:pPr>
        <w:spacing w:line="264" w:lineRule="auto" w:before="175"/>
        <w:ind w:left="1131" w:right="0" w:hanging="291"/>
        <w:jc w:val="left"/>
        <w:rPr>
          <w:sz w:val="21"/>
        </w:rPr>
      </w:pPr>
      <w:r>
        <w:rPr>
          <w:color w:val="1F2A75"/>
          <w:w w:val="115"/>
          <w:sz w:val="20"/>
        </w:rPr>
        <w:t>Alexander, M.J. Women with co-occurring </w:t>
      </w:r>
      <w:r>
        <w:rPr>
          <w:color w:val="313B80"/>
          <w:w w:val="115"/>
          <w:sz w:val="20"/>
        </w:rPr>
        <w:t>ad­ </w:t>
      </w:r>
      <w:r>
        <w:rPr>
          <w:color w:val="1F2A75"/>
          <w:w w:val="115"/>
          <w:sz w:val="20"/>
        </w:rPr>
        <w:t>dictive and</w:t>
      </w:r>
      <w:r>
        <w:rPr>
          <w:color w:val="1F2A75"/>
          <w:w w:val="115"/>
          <w:sz w:val="20"/>
        </w:rPr>
        <w:t> mental disorders: </w:t>
      </w:r>
      <w:r>
        <w:rPr>
          <w:color w:val="313B80"/>
          <w:w w:val="115"/>
          <w:sz w:val="20"/>
        </w:rPr>
        <w:t>An emerging profile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313B80"/>
          <w:w w:val="115"/>
          <w:sz w:val="20"/>
        </w:rPr>
        <w:t>vulnerability.</w:t>
      </w:r>
      <w:r>
        <w:rPr>
          <w:color w:val="313B80"/>
          <w:spacing w:val="-15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Orthopsychiatry </w:t>
      </w:r>
      <w:r>
        <w:rPr>
          <w:color w:val="1F2A75"/>
          <w:w w:val="115"/>
          <w:sz w:val="21"/>
        </w:rPr>
        <w:t>66(1):61-70, 1996.</w:t>
      </w:r>
    </w:p>
    <w:p>
      <w:pPr>
        <w:spacing w:line="264" w:lineRule="auto" w:before="183"/>
        <w:ind w:left="1127" w:right="0" w:hanging="288"/>
        <w:jc w:val="left"/>
        <w:rPr>
          <w:sz w:val="21"/>
        </w:rPr>
      </w:pPr>
      <w:r>
        <w:rPr>
          <w:color w:val="1F2A75"/>
          <w:w w:val="115"/>
          <w:sz w:val="20"/>
        </w:rPr>
        <w:t>Allen, D.N., Frantom, L.V., Forrest, T.J., and Strauss,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G.P. Neuropsychology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disorders. In: Snyder, P.J., </w:t>
      </w:r>
      <w:r>
        <w:rPr>
          <w:color w:val="313B80"/>
          <w:w w:val="115"/>
          <w:sz w:val="20"/>
        </w:rPr>
        <w:t>Nussbaum, </w:t>
      </w:r>
      <w:r>
        <w:rPr>
          <w:color w:val="1F2A75"/>
          <w:w w:val="115"/>
          <w:sz w:val="20"/>
        </w:rPr>
        <w:t>P.D., and Robins, D.L.,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Clinical </w:t>
      </w:r>
      <w:r>
        <w:rPr>
          <w:i/>
          <w:color w:val="313B80"/>
          <w:w w:val="115"/>
          <w:sz w:val="21"/>
        </w:rPr>
        <w:t>Neu­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ropsychology: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Pocket</w:t>
      </w:r>
      <w:r>
        <w:rPr>
          <w:i/>
          <w:color w:val="1F2A75"/>
          <w:w w:val="115"/>
          <w:sz w:val="21"/>
        </w:rPr>
        <w:t> Handbook</w:t>
      </w:r>
      <w:r>
        <w:rPr>
          <w:i/>
          <w:color w:val="1F2A75"/>
          <w:w w:val="115"/>
          <w:sz w:val="21"/>
        </w:rPr>
        <w:t> for </w:t>
      </w:r>
      <w:r>
        <w:rPr>
          <w:i/>
          <w:color w:val="313B80"/>
          <w:w w:val="115"/>
          <w:sz w:val="21"/>
        </w:rPr>
        <w:t>Assessment,</w:t>
      </w:r>
      <w:r>
        <w:rPr>
          <w:i/>
          <w:color w:val="31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2nd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ed.</w:t>
      </w:r>
      <w:r>
        <w:rPr>
          <w:i/>
          <w:color w:val="313B80"/>
          <w:spacing w:val="-11"/>
          <w:w w:val="115"/>
          <w:sz w:val="21"/>
        </w:rPr>
        <w:t> </w:t>
      </w:r>
      <w:r>
        <w:rPr>
          <w:color w:val="1F2A75"/>
          <w:w w:val="115"/>
          <w:sz w:val="21"/>
        </w:rPr>
        <w:t>1-59147-283-0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(paper­ </w:t>
      </w:r>
      <w:r>
        <w:rPr>
          <w:color w:val="313B80"/>
          <w:w w:val="115"/>
          <w:sz w:val="20"/>
        </w:rPr>
        <w:t>back).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American</w:t>
      </w:r>
      <w:r>
        <w:rPr>
          <w:color w:val="1F2A75"/>
          <w:w w:val="115"/>
          <w:sz w:val="20"/>
        </w:rPr>
        <w:t> Psychological </w:t>
      </w:r>
      <w:r>
        <w:rPr>
          <w:color w:val="313B80"/>
          <w:w w:val="115"/>
          <w:sz w:val="20"/>
        </w:rPr>
        <w:t>Association: </w:t>
      </w:r>
      <w:r>
        <w:rPr>
          <w:color w:val="1F2A75"/>
          <w:w w:val="115"/>
          <w:sz w:val="20"/>
        </w:rPr>
        <w:t>Washington, </w:t>
      </w:r>
      <w:r>
        <w:rPr>
          <w:color w:val="1F2A75"/>
          <w:w w:val="115"/>
          <w:sz w:val="21"/>
        </w:rPr>
        <w:t>2006.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649-673.</w:t>
      </w:r>
    </w:p>
    <w:p>
      <w:pPr>
        <w:spacing w:line="259" w:lineRule="auto" w:before="189"/>
        <w:ind w:left="1133" w:right="113" w:hanging="293"/>
        <w:jc w:val="left"/>
        <w:rPr>
          <w:sz w:val="21"/>
        </w:rPr>
      </w:pPr>
      <w:r>
        <w:rPr>
          <w:color w:val="1F2A75"/>
          <w:w w:val="110"/>
          <w:sz w:val="20"/>
        </w:rPr>
        <w:t>Allen, </w:t>
      </w:r>
      <w:r>
        <w:rPr>
          <w:rFonts w:ascii="Arial"/>
          <w:b/>
          <w:color w:val="1F2A75"/>
          <w:w w:val="110"/>
          <w:sz w:val="20"/>
        </w:rPr>
        <w:t>J.P.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interrelationship </w:t>
      </w:r>
      <w:r>
        <w:rPr>
          <w:color w:val="1F2A75"/>
          <w:w w:val="110"/>
          <w:sz w:val="20"/>
        </w:rPr>
        <w:t>of alcoholism assessment</w:t>
      </w:r>
      <w:r>
        <w:rPr>
          <w:color w:val="1F2A75"/>
          <w:w w:val="110"/>
          <w:sz w:val="20"/>
        </w:rPr>
        <w:t>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World </w:t>
      </w:r>
      <w:r>
        <w:rPr>
          <w:color w:val="1F2A75"/>
          <w:w w:val="110"/>
          <w:sz w:val="21"/>
        </w:rPr>
        <w:t>15:178-185, 1991.</w:t>
      </w:r>
    </w:p>
    <w:p>
      <w:pPr>
        <w:spacing w:line="261" w:lineRule="auto" w:before="191"/>
        <w:ind w:left="1129" w:right="258" w:hanging="289"/>
        <w:jc w:val="left"/>
        <w:rPr>
          <w:sz w:val="21"/>
        </w:rPr>
      </w:pPr>
      <w:r>
        <w:rPr>
          <w:color w:val="1F2A75"/>
          <w:w w:val="110"/>
          <w:sz w:val="20"/>
        </w:rPr>
        <w:t>Allen, K.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Barriers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to treatment for addicted </w:t>
      </w:r>
      <w:r>
        <w:rPr>
          <w:color w:val="313B80"/>
          <w:w w:val="110"/>
          <w:sz w:val="20"/>
        </w:rPr>
        <w:t>African-American </w:t>
      </w:r>
      <w:r>
        <w:rPr>
          <w:color w:val="1F2A75"/>
          <w:w w:val="110"/>
          <w:sz w:val="20"/>
        </w:rPr>
        <w:t>women.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the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National</w:t>
      </w:r>
      <w:r>
        <w:rPr>
          <w:i/>
          <w:color w:val="313B80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Medical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Association</w:t>
      </w:r>
      <w:r>
        <w:rPr>
          <w:i/>
          <w:color w:val="313B80"/>
          <w:spacing w:val="-14"/>
          <w:w w:val="110"/>
          <w:sz w:val="21"/>
        </w:rPr>
        <w:t> </w:t>
      </w:r>
      <w:r>
        <w:rPr>
          <w:color w:val="313B80"/>
          <w:w w:val="110"/>
          <w:sz w:val="21"/>
        </w:rPr>
        <w:t>87(10):751- </w:t>
      </w:r>
      <w:r>
        <w:rPr>
          <w:color w:val="1F2A75"/>
          <w:w w:val="110"/>
          <w:sz w:val="21"/>
        </w:rPr>
        <w:t>756, 1995.</w:t>
      </w:r>
    </w:p>
    <w:p>
      <w:pPr>
        <w:spacing w:line="261" w:lineRule="auto" w:before="161"/>
        <w:ind w:left="1125" w:right="0" w:hanging="285"/>
        <w:jc w:val="left"/>
        <w:rPr>
          <w:sz w:val="21"/>
        </w:rPr>
      </w:pPr>
      <w:r>
        <w:rPr>
          <w:color w:val="1F2A75"/>
          <w:w w:val="110"/>
          <w:sz w:val="20"/>
        </w:rPr>
        <w:t>Altarriba, </w:t>
      </w:r>
      <w:r>
        <w:rPr>
          <w:rFonts w:ascii="Arial"/>
          <w:b/>
          <w:color w:val="1F2A75"/>
          <w:w w:val="110"/>
          <w:sz w:val="22"/>
        </w:rPr>
        <w:t>J.,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Bauer, L.M. Counseling the Hispanic client: Cuban Americans, Mexican Americans, and</w:t>
      </w:r>
      <w:r>
        <w:rPr>
          <w:color w:val="1F2A75"/>
          <w:w w:val="110"/>
          <w:sz w:val="20"/>
        </w:rPr>
        <w:t> Puerto Ricans.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Counseling </w:t>
      </w:r>
      <w:r>
        <w:rPr>
          <w:color w:val="1F2A75"/>
          <w:w w:val="110"/>
          <w:sz w:val="21"/>
        </w:rPr>
        <w:t>&amp;</w:t>
      </w:r>
      <w:r>
        <w:rPr>
          <w:color w:val="1F2A7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Development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76(4):389-396, </w:t>
      </w:r>
      <w:r>
        <w:rPr>
          <w:color w:val="1F2A75"/>
          <w:spacing w:val="-4"/>
          <w:w w:val="110"/>
          <w:sz w:val="21"/>
        </w:rPr>
        <w:t>1998.</w:t>
      </w:r>
    </w:p>
    <w:p>
      <w:pPr>
        <w:spacing w:line="264" w:lineRule="auto" w:before="183"/>
        <w:ind w:left="1124" w:right="119" w:hanging="285"/>
        <w:jc w:val="left"/>
        <w:rPr>
          <w:sz w:val="21"/>
        </w:rPr>
      </w:pPr>
      <w:r>
        <w:rPr>
          <w:color w:val="1F2A75"/>
          <w:w w:val="115"/>
          <w:sz w:val="20"/>
        </w:rPr>
        <w:t>Alvarez,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L.R., and Ruiz,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P. Substance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abuse in the Mexican American population. In: Straussner, S.L.A.,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Ethnocultural</w:t>
      </w:r>
      <w:r>
        <w:rPr>
          <w:i/>
          <w:color w:val="1F2A75"/>
          <w:spacing w:val="2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Fac­</w:t>
      </w:r>
      <w:r>
        <w:rPr>
          <w:i/>
          <w:color w:val="1F2A75"/>
          <w:w w:val="115"/>
          <w:sz w:val="21"/>
        </w:rPr>
        <w:t> tors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Substance </w:t>
      </w:r>
      <w:r>
        <w:rPr>
          <w:i/>
          <w:color w:val="313B80"/>
          <w:w w:val="115"/>
          <w:sz w:val="21"/>
        </w:rPr>
        <w:t>Abuse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Treatment.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  <w:sz w:val="20"/>
        </w:rPr>
        <w:t>New </w:t>
      </w:r>
      <w:r>
        <w:rPr>
          <w:color w:val="313B80"/>
          <w:w w:val="115"/>
          <w:sz w:val="20"/>
        </w:rPr>
        <w:t>York: </w:t>
      </w:r>
      <w:r>
        <w:rPr>
          <w:color w:val="1F2A75"/>
          <w:w w:val="115"/>
          <w:sz w:val="20"/>
        </w:rPr>
        <w:t>Guilford Press, </w:t>
      </w:r>
      <w:r>
        <w:rPr>
          <w:color w:val="1F2A75"/>
          <w:w w:val="115"/>
          <w:sz w:val="21"/>
        </w:rPr>
        <w:t>2001.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111-136.</w:t>
      </w:r>
    </w:p>
    <w:p>
      <w:pPr>
        <w:spacing w:line="266" w:lineRule="auto" w:before="74"/>
        <w:ind w:left="623" w:right="795" w:hanging="291"/>
        <w:jc w:val="left"/>
        <w:rPr>
          <w:sz w:val="20"/>
        </w:rPr>
      </w:pPr>
      <w:r>
        <w:rPr/>
        <w:br w:type="column"/>
      </w:r>
      <w:r>
        <w:rPr>
          <w:color w:val="313B80"/>
          <w:w w:val="115"/>
          <w:sz w:val="20"/>
        </w:rPr>
        <w:t>Amaro, </w:t>
      </w:r>
      <w:r>
        <w:rPr>
          <w:color w:val="1F2A75"/>
          <w:w w:val="115"/>
          <w:sz w:val="20"/>
        </w:rPr>
        <w:t>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and Aguiar, </w:t>
      </w:r>
      <w:r>
        <w:rPr>
          <w:color w:val="1F2A75"/>
          <w:w w:val="115"/>
          <w:sz w:val="20"/>
        </w:rPr>
        <w:t>M. Programa</w:t>
      </w:r>
      <w:r>
        <w:rPr>
          <w:color w:val="1F2A75"/>
          <w:w w:val="115"/>
          <w:sz w:val="20"/>
        </w:rPr>
        <w:t> Mama/ Mom's Project: </w:t>
      </w:r>
      <w:r>
        <w:rPr>
          <w:color w:val="313B80"/>
          <w:w w:val="115"/>
          <w:sz w:val="20"/>
        </w:rPr>
        <w:t>A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313B80"/>
          <w:w w:val="115"/>
          <w:sz w:val="20"/>
        </w:rPr>
        <w:t>community-based </w:t>
      </w:r>
      <w:r>
        <w:rPr>
          <w:color w:val="1F2A75"/>
          <w:w w:val="115"/>
          <w:sz w:val="20"/>
        </w:rPr>
        <w:t>outreach model </w:t>
      </w:r>
      <w:r>
        <w:rPr>
          <w:color w:val="313B80"/>
          <w:w w:val="115"/>
          <w:sz w:val="20"/>
        </w:rPr>
        <w:t>for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addicted women. 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Szapocznik,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Orlandi, M.A., and</w:t>
      </w:r>
      <w:r>
        <w:rPr>
          <w:color w:val="1F2A75"/>
          <w:w w:val="115"/>
          <w:sz w:val="20"/>
        </w:rPr>
        <w:t> Epstein, L.G., </w:t>
      </w:r>
      <w:r>
        <w:rPr>
          <w:color w:val="313B80"/>
          <w:w w:val="115"/>
          <w:sz w:val="20"/>
        </w:rPr>
        <w:t>eds. </w:t>
      </w:r>
      <w:r>
        <w:rPr>
          <w:rFonts w:ascii="Arial" w:hAnsi="Arial"/>
          <w:i/>
          <w:color w:val="1F2A75"/>
          <w:w w:val="115"/>
          <w:sz w:val="20"/>
        </w:rPr>
        <w:t>A</w:t>
      </w:r>
      <w:r>
        <w:rPr>
          <w:rFonts w:ascii="Arial" w:hAnsi="Arial"/>
          <w:i/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Hispanic/Latino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Family Approach to Sub­</w:t>
      </w:r>
      <w:r>
        <w:rPr>
          <w:i/>
          <w:color w:val="1F2A75"/>
          <w:w w:val="115"/>
          <w:sz w:val="21"/>
        </w:rPr>
        <w:t> stance Abuse</w:t>
      </w:r>
      <w:r>
        <w:rPr>
          <w:i/>
          <w:color w:val="1F2A75"/>
          <w:w w:val="115"/>
          <w:sz w:val="21"/>
        </w:rPr>
        <w:t> Prevention. </w:t>
      </w:r>
      <w:r>
        <w:rPr>
          <w:color w:val="1F2A75"/>
          <w:w w:val="115"/>
          <w:sz w:val="20"/>
        </w:rPr>
        <w:t>CSAP Cultural Competence Series 2. HHS Publication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No. </w:t>
      </w:r>
      <w:r>
        <w:rPr>
          <w:color w:val="1F2A75"/>
          <w:w w:val="115"/>
          <w:sz w:val="20"/>
        </w:rPr>
        <w:t>(SMA) </w:t>
      </w:r>
      <w:r>
        <w:rPr>
          <w:color w:val="1F2A75"/>
          <w:w w:val="115"/>
          <w:sz w:val="21"/>
        </w:rPr>
        <w:t>95-3034. </w:t>
      </w:r>
      <w:r>
        <w:rPr>
          <w:color w:val="1F2A75"/>
          <w:w w:val="115"/>
          <w:sz w:val="20"/>
        </w:rPr>
        <w:t>Rockville, </w:t>
      </w:r>
      <w:r>
        <w:rPr>
          <w:rFonts w:ascii="Arial" w:hAnsi="Arial"/>
          <w:b/>
          <w:color w:val="1F2A75"/>
          <w:w w:val="115"/>
          <w:sz w:val="20"/>
        </w:rPr>
        <w:t>MD:</w:t>
      </w:r>
      <w:r>
        <w:rPr>
          <w:rFonts w:ascii="Arial" w:hAnsi="Arial"/>
          <w:b/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Center for Substance Abuse Prevention, </w:t>
      </w:r>
      <w:r>
        <w:rPr>
          <w:color w:val="1F2A75"/>
          <w:w w:val="115"/>
          <w:sz w:val="21"/>
        </w:rPr>
        <w:t>1995. </w:t>
      </w:r>
      <w:r>
        <w:rPr>
          <w:color w:val="313B80"/>
          <w:w w:val="115"/>
          <w:sz w:val="20"/>
        </w:rPr>
        <w:t>pp.</w:t>
      </w:r>
    </w:p>
    <w:p>
      <w:pPr>
        <w:spacing w:line="223" w:lineRule="exact" w:before="0"/>
        <w:ind w:left="617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125-</w:t>
      </w:r>
      <w:r>
        <w:rPr>
          <w:color w:val="1F2A75"/>
          <w:spacing w:val="-4"/>
          <w:w w:val="110"/>
          <w:sz w:val="21"/>
        </w:rPr>
        <w:t>153.</w:t>
      </w:r>
    </w:p>
    <w:p>
      <w:pPr>
        <w:pStyle w:val="BodyText"/>
        <w:spacing w:before="3"/>
        <w:rPr>
          <w:sz w:val="18"/>
        </w:rPr>
      </w:pPr>
    </w:p>
    <w:p>
      <w:pPr>
        <w:spacing w:line="264" w:lineRule="auto" w:before="0"/>
        <w:ind w:left="625" w:right="834" w:hanging="293"/>
        <w:jc w:val="left"/>
        <w:rPr>
          <w:sz w:val="21"/>
        </w:rPr>
      </w:pPr>
      <w:r>
        <w:rPr>
          <w:color w:val="313B80"/>
          <w:w w:val="115"/>
          <w:sz w:val="20"/>
        </w:rPr>
        <w:t>Amaro, </w:t>
      </w:r>
      <w:r>
        <w:rPr>
          <w:color w:val="1F2A75"/>
          <w:w w:val="115"/>
          <w:sz w:val="20"/>
        </w:rPr>
        <w:t>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de la Torre, </w:t>
      </w:r>
      <w:r>
        <w:rPr>
          <w:color w:val="313B80"/>
          <w:w w:val="115"/>
          <w:sz w:val="20"/>
        </w:rPr>
        <w:t>A. </w:t>
      </w:r>
      <w:r>
        <w:rPr>
          <w:color w:val="1F2A75"/>
          <w:w w:val="115"/>
          <w:sz w:val="20"/>
        </w:rPr>
        <w:t>Public health needs 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scientific </w:t>
      </w:r>
      <w:r>
        <w:rPr>
          <w:color w:val="1F2A75"/>
          <w:w w:val="115"/>
          <w:sz w:val="20"/>
        </w:rPr>
        <w:t>opportunities in research on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Latinas. </w:t>
      </w:r>
      <w:r>
        <w:rPr>
          <w:i/>
          <w:color w:val="1F2A75"/>
          <w:w w:val="115"/>
          <w:sz w:val="21"/>
        </w:rPr>
        <w:t>American Journal of Public</w:t>
      </w:r>
      <w:r>
        <w:rPr>
          <w:i/>
          <w:color w:val="1F2A75"/>
          <w:w w:val="115"/>
          <w:sz w:val="21"/>
        </w:rPr>
        <w:t> Health </w:t>
      </w:r>
      <w:r>
        <w:rPr>
          <w:color w:val="1F2A75"/>
          <w:w w:val="115"/>
          <w:sz w:val="21"/>
        </w:rPr>
        <w:t>92(4):525-529, 2002.</w:t>
      </w:r>
    </w:p>
    <w:p>
      <w:pPr>
        <w:spacing w:line="261" w:lineRule="auto" w:before="184"/>
        <w:ind w:left="625" w:right="834" w:hanging="293"/>
        <w:jc w:val="left"/>
        <w:rPr>
          <w:sz w:val="21"/>
        </w:rPr>
      </w:pPr>
      <w:r>
        <w:rPr>
          <w:color w:val="313B80"/>
          <w:w w:val="115"/>
          <w:sz w:val="20"/>
        </w:rPr>
        <w:t>Amaro, </w:t>
      </w:r>
      <w:r>
        <w:rPr>
          <w:color w:val="1F2A75"/>
          <w:w w:val="115"/>
          <w:sz w:val="20"/>
        </w:rPr>
        <w:t>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Hardy-Fanta, C. Gender rela­ tions in addiction and</w:t>
      </w:r>
      <w:r>
        <w:rPr>
          <w:color w:val="1F2A75"/>
          <w:w w:val="115"/>
          <w:sz w:val="20"/>
        </w:rPr>
        <w:t> recovery.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Psychoactive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27(4):325-337,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1995.</w:t>
      </w:r>
    </w:p>
    <w:p>
      <w:pPr>
        <w:spacing w:line="266" w:lineRule="auto" w:before="183"/>
        <w:ind w:left="616" w:right="834" w:hanging="285"/>
        <w:jc w:val="left"/>
        <w:rPr>
          <w:sz w:val="21"/>
        </w:rPr>
      </w:pPr>
      <w:r>
        <w:rPr>
          <w:color w:val="313B80"/>
          <w:w w:val="115"/>
          <w:sz w:val="20"/>
        </w:rPr>
        <w:t>Amaro, </w:t>
      </w:r>
      <w:r>
        <w:rPr>
          <w:rFonts w:ascii="Arial" w:hAnsi="Arial"/>
          <w:b/>
          <w:color w:val="1F2A75"/>
          <w:w w:val="115"/>
          <w:sz w:val="20"/>
        </w:rPr>
        <w:t>H.,</w:t>
      </w:r>
      <w:r>
        <w:rPr>
          <w:rFonts w:ascii="Arial" w:hAnsi="Arial"/>
          <w:b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Chernoff, M., Brown, V., Arevalo, S.,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Gatz, </w:t>
      </w:r>
      <w:r>
        <w:rPr>
          <w:rFonts w:ascii="Arial" w:hAnsi="Arial"/>
          <w:b/>
          <w:color w:val="1F2A75"/>
          <w:w w:val="115"/>
          <w:sz w:val="20"/>
        </w:rPr>
        <w:t>M. </w:t>
      </w:r>
      <w:r>
        <w:rPr>
          <w:color w:val="1F2A75"/>
          <w:w w:val="115"/>
          <w:sz w:val="20"/>
        </w:rPr>
        <w:t>Does integrated</w:t>
      </w:r>
      <w:r>
        <w:rPr>
          <w:color w:val="1F2A75"/>
          <w:w w:val="115"/>
          <w:sz w:val="20"/>
        </w:rPr>
        <w:t> trauma­ informed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increase treatment retention?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Commzmity</w:t>
      </w:r>
      <w:r>
        <w:rPr>
          <w:i/>
          <w:color w:val="1F2A75"/>
          <w:w w:val="115"/>
          <w:sz w:val="21"/>
        </w:rPr>
        <w:t> Psychology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313B80"/>
          <w:w w:val="115"/>
          <w:sz w:val="21"/>
        </w:rPr>
        <w:t>35(7):845-862,</w:t>
      </w:r>
      <w:r>
        <w:rPr>
          <w:color w:val="313B80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2008.</w:t>
      </w:r>
    </w:p>
    <w:p>
      <w:pPr>
        <w:spacing w:line="264" w:lineRule="auto" w:before="181"/>
        <w:ind w:left="620" w:right="834" w:hanging="288"/>
        <w:jc w:val="left"/>
        <w:rPr>
          <w:sz w:val="21"/>
        </w:rPr>
      </w:pPr>
      <w:r>
        <w:rPr>
          <w:color w:val="1F2A75"/>
          <w:w w:val="115"/>
          <w:sz w:val="20"/>
        </w:rPr>
        <w:t>Amaro, </w:t>
      </w:r>
      <w:r>
        <w:rPr>
          <w:rFonts w:ascii="Arial" w:hAnsi="Arial"/>
          <w:b/>
          <w:color w:val="1F2A75"/>
          <w:w w:val="115"/>
          <w:sz w:val="20"/>
        </w:rPr>
        <w:t>H.,</w:t>
      </w:r>
      <w:r>
        <w:rPr>
          <w:rFonts w:ascii="Arial" w:hAnsi="Arial"/>
          <w:b/>
          <w:color w:val="1F2A75"/>
          <w:spacing w:val="35"/>
          <w:w w:val="115"/>
          <w:sz w:val="20"/>
        </w:rPr>
        <w:t> </w:t>
      </w:r>
      <w:r>
        <w:rPr>
          <w:color w:val="1F2A75"/>
          <w:w w:val="115"/>
          <w:sz w:val="20"/>
        </w:rPr>
        <w:t>Larson, </w:t>
      </w:r>
      <w:r>
        <w:rPr>
          <w:rFonts w:ascii="Arial" w:hAnsi="Arial"/>
          <w:b/>
          <w:color w:val="1F2A75"/>
          <w:w w:val="115"/>
          <w:sz w:val="20"/>
        </w:rPr>
        <w:t>M.J., </w:t>
      </w:r>
      <w:r>
        <w:rPr>
          <w:color w:val="1F2A75"/>
          <w:w w:val="115"/>
          <w:sz w:val="20"/>
        </w:rPr>
        <w:t>Gampel, </w:t>
      </w:r>
      <w:r>
        <w:rPr>
          <w:rFonts w:ascii="Arial" w:hAnsi="Arial"/>
          <w:b/>
          <w:color w:val="1F2A75"/>
          <w:w w:val="115"/>
          <w:sz w:val="20"/>
        </w:rPr>
        <w:t>J., </w:t>
      </w:r>
      <w:r>
        <w:rPr>
          <w:color w:val="1F2A75"/>
          <w:w w:val="115"/>
          <w:sz w:val="20"/>
        </w:rPr>
        <w:t>Richard­ </w:t>
      </w:r>
      <w:r>
        <w:rPr>
          <w:color w:val="313B80"/>
          <w:w w:val="115"/>
          <w:sz w:val="20"/>
        </w:rPr>
        <w:t>son, </w:t>
      </w:r>
      <w:r>
        <w:rPr>
          <w:color w:val="1F2A75"/>
          <w:w w:val="115"/>
          <w:sz w:val="22"/>
        </w:rPr>
        <w:t>E., </w:t>
      </w:r>
      <w:r>
        <w:rPr>
          <w:color w:val="1F2A75"/>
          <w:w w:val="115"/>
          <w:sz w:val="20"/>
        </w:rPr>
        <w:t>Savage, </w:t>
      </w:r>
      <w:r>
        <w:rPr>
          <w:color w:val="313B80"/>
          <w:w w:val="115"/>
          <w:sz w:val="20"/>
        </w:rPr>
        <w:t>A.,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and Wagler, </w:t>
      </w:r>
      <w:r>
        <w:rPr>
          <w:rFonts w:ascii="Arial" w:hAnsi="Arial"/>
          <w:b/>
          <w:color w:val="1F2A75"/>
          <w:w w:val="115"/>
          <w:sz w:val="20"/>
        </w:rPr>
        <w:t>D. </w:t>
      </w:r>
      <w:r>
        <w:rPr>
          <w:color w:val="1F2A75"/>
          <w:w w:val="115"/>
          <w:sz w:val="20"/>
        </w:rPr>
        <w:t>Racial/ </w:t>
      </w:r>
      <w:r>
        <w:rPr>
          <w:color w:val="313B80"/>
          <w:w w:val="115"/>
          <w:sz w:val="20"/>
        </w:rPr>
        <w:t>ethnic </w:t>
      </w:r>
      <w:r>
        <w:rPr>
          <w:color w:val="1F2A75"/>
          <w:w w:val="115"/>
          <w:sz w:val="20"/>
        </w:rPr>
        <w:t>differences in </w:t>
      </w:r>
      <w:r>
        <w:rPr>
          <w:color w:val="313B80"/>
          <w:w w:val="115"/>
          <w:sz w:val="20"/>
        </w:rPr>
        <w:t>social vulnerability </w:t>
      </w:r>
      <w:r>
        <w:rPr>
          <w:color w:val="1F2A75"/>
          <w:w w:val="115"/>
          <w:sz w:val="20"/>
        </w:rPr>
        <w:t>among women with </w:t>
      </w:r>
      <w:r>
        <w:rPr>
          <w:color w:val="313B80"/>
          <w:w w:val="115"/>
          <w:sz w:val="20"/>
        </w:rPr>
        <w:t>co-occurring </w:t>
      </w:r>
      <w:r>
        <w:rPr>
          <w:color w:val="1F2A75"/>
          <w:w w:val="115"/>
          <w:sz w:val="20"/>
        </w:rPr>
        <w:t>mental health and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disorders: Im­ plications for</w:t>
      </w:r>
      <w:r>
        <w:rPr>
          <w:color w:val="1F2A75"/>
          <w:w w:val="115"/>
          <w:sz w:val="20"/>
        </w:rPr>
        <w:t> treatment </w:t>
      </w:r>
      <w:r>
        <w:rPr>
          <w:color w:val="313B80"/>
          <w:w w:val="115"/>
          <w:sz w:val="20"/>
        </w:rPr>
        <w:t>services.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Community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color w:val="313B80"/>
          <w:w w:val="110"/>
          <w:sz w:val="21"/>
        </w:rPr>
        <w:t>33(4):495-511,</w:t>
      </w:r>
      <w:r>
        <w:rPr>
          <w:color w:val="313B80"/>
          <w:spacing w:val="-14"/>
          <w:w w:val="110"/>
          <w:sz w:val="21"/>
        </w:rPr>
        <w:t> </w:t>
      </w:r>
      <w:r>
        <w:rPr>
          <w:color w:val="1F2A75"/>
          <w:w w:val="110"/>
          <w:sz w:val="21"/>
        </w:rPr>
        <w:t>2005.</w:t>
      </w:r>
    </w:p>
    <w:p>
      <w:pPr>
        <w:spacing w:line="266" w:lineRule="auto" w:before="178"/>
        <w:ind w:left="621" w:right="828" w:hanging="289"/>
        <w:jc w:val="left"/>
        <w:rPr>
          <w:sz w:val="21"/>
        </w:rPr>
      </w:pPr>
      <w:r>
        <w:rPr>
          <w:color w:val="1F2A75"/>
          <w:w w:val="115"/>
          <w:sz w:val="20"/>
        </w:rPr>
        <w:t>Amaro, 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Larson, M.J., Zhang, A., Acevedo, </w:t>
      </w:r>
      <w:r>
        <w:rPr>
          <w:color w:val="313B80"/>
          <w:w w:val="115"/>
          <w:sz w:val="20"/>
        </w:rPr>
        <w:t>A.,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Dai,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Matsumoto, </w:t>
      </w:r>
      <w:r>
        <w:rPr>
          <w:color w:val="313B80"/>
          <w:w w:val="115"/>
          <w:sz w:val="20"/>
        </w:rPr>
        <w:t>A. </w:t>
      </w:r>
      <w:r>
        <w:rPr>
          <w:color w:val="1F2A75"/>
          <w:w w:val="115"/>
          <w:sz w:val="20"/>
        </w:rPr>
        <w:t>Effects of trauma intervention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on HIV </w:t>
      </w:r>
      <w:r>
        <w:rPr>
          <w:color w:val="313B80"/>
          <w:w w:val="115"/>
          <w:sz w:val="20"/>
        </w:rPr>
        <w:t>sexual </w:t>
      </w:r>
      <w:r>
        <w:rPr>
          <w:color w:val="1F2A75"/>
          <w:w w:val="115"/>
          <w:sz w:val="20"/>
        </w:rPr>
        <w:t>risk be­ haviors among women </w:t>
      </w:r>
      <w:r>
        <w:rPr>
          <w:color w:val="313B80"/>
          <w:w w:val="115"/>
          <w:sz w:val="20"/>
        </w:rPr>
        <w:t>with co-occurring </w:t>
      </w:r>
      <w:r>
        <w:rPr>
          <w:color w:val="1F2A75"/>
          <w:w w:val="115"/>
          <w:sz w:val="20"/>
        </w:rPr>
        <w:t>dis­ orders in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nal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Community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1F2A75"/>
          <w:w w:val="110"/>
          <w:sz w:val="21"/>
        </w:rPr>
        <w:t>35(7):895-908, </w:t>
      </w:r>
      <w:r>
        <w:rPr>
          <w:color w:val="1F2A75"/>
          <w:spacing w:val="-2"/>
          <w:w w:val="115"/>
          <w:sz w:val="21"/>
        </w:rPr>
        <w:t>2007.</w:t>
      </w:r>
    </w:p>
    <w:p>
      <w:pPr>
        <w:spacing w:line="264" w:lineRule="auto" w:before="178"/>
        <w:ind w:left="623" w:right="1018" w:hanging="291"/>
        <w:jc w:val="left"/>
        <w:rPr>
          <w:sz w:val="21"/>
        </w:rPr>
      </w:pPr>
      <w:r>
        <w:rPr>
          <w:color w:val="313B80"/>
          <w:w w:val="110"/>
          <w:sz w:val="20"/>
        </w:rPr>
        <w:t>Amaro, </w:t>
      </w:r>
      <w:r>
        <w:rPr>
          <w:rFonts w:ascii="Arial"/>
          <w:b/>
          <w:color w:val="1F2A75"/>
          <w:w w:val="110"/>
          <w:sz w:val="20"/>
        </w:rPr>
        <w:t>H.,</w:t>
      </w:r>
      <w:r>
        <w:rPr>
          <w:rFonts w:ascii="Arial"/>
          <w:b/>
          <w:color w:val="1F2A75"/>
          <w:w w:val="110"/>
          <w:sz w:val="20"/>
        </w:rPr>
        <w:t> </w:t>
      </w:r>
      <w:r>
        <w:rPr>
          <w:color w:val="313B80"/>
          <w:w w:val="110"/>
          <w:sz w:val="20"/>
        </w:rPr>
        <w:t>Nieves, </w:t>
      </w:r>
      <w:r>
        <w:rPr>
          <w:rFonts w:ascii="Arial"/>
          <w:b/>
          <w:color w:val="1F2A75"/>
          <w:w w:val="110"/>
          <w:sz w:val="20"/>
        </w:rPr>
        <w:t>R.,</w:t>
      </w:r>
      <w:r>
        <w:rPr>
          <w:rFonts w:ascii="Arial"/>
          <w:b/>
          <w:color w:val="1F2A75"/>
          <w:w w:val="110"/>
          <w:sz w:val="20"/>
        </w:rPr>
        <w:t> </w:t>
      </w:r>
      <w:r>
        <w:rPr>
          <w:color w:val="1F2A75"/>
          <w:w w:val="110"/>
          <w:sz w:val="20"/>
        </w:rPr>
        <w:t>Johannes, S.W., </w:t>
      </w:r>
      <w:r>
        <w:rPr>
          <w:color w:val="313B80"/>
          <w:w w:val="110"/>
          <w:sz w:val="20"/>
        </w:rPr>
        <w:t>and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Labault Cabeza, </w:t>
      </w:r>
      <w:r>
        <w:rPr>
          <w:rFonts w:ascii="Arial"/>
          <w:b/>
          <w:color w:val="1F2A75"/>
          <w:w w:val="110"/>
          <w:sz w:val="20"/>
        </w:rPr>
        <w:t>N.M. </w:t>
      </w:r>
      <w:r>
        <w:rPr>
          <w:color w:val="1F2A75"/>
          <w:w w:val="110"/>
          <w:sz w:val="20"/>
        </w:rPr>
        <w:t>Substance abuse treatment: Critical issues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challenges in the treatment of Latina women.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Hispanic</w:t>
      </w:r>
      <w:r>
        <w:rPr>
          <w:i/>
          <w:color w:val="1F2A75"/>
          <w:w w:val="110"/>
          <w:sz w:val="21"/>
        </w:rPr>
        <w:t> Journal of Behavioral</w:t>
      </w:r>
      <w:r>
        <w:rPr>
          <w:i/>
          <w:color w:val="1F2A75"/>
          <w:w w:val="110"/>
          <w:sz w:val="21"/>
        </w:rPr>
        <w:t> Sciences </w:t>
      </w:r>
      <w:r>
        <w:rPr>
          <w:color w:val="1F2A75"/>
          <w:w w:val="110"/>
          <w:sz w:val="21"/>
        </w:rPr>
        <w:t>21(3):266- 282, 1999.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90"/>
          <w:pgSz w:w="12240" w:h="15840"/>
          <w:pgMar w:footer="575" w:header="0" w:top="1320" w:bottom="760" w:left="600" w:right="600"/>
          <w:cols w:num="2" w:equalWidth="0">
            <w:col w:w="5300" w:space="40"/>
            <w:col w:w="5700"/>
          </w:cols>
        </w:sectPr>
      </w:pPr>
    </w:p>
    <w:p>
      <w:pPr>
        <w:pStyle w:val="BodyText"/>
        <w:spacing w:line="273" w:lineRule="auto" w:before="89"/>
        <w:ind w:left="1132" w:right="364" w:hanging="292"/>
        <w:jc w:val="both"/>
      </w:pPr>
      <w:r>
        <w:rPr>
          <w:color w:val="1F2B75"/>
          <w:w w:val="115"/>
        </w:rPr>
        <w:t>Amaro, H.,</w:t>
      </w:r>
      <w:r>
        <w:rPr>
          <w:color w:val="1F2B75"/>
          <w:w w:val="115"/>
        </w:rPr>
        <w:t> </w:t>
      </w:r>
      <w:r>
        <w:rPr>
          <w:color w:val="2F3B80"/>
          <w:w w:val="115"/>
        </w:rPr>
        <w:t>Whitaker, </w:t>
      </w:r>
      <w:r>
        <w:rPr>
          <w:color w:val="1F2B75"/>
          <w:w w:val="115"/>
        </w:rPr>
        <w:t>R.,</w:t>
      </w:r>
      <w:r>
        <w:rPr>
          <w:color w:val="1F2B75"/>
          <w:w w:val="115"/>
        </w:rPr>
        <w:t> Coffman, G.,</w:t>
      </w:r>
      <w:r>
        <w:rPr>
          <w:color w:val="1F2B75"/>
          <w:w w:val="115"/>
        </w:rPr>
        <w:t> and Heeren, T. </w:t>
      </w:r>
      <w:r>
        <w:rPr>
          <w:color w:val="2F3B80"/>
          <w:w w:val="115"/>
        </w:rPr>
        <w:t>Acculturation</w:t>
      </w:r>
      <w:r>
        <w:rPr>
          <w:color w:val="2F3B80"/>
          <w:w w:val="115"/>
        </w:rPr>
        <w:t> </w:t>
      </w:r>
      <w:r>
        <w:rPr>
          <w:color w:val="1F2B75"/>
          <w:w w:val="115"/>
        </w:rPr>
        <w:t>and marijuana and </w:t>
      </w:r>
      <w:r>
        <w:rPr>
          <w:color w:val="2F3B80"/>
          <w:w w:val="115"/>
        </w:rPr>
        <w:t>cocaine</w:t>
      </w:r>
      <w:r>
        <w:rPr>
          <w:color w:val="2F3B80"/>
          <w:spacing w:val="5"/>
          <w:w w:val="115"/>
        </w:rPr>
        <w:t> </w:t>
      </w:r>
      <w:r>
        <w:rPr>
          <w:color w:val="1F2B75"/>
          <w:w w:val="115"/>
        </w:rPr>
        <w:t>use:</w:t>
      </w:r>
      <w:r>
        <w:rPr>
          <w:color w:val="1F2B75"/>
          <w:spacing w:val="1"/>
          <w:w w:val="115"/>
        </w:rPr>
        <w:t> </w:t>
      </w:r>
      <w:r>
        <w:rPr>
          <w:color w:val="1F2B75"/>
          <w:w w:val="115"/>
        </w:rPr>
        <w:t>Findings</w:t>
      </w:r>
      <w:r>
        <w:rPr>
          <w:color w:val="1F2B75"/>
          <w:spacing w:val="-5"/>
          <w:w w:val="115"/>
        </w:rPr>
        <w:t> </w:t>
      </w:r>
      <w:r>
        <w:rPr>
          <w:color w:val="2F3B80"/>
          <w:w w:val="115"/>
        </w:rPr>
        <w:t>from</w:t>
      </w:r>
      <w:r>
        <w:rPr>
          <w:color w:val="2F3B80"/>
          <w:spacing w:val="3"/>
          <w:w w:val="115"/>
        </w:rPr>
        <w:t> </w:t>
      </w:r>
      <w:r>
        <w:rPr>
          <w:color w:val="1F2B75"/>
          <w:spacing w:val="-4"/>
          <w:w w:val="115"/>
        </w:rPr>
        <w:t>HHANES</w:t>
      </w:r>
    </w:p>
    <w:p>
      <w:pPr>
        <w:spacing w:line="229" w:lineRule="exact" w:before="0"/>
        <w:ind w:left="1126" w:right="0" w:firstLine="0"/>
        <w:jc w:val="both"/>
        <w:rPr>
          <w:i/>
          <w:sz w:val="21"/>
        </w:rPr>
      </w:pPr>
      <w:r>
        <w:rPr>
          <w:color w:val="1F2B75"/>
          <w:w w:val="110"/>
          <w:sz w:val="20"/>
        </w:rPr>
        <w:t>1982-84.</w:t>
      </w:r>
      <w:r>
        <w:rPr>
          <w:color w:val="1F2B75"/>
          <w:spacing w:val="8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American</w:t>
      </w:r>
      <w:r>
        <w:rPr>
          <w:i/>
          <w:color w:val="2F3B80"/>
          <w:spacing w:val="18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Journal</w:t>
      </w:r>
      <w:r>
        <w:rPr>
          <w:i/>
          <w:color w:val="1F2B75"/>
          <w:spacing w:val="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of</w:t>
      </w:r>
      <w:r>
        <w:rPr>
          <w:i/>
          <w:color w:val="1F2B75"/>
          <w:spacing w:val="2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Public</w:t>
      </w:r>
      <w:r>
        <w:rPr>
          <w:i/>
          <w:color w:val="1F2B75"/>
          <w:spacing w:val="16"/>
          <w:w w:val="110"/>
          <w:sz w:val="21"/>
        </w:rPr>
        <w:t> </w:t>
      </w:r>
      <w:r>
        <w:rPr>
          <w:i/>
          <w:color w:val="1F2B75"/>
          <w:spacing w:val="-2"/>
          <w:w w:val="110"/>
          <w:sz w:val="21"/>
        </w:rPr>
        <w:t>Health</w:t>
      </w:r>
    </w:p>
    <w:p>
      <w:pPr>
        <w:pStyle w:val="BodyText"/>
        <w:spacing w:before="28"/>
        <w:ind w:left="1123"/>
        <w:jc w:val="both"/>
      </w:pPr>
      <w:r>
        <w:rPr>
          <w:color w:val="2F3B80"/>
          <w:w w:val="115"/>
        </w:rPr>
        <w:t>80(Supplement):54-60,</w:t>
      </w:r>
      <w:r>
        <w:rPr>
          <w:color w:val="2F3B80"/>
          <w:spacing w:val="18"/>
          <w:w w:val="115"/>
        </w:rPr>
        <w:t> </w:t>
      </w:r>
      <w:r>
        <w:rPr>
          <w:color w:val="1F2B75"/>
          <w:spacing w:val="-4"/>
          <w:w w:val="115"/>
        </w:rPr>
        <w:t>1990.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1129" w:right="223" w:hanging="289"/>
      </w:pPr>
      <w:r>
        <w:rPr>
          <w:color w:val="1F2B75"/>
          <w:w w:val="110"/>
        </w:rPr>
        <w:t>American </w:t>
      </w:r>
      <w:r>
        <w:rPr>
          <w:color w:val="2F3B80"/>
          <w:w w:val="110"/>
        </w:rPr>
        <w:t>Association </w:t>
      </w:r>
      <w:r>
        <w:rPr>
          <w:color w:val="1F2B75"/>
          <w:w w:val="110"/>
        </w:rPr>
        <w:t>of Community Psychia­ trists. </w:t>
      </w:r>
      <w:r>
        <w:rPr>
          <w:color w:val="2F3B80"/>
          <w:w w:val="110"/>
        </w:rPr>
        <w:t>LOCUS </w:t>
      </w:r>
      <w:r>
        <w:rPr>
          <w:color w:val="1F2B75"/>
          <w:w w:val="110"/>
        </w:rPr>
        <w:t>- Level of Care Utilization System, Psychiatric and </w:t>
      </w:r>
      <w:r>
        <w:rPr>
          <w:color w:val="2F3B80"/>
          <w:w w:val="110"/>
        </w:rPr>
        <w:t>Addiction </w:t>
      </w:r>
      <w:r>
        <w:rPr>
          <w:color w:val="1F2B75"/>
          <w:w w:val="110"/>
        </w:rPr>
        <w:t>Services. Adult Version, 2000.</w:t>
      </w:r>
    </w:p>
    <w:p>
      <w:pPr>
        <w:spacing w:line="266" w:lineRule="auto" w:before="172"/>
        <w:ind w:left="1127" w:right="90" w:hanging="287"/>
        <w:jc w:val="left"/>
        <w:rPr>
          <w:sz w:val="20"/>
        </w:rPr>
      </w:pPr>
      <w:r>
        <w:rPr>
          <w:color w:val="1F2B75"/>
          <w:w w:val="110"/>
          <w:sz w:val="20"/>
        </w:rPr>
        <w:t>American</w:t>
      </w:r>
      <w:r>
        <w:rPr>
          <w:color w:val="1F2B75"/>
          <w:w w:val="110"/>
          <w:sz w:val="20"/>
        </w:rPr>
        <w:t> Psychiatric </w:t>
      </w:r>
      <w:r>
        <w:rPr>
          <w:color w:val="2F3B80"/>
          <w:w w:val="110"/>
          <w:sz w:val="20"/>
        </w:rPr>
        <w:t>Association.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Diagnostic</w:t>
      </w:r>
      <w:r>
        <w:rPr>
          <w:i/>
          <w:color w:val="1F2B75"/>
          <w:w w:val="110"/>
          <w:sz w:val="21"/>
        </w:rPr>
        <w:t> and</w:t>
      </w:r>
      <w:r>
        <w:rPr>
          <w:i/>
          <w:color w:val="1F2B75"/>
          <w:w w:val="110"/>
          <w:sz w:val="21"/>
        </w:rPr>
        <w:t> Statistical Manual of Mental</w:t>
      </w:r>
      <w:r>
        <w:rPr>
          <w:i/>
          <w:color w:val="1F2B75"/>
          <w:w w:val="110"/>
          <w:sz w:val="21"/>
        </w:rPr>
        <w:t> Disorders. </w:t>
      </w:r>
      <w:r>
        <w:rPr>
          <w:color w:val="2F3B80"/>
          <w:w w:val="110"/>
          <w:sz w:val="20"/>
        </w:rPr>
        <w:t>4th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ed.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Washington,</w:t>
      </w:r>
      <w:r>
        <w:rPr>
          <w:color w:val="1F2B75"/>
          <w:w w:val="110"/>
          <w:sz w:val="20"/>
        </w:rPr>
        <w:t> DC: American</w:t>
      </w:r>
      <w:r>
        <w:rPr>
          <w:color w:val="1F2B75"/>
          <w:w w:val="110"/>
          <w:sz w:val="20"/>
        </w:rPr>
        <w:t> Psychiat­ ric Association, 1994.</w:t>
      </w:r>
    </w:p>
    <w:p>
      <w:pPr>
        <w:spacing w:line="259" w:lineRule="auto" w:before="174"/>
        <w:ind w:left="1129" w:right="90" w:hanging="289"/>
        <w:jc w:val="left"/>
        <w:rPr>
          <w:i/>
          <w:sz w:val="21"/>
        </w:rPr>
      </w:pPr>
      <w:r>
        <w:rPr>
          <w:color w:val="1F2B75"/>
          <w:w w:val="110"/>
          <w:sz w:val="20"/>
        </w:rPr>
        <w:t>American</w:t>
      </w:r>
      <w:r>
        <w:rPr>
          <w:color w:val="1F2B75"/>
          <w:w w:val="110"/>
          <w:sz w:val="20"/>
        </w:rPr>
        <w:t> Psychiatric </w:t>
      </w:r>
      <w:r>
        <w:rPr>
          <w:color w:val="2F3B80"/>
          <w:w w:val="110"/>
          <w:sz w:val="20"/>
        </w:rPr>
        <w:t>Association.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Diagnostic</w:t>
      </w:r>
      <w:r>
        <w:rPr>
          <w:i/>
          <w:color w:val="1F2B75"/>
          <w:w w:val="110"/>
          <w:sz w:val="21"/>
        </w:rPr>
        <w:t> and</w:t>
      </w:r>
      <w:r>
        <w:rPr>
          <w:i/>
          <w:color w:val="1F2B75"/>
          <w:w w:val="110"/>
          <w:sz w:val="21"/>
        </w:rPr>
        <w:t> Statistical Manual of Mental</w:t>
      </w:r>
      <w:r>
        <w:rPr>
          <w:i/>
          <w:color w:val="1F2B75"/>
          <w:w w:val="110"/>
          <w:sz w:val="21"/>
        </w:rPr>
        <w:t> Disor­ ders. </w:t>
      </w:r>
      <w:r>
        <w:rPr>
          <w:color w:val="2F3B80"/>
          <w:w w:val="110"/>
          <w:sz w:val="20"/>
        </w:rPr>
        <w:t>4th </w:t>
      </w:r>
      <w:r>
        <w:rPr>
          <w:color w:val="1F2B75"/>
          <w:w w:val="110"/>
          <w:sz w:val="20"/>
        </w:rPr>
        <w:t>Text Revision </w:t>
      </w:r>
      <w:r>
        <w:rPr>
          <w:color w:val="2F3B80"/>
          <w:w w:val="110"/>
          <w:sz w:val="20"/>
        </w:rPr>
        <w:t>ed.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Washington,</w:t>
      </w:r>
      <w:r>
        <w:rPr>
          <w:color w:val="1F2B75"/>
          <w:w w:val="110"/>
          <w:sz w:val="20"/>
        </w:rPr>
        <w:t> DC: American</w:t>
      </w:r>
      <w:r>
        <w:rPr>
          <w:color w:val="1F2B75"/>
          <w:w w:val="110"/>
          <w:sz w:val="20"/>
        </w:rPr>
        <w:t> Psychiatric </w:t>
      </w:r>
      <w:r>
        <w:rPr>
          <w:color w:val="2F3B80"/>
          <w:w w:val="110"/>
          <w:sz w:val="20"/>
        </w:rPr>
        <w:t>Association, </w:t>
      </w:r>
      <w:r>
        <w:rPr>
          <w:i/>
          <w:color w:val="1F2B75"/>
          <w:w w:val="110"/>
          <w:sz w:val="21"/>
        </w:rPr>
        <w:t>2000a.</w:t>
      </w:r>
    </w:p>
    <w:p>
      <w:pPr>
        <w:spacing w:line="259" w:lineRule="auto" w:before="177"/>
        <w:ind w:left="1131" w:right="90" w:hanging="291"/>
        <w:jc w:val="left"/>
        <w:rPr>
          <w:i/>
          <w:sz w:val="21"/>
        </w:rPr>
      </w:pPr>
      <w:r>
        <w:rPr>
          <w:color w:val="1F2B75"/>
          <w:w w:val="110"/>
          <w:sz w:val="20"/>
        </w:rPr>
        <w:t>American</w:t>
      </w:r>
      <w:r>
        <w:rPr>
          <w:color w:val="1F2B75"/>
          <w:w w:val="110"/>
          <w:sz w:val="20"/>
        </w:rPr>
        <w:t> Psychiatric Association.</w:t>
      </w:r>
      <w:r>
        <w:rPr>
          <w:color w:val="1F2B75"/>
          <w:spacing w:val="4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Position</w:t>
      </w:r>
      <w:r>
        <w:rPr>
          <w:i/>
          <w:color w:val="1F2B75"/>
          <w:w w:val="110"/>
          <w:sz w:val="21"/>
        </w:rPr>
        <w:t> Statement on Therapies</w:t>
      </w:r>
      <w:r>
        <w:rPr>
          <w:i/>
          <w:color w:val="1F2B75"/>
          <w:w w:val="110"/>
          <w:sz w:val="21"/>
        </w:rPr>
        <w:t> Focused</w:t>
      </w:r>
      <w:r>
        <w:rPr>
          <w:i/>
          <w:color w:val="1F2B75"/>
          <w:w w:val="110"/>
          <w:sz w:val="21"/>
        </w:rPr>
        <w:t> on Memo­ ries of Childhood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Physical and</w:t>
      </w:r>
      <w:r>
        <w:rPr>
          <w:i/>
          <w:color w:val="1F2B75"/>
          <w:w w:val="110"/>
          <w:sz w:val="21"/>
        </w:rPr>
        <w:t> Sexual </w:t>
      </w:r>
      <w:r>
        <w:rPr>
          <w:i/>
          <w:color w:val="2F3B80"/>
          <w:w w:val="110"/>
          <w:sz w:val="21"/>
        </w:rPr>
        <w:t>Abuse. </w:t>
      </w:r>
      <w:r>
        <w:rPr>
          <w:color w:val="1F2B75"/>
          <w:w w:val="110"/>
          <w:sz w:val="20"/>
        </w:rPr>
        <w:t>Washington,</w:t>
      </w:r>
      <w:r>
        <w:rPr>
          <w:color w:val="1F2B75"/>
          <w:w w:val="110"/>
          <w:sz w:val="20"/>
        </w:rPr>
        <w:t> DC: </w:t>
      </w:r>
      <w:r>
        <w:rPr>
          <w:color w:val="2F3B80"/>
          <w:w w:val="110"/>
          <w:sz w:val="20"/>
        </w:rPr>
        <w:t>American </w:t>
      </w:r>
      <w:r>
        <w:rPr>
          <w:color w:val="1F2B75"/>
          <w:w w:val="110"/>
          <w:sz w:val="20"/>
        </w:rPr>
        <w:t>Psychiat­ ric </w:t>
      </w:r>
      <w:r>
        <w:rPr>
          <w:color w:val="2F3B80"/>
          <w:w w:val="110"/>
          <w:sz w:val="20"/>
        </w:rPr>
        <w:t>Association, </w:t>
      </w:r>
      <w:r>
        <w:rPr>
          <w:i/>
          <w:color w:val="1F2B75"/>
          <w:w w:val="110"/>
          <w:sz w:val="21"/>
        </w:rPr>
        <w:t>2000b.</w:t>
      </w:r>
    </w:p>
    <w:p>
      <w:pPr>
        <w:spacing w:line="264" w:lineRule="auto" w:before="191"/>
        <w:ind w:left="1124" w:right="90" w:hanging="285"/>
        <w:jc w:val="left"/>
        <w:rPr>
          <w:i/>
          <w:sz w:val="21"/>
        </w:rPr>
      </w:pPr>
      <w:r>
        <w:rPr>
          <w:color w:val="1F2B75"/>
          <w:w w:val="110"/>
          <w:sz w:val="20"/>
        </w:rPr>
        <w:t>American</w:t>
      </w:r>
      <w:r>
        <w:rPr>
          <w:color w:val="1F2B75"/>
          <w:w w:val="110"/>
          <w:sz w:val="20"/>
        </w:rPr>
        <w:t> Psychological </w:t>
      </w:r>
      <w:r>
        <w:rPr>
          <w:color w:val="2F3B80"/>
          <w:w w:val="110"/>
          <w:sz w:val="20"/>
        </w:rPr>
        <w:t>Association</w:t>
      </w:r>
      <w:r>
        <w:rPr>
          <w:color w:val="2F3B80"/>
          <w:w w:val="110"/>
          <w:sz w:val="20"/>
        </w:rPr>
        <w:t> </w:t>
      </w:r>
      <w:r>
        <w:rPr>
          <w:color w:val="1F2B75"/>
          <w:w w:val="110"/>
          <w:sz w:val="20"/>
        </w:rPr>
        <w:t>- Presiden­ tial</w:t>
      </w:r>
      <w:r>
        <w:rPr>
          <w:color w:val="1F2B75"/>
          <w:spacing w:val="26"/>
          <w:w w:val="110"/>
          <w:sz w:val="20"/>
        </w:rPr>
        <w:t> </w:t>
      </w:r>
      <w:r>
        <w:rPr>
          <w:color w:val="1F2B75"/>
          <w:w w:val="110"/>
          <w:sz w:val="20"/>
        </w:rPr>
        <w:t>Task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Force</w:t>
      </w:r>
      <w:r>
        <w:rPr>
          <w:color w:val="1F2B75"/>
          <w:spacing w:val="35"/>
          <w:w w:val="110"/>
          <w:sz w:val="20"/>
        </w:rPr>
        <w:t> </w:t>
      </w:r>
      <w:r>
        <w:rPr>
          <w:color w:val="1F2B75"/>
          <w:w w:val="110"/>
          <w:sz w:val="20"/>
        </w:rPr>
        <w:t>on Violence</w:t>
      </w:r>
      <w:r>
        <w:rPr>
          <w:color w:val="1F2B75"/>
          <w:spacing w:val="38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80"/>
          <w:w w:val="110"/>
          <w:sz w:val="20"/>
        </w:rPr>
        <w:t> </w:t>
      </w:r>
      <w:r>
        <w:rPr>
          <w:color w:val="1F2B75"/>
          <w:w w:val="110"/>
          <w:sz w:val="20"/>
        </w:rPr>
        <w:t>the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Fam-</w:t>
      </w:r>
      <w:r>
        <w:rPr>
          <w:color w:val="1F2B75"/>
          <w:w w:val="110"/>
          <w:sz w:val="20"/>
        </w:rPr>
        <w:t> ily. </w:t>
      </w:r>
      <w:r>
        <w:rPr>
          <w:i/>
          <w:color w:val="1F2B75"/>
          <w:w w:val="110"/>
          <w:sz w:val="21"/>
        </w:rPr>
        <w:t>Violence and the Family:</w:t>
      </w:r>
      <w:r>
        <w:rPr>
          <w:i/>
          <w:color w:val="1F2B75"/>
          <w:w w:val="110"/>
          <w:sz w:val="21"/>
        </w:rPr>
        <w:t> Report of the</w:t>
      </w:r>
      <w:r>
        <w:rPr>
          <w:i/>
          <w:color w:val="1F2B75"/>
          <w:w w:val="110"/>
          <w:sz w:val="21"/>
        </w:rPr>
        <w:t> American Psychological</w:t>
      </w:r>
      <w:r>
        <w:rPr>
          <w:i/>
          <w:color w:val="1F2B75"/>
          <w:w w:val="110"/>
          <w:sz w:val="21"/>
        </w:rPr>
        <w:t> Association</w:t>
      </w:r>
      <w:r>
        <w:rPr>
          <w:i/>
          <w:color w:val="1F2B75"/>
          <w:w w:val="110"/>
          <w:sz w:val="21"/>
        </w:rPr>
        <w:t> Presi­</w:t>
      </w:r>
    </w:p>
    <w:p>
      <w:pPr>
        <w:spacing w:line="264" w:lineRule="auto" w:before="0"/>
        <w:ind w:left="1124" w:right="12" w:firstLine="6"/>
        <w:jc w:val="both"/>
        <w:rPr>
          <w:sz w:val="20"/>
        </w:rPr>
      </w:pPr>
      <w:r>
        <w:rPr>
          <w:i/>
          <w:color w:val="1F2B75"/>
          <w:w w:val="110"/>
          <w:sz w:val="21"/>
        </w:rPr>
        <w:t>dential</w:t>
      </w:r>
      <w:r>
        <w:rPr>
          <w:i/>
          <w:color w:val="1F2B75"/>
          <w:spacing w:val="-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Task</w:t>
      </w:r>
      <w:r>
        <w:rPr>
          <w:i/>
          <w:color w:val="1F2B75"/>
          <w:w w:val="110"/>
          <w:sz w:val="21"/>
        </w:rPr>
        <w:t> Force</w:t>
      </w:r>
      <w:r>
        <w:rPr>
          <w:i/>
          <w:color w:val="1F2B75"/>
          <w:spacing w:val="-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on</w:t>
      </w:r>
      <w:r>
        <w:rPr>
          <w:i/>
          <w:color w:val="1F2B75"/>
          <w:spacing w:val="-1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Violence</w:t>
      </w:r>
      <w:r>
        <w:rPr>
          <w:i/>
          <w:color w:val="1F2B75"/>
          <w:spacing w:val="-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 the Fam­</w:t>
      </w:r>
      <w:r>
        <w:rPr>
          <w:i/>
          <w:color w:val="1F2B75"/>
          <w:w w:val="110"/>
          <w:sz w:val="21"/>
        </w:rPr>
        <w:t> ily. </w:t>
      </w:r>
      <w:r>
        <w:rPr>
          <w:color w:val="1F2B75"/>
          <w:w w:val="110"/>
          <w:sz w:val="20"/>
        </w:rPr>
        <w:t>Washington, DC: </w:t>
      </w:r>
      <w:r>
        <w:rPr>
          <w:color w:val="2F3B80"/>
          <w:w w:val="110"/>
          <w:sz w:val="20"/>
        </w:rPr>
        <w:t>American</w:t>
      </w:r>
      <w:r>
        <w:rPr>
          <w:color w:val="2F3B80"/>
          <w:w w:val="110"/>
          <w:sz w:val="20"/>
        </w:rPr>
        <w:t> </w:t>
      </w:r>
      <w:r>
        <w:rPr>
          <w:color w:val="1F2B75"/>
          <w:w w:val="110"/>
          <w:sz w:val="20"/>
        </w:rPr>
        <w:t>Psychological </w:t>
      </w:r>
      <w:r>
        <w:rPr>
          <w:color w:val="2F3B80"/>
          <w:w w:val="110"/>
          <w:sz w:val="20"/>
        </w:rPr>
        <w:t>Association, </w:t>
      </w:r>
      <w:r>
        <w:rPr>
          <w:color w:val="1F2B75"/>
          <w:w w:val="110"/>
          <w:sz w:val="20"/>
        </w:rPr>
        <w:t>1996.</w:t>
      </w:r>
    </w:p>
    <w:p>
      <w:pPr>
        <w:spacing w:line="264" w:lineRule="auto" w:before="168"/>
        <w:ind w:left="1131" w:right="0" w:hanging="291"/>
        <w:jc w:val="left"/>
        <w:rPr>
          <w:sz w:val="20"/>
        </w:rPr>
      </w:pPr>
      <w:r>
        <w:rPr>
          <w:color w:val="1F2B75"/>
          <w:w w:val="110"/>
          <w:sz w:val="20"/>
        </w:rPr>
        <w:t>American Society of </w:t>
      </w:r>
      <w:r>
        <w:rPr>
          <w:color w:val="2F3B80"/>
          <w:w w:val="110"/>
          <w:sz w:val="20"/>
        </w:rPr>
        <w:t>Addiction </w:t>
      </w:r>
      <w:r>
        <w:rPr>
          <w:color w:val="1F2B75"/>
          <w:w w:val="110"/>
          <w:sz w:val="20"/>
        </w:rPr>
        <w:t>Medicine.</w:t>
      </w:r>
      <w:r>
        <w:rPr>
          <w:color w:val="1F2B75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Pa­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tient</w:t>
      </w:r>
      <w:r>
        <w:rPr>
          <w:i/>
          <w:color w:val="1F2B75"/>
          <w:w w:val="110"/>
          <w:sz w:val="21"/>
        </w:rPr>
        <w:t> Placement Criteria for the Treatment of Substance-Related</w:t>
      </w:r>
      <w:r>
        <w:rPr>
          <w:i/>
          <w:color w:val="1F2B75"/>
          <w:w w:val="110"/>
          <w:sz w:val="21"/>
        </w:rPr>
        <w:t> Disorders:</w:t>
      </w:r>
      <w:r>
        <w:rPr>
          <w:i/>
          <w:color w:val="1F2B75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ASAM</w:t>
      </w:r>
      <w:r>
        <w:rPr>
          <w:i/>
          <w:color w:val="2F3B80"/>
          <w:spacing w:val="2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PPC-2. </w:t>
      </w:r>
      <w:r>
        <w:rPr>
          <w:color w:val="1F2B75"/>
          <w:w w:val="110"/>
          <w:sz w:val="20"/>
        </w:rPr>
        <w:t>2d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ed.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Chevy</w:t>
      </w:r>
      <w:r>
        <w:rPr>
          <w:color w:val="2F3B80"/>
          <w:spacing w:val="36"/>
          <w:w w:val="110"/>
          <w:sz w:val="20"/>
        </w:rPr>
        <w:t> </w:t>
      </w:r>
      <w:r>
        <w:rPr>
          <w:color w:val="1F2B75"/>
          <w:w w:val="110"/>
          <w:sz w:val="20"/>
        </w:rPr>
        <w:t>Chase, MD: </w:t>
      </w:r>
      <w:r>
        <w:rPr>
          <w:color w:val="2F3B80"/>
          <w:w w:val="110"/>
          <w:sz w:val="20"/>
        </w:rPr>
        <w:t>American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Society of </w:t>
      </w:r>
      <w:r>
        <w:rPr>
          <w:color w:val="2F3B80"/>
          <w:w w:val="110"/>
          <w:sz w:val="20"/>
        </w:rPr>
        <w:t>Addiction </w:t>
      </w:r>
      <w:r>
        <w:rPr>
          <w:color w:val="1F2B75"/>
          <w:w w:val="110"/>
          <w:sz w:val="20"/>
        </w:rPr>
        <w:t>Medicine, 1996.</w:t>
      </w:r>
    </w:p>
    <w:p>
      <w:pPr>
        <w:spacing w:line="256" w:lineRule="auto" w:before="182"/>
        <w:ind w:left="1131" w:right="223" w:hanging="292"/>
        <w:jc w:val="left"/>
        <w:rPr>
          <w:i/>
          <w:sz w:val="21"/>
        </w:rPr>
      </w:pPr>
      <w:r>
        <w:rPr>
          <w:color w:val="1F2B75"/>
          <w:w w:val="110"/>
          <w:sz w:val="20"/>
        </w:rPr>
        <w:t>American Society of </w:t>
      </w:r>
      <w:r>
        <w:rPr>
          <w:color w:val="2F3B80"/>
          <w:w w:val="110"/>
          <w:sz w:val="20"/>
        </w:rPr>
        <w:t>Addiction </w:t>
      </w:r>
      <w:r>
        <w:rPr>
          <w:color w:val="1F2B75"/>
          <w:w w:val="110"/>
          <w:sz w:val="20"/>
        </w:rPr>
        <w:t>Medicine.</w:t>
      </w:r>
      <w:r>
        <w:rPr>
          <w:color w:val="1F2B75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Pa­</w:t>
      </w:r>
      <w:r>
        <w:rPr>
          <w:i/>
          <w:color w:val="1F2B75"/>
          <w:w w:val="110"/>
          <w:sz w:val="21"/>
        </w:rPr>
        <w:t> tient</w:t>
      </w:r>
      <w:r>
        <w:rPr>
          <w:i/>
          <w:color w:val="1F2B75"/>
          <w:w w:val="110"/>
          <w:sz w:val="21"/>
        </w:rPr>
        <w:t> Placement Criteria for the Treatment of Substance-Related</w:t>
      </w:r>
      <w:r>
        <w:rPr>
          <w:i/>
          <w:color w:val="1F2B75"/>
          <w:w w:val="110"/>
          <w:sz w:val="21"/>
        </w:rPr>
        <w:t> Disorders: </w:t>
      </w:r>
      <w:r>
        <w:rPr>
          <w:i/>
          <w:color w:val="2F3B80"/>
          <w:w w:val="110"/>
          <w:sz w:val="21"/>
        </w:rPr>
        <w:t>ASAM</w:t>
      </w:r>
    </w:p>
    <w:p>
      <w:pPr>
        <w:pStyle w:val="BodyText"/>
        <w:spacing w:line="271" w:lineRule="auto" w:before="4"/>
        <w:ind w:left="1129" w:right="90" w:firstLine="11"/>
      </w:pPr>
      <w:r>
        <w:rPr>
          <w:i/>
          <w:color w:val="1F2B75"/>
          <w:w w:val="110"/>
          <w:sz w:val="21"/>
        </w:rPr>
        <w:t>PPC-2R. </w:t>
      </w:r>
      <w:r>
        <w:rPr>
          <w:color w:val="1F2B75"/>
          <w:w w:val="110"/>
        </w:rPr>
        <w:t>2d - Revised </w:t>
      </w:r>
      <w:r>
        <w:rPr>
          <w:color w:val="2F3B80"/>
          <w:w w:val="110"/>
        </w:rPr>
        <w:t>ed.</w:t>
      </w:r>
      <w:r>
        <w:rPr>
          <w:color w:val="2F3B80"/>
          <w:spacing w:val="32"/>
          <w:w w:val="110"/>
        </w:rPr>
        <w:t> </w:t>
      </w:r>
      <w:r>
        <w:rPr>
          <w:color w:val="1F2B75"/>
          <w:w w:val="110"/>
        </w:rPr>
        <w:t>Chevy Chase, MD: American Society of Addiction Medicine,</w:t>
      </w:r>
      <w:r>
        <w:rPr>
          <w:color w:val="1F2B75"/>
          <w:spacing w:val="40"/>
          <w:w w:val="110"/>
        </w:rPr>
        <w:t> </w:t>
      </w:r>
      <w:r>
        <w:rPr>
          <w:color w:val="1F2B75"/>
          <w:spacing w:val="-2"/>
          <w:w w:val="110"/>
        </w:rPr>
        <w:t>2001.</w:t>
      </w:r>
    </w:p>
    <w:p>
      <w:pPr>
        <w:spacing w:line="259" w:lineRule="auto" w:before="74"/>
        <w:ind w:left="549" w:right="880" w:hanging="290"/>
        <w:jc w:val="left"/>
        <w:rPr>
          <w:sz w:val="20"/>
        </w:rPr>
      </w:pPr>
      <w:r>
        <w:rPr/>
        <w:br w:type="column"/>
      </w:r>
      <w:r>
        <w:rPr>
          <w:color w:val="2F3B80"/>
          <w:w w:val="110"/>
          <w:sz w:val="20"/>
        </w:rPr>
        <w:t>Ames, </w:t>
      </w:r>
      <w:r>
        <w:rPr>
          <w:color w:val="1F2B75"/>
          <w:w w:val="110"/>
          <w:sz w:val="20"/>
        </w:rPr>
        <w:t>G.,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Mora, </w:t>
      </w:r>
      <w:r>
        <w:rPr>
          <w:rFonts w:ascii="Arial" w:hAnsi="Arial"/>
          <w:b/>
          <w:color w:val="1F2B75"/>
          <w:w w:val="110"/>
          <w:sz w:val="22"/>
        </w:rPr>
        <w:t>J. </w:t>
      </w:r>
      <w:r>
        <w:rPr>
          <w:color w:val="2F3B80"/>
          <w:w w:val="110"/>
          <w:sz w:val="20"/>
        </w:rPr>
        <w:t>Alcohol </w:t>
      </w:r>
      <w:r>
        <w:rPr>
          <w:color w:val="1F2B75"/>
          <w:w w:val="110"/>
          <w:sz w:val="20"/>
        </w:rPr>
        <w:t>problem</w:t>
      </w:r>
      <w:r>
        <w:rPr>
          <w:color w:val="1F2B75"/>
          <w:w w:val="110"/>
          <w:sz w:val="20"/>
        </w:rPr>
        <w:t> pre­ vention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in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Mexican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American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populations. </w:t>
      </w:r>
      <w:r>
        <w:rPr>
          <w:color w:val="1F2B75"/>
          <w:w w:val="110"/>
          <w:sz w:val="22"/>
        </w:rPr>
        <w:t>In: </w:t>
      </w:r>
      <w:r>
        <w:rPr>
          <w:color w:val="1F2B75"/>
          <w:w w:val="110"/>
          <w:sz w:val="20"/>
        </w:rPr>
        <w:t>Gilbert, </w:t>
      </w:r>
      <w:r>
        <w:rPr>
          <w:rFonts w:ascii="Arial" w:hAnsi="Arial"/>
          <w:b/>
          <w:color w:val="1F2B75"/>
          <w:w w:val="110"/>
          <w:sz w:val="22"/>
        </w:rPr>
        <w:t>M.J., </w:t>
      </w:r>
      <w:r>
        <w:rPr>
          <w:color w:val="2F3B80"/>
          <w:w w:val="110"/>
          <w:sz w:val="20"/>
        </w:rPr>
        <w:t>ed.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Alcohol </w:t>
      </w:r>
      <w:r>
        <w:rPr>
          <w:i/>
          <w:color w:val="1F2B75"/>
          <w:w w:val="110"/>
          <w:sz w:val="21"/>
        </w:rPr>
        <w:t>Consumption</w:t>
      </w:r>
      <w:r>
        <w:rPr>
          <w:i/>
          <w:color w:val="1F2B75"/>
          <w:w w:val="110"/>
          <w:sz w:val="21"/>
        </w:rPr>
        <w:t> Among</w:t>
      </w:r>
      <w:r>
        <w:rPr>
          <w:i/>
          <w:color w:val="1F2B75"/>
          <w:spacing w:val="-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Mexicans and</w:t>
      </w:r>
      <w:r>
        <w:rPr>
          <w:i/>
          <w:color w:val="1F2B75"/>
          <w:w w:val="110"/>
          <w:sz w:val="21"/>
        </w:rPr>
        <w:t> Mexican</w:t>
      </w:r>
      <w:r>
        <w:rPr>
          <w:i/>
          <w:color w:val="1F2B75"/>
          <w:spacing w:val="-1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Americans: A Binational</w:t>
      </w:r>
      <w:r>
        <w:rPr>
          <w:i/>
          <w:color w:val="1F2B75"/>
          <w:spacing w:val="2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Perspective. </w:t>
      </w:r>
      <w:r>
        <w:rPr>
          <w:color w:val="1F2B75"/>
          <w:w w:val="110"/>
          <w:sz w:val="20"/>
        </w:rPr>
        <w:t>Los</w:t>
      </w:r>
      <w:r>
        <w:rPr>
          <w:color w:val="1F2B75"/>
          <w:spacing w:val="-2"/>
          <w:w w:val="110"/>
          <w:sz w:val="20"/>
        </w:rPr>
        <w:t> </w:t>
      </w:r>
      <w:r>
        <w:rPr>
          <w:color w:val="1F2B75"/>
          <w:w w:val="110"/>
          <w:sz w:val="20"/>
        </w:rPr>
        <w:t>Angeles: Univer­ </w:t>
      </w:r>
      <w:r>
        <w:rPr>
          <w:color w:val="2F3B80"/>
          <w:w w:val="110"/>
          <w:sz w:val="20"/>
        </w:rPr>
        <w:t>sity </w:t>
      </w:r>
      <w:r>
        <w:rPr>
          <w:color w:val="1F2B75"/>
          <w:w w:val="110"/>
          <w:sz w:val="20"/>
        </w:rPr>
        <w:t>of California, 1988. pp.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253-281.</w:t>
      </w:r>
    </w:p>
    <w:p>
      <w:pPr>
        <w:pStyle w:val="BodyText"/>
        <w:spacing w:line="268" w:lineRule="auto" w:before="194"/>
        <w:ind w:left="544" w:right="943" w:hanging="285"/>
      </w:pPr>
      <w:r>
        <w:rPr>
          <w:color w:val="1F2B75"/>
          <w:w w:val="115"/>
        </w:rPr>
        <w:t>Ammendola, A., Gemini, D.,</w:t>
      </w:r>
      <w:r>
        <w:rPr>
          <w:color w:val="1F2B75"/>
          <w:w w:val="115"/>
        </w:rPr>
        <w:t> Iannaccone, S., </w:t>
      </w:r>
      <w:r>
        <w:rPr>
          <w:color w:val="2F3B80"/>
          <w:w w:val="115"/>
        </w:rPr>
        <w:t>Argenzio, </w:t>
      </w:r>
      <w:r>
        <w:rPr>
          <w:color w:val="1F2B75"/>
          <w:w w:val="115"/>
        </w:rPr>
        <w:t>F., Ciccone, G., </w:t>
      </w:r>
      <w:r>
        <w:rPr>
          <w:color w:val="2F3B80"/>
          <w:w w:val="115"/>
        </w:rPr>
        <w:t>Ammendola, </w:t>
      </w:r>
      <w:r>
        <w:rPr>
          <w:color w:val="1F2B75"/>
          <w:w w:val="115"/>
        </w:rPr>
        <w:t>E., Serio, L.,</w:t>
      </w:r>
      <w:r>
        <w:rPr>
          <w:color w:val="1F2B75"/>
          <w:w w:val="115"/>
        </w:rPr>
        <w:t> Ugolini, G.,</w:t>
      </w:r>
      <w:r>
        <w:rPr>
          <w:color w:val="1F2B75"/>
          <w:spacing w:val="40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B75"/>
          <w:w w:val="115"/>
        </w:rPr>
        <w:t>Bravaccio, F. Gender and peripheral neuropathy in chron­ </w:t>
      </w:r>
      <w:r>
        <w:rPr>
          <w:color w:val="2F3B80"/>
          <w:w w:val="115"/>
        </w:rPr>
        <w:t>ic alcoholism: </w:t>
      </w:r>
      <w:r>
        <w:rPr>
          <w:color w:val="1F2B75"/>
          <w:w w:val="115"/>
        </w:rPr>
        <w:t>Clinical-electroneurographic </w:t>
      </w:r>
      <w:r>
        <w:rPr>
          <w:color w:val="2F3B80"/>
          <w:w w:val="115"/>
        </w:rPr>
        <w:t>study.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 Alcoholism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color w:val="2F3B80"/>
          <w:w w:val="115"/>
        </w:rPr>
        <w:t>35(4):368- 371, </w:t>
      </w:r>
      <w:r>
        <w:rPr>
          <w:color w:val="1F2B75"/>
          <w:w w:val="115"/>
        </w:rPr>
        <w:t>2000.</w:t>
      </w:r>
    </w:p>
    <w:p>
      <w:pPr>
        <w:pStyle w:val="BodyText"/>
        <w:spacing w:line="264" w:lineRule="auto" w:before="188"/>
        <w:ind w:left="547" w:right="943" w:hanging="287"/>
      </w:pPr>
      <w:r>
        <w:rPr>
          <w:color w:val="2F3B80"/>
          <w:w w:val="115"/>
        </w:rPr>
        <w:t>Amodeo, </w:t>
      </w:r>
      <w:r>
        <w:rPr>
          <w:color w:val="1F2B75"/>
          <w:w w:val="115"/>
        </w:rPr>
        <w:t>M.,</w:t>
      </w:r>
      <w:r>
        <w:rPr>
          <w:color w:val="1F2B7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27"/>
          <w:w w:val="115"/>
        </w:rPr>
        <w:t> </w:t>
      </w:r>
      <w:r>
        <w:rPr>
          <w:color w:val="1F2B75"/>
          <w:w w:val="115"/>
        </w:rPr>
        <w:t>Jones, L.K. </w:t>
      </w:r>
      <w:r>
        <w:rPr>
          <w:color w:val="2F3B80"/>
          <w:w w:val="115"/>
        </w:rPr>
        <w:t>Viewing </w:t>
      </w:r>
      <w:r>
        <w:rPr>
          <w:color w:val="1F2B75"/>
          <w:w w:val="115"/>
        </w:rPr>
        <w:t>alcohol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other drug use</w:t>
      </w:r>
      <w:r>
        <w:rPr>
          <w:color w:val="1F2B75"/>
          <w:spacing w:val="-6"/>
          <w:w w:val="115"/>
        </w:rPr>
        <w:t> </w:t>
      </w:r>
      <w:r>
        <w:rPr>
          <w:color w:val="2F3B80"/>
          <w:w w:val="115"/>
        </w:rPr>
        <w:t>cross culturally: A cul­ </w:t>
      </w:r>
      <w:r>
        <w:rPr>
          <w:color w:val="1F2B75"/>
          <w:w w:val="115"/>
        </w:rPr>
        <w:t>tural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framework for clinical practice.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Fami­</w:t>
      </w:r>
      <w:r>
        <w:rPr>
          <w:i/>
          <w:color w:val="1F2B75"/>
          <w:w w:val="115"/>
          <w:sz w:val="21"/>
        </w:rPr>
        <w:t> lies in</w:t>
      </w:r>
      <w:r>
        <w:rPr>
          <w:i/>
          <w:color w:val="1F2B75"/>
          <w:w w:val="115"/>
          <w:sz w:val="21"/>
        </w:rPr>
        <w:t> Society </w:t>
      </w:r>
      <w:r>
        <w:rPr>
          <w:color w:val="1F2B75"/>
          <w:w w:val="115"/>
        </w:rPr>
        <w:t>78(3):240-254,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1997.</w:t>
      </w:r>
    </w:p>
    <w:p>
      <w:pPr>
        <w:pStyle w:val="BodyText"/>
        <w:spacing w:before="165"/>
        <w:ind w:left="260"/>
      </w:pPr>
      <w:r>
        <w:rPr>
          <w:color w:val="2F3B80"/>
          <w:w w:val="115"/>
        </w:rPr>
        <w:t>Anda,</w:t>
      </w:r>
      <w:r>
        <w:rPr>
          <w:color w:val="2F3B80"/>
          <w:spacing w:val="12"/>
          <w:w w:val="115"/>
        </w:rPr>
        <w:t> </w:t>
      </w:r>
      <w:r>
        <w:rPr>
          <w:color w:val="1F2B75"/>
          <w:w w:val="115"/>
        </w:rPr>
        <w:t>R.F.,</w:t>
      </w:r>
      <w:r>
        <w:rPr>
          <w:color w:val="1F2B75"/>
          <w:spacing w:val="8"/>
          <w:w w:val="115"/>
        </w:rPr>
        <w:t> </w:t>
      </w:r>
      <w:r>
        <w:rPr>
          <w:color w:val="1F2B75"/>
          <w:w w:val="115"/>
        </w:rPr>
        <w:t>Whitfield,</w:t>
      </w:r>
      <w:r>
        <w:rPr>
          <w:color w:val="1F2B75"/>
          <w:spacing w:val="14"/>
          <w:w w:val="115"/>
        </w:rPr>
        <w:t> </w:t>
      </w:r>
      <w:r>
        <w:rPr>
          <w:color w:val="1F2B75"/>
          <w:w w:val="115"/>
          <w:sz w:val="22"/>
        </w:rPr>
        <w:t>C.L.,</w:t>
      </w:r>
      <w:r>
        <w:rPr>
          <w:color w:val="1F2B75"/>
          <w:spacing w:val="3"/>
          <w:w w:val="115"/>
          <w:sz w:val="22"/>
        </w:rPr>
        <w:t> </w:t>
      </w:r>
      <w:r>
        <w:rPr>
          <w:color w:val="1F2B75"/>
          <w:w w:val="115"/>
        </w:rPr>
        <w:t>Felitti,</w:t>
      </w:r>
      <w:r>
        <w:rPr>
          <w:color w:val="1F2B75"/>
          <w:spacing w:val="1"/>
          <w:w w:val="115"/>
        </w:rPr>
        <w:t> </w:t>
      </w:r>
      <w:r>
        <w:rPr>
          <w:color w:val="1F2B75"/>
          <w:w w:val="115"/>
        </w:rPr>
        <w:t>V.J.,</w:t>
      </w:r>
      <w:r>
        <w:rPr>
          <w:color w:val="1F2B75"/>
          <w:spacing w:val="8"/>
          <w:w w:val="115"/>
        </w:rPr>
        <w:t> </w:t>
      </w:r>
      <w:r>
        <w:rPr>
          <w:color w:val="1F2B75"/>
          <w:spacing w:val="-2"/>
          <w:w w:val="115"/>
        </w:rPr>
        <w:t>Chap­</w:t>
      </w:r>
    </w:p>
    <w:p>
      <w:pPr>
        <w:pStyle w:val="BodyText"/>
        <w:spacing w:line="264" w:lineRule="auto" w:before="30"/>
        <w:ind w:left="547" w:right="1102" w:firstLine="5"/>
      </w:pPr>
      <w:r>
        <w:rPr>
          <w:color w:val="1F2B75"/>
          <w:w w:val="115"/>
        </w:rPr>
        <w:t>man, D., Edwards, V.J., Dube, S.R., and Williamson,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D.F.</w:t>
      </w:r>
      <w:r>
        <w:rPr>
          <w:color w:val="1F2B75"/>
          <w:spacing w:val="-14"/>
          <w:w w:val="115"/>
        </w:rPr>
        <w:t> </w:t>
      </w:r>
      <w:r>
        <w:rPr>
          <w:color w:val="2F3B80"/>
          <w:w w:val="115"/>
        </w:rPr>
        <w:t>Adverse</w:t>
      </w:r>
      <w:r>
        <w:rPr>
          <w:color w:val="2F3B80"/>
          <w:spacing w:val="-13"/>
          <w:w w:val="115"/>
        </w:rPr>
        <w:t> </w:t>
      </w:r>
      <w:r>
        <w:rPr>
          <w:color w:val="1F2B75"/>
          <w:w w:val="115"/>
        </w:rPr>
        <w:t>childhood</w:t>
      </w:r>
      <w:r>
        <w:rPr>
          <w:color w:val="1F2B75"/>
          <w:spacing w:val="-10"/>
          <w:w w:val="115"/>
        </w:rPr>
        <w:t> </w:t>
      </w:r>
      <w:r>
        <w:rPr>
          <w:color w:val="2F3B80"/>
          <w:w w:val="115"/>
        </w:rPr>
        <w:t>expe­ </w:t>
      </w:r>
      <w:r>
        <w:rPr>
          <w:color w:val="1F2B75"/>
          <w:w w:val="115"/>
        </w:rPr>
        <w:t>riences,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alcoholic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parents,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and later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risk of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alcoholism</w:t>
      </w:r>
      <w:r>
        <w:rPr>
          <w:color w:val="1F2B75"/>
          <w:spacing w:val="-6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B75"/>
          <w:w w:val="115"/>
        </w:rPr>
        <w:t>depression.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Psychiatric</w:t>
      </w:r>
      <w:r>
        <w:rPr>
          <w:i/>
          <w:color w:val="1F2B75"/>
          <w:w w:val="115"/>
          <w:sz w:val="21"/>
        </w:rPr>
        <w:t> Services </w:t>
      </w:r>
      <w:r>
        <w:rPr>
          <w:color w:val="1F2B75"/>
          <w:w w:val="115"/>
        </w:rPr>
        <w:t>53(8):1001-1009, 2002.</w:t>
      </w:r>
    </w:p>
    <w:p>
      <w:pPr>
        <w:pStyle w:val="BodyText"/>
        <w:spacing w:line="266" w:lineRule="auto" w:before="190"/>
        <w:ind w:left="543" w:right="883" w:hanging="283"/>
      </w:pPr>
      <w:r>
        <w:rPr>
          <w:color w:val="2F3B80"/>
          <w:w w:val="115"/>
        </w:rPr>
        <w:t>Andersen, A., </w:t>
      </w:r>
      <w:r>
        <w:rPr>
          <w:color w:val="1F2B75"/>
          <w:w w:val="115"/>
        </w:rPr>
        <w:t>Due, P., Holstein, B.E., and Iversen, L. Tracking drinking behaviour</w:t>
      </w:r>
      <w:r>
        <w:rPr>
          <w:color w:val="1F2B75"/>
          <w:spacing w:val="80"/>
          <w:w w:val="115"/>
        </w:rPr>
        <w:t> </w:t>
      </w:r>
      <w:r>
        <w:rPr>
          <w:color w:val="1F2B75"/>
          <w:spacing w:val="-2"/>
          <w:w w:val="115"/>
        </w:rPr>
        <w:t>from</w:t>
      </w:r>
      <w:r>
        <w:rPr>
          <w:color w:val="1F2B75"/>
          <w:spacing w:val="-10"/>
          <w:w w:val="115"/>
        </w:rPr>
        <w:t> </w:t>
      </w:r>
      <w:r>
        <w:rPr>
          <w:color w:val="1F2B75"/>
          <w:spacing w:val="-2"/>
          <w:w w:val="115"/>
        </w:rPr>
        <w:t>age</w:t>
      </w:r>
      <w:r>
        <w:rPr>
          <w:color w:val="1F2B75"/>
          <w:spacing w:val="-12"/>
          <w:w w:val="115"/>
        </w:rPr>
        <w:t> </w:t>
      </w:r>
      <w:r>
        <w:rPr>
          <w:color w:val="1F2B75"/>
          <w:spacing w:val="-2"/>
          <w:w w:val="115"/>
        </w:rPr>
        <w:t>15-19</w:t>
      </w:r>
      <w:r>
        <w:rPr>
          <w:color w:val="1F2B75"/>
          <w:spacing w:val="-12"/>
          <w:w w:val="115"/>
        </w:rPr>
        <w:t> </w:t>
      </w:r>
      <w:r>
        <w:rPr>
          <w:color w:val="2F3B80"/>
          <w:spacing w:val="-2"/>
          <w:w w:val="115"/>
        </w:rPr>
        <w:t>years.</w:t>
      </w:r>
      <w:r>
        <w:rPr>
          <w:color w:val="2F3B80"/>
          <w:spacing w:val="-6"/>
          <w:w w:val="115"/>
        </w:rPr>
        <w:t> </w:t>
      </w:r>
      <w:r>
        <w:rPr>
          <w:i/>
          <w:color w:val="2F3B80"/>
          <w:spacing w:val="-2"/>
          <w:w w:val="115"/>
          <w:sz w:val="21"/>
        </w:rPr>
        <w:t>Addiction</w:t>
      </w:r>
      <w:r>
        <w:rPr>
          <w:i/>
          <w:color w:val="2F3B80"/>
          <w:spacing w:val="-10"/>
          <w:w w:val="115"/>
          <w:sz w:val="21"/>
        </w:rPr>
        <w:t> </w:t>
      </w:r>
      <w:r>
        <w:rPr>
          <w:color w:val="1F2B75"/>
          <w:spacing w:val="-2"/>
          <w:w w:val="115"/>
        </w:rPr>
        <w:t>98(11):1505-</w:t>
      </w:r>
    </w:p>
    <w:p>
      <w:pPr>
        <w:pStyle w:val="BodyText"/>
        <w:ind w:left="546"/>
      </w:pPr>
      <w:r>
        <w:rPr>
          <w:color w:val="1F2B75"/>
          <w:w w:val="115"/>
        </w:rPr>
        <w:t>1511,</w:t>
      </w:r>
      <w:r>
        <w:rPr>
          <w:color w:val="1F2B75"/>
          <w:spacing w:val="-4"/>
          <w:w w:val="115"/>
        </w:rPr>
        <w:t> </w:t>
      </w:r>
      <w:r>
        <w:rPr>
          <w:color w:val="1F2B75"/>
          <w:spacing w:val="-2"/>
          <w:w w:val="115"/>
        </w:rPr>
        <w:t>2003.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4" w:lineRule="auto"/>
        <w:ind w:left="550" w:right="872" w:hanging="291"/>
      </w:pPr>
      <w:r>
        <w:rPr>
          <w:color w:val="2F3B80"/>
          <w:w w:val="115"/>
        </w:rPr>
        <w:t>Andersen, </w:t>
      </w:r>
      <w:r>
        <w:rPr>
          <w:color w:val="1F2B75"/>
          <w:w w:val="115"/>
        </w:rPr>
        <w:t>M. Health needs of drug dependent </w:t>
      </w:r>
      <w:r>
        <w:rPr>
          <w:color w:val="2F3B80"/>
          <w:spacing w:val="-2"/>
          <w:w w:val="115"/>
        </w:rPr>
        <w:t>clients:</w:t>
      </w:r>
      <w:r>
        <w:rPr>
          <w:color w:val="2F3B80"/>
          <w:spacing w:val="-6"/>
          <w:w w:val="115"/>
        </w:rPr>
        <w:t> </w:t>
      </w:r>
      <w:r>
        <w:rPr>
          <w:color w:val="1F2B75"/>
          <w:spacing w:val="-2"/>
          <w:w w:val="115"/>
        </w:rPr>
        <w:t>Focus</w:t>
      </w:r>
      <w:r>
        <w:rPr>
          <w:color w:val="1F2B75"/>
          <w:spacing w:val="-9"/>
          <w:w w:val="115"/>
        </w:rPr>
        <w:t> </w:t>
      </w:r>
      <w:r>
        <w:rPr>
          <w:color w:val="1F2B75"/>
          <w:spacing w:val="-2"/>
          <w:w w:val="115"/>
        </w:rPr>
        <w:t>on</w:t>
      </w:r>
      <w:r>
        <w:rPr>
          <w:color w:val="1F2B75"/>
          <w:spacing w:val="-9"/>
          <w:w w:val="115"/>
        </w:rPr>
        <w:t> </w:t>
      </w:r>
      <w:r>
        <w:rPr>
          <w:color w:val="1F2B75"/>
          <w:spacing w:val="-2"/>
          <w:w w:val="115"/>
        </w:rPr>
        <w:t>women.</w:t>
      </w:r>
      <w:r>
        <w:rPr>
          <w:color w:val="1F2B75"/>
          <w:spacing w:val="-10"/>
          <w:w w:val="115"/>
        </w:rPr>
        <w:t> </w:t>
      </w:r>
      <w:r>
        <w:rPr>
          <w:i/>
          <w:color w:val="1F2B75"/>
          <w:spacing w:val="-2"/>
          <w:w w:val="115"/>
          <w:sz w:val="21"/>
        </w:rPr>
        <w:t>Women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and</w:t>
      </w:r>
      <w:r>
        <w:rPr>
          <w:i/>
          <w:color w:val="1F2B75"/>
          <w:spacing w:val="9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Health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color w:val="1F2B75"/>
          <w:w w:val="115"/>
        </w:rPr>
        <w:t>5(1):23-33, 1980.</w:t>
      </w:r>
    </w:p>
    <w:p>
      <w:pPr>
        <w:pStyle w:val="BodyText"/>
        <w:spacing w:line="264" w:lineRule="auto" w:before="190"/>
        <w:ind w:left="553" w:right="933" w:hanging="293"/>
      </w:pPr>
      <w:r>
        <w:rPr>
          <w:color w:val="2F3B80"/>
          <w:w w:val="115"/>
        </w:rPr>
        <w:t>Anderson, </w:t>
      </w:r>
      <w:r>
        <w:rPr>
          <w:color w:val="1F2B75"/>
          <w:w w:val="115"/>
        </w:rPr>
        <w:t>F., Paluzzi, P., Lee, J.,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Huggins, G., and</w:t>
      </w:r>
      <w:r>
        <w:rPr>
          <w:color w:val="1F2B75"/>
          <w:w w:val="115"/>
        </w:rPr>
        <w:t> Huggins, G. Illicit use of clonidine in opiate-abusing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pregnant women. </w:t>
      </w:r>
      <w:r>
        <w:rPr>
          <w:i/>
          <w:color w:val="1F2B75"/>
          <w:w w:val="115"/>
          <w:sz w:val="21"/>
        </w:rPr>
        <w:t>Obstetrics</w:t>
      </w:r>
      <w:r>
        <w:rPr>
          <w:i/>
          <w:color w:val="1F2B75"/>
          <w:w w:val="115"/>
          <w:sz w:val="21"/>
        </w:rPr>
        <w:t> and Gynecology </w:t>
      </w:r>
      <w:r>
        <w:rPr>
          <w:color w:val="1F2B75"/>
          <w:w w:val="115"/>
        </w:rPr>
        <w:t>90(5):790-794, 1997.</w:t>
      </w:r>
    </w:p>
    <w:p>
      <w:pPr>
        <w:spacing w:line="264" w:lineRule="auto" w:before="183"/>
        <w:ind w:left="539" w:right="894" w:hanging="280"/>
        <w:jc w:val="left"/>
        <w:rPr>
          <w:sz w:val="20"/>
        </w:rPr>
      </w:pPr>
      <w:r>
        <w:rPr>
          <w:color w:val="2F3B80"/>
          <w:w w:val="115"/>
          <w:sz w:val="20"/>
        </w:rPr>
        <w:t>Anderson, </w:t>
      </w:r>
      <w:r>
        <w:rPr>
          <w:color w:val="1F2B75"/>
          <w:w w:val="115"/>
          <w:sz w:val="20"/>
        </w:rPr>
        <w:t>S.C. Substance </w:t>
      </w:r>
      <w:r>
        <w:rPr>
          <w:color w:val="2F3B80"/>
          <w:w w:val="115"/>
          <w:sz w:val="20"/>
        </w:rPr>
        <w:t>abuse </w:t>
      </w:r>
      <w:r>
        <w:rPr>
          <w:color w:val="1F2B75"/>
          <w:w w:val="115"/>
          <w:sz w:val="20"/>
        </w:rPr>
        <w:t>and depen­ dency</w:t>
      </w:r>
      <w:r>
        <w:rPr>
          <w:color w:val="1F2B75"/>
          <w:spacing w:val="-3"/>
          <w:w w:val="115"/>
          <w:sz w:val="20"/>
        </w:rPr>
        <w:t> </w:t>
      </w:r>
      <w:r>
        <w:rPr>
          <w:b/>
          <w:color w:val="1F2B75"/>
          <w:w w:val="115"/>
          <w:sz w:val="20"/>
        </w:rPr>
        <w:t>in</w:t>
      </w:r>
      <w:r>
        <w:rPr>
          <w:b/>
          <w:color w:val="1F2B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gay</w:t>
      </w:r>
      <w:r>
        <w:rPr>
          <w:color w:val="2F3B80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men and</w:t>
      </w:r>
      <w:r>
        <w:rPr>
          <w:color w:val="1F2B75"/>
          <w:spacing w:val="20"/>
          <w:w w:val="115"/>
          <w:sz w:val="20"/>
        </w:rPr>
        <w:t> </w:t>
      </w:r>
      <w:r>
        <w:rPr>
          <w:color w:val="1F2B75"/>
          <w:w w:val="115"/>
          <w:sz w:val="20"/>
        </w:rPr>
        <w:t>lesbians.</w:t>
      </w:r>
      <w:r>
        <w:rPr>
          <w:color w:val="1F2B75"/>
          <w:w w:val="115"/>
          <w:sz w:val="20"/>
        </w:rPr>
        <w:t> </w:t>
      </w:r>
      <w:r>
        <w:rPr>
          <w:b/>
          <w:color w:val="1F2B75"/>
          <w:w w:val="115"/>
          <w:sz w:val="20"/>
        </w:rPr>
        <w:t>In:</w:t>
      </w:r>
      <w:r>
        <w:rPr>
          <w:b/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Peterson, </w:t>
      </w:r>
      <w:r>
        <w:rPr>
          <w:rFonts w:ascii="Arial" w:hAnsi="Arial"/>
          <w:b/>
          <w:color w:val="1F2B75"/>
          <w:w w:val="115"/>
          <w:sz w:val="21"/>
        </w:rPr>
        <w:t>K.J.,</w:t>
      </w:r>
      <w:r>
        <w:rPr>
          <w:rFonts w:ascii="Arial" w:hAnsi="Arial"/>
          <w:b/>
          <w:color w:val="1F2B75"/>
          <w:spacing w:val="-18"/>
          <w:w w:val="115"/>
          <w:sz w:val="21"/>
        </w:rPr>
        <w:t> </w:t>
      </w:r>
      <w:r>
        <w:rPr>
          <w:color w:val="2F3B80"/>
          <w:w w:val="115"/>
          <w:sz w:val="20"/>
        </w:rPr>
        <w:t>ed.</w:t>
      </w:r>
      <w:r>
        <w:rPr>
          <w:color w:val="2F3B80"/>
          <w:spacing w:val="3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Health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Care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for</w:t>
      </w:r>
      <w:r>
        <w:rPr>
          <w:i/>
          <w:color w:val="1F2B75"/>
          <w:spacing w:val="-1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Lesbians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Gay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Men:</w:t>
      </w:r>
      <w:r>
        <w:rPr>
          <w:i/>
          <w:color w:val="1F2B75"/>
          <w:spacing w:val="-1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Confronting</w:t>
      </w:r>
      <w:r>
        <w:rPr>
          <w:i/>
          <w:color w:val="1F2B75"/>
          <w:spacing w:val="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Homophobia</w:t>
      </w:r>
      <w:r>
        <w:rPr>
          <w:i/>
          <w:color w:val="1F2B75"/>
          <w:spacing w:val="1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</w:t>
      </w:r>
      <w:r>
        <w:rPr>
          <w:i/>
          <w:color w:val="1F2B75"/>
          <w:spacing w:val="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Hetero­ </w:t>
      </w:r>
      <w:r>
        <w:rPr>
          <w:i/>
          <w:color w:val="1F2B75"/>
          <w:w w:val="115"/>
          <w:sz w:val="21"/>
        </w:rPr>
        <w:t>sexism. </w:t>
      </w:r>
      <w:r>
        <w:rPr>
          <w:color w:val="1F2B75"/>
          <w:w w:val="115"/>
          <w:sz w:val="20"/>
        </w:rPr>
        <w:t>Binghamton,</w:t>
      </w:r>
      <w:r>
        <w:rPr>
          <w:color w:val="1F2B75"/>
          <w:w w:val="115"/>
          <w:sz w:val="20"/>
        </w:rPr>
        <w:t> NY: Haworth Press, 1996. pp.</w:t>
      </w:r>
      <w:r>
        <w:rPr>
          <w:color w:val="1F2B75"/>
          <w:w w:val="115"/>
          <w:sz w:val="20"/>
        </w:rPr>
        <w:t> </w:t>
      </w:r>
      <w:r>
        <w:rPr>
          <w:color w:val="2F3B80"/>
          <w:w w:val="115"/>
          <w:sz w:val="20"/>
        </w:rPr>
        <w:t>59-77.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91"/>
          <w:pgSz w:w="12240" w:h="15840"/>
          <w:pgMar w:footer="575" w:header="0" w:top="1300" w:bottom="760" w:left="600" w:right="600"/>
          <w:cols w:num="2" w:equalWidth="0">
            <w:col w:w="5372" w:space="40"/>
            <w:col w:w="5628"/>
          </w:cols>
        </w:sectPr>
      </w:pPr>
    </w:p>
    <w:p>
      <w:pPr>
        <w:pStyle w:val="BodyText"/>
        <w:spacing w:line="268" w:lineRule="auto" w:before="74"/>
        <w:ind w:left="1124" w:right="60" w:hanging="284"/>
      </w:pPr>
      <w:r>
        <w:rPr>
          <w:color w:val="1F2A75"/>
          <w:w w:val="115"/>
        </w:rPr>
        <w:t>Andrykowski,</w:t>
      </w:r>
      <w:r>
        <w:rPr>
          <w:color w:val="1F2A75"/>
          <w:w w:val="115"/>
        </w:rPr>
        <w:t> M.A., Cordova, M.J., Studts,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J.L., and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Miller, T.W. Posttraumatic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stress </w:t>
      </w:r>
      <w:r>
        <w:rPr>
          <w:color w:val="1F2A75"/>
          <w:w w:val="115"/>
        </w:rPr>
        <w:t>disorder after treatment for breast </w:t>
      </w:r>
      <w:r>
        <w:rPr>
          <w:color w:val="313B80"/>
          <w:w w:val="115"/>
        </w:rPr>
        <w:t>cancer: </w:t>
      </w:r>
      <w:r>
        <w:rPr>
          <w:color w:val="1F2A75"/>
          <w:w w:val="115"/>
        </w:rPr>
        <w:t>Prevalence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diagnosis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PTSD Checklist--Civilian Version (PCL--C) as a </w:t>
      </w:r>
      <w:r>
        <w:rPr>
          <w:color w:val="313B80"/>
          <w:w w:val="115"/>
        </w:rPr>
        <w:t>screening </w:t>
      </w:r>
      <w:r>
        <w:rPr>
          <w:color w:val="1F2A75"/>
          <w:w w:val="115"/>
        </w:rPr>
        <w:t>instrument.</w:t>
      </w:r>
      <w:r>
        <w:rPr>
          <w:color w:val="1F2A75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Journal of Consult­</w:t>
      </w:r>
      <w:r>
        <w:rPr>
          <w:i/>
          <w:color w:val="1F2A75"/>
          <w:w w:val="115"/>
          <w:sz w:val="21"/>
        </w:rPr>
        <w:t> ing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</w:rPr>
        <w:t>66(3):586-590, </w:t>
      </w:r>
      <w:r>
        <w:rPr>
          <w:color w:val="1F2A75"/>
          <w:spacing w:val="-2"/>
          <w:w w:val="115"/>
        </w:rPr>
        <w:t>1998.</w:t>
      </w:r>
    </w:p>
    <w:p>
      <w:pPr>
        <w:pStyle w:val="BodyText"/>
        <w:spacing w:line="264" w:lineRule="auto" w:before="172"/>
        <w:ind w:left="1133" w:right="212" w:hanging="294"/>
      </w:pPr>
      <w:r>
        <w:rPr>
          <w:color w:val="1F2A75"/>
          <w:w w:val="115"/>
        </w:rPr>
        <w:t>Antai-Otong,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D.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alcoholism: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Gen­ der-related medical complications: Treat­ ment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considerations.</w:t>
      </w:r>
      <w:r>
        <w:rPr>
          <w:color w:val="1F2A75"/>
          <w:spacing w:val="-10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Addictions</w:t>
      </w:r>
      <w:r>
        <w:rPr>
          <w:i/>
          <w:color w:val="313B80"/>
          <w:w w:val="115"/>
          <w:sz w:val="21"/>
        </w:rPr>
        <w:t> Nursing </w:t>
      </w:r>
      <w:r>
        <w:rPr>
          <w:color w:val="1F2A75"/>
          <w:w w:val="115"/>
        </w:rPr>
        <w:t>17(1):33-45, 2006.</w:t>
      </w:r>
    </w:p>
    <w:p>
      <w:pPr>
        <w:pStyle w:val="BodyText"/>
        <w:spacing w:line="268" w:lineRule="auto" w:before="189"/>
        <w:ind w:left="1124" w:right="60" w:hanging="285"/>
      </w:pPr>
      <w:r>
        <w:rPr>
          <w:color w:val="1F2A75"/>
          <w:w w:val="115"/>
        </w:rPr>
        <w:t>Appel, P.W., Ellison, A.A., Jansky, H.K., and Oldak, R. Barriers to enrollment in drug abuse treatment and </w:t>
      </w:r>
      <w:r>
        <w:rPr>
          <w:color w:val="313B80"/>
          <w:w w:val="115"/>
        </w:rPr>
        <w:t>suggestions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reduc­ ing them: opinions of drug injecting </w:t>
      </w:r>
      <w:r>
        <w:rPr>
          <w:color w:val="313B80"/>
          <w:w w:val="115"/>
        </w:rPr>
        <w:t>street </w:t>
      </w:r>
      <w:r>
        <w:rPr>
          <w:color w:val="1F2A75"/>
          <w:w w:val="115"/>
        </w:rPr>
        <w:t>outreach clients and</w:t>
      </w:r>
      <w:r>
        <w:rPr>
          <w:color w:val="1F2A75"/>
          <w:w w:val="115"/>
        </w:rPr>
        <w:t> other </w:t>
      </w:r>
      <w:r>
        <w:rPr>
          <w:color w:val="313B80"/>
          <w:w w:val="115"/>
        </w:rPr>
        <w:t>system stakehold­ ers.</w:t>
      </w:r>
      <w:r>
        <w:rPr>
          <w:color w:val="313B80"/>
          <w:spacing w:val="-15"/>
          <w:w w:val="115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 </w:t>
      </w:r>
      <w:r>
        <w:rPr>
          <w:color w:val="313B80"/>
          <w:w w:val="115"/>
        </w:rPr>
        <w:t>30(1):129-153, </w:t>
      </w:r>
      <w:r>
        <w:rPr>
          <w:color w:val="1F2A75"/>
          <w:w w:val="115"/>
        </w:rPr>
        <w:t>2004.</w:t>
      </w:r>
    </w:p>
    <w:p>
      <w:pPr>
        <w:pStyle w:val="BodyText"/>
        <w:spacing w:line="268" w:lineRule="auto" w:before="170"/>
        <w:ind w:left="1131" w:right="60" w:hanging="291"/>
      </w:pPr>
      <w:r>
        <w:rPr>
          <w:color w:val="1F2A75"/>
          <w:w w:val="115"/>
        </w:rPr>
        <w:t>Aquilino, </w:t>
      </w:r>
      <w:r>
        <w:rPr>
          <w:color w:val="313B80"/>
          <w:w w:val="115"/>
        </w:rPr>
        <w:t>W.S. </w:t>
      </w:r>
      <w:r>
        <w:rPr>
          <w:color w:val="1F2A75"/>
          <w:w w:val="115"/>
        </w:rPr>
        <w:t>Interview mode </w:t>
      </w:r>
      <w:r>
        <w:rPr>
          <w:color w:val="313B80"/>
          <w:w w:val="115"/>
        </w:rPr>
        <w:t>effects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sur­ </w:t>
      </w:r>
      <w:r>
        <w:rPr>
          <w:color w:val="1F2A75"/>
          <w:w w:val="115"/>
        </w:rPr>
        <w:t>veys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use: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field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experi­ </w:t>
      </w:r>
      <w:r>
        <w:rPr>
          <w:color w:val="1F2A75"/>
          <w:w w:val="115"/>
        </w:rPr>
        <w:t>ment.</w:t>
      </w:r>
      <w:r>
        <w:rPr>
          <w:color w:val="1F2A75"/>
          <w:spacing w:val="-9"/>
          <w:w w:val="115"/>
        </w:rPr>
        <w:t> </w:t>
      </w:r>
      <w:r>
        <w:rPr>
          <w:i/>
          <w:color w:val="1F2A75"/>
          <w:w w:val="115"/>
          <w:sz w:val="21"/>
        </w:rPr>
        <w:t>Public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Opinion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Quarterly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58(2):210- 240, 1994.</w:t>
      </w:r>
    </w:p>
    <w:p>
      <w:pPr>
        <w:pStyle w:val="BodyText"/>
        <w:spacing w:line="268" w:lineRule="auto" w:before="178"/>
        <w:ind w:left="1126" w:right="198" w:hanging="287"/>
        <w:jc w:val="both"/>
      </w:pPr>
      <w:r>
        <w:rPr>
          <w:color w:val="1F2A75"/>
          <w:w w:val="115"/>
        </w:rPr>
        <w:t>Arborelius,</w:t>
      </w:r>
      <w:r>
        <w:rPr>
          <w:color w:val="1F2A75"/>
          <w:w w:val="115"/>
        </w:rPr>
        <w:t> E.,</w:t>
      </w:r>
      <w:r>
        <w:rPr>
          <w:color w:val="1F2A75"/>
          <w:w w:val="115"/>
        </w:rPr>
        <w:t> and Damstrom, T.K. Why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is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it </w:t>
      </w:r>
      <w:r>
        <w:rPr>
          <w:color w:val="313B80"/>
          <w:w w:val="115"/>
        </w:rPr>
        <w:t>so </w:t>
      </w:r>
      <w:r>
        <w:rPr>
          <w:color w:val="1F2A75"/>
          <w:w w:val="115"/>
        </w:rPr>
        <w:t>difficult for</w:t>
      </w:r>
      <w:r>
        <w:rPr>
          <w:color w:val="1F2A75"/>
          <w:w w:val="115"/>
        </w:rPr>
        <w:t> general practitioners to dis­ </w:t>
      </w:r>
      <w:r>
        <w:rPr>
          <w:color w:val="313B80"/>
          <w:w w:val="115"/>
        </w:rPr>
        <w:t>cuss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with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patients?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Family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12(4):419-422,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1995.</w:t>
      </w:r>
    </w:p>
    <w:p>
      <w:pPr>
        <w:pStyle w:val="BodyText"/>
        <w:spacing w:line="261" w:lineRule="auto" w:before="182"/>
        <w:ind w:left="1133" w:right="470" w:hanging="293"/>
        <w:rPr>
          <w:i/>
          <w:sz w:val="21"/>
        </w:rPr>
      </w:pPr>
      <w:r>
        <w:rPr>
          <w:color w:val="313B80"/>
          <w:w w:val="110"/>
        </w:rPr>
        <w:t>Archie,</w:t>
      </w:r>
      <w:r>
        <w:rPr>
          <w:color w:val="313B80"/>
          <w:spacing w:val="40"/>
          <w:w w:val="110"/>
        </w:rPr>
        <w:t> </w:t>
      </w:r>
      <w:r>
        <w:rPr>
          <w:color w:val="1F2A75"/>
          <w:w w:val="110"/>
        </w:rPr>
        <w:t>C.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Methadone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in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management</w:t>
      </w:r>
      <w:r>
        <w:rPr>
          <w:color w:val="1F2A75"/>
          <w:w w:val="110"/>
        </w:rPr>
        <w:t> of narcotic </w:t>
      </w:r>
      <w:r>
        <w:rPr>
          <w:color w:val="313B80"/>
          <w:w w:val="110"/>
        </w:rPr>
        <w:t>addiction </w:t>
      </w:r>
      <w:r>
        <w:rPr>
          <w:color w:val="1F2A75"/>
          <w:w w:val="110"/>
        </w:rPr>
        <w:t>in pregnancy. </w:t>
      </w:r>
      <w:r>
        <w:rPr>
          <w:i/>
          <w:color w:val="1F2A75"/>
          <w:w w:val="110"/>
          <w:sz w:val="21"/>
        </w:rPr>
        <w:t>Cur­</w:t>
      </w:r>
    </w:p>
    <w:p>
      <w:pPr>
        <w:spacing w:line="237" w:lineRule="exact" w:before="0"/>
        <w:ind w:left="1136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rent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Opinion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Obstetrics</w:t>
      </w:r>
      <w:r>
        <w:rPr>
          <w:i/>
          <w:color w:val="1F2A75"/>
          <w:spacing w:val="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Gynecology</w:t>
      </w:r>
    </w:p>
    <w:p>
      <w:pPr>
        <w:pStyle w:val="BodyText"/>
        <w:spacing w:before="27"/>
        <w:ind w:left="1126"/>
      </w:pPr>
      <w:r>
        <w:rPr>
          <w:color w:val="1F2A75"/>
          <w:w w:val="115"/>
        </w:rPr>
        <w:t>10(6):435-440,</w:t>
      </w:r>
      <w:r>
        <w:rPr>
          <w:color w:val="1F2A75"/>
          <w:spacing w:val="-6"/>
          <w:w w:val="115"/>
        </w:rPr>
        <w:t> </w:t>
      </w:r>
      <w:r>
        <w:rPr>
          <w:color w:val="1F2A75"/>
          <w:spacing w:val="-2"/>
          <w:w w:val="115"/>
        </w:rPr>
        <w:t>1998.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4" w:lineRule="auto"/>
        <w:ind w:left="1124" w:right="-1" w:hanging="284"/>
      </w:pPr>
      <w:r>
        <w:rPr>
          <w:color w:val="313B80"/>
          <w:w w:val="115"/>
        </w:rPr>
        <w:t>Arfken, </w:t>
      </w:r>
      <w:r>
        <w:rPr>
          <w:color w:val="1F2A75"/>
          <w:w w:val="115"/>
        </w:rPr>
        <w:t>C.L., Klein, C., di </w:t>
      </w:r>
      <w:r>
        <w:rPr>
          <w:color w:val="313B80"/>
          <w:w w:val="115"/>
        </w:rPr>
        <w:t>Menza, </w:t>
      </w:r>
      <w:r>
        <w:rPr>
          <w:color w:val="1F2A75"/>
          <w:w w:val="115"/>
        </w:rPr>
        <w:t>S.,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Schuster, C.R. Gender differences in </w:t>
      </w:r>
      <w:r>
        <w:rPr>
          <w:color w:val="313B80"/>
          <w:w w:val="115"/>
        </w:rPr>
        <w:t>prob­ </w:t>
      </w:r>
      <w:r>
        <w:rPr>
          <w:color w:val="1F2A75"/>
          <w:w w:val="115"/>
        </w:rPr>
        <w:t>lem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severity </w:t>
      </w:r>
      <w:r>
        <w:rPr>
          <w:color w:val="1F2A75"/>
          <w:w w:val="115"/>
        </w:rPr>
        <w:t>at assessment</w:t>
      </w:r>
      <w:r>
        <w:rPr>
          <w:color w:val="1F2A75"/>
          <w:w w:val="115"/>
        </w:rPr>
        <w:t>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treatment retention.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</w:t>
      </w:r>
      <w:r>
        <w:rPr>
          <w:color w:val="1F2A75"/>
          <w:w w:val="115"/>
        </w:rPr>
        <w:t>20(1):53-57, 2001.</w:t>
      </w:r>
    </w:p>
    <w:p>
      <w:pPr>
        <w:pStyle w:val="BodyText"/>
        <w:spacing w:line="259" w:lineRule="auto" w:before="190"/>
        <w:ind w:left="1130" w:hanging="290"/>
      </w:pPr>
      <w:r>
        <w:rPr>
          <w:color w:val="313B80"/>
          <w:w w:val="115"/>
        </w:rPr>
        <w:t>Arnett, </w:t>
      </w:r>
      <w:r>
        <w:rPr>
          <w:color w:val="1F2A75"/>
          <w:w w:val="115"/>
        </w:rPr>
        <w:t>J.J.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developmental </w:t>
      </w:r>
      <w:r>
        <w:rPr>
          <w:color w:val="313B80"/>
          <w:w w:val="115"/>
        </w:rPr>
        <w:t>context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sub­ stance</w:t>
      </w:r>
      <w:r>
        <w:rPr>
          <w:color w:val="313B80"/>
          <w:spacing w:val="-11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emerging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adulthood.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Drug Issues </w:t>
      </w:r>
      <w:r>
        <w:rPr>
          <w:color w:val="313B80"/>
          <w:w w:val="115"/>
        </w:rPr>
        <w:t>35(2):235-254, </w:t>
      </w:r>
      <w:r>
        <w:rPr>
          <w:color w:val="1F2A75"/>
          <w:w w:val="115"/>
        </w:rPr>
        <w:t>2005.</w:t>
      </w:r>
    </w:p>
    <w:p>
      <w:pPr>
        <w:spacing w:line="261" w:lineRule="auto" w:before="74"/>
        <w:ind w:left="552" w:right="895" w:hanging="284"/>
        <w:jc w:val="left"/>
        <w:rPr>
          <w:sz w:val="20"/>
        </w:rPr>
      </w:pPr>
      <w:r>
        <w:rPr/>
        <w:br w:type="column"/>
      </w:r>
      <w:r>
        <w:rPr>
          <w:color w:val="313B80"/>
          <w:w w:val="110"/>
          <w:sz w:val="20"/>
        </w:rPr>
        <w:t>Ashley, </w:t>
      </w:r>
      <w:r>
        <w:rPr>
          <w:color w:val="1F2A75"/>
          <w:w w:val="110"/>
          <w:sz w:val="20"/>
        </w:rPr>
        <w:t>O.S., Sverdlov, L.,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Brady, T.M. Length of </w:t>
      </w:r>
      <w:r>
        <w:rPr>
          <w:color w:val="313B80"/>
          <w:w w:val="110"/>
          <w:sz w:val="20"/>
        </w:rPr>
        <w:t>stay among female clients </w:t>
      </w:r>
      <w:r>
        <w:rPr>
          <w:color w:val="1F2A75"/>
          <w:w w:val="110"/>
          <w:sz w:val="20"/>
        </w:rPr>
        <w:t>in </w:t>
      </w:r>
      <w:r>
        <w:rPr>
          <w:color w:val="313B80"/>
          <w:w w:val="110"/>
          <w:sz w:val="20"/>
        </w:rPr>
        <w:t>substance 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Health </w:t>
      </w:r>
      <w:r>
        <w:rPr>
          <w:i/>
          <w:color w:val="313B80"/>
          <w:w w:val="110"/>
          <w:sz w:val="21"/>
        </w:rPr>
        <w:t>Services</w:t>
      </w:r>
      <w:r>
        <w:rPr>
          <w:i/>
          <w:color w:val="313B80"/>
          <w:w w:val="110"/>
          <w:sz w:val="21"/>
        </w:rPr>
        <w:t> Utilization </w:t>
      </w:r>
      <w:r>
        <w:rPr>
          <w:i/>
          <w:color w:val="1F2A75"/>
          <w:w w:val="110"/>
          <w:sz w:val="21"/>
        </w:rPr>
        <w:t>by Individuals </w:t>
      </w:r>
      <w:r>
        <w:rPr>
          <w:i/>
          <w:color w:val="313B80"/>
          <w:w w:val="110"/>
          <w:sz w:val="21"/>
        </w:rPr>
        <w:t>With Substance </w:t>
      </w:r>
      <w:r>
        <w:rPr>
          <w:i/>
          <w:color w:val="1F2A75"/>
          <w:w w:val="110"/>
          <w:sz w:val="21"/>
        </w:rPr>
        <w:t>Abuse and</w:t>
      </w:r>
      <w:r>
        <w:rPr>
          <w:i/>
          <w:color w:val="1F2A75"/>
          <w:w w:val="110"/>
          <w:sz w:val="21"/>
        </w:rPr>
        <w:t> Mental</w:t>
      </w:r>
      <w:r>
        <w:rPr>
          <w:i/>
          <w:color w:val="1F2A75"/>
          <w:w w:val="110"/>
          <w:sz w:val="21"/>
        </w:rPr>
        <w:t> Disorders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Council, C. </w:t>
      </w:r>
      <w:r>
        <w:rPr>
          <w:b/>
          <w:color w:val="1F2A75"/>
          <w:w w:val="110"/>
          <w:sz w:val="22"/>
        </w:rPr>
        <w:t>L. </w:t>
      </w:r>
      <w:r>
        <w:rPr>
          <w:color w:val="1F2A75"/>
          <w:w w:val="110"/>
          <w:sz w:val="20"/>
        </w:rPr>
        <w:t>(HHS Publication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No. </w:t>
      </w:r>
      <w:r>
        <w:rPr>
          <w:color w:val="1F2A75"/>
          <w:w w:val="110"/>
          <w:sz w:val="20"/>
        </w:rPr>
        <w:t>SMA 04-3949, </w:t>
      </w:r>
      <w:r>
        <w:rPr>
          <w:color w:val="313B80"/>
          <w:w w:val="110"/>
          <w:sz w:val="20"/>
        </w:rPr>
        <w:t>Ana­ </w:t>
      </w:r>
      <w:r>
        <w:rPr>
          <w:color w:val="1F2A75"/>
          <w:w w:val="110"/>
          <w:sz w:val="20"/>
        </w:rPr>
        <w:t>lytic Series </w:t>
      </w:r>
      <w:r>
        <w:rPr>
          <w:color w:val="313B80"/>
          <w:w w:val="110"/>
          <w:sz w:val="20"/>
        </w:rPr>
        <w:t>A-25) </w:t>
      </w:r>
      <w:r>
        <w:rPr>
          <w:color w:val="1F2A75"/>
          <w:w w:val="110"/>
          <w:sz w:val="20"/>
        </w:rPr>
        <w:t>Rockville, </w:t>
      </w:r>
      <w:r>
        <w:rPr>
          <w:b/>
          <w:color w:val="1F2A75"/>
          <w:w w:val="110"/>
          <w:sz w:val="22"/>
        </w:rPr>
        <w:t>MD: </w:t>
      </w:r>
      <w:r>
        <w:rPr>
          <w:color w:val="1F2A75"/>
          <w:w w:val="110"/>
          <w:sz w:val="20"/>
        </w:rPr>
        <w:t>Substance </w:t>
      </w:r>
      <w:r>
        <w:rPr>
          <w:color w:val="313B80"/>
          <w:w w:val="110"/>
          <w:sz w:val="20"/>
        </w:rPr>
        <w:t>Abuse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b/>
          <w:color w:val="1F2A75"/>
          <w:w w:val="110"/>
          <w:sz w:val="19"/>
        </w:rPr>
        <w:t>Mental </w:t>
      </w:r>
      <w:r>
        <w:rPr>
          <w:color w:val="1F2A75"/>
          <w:w w:val="110"/>
          <w:sz w:val="20"/>
        </w:rPr>
        <w:t>Health Services </w:t>
      </w:r>
      <w:r>
        <w:rPr>
          <w:color w:val="313B80"/>
          <w:w w:val="110"/>
          <w:sz w:val="20"/>
        </w:rPr>
        <w:t>Adminis­ </w:t>
      </w:r>
      <w:r>
        <w:rPr>
          <w:color w:val="1F2A75"/>
          <w:w w:val="110"/>
          <w:sz w:val="20"/>
        </w:rPr>
        <w:t>tration, 2004.</w:t>
      </w:r>
    </w:p>
    <w:p>
      <w:pPr>
        <w:pStyle w:val="BodyText"/>
        <w:spacing w:line="266" w:lineRule="auto" w:before="192"/>
        <w:ind w:left="555" w:right="949" w:hanging="287"/>
      </w:pPr>
      <w:r>
        <w:rPr>
          <w:color w:val="313B80"/>
          <w:w w:val="110"/>
        </w:rPr>
        <w:t>Augustyn, </w:t>
      </w:r>
      <w:r>
        <w:rPr>
          <w:color w:val="1F2A75"/>
          <w:w w:val="110"/>
        </w:rPr>
        <w:t>M., Parker, S., Groves, B.,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Zuckerman, B. Silent </w:t>
      </w:r>
      <w:r>
        <w:rPr>
          <w:color w:val="313B80"/>
          <w:w w:val="110"/>
        </w:rPr>
        <w:t>victims: </w:t>
      </w:r>
      <w:r>
        <w:rPr>
          <w:color w:val="1F2A75"/>
          <w:w w:val="110"/>
        </w:rPr>
        <w:t>Children who witness violence. </w:t>
      </w:r>
      <w:r>
        <w:rPr>
          <w:i/>
          <w:color w:val="1F2A75"/>
          <w:w w:val="110"/>
          <w:sz w:val="21"/>
        </w:rPr>
        <w:t>Contemporary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Pediatrics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</w:rPr>
        <w:t>12(8):35-37, 1995.</w:t>
      </w:r>
    </w:p>
    <w:p>
      <w:pPr>
        <w:spacing w:line="259" w:lineRule="auto" w:before="187"/>
        <w:ind w:left="559" w:right="949" w:hanging="291"/>
        <w:jc w:val="left"/>
        <w:rPr>
          <w:sz w:val="20"/>
        </w:rPr>
      </w:pPr>
      <w:r>
        <w:rPr>
          <w:color w:val="313B80"/>
          <w:w w:val="115"/>
          <w:sz w:val="20"/>
        </w:rPr>
        <w:t>Ayala, </w:t>
      </w:r>
      <w:r>
        <w:rPr>
          <w:color w:val="1F2A75"/>
          <w:w w:val="115"/>
          <w:sz w:val="20"/>
        </w:rPr>
        <w:t>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Coleman, H.</w:t>
      </w:r>
      <w:r>
        <w:rPr>
          <w:color w:val="1F2A75"/>
          <w:w w:val="115"/>
          <w:sz w:val="20"/>
        </w:rPr>
        <w:t> Predictors of de­ pression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lesbian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Lesbian </w:t>
      </w:r>
      <w:r>
        <w:rPr>
          <w:i/>
          <w:color w:val="313B80"/>
          <w:w w:val="115"/>
          <w:sz w:val="21"/>
        </w:rPr>
        <w:t>Studies </w:t>
      </w:r>
      <w:r>
        <w:rPr>
          <w:color w:val="313B80"/>
          <w:w w:val="115"/>
          <w:sz w:val="20"/>
        </w:rPr>
        <w:t>4(3):71-86, </w:t>
      </w:r>
      <w:r>
        <w:rPr>
          <w:color w:val="1F2A75"/>
          <w:w w:val="115"/>
          <w:sz w:val="20"/>
        </w:rPr>
        <w:t>2000.</w:t>
      </w:r>
    </w:p>
    <w:p>
      <w:pPr>
        <w:pStyle w:val="BodyText"/>
        <w:spacing w:line="266" w:lineRule="auto" w:before="191"/>
        <w:ind w:left="547" w:right="895" w:hanging="281"/>
      </w:pPr>
      <w:r>
        <w:rPr>
          <w:color w:val="1F2A75"/>
          <w:w w:val="115"/>
        </w:rPr>
        <w:t>Babor, T.F., and</w:t>
      </w:r>
      <w:r>
        <w:rPr>
          <w:color w:val="1F2A75"/>
          <w:w w:val="115"/>
        </w:rPr>
        <w:t> Grant M. From clinical re­ </w:t>
      </w:r>
      <w:r>
        <w:rPr>
          <w:color w:val="313B80"/>
          <w:w w:val="115"/>
        </w:rPr>
        <w:t>search </w:t>
      </w:r>
      <w:r>
        <w:rPr>
          <w:color w:val="1F2A75"/>
          <w:w w:val="115"/>
        </w:rPr>
        <w:t>to </w:t>
      </w:r>
      <w:r>
        <w:rPr>
          <w:color w:val="313B80"/>
          <w:w w:val="115"/>
        </w:rPr>
        <w:t>secondary </w:t>
      </w:r>
      <w:r>
        <w:rPr>
          <w:color w:val="1F2A75"/>
          <w:w w:val="115"/>
        </w:rPr>
        <w:t>prevention:</w:t>
      </w:r>
      <w:r>
        <w:rPr>
          <w:color w:val="1F2A75"/>
          <w:w w:val="115"/>
        </w:rPr>
        <w:t> Interna­ tional </w:t>
      </w:r>
      <w:r>
        <w:rPr>
          <w:color w:val="313B80"/>
          <w:w w:val="115"/>
        </w:rPr>
        <w:t>collaboration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in the development of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Use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Disorders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Identification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Test (AUDIT).</w:t>
      </w:r>
      <w:r>
        <w:rPr>
          <w:color w:val="1F2A75"/>
          <w:w w:val="115"/>
        </w:rPr>
        <w:t> </w:t>
      </w:r>
      <w:r>
        <w:rPr>
          <w:i/>
          <w:color w:val="313B80"/>
          <w:w w:val="115"/>
          <w:sz w:val="21"/>
        </w:rPr>
        <w:t>Alcoholism</w:t>
      </w:r>
      <w:r>
        <w:rPr>
          <w:i/>
          <w:color w:val="313B80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World </w:t>
      </w:r>
      <w:r>
        <w:rPr>
          <w:color w:val="1F2A75"/>
          <w:w w:val="115"/>
        </w:rPr>
        <w:t>13:371-374, 1989.</w:t>
      </w:r>
    </w:p>
    <w:p>
      <w:pPr>
        <w:pStyle w:val="BodyText"/>
        <w:spacing w:line="271" w:lineRule="auto" w:before="182"/>
        <w:ind w:left="558" w:right="926" w:hanging="292"/>
      </w:pPr>
      <w:r>
        <w:rPr>
          <w:color w:val="1F2A75"/>
          <w:w w:val="120"/>
        </w:rPr>
        <w:t>Babor,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T.F.,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McRee,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B.G.,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Kassebaum,</w:t>
      </w:r>
      <w:r>
        <w:rPr>
          <w:color w:val="1F2A75"/>
          <w:w w:val="120"/>
        </w:rPr>
        <w:t> P.A., Grimaldi, P.L., </w:t>
      </w:r>
      <w:r>
        <w:rPr>
          <w:color w:val="313B80"/>
          <w:w w:val="120"/>
        </w:rPr>
        <w:t>Ahmed, </w:t>
      </w:r>
      <w:r>
        <w:rPr>
          <w:color w:val="1F2A75"/>
          <w:w w:val="120"/>
        </w:rPr>
        <w:t>K.,</w:t>
      </w:r>
      <w:r>
        <w:rPr>
          <w:color w:val="1F2A75"/>
          <w:spacing w:val="34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Bray, J. Screening, Brief Intervention,</w:t>
      </w:r>
      <w:r>
        <w:rPr>
          <w:color w:val="1F2A75"/>
          <w:w w:val="120"/>
        </w:rPr>
        <w:t> </w:t>
      </w:r>
      <w:r>
        <w:rPr>
          <w:color w:val="313B80"/>
          <w:w w:val="120"/>
        </w:rPr>
        <w:t>and </w:t>
      </w:r>
      <w:r>
        <w:rPr>
          <w:color w:val="1F2A75"/>
          <w:w w:val="120"/>
        </w:rPr>
        <w:t>Refer­ </w:t>
      </w:r>
      <w:r>
        <w:rPr>
          <w:color w:val="1F2A75"/>
          <w:spacing w:val="-2"/>
          <w:w w:val="120"/>
        </w:rPr>
        <w:t>ral</w:t>
      </w:r>
      <w:r>
        <w:rPr>
          <w:color w:val="1F2A75"/>
          <w:spacing w:val="-4"/>
          <w:w w:val="120"/>
        </w:rPr>
        <w:t> </w:t>
      </w:r>
      <w:r>
        <w:rPr>
          <w:color w:val="1F2A75"/>
          <w:spacing w:val="-2"/>
          <w:w w:val="120"/>
        </w:rPr>
        <w:t>to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Treatment</w:t>
      </w:r>
      <w:r>
        <w:rPr>
          <w:color w:val="1F2A75"/>
          <w:spacing w:val="-12"/>
          <w:w w:val="120"/>
        </w:rPr>
        <w:t> </w:t>
      </w:r>
      <w:r>
        <w:rPr>
          <w:color w:val="313B80"/>
          <w:spacing w:val="-2"/>
          <w:w w:val="120"/>
        </w:rPr>
        <w:t>(SBIRT):</w:t>
      </w:r>
      <w:r>
        <w:rPr>
          <w:color w:val="313B80"/>
          <w:spacing w:val="-9"/>
          <w:w w:val="120"/>
        </w:rPr>
        <w:t> </w:t>
      </w:r>
      <w:r>
        <w:rPr>
          <w:color w:val="1F2A75"/>
          <w:spacing w:val="-2"/>
          <w:w w:val="120"/>
        </w:rPr>
        <w:t>Toward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2"/>
          <w:w w:val="120"/>
        </w:rPr>
        <w:t>a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public health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approach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to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the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management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of</w:t>
      </w:r>
      <w:r>
        <w:rPr>
          <w:color w:val="1F2A75"/>
          <w:spacing w:val="-9"/>
          <w:w w:val="120"/>
        </w:rPr>
        <w:t> </w:t>
      </w:r>
      <w:r>
        <w:rPr>
          <w:color w:val="313B80"/>
          <w:spacing w:val="-2"/>
          <w:w w:val="120"/>
        </w:rPr>
        <w:t>sub­ </w:t>
      </w:r>
      <w:r>
        <w:rPr>
          <w:color w:val="313B80"/>
          <w:w w:val="115"/>
        </w:rPr>
        <w:t>stance </w:t>
      </w:r>
      <w:r>
        <w:rPr>
          <w:color w:val="1F2A75"/>
          <w:w w:val="115"/>
        </w:rPr>
        <w:t>abuse. </w:t>
      </w:r>
      <w:r>
        <w:rPr>
          <w:i/>
          <w:color w:val="1F2A75"/>
          <w:w w:val="115"/>
          <w:sz w:val="21"/>
        </w:rPr>
        <w:t>Substance Abuse </w:t>
      </w:r>
      <w:r>
        <w:rPr>
          <w:color w:val="1F2A75"/>
          <w:w w:val="115"/>
        </w:rPr>
        <w:t>28(3):7-30, </w:t>
      </w:r>
      <w:r>
        <w:rPr>
          <w:color w:val="1F2A75"/>
          <w:spacing w:val="-2"/>
          <w:w w:val="120"/>
        </w:rPr>
        <w:t>2007.</w:t>
      </w:r>
    </w:p>
    <w:p>
      <w:pPr>
        <w:pStyle w:val="BodyText"/>
        <w:spacing w:line="264" w:lineRule="auto" w:before="172"/>
        <w:ind w:left="551" w:right="846" w:hanging="285"/>
      </w:pPr>
      <w:r>
        <w:rPr>
          <w:color w:val="1F2A75"/>
          <w:w w:val="120"/>
        </w:rPr>
        <w:t>Baca, C.T., Alverson, D.C., Manuel, J.K., and </w:t>
      </w:r>
      <w:r>
        <w:rPr>
          <w:color w:val="1F2A75"/>
          <w:w w:val="115"/>
        </w:rPr>
        <w:t>Blackwell, G.L. Telecounseling</w:t>
      </w:r>
      <w:r>
        <w:rPr>
          <w:color w:val="1F2A75"/>
          <w:spacing w:val="-25"/>
          <w:w w:val="115"/>
        </w:rPr>
        <w:t> </w:t>
      </w:r>
      <w:r>
        <w:rPr>
          <w:color w:val="1F2A75"/>
          <w:w w:val="115"/>
        </w:rPr>
        <w:t>in rural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areas for alcohol problems. </w:t>
      </w:r>
      <w:r>
        <w:rPr>
          <w:i/>
          <w:color w:val="1F2A75"/>
          <w:w w:val="115"/>
          <w:sz w:val="21"/>
        </w:rPr>
        <w:t>Alcoholism Treatment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20"/>
          <w:sz w:val="21"/>
        </w:rPr>
        <w:t>Quarterly </w:t>
      </w:r>
      <w:r>
        <w:rPr>
          <w:color w:val="1F2A75"/>
          <w:w w:val="120"/>
        </w:rPr>
        <w:t>25(4):31-45, 2007.</w:t>
      </w:r>
    </w:p>
    <w:p>
      <w:pPr>
        <w:spacing w:line="264" w:lineRule="auto" w:before="184"/>
        <w:ind w:left="557" w:right="846" w:hanging="291"/>
        <w:jc w:val="left"/>
        <w:rPr>
          <w:sz w:val="20"/>
        </w:rPr>
      </w:pPr>
      <w:r>
        <w:rPr>
          <w:color w:val="1F2A75"/>
          <w:w w:val="115"/>
          <w:sz w:val="20"/>
        </w:rPr>
        <w:t>Bachu,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A.,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 O'Connell,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M.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Fertility of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An1er­ ican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June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2000.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Population</w:t>
      </w:r>
      <w:r>
        <w:rPr>
          <w:i/>
          <w:color w:val="1F2A75"/>
          <w:w w:val="115"/>
          <w:sz w:val="21"/>
        </w:rPr>
        <w:t> Reports.P20-543RVWashington, </w:t>
      </w:r>
      <w:r>
        <w:rPr>
          <w:color w:val="1F2A75"/>
          <w:w w:val="115"/>
          <w:sz w:val="20"/>
        </w:rPr>
        <w:t>DC: U.S. Census </w:t>
      </w:r>
      <w:r>
        <w:rPr>
          <w:color w:val="313B80"/>
          <w:w w:val="115"/>
          <w:sz w:val="20"/>
        </w:rPr>
        <w:t>Bureau, </w:t>
      </w:r>
      <w:r>
        <w:rPr>
          <w:color w:val="1F2A75"/>
          <w:w w:val="115"/>
          <w:sz w:val="20"/>
        </w:rPr>
        <w:t>2001.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92"/>
          <w:pgSz w:w="12240" w:h="15840"/>
          <w:pgMar w:footer="575" w:header="0" w:top="1320" w:bottom="760" w:left="600" w:right="600"/>
          <w:cols w:num="2" w:equalWidth="0">
            <w:col w:w="5364" w:space="40"/>
            <w:col w:w="5636"/>
          </w:cols>
        </w:sectPr>
      </w:pPr>
    </w:p>
    <w:p>
      <w:pPr>
        <w:pStyle w:val="BodyText"/>
        <w:spacing w:line="264" w:lineRule="auto" w:before="69"/>
        <w:ind w:left="1133" w:right="201" w:hanging="295"/>
      </w:pPr>
      <w:r>
        <w:rPr>
          <w:color w:val="1F2A75"/>
          <w:w w:val="115"/>
        </w:rPr>
        <w:t>Bagnardi, </w:t>
      </w:r>
      <w:r>
        <w:rPr>
          <w:color w:val="2F3B80"/>
          <w:w w:val="115"/>
        </w:rPr>
        <w:t>V., </w:t>
      </w:r>
      <w:r>
        <w:rPr>
          <w:color w:val="1F2A75"/>
          <w:w w:val="115"/>
        </w:rPr>
        <w:t>Blangiardo, M., La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Vecchia, </w:t>
      </w:r>
      <w:r>
        <w:rPr>
          <w:color w:val="1F2A75"/>
          <w:w w:val="115"/>
        </w:rPr>
        <w:t>C.,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Corrao, G. Alcohol consumption</w:t>
      </w:r>
      <w:r>
        <w:rPr>
          <w:color w:val="1F2A75"/>
          <w:w w:val="115"/>
        </w:rPr>
        <w:t> and the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risk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cancer:</w:t>
      </w:r>
      <w:r>
        <w:rPr>
          <w:color w:val="2F3B80"/>
          <w:spacing w:val="-13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meta-analysis.</w:t>
      </w:r>
      <w:r>
        <w:rPr>
          <w:color w:val="1F2A75"/>
          <w:spacing w:val="-14"/>
          <w:w w:val="115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spacing w:val="-2"/>
          <w:w w:val="115"/>
        </w:rPr>
        <w:t>25(4):263-270,</w:t>
      </w:r>
      <w:r>
        <w:rPr>
          <w:color w:val="1F2A75"/>
          <w:spacing w:val="-9"/>
          <w:w w:val="115"/>
        </w:rPr>
        <w:t> </w:t>
      </w:r>
      <w:r>
        <w:rPr>
          <w:color w:val="1F2A75"/>
          <w:spacing w:val="-2"/>
          <w:w w:val="115"/>
        </w:rPr>
        <w:t>2001.</w:t>
      </w:r>
    </w:p>
    <w:p>
      <w:pPr>
        <w:spacing w:line="264" w:lineRule="auto" w:before="189"/>
        <w:ind w:left="1126" w:right="201" w:hanging="288"/>
        <w:jc w:val="left"/>
        <w:rPr>
          <w:sz w:val="20"/>
        </w:rPr>
      </w:pPr>
      <w:r>
        <w:rPr>
          <w:color w:val="1F2A75"/>
          <w:w w:val="115"/>
          <w:sz w:val="20"/>
        </w:rPr>
        <w:t>Balcazar, H.,</w:t>
      </w:r>
      <w:r>
        <w:rPr>
          <w:color w:val="1F2A75"/>
          <w:w w:val="115"/>
          <w:sz w:val="20"/>
        </w:rPr>
        <w:t> and Qian, Z.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Immigrant families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sources </w:t>
      </w:r>
      <w:r>
        <w:rPr>
          <w:color w:val="1F2A75"/>
          <w:w w:val="115"/>
          <w:sz w:val="20"/>
        </w:rPr>
        <w:t>of stress. In: McKenry, P.C., and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Price,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S.J.,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Families and Change:</w:t>
      </w:r>
      <w:r>
        <w:rPr>
          <w:i/>
          <w:color w:val="1F2A75"/>
          <w:w w:val="115"/>
          <w:sz w:val="21"/>
        </w:rPr>
        <w:t> Coping with Stressful</w:t>
      </w:r>
      <w:r>
        <w:rPr>
          <w:i/>
          <w:color w:val="1F2A75"/>
          <w:w w:val="115"/>
          <w:sz w:val="21"/>
        </w:rPr>
        <w:t> Events and Transi­ </w:t>
      </w:r>
      <w:r>
        <w:rPr>
          <w:i/>
          <w:color w:val="2F3B80"/>
          <w:w w:val="115"/>
          <w:sz w:val="21"/>
        </w:rPr>
        <w:t>tions. </w:t>
      </w:r>
      <w:r>
        <w:rPr>
          <w:color w:val="1F2A75"/>
          <w:w w:val="115"/>
          <w:sz w:val="20"/>
        </w:rPr>
        <w:t>2d </w:t>
      </w:r>
      <w:r>
        <w:rPr>
          <w:color w:val="2F3B80"/>
          <w:w w:val="115"/>
          <w:sz w:val="20"/>
        </w:rPr>
        <w:t>ed.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Thousand Oaks, CA: Sage Publications, 2000.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359-377.</w:t>
      </w:r>
    </w:p>
    <w:p>
      <w:pPr>
        <w:pStyle w:val="BodyText"/>
        <w:spacing w:line="266" w:lineRule="auto" w:before="183"/>
        <w:ind w:left="1133" w:right="5" w:hanging="295"/>
      </w:pPr>
      <w:r>
        <w:rPr>
          <w:color w:val="1F2A75"/>
          <w:w w:val="115"/>
        </w:rPr>
        <w:t>Balsam, K.F., Huang, B.,</w:t>
      </w:r>
      <w:r>
        <w:rPr>
          <w:color w:val="1F2A75"/>
          <w:w w:val="115"/>
        </w:rPr>
        <w:t> Fieland, K.C., Simo­ ni,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J.M., and Walters, K.L. Culture, trauma, and wellness: a comparison of heterosexual and lesbian, </w:t>
      </w:r>
      <w:r>
        <w:rPr>
          <w:color w:val="2F3B80"/>
          <w:w w:val="115"/>
        </w:rPr>
        <w:t>gay,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bisexual, and</w:t>
      </w:r>
      <w:r>
        <w:rPr>
          <w:color w:val="1F2A75"/>
          <w:w w:val="115"/>
        </w:rPr>
        <w:t> two-spirit</w:t>
      </w:r>
      <w:r>
        <w:rPr>
          <w:color w:val="1F2A75"/>
          <w:w w:val="115"/>
        </w:rPr>
        <w:t> Na­ tive</w:t>
      </w:r>
      <w:r>
        <w:rPr>
          <w:color w:val="1F2A75"/>
          <w:spacing w:val="-12"/>
          <w:w w:val="115"/>
        </w:rPr>
        <w:t> </w:t>
      </w:r>
      <w:r>
        <w:rPr>
          <w:color w:val="2F3B80"/>
          <w:w w:val="115"/>
        </w:rPr>
        <w:t>Americans. </w:t>
      </w:r>
      <w:r>
        <w:rPr>
          <w:i/>
          <w:color w:val="1F2A75"/>
          <w:w w:val="115"/>
          <w:sz w:val="21"/>
        </w:rPr>
        <w:t>Cultural</w:t>
      </w:r>
      <w:r>
        <w:rPr>
          <w:i/>
          <w:color w:val="1F2A75"/>
          <w:w w:val="115"/>
          <w:sz w:val="21"/>
        </w:rPr>
        <w:t> Diversity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Ethnic</w:t>
      </w:r>
      <w:r>
        <w:rPr>
          <w:i/>
          <w:color w:val="1F2A75"/>
          <w:w w:val="115"/>
          <w:sz w:val="21"/>
        </w:rPr>
        <w:t> Minority</w:t>
      </w:r>
      <w:r>
        <w:rPr>
          <w:i/>
          <w:color w:val="1F2A75"/>
          <w:w w:val="115"/>
          <w:sz w:val="21"/>
        </w:rPr>
        <w:t> Psychology </w:t>
      </w:r>
      <w:r>
        <w:rPr>
          <w:color w:val="1F2A75"/>
          <w:w w:val="115"/>
        </w:rPr>
        <w:t>10(3):287-301,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2004.</w:t>
      </w:r>
    </w:p>
    <w:p>
      <w:pPr>
        <w:spacing w:line="261" w:lineRule="auto" w:before="178"/>
        <w:ind w:left="1124" w:right="201" w:hanging="286"/>
        <w:jc w:val="left"/>
        <w:rPr>
          <w:sz w:val="20"/>
        </w:rPr>
      </w:pPr>
      <w:r>
        <w:rPr>
          <w:color w:val="1F2A75"/>
          <w:w w:val="115"/>
          <w:sz w:val="20"/>
        </w:rPr>
        <w:t>Barnes, J.S.,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21"/>
          <w:w w:val="115"/>
          <w:sz w:val="20"/>
        </w:rPr>
        <w:t> </w:t>
      </w:r>
      <w:r>
        <w:rPr>
          <w:color w:val="1F2A75"/>
          <w:w w:val="115"/>
          <w:sz w:val="20"/>
        </w:rPr>
        <w:t>Bennett, C.E.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2F3B80"/>
          <w:w w:val="115"/>
          <w:sz w:val="21"/>
        </w:rPr>
        <w:t>Asian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Population: 2000.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Census 2000 </w:t>
      </w:r>
      <w:r>
        <w:rPr>
          <w:color w:val="1F2A75"/>
          <w:w w:val="110"/>
          <w:sz w:val="20"/>
        </w:rPr>
        <w:t>BriefWash­ </w:t>
      </w:r>
      <w:r>
        <w:rPr>
          <w:color w:val="1F2A75"/>
          <w:w w:val="115"/>
          <w:sz w:val="20"/>
        </w:rPr>
        <w:t>ington, DC: </w:t>
      </w:r>
      <w:r>
        <w:rPr>
          <w:color w:val="2F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Bureau, 2002.</w:t>
      </w:r>
    </w:p>
    <w:p>
      <w:pPr>
        <w:pStyle w:val="BodyText"/>
        <w:spacing w:line="271" w:lineRule="auto" w:before="194"/>
        <w:ind w:left="1124" w:right="265" w:hanging="286"/>
        <w:jc w:val="both"/>
      </w:pPr>
      <w:r>
        <w:rPr>
          <w:color w:val="1F2A75"/>
          <w:w w:val="115"/>
        </w:rPr>
        <w:t>Barnes-Josiah, D.L. Undoing racism in pub­ lic health: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blueprint for action in urban MCH.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CityMatCH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at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University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Ne­ </w:t>
      </w:r>
      <w:r>
        <w:rPr>
          <w:color w:val="2F3B80"/>
          <w:w w:val="115"/>
        </w:rPr>
        <w:t>braska</w:t>
      </w:r>
      <w:r>
        <w:rPr>
          <w:color w:val="2F3B80"/>
          <w:spacing w:val="14"/>
          <w:w w:val="115"/>
        </w:rPr>
        <w:t> </w:t>
      </w:r>
      <w:r>
        <w:rPr>
          <w:color w:val="1F2A75"/>
          <w:w w:val="115"/>
        </w:rPr>
        <w:t>Medical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Center.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Omaha,</w:t>
      </w:r>
      <w:r>
        <w:rPr>
          <w:color w:val="1F2A75"/>
          <w:spacing w:val="11"/>
          <w:w w:val="115"/>
        </w:rPr>
        <w:t> </w:t>
      </w:r>
      <w:r>
        <w:rPr>
          <w:color w:val="2F3B80"/>
          <w:w w:val="115"/>
        </w:rPr>
        <w:t>NE,</w:t>
      </w:r>
      <w:r>
        <w:rPr>
          <w:color w:val="2F3B80"/>
          <w:spacing w:val="4"/>
          <w:w w:val="115"/>
        </w:rPr>
        <w:t> </w:t>
      </w:r>
      <w:r>
        <w:rPr>
          <w:color w:val="1F2A75"/>
          <w:spacing w:val="-2"/>
          <w:w w:val="115"/>
        </w:rPr>
        <w:t>2004.</w:t>
      </w:r>
    </w:p>
    <w:p>
      <w:pPr>
        <w:spacing w:line="266" w:lineRule="auto" w:before="181"/>
        <w:ind w:left="1128" w:right="5" w:hanging="290"/>
        <w:jc w:val="left"/>
        <w:rPr>
          <w:sz w:val="20"/>
        </w:rPr>
      </w:pPr>
      <w:r>
        <w:rPr>
          <w:color w:val="1F2A75"/>
          <w:w w:val="115"/>
          <w:sz w:val="20"/>
        </w:rPr>
        <w:t>Baron, M. </w:t>
      </w:r>
      <w:r>
        <w:rPr>
          <w:color w:val="2F3B80"/>
          <w:w w:val="115"/>
          <w:sz w:val="20"/>
        </w:rPr>
        <w:t>Addiction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treatment for </w:t>
      </w:r>
      <w:r>
        <w:rPr>
          <w:color w:val="2F3B80"/>
          <w:w w:val="115"/>
          <w:sz w:val="20"/>
        </w:rPr>
        <w:t>Mexican </w:t>
      </w:r>
      <w:r>
        <w:rPr>
          <w:color w:val="1F2A75"/>
          <w:w w:val="115"/>
          <w:sz w:val="20"/>
        </w:rPr>
        <w:t>American families. 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Krestan, J.A., </w:t>
      </w:r>
      <w:r>
        <w:rPr>
          <w:color w:val="2F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Bridges to Recovery: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Addiction, Family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Therapy, and</w:t>
      </w:r>
      <w:r>
        <w:rPr>
          <w:i/>
          <w:color w:val="1F2A75"/>
          <w:w w:val="110"/>
          <w:sz w:val="21"/>
        </w:rPr>
        <w:t> Multicultural</w:t>
      </w:r>
      <w:r>
        <w:rPr>
          <w:i/>
          <w:color w:val="1F2A75"/>
          <w:w w:val="110"/>
          <w:sz w:val="21"/>
        </w:rPr>
        <w:t> Treatment. </w:t>
      </w:r>
      <w:r>
        <w:rPr>
          <w:color w:val="2F3B80"/>
          <w:w w:val="110"/>
          <w:sz w:val="20"/>
        </w:rPr>
        <w:t>New </w:t>
      </w:r>
      <w:r>
        <w:rPr>
          <w:color w:val="1F2A75"/>
          <w:w w:val="115"/>
          <w:sz w:val="20"/>
        </w:rPr>
        <w:t>York: The Free Press, 2000.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219-252.</w:t>
      </w:r>
    </w:p>
    <w:p>
      <w:pPr>
        <w:spacing w:line="268" w:lineRule="auto" w:before="178"/>
        <w:ind w:left="1126" w:right="201" w:hanging="288"/>
        <w:jc w:val="left"/>
        <w:rPr>
          <w:sz w:val="20"/>
        </w:rPr>
      </w:pPr>
      <w:r>
        <w:rPr>
          <w:color w:val="1F2A75"/>
          <w:w w:val="115"/>
          <w:sz w:val="20"/>
        </w:rPr>
        <w:t>Barsky, A.J., Peekna, H.M., and Borns, J.F. Somatic </w:t>
      </w:r>
      <w:r>
        <w:rPr>
          <w:color w:val="2F3B80"/>
          <w:w w:val="115"/>
          <w:sz w:val="20"/>
        </w:rPr>
        <w:t>symptom </w:t>
      </w:r>
      <w:r>
        <w:rPr>
          <w:color w:val="1F2A75"/>
          <w:w w:val="115"/>
          <w:sz w:val="20"/>
        </w:rPr>
        <w:t>reporting in women and </w:t>
      </w:r>
      <w:r>
        <w:rPr>
          <w:color w:val="1F2A75"/>
          <w:w w:val="110"/>
          <w:sz w:val="20"/>
        </w:rPr>
        <w:t>men. </w:t>
      </w:r>
      <w:r>
        <w:rPr>
          <w:i/>
          <w:color w:val="1F2A75"/>
          <w:w w:val="110"/>
          <w:sz w:val="21"/>
        </w:rPr>
        <w:t>Journal of General</w:t>
      </w:r>
      <w:r>
        <w:rPr>
          <w:i/>
          <w:color w:val="1F2A75"/>
          <w:w w:val="110"/>
          <w:sz w:val="21"/>
        </w:rPr>
        <w:t> Internal Medicine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16(4):266-275, 2001.</w:t>
      </w:r>
    </w:p>
    <w:p>
      <w:pPr>
        <w:spacing w:line="266" w:lineRule="auto" w:before="178"/>
        <w:ind w:left="1119" w:right="5" w:hanging="281"/>
        <w:jc w:val="left"/>
        <w:rPr>
          <w:sz w:val="20"/>
        </w:rPr>
      </w:pPr>
      <w:r>
        <w:rPr>
          <w:color w:val="1F2A75"/>
          <w:w w:val="110"/>
          <w:sz w:val="20"/>
        </w:rPr>
        <w:t>Bassuk, E.L., Melnick, 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Browne, </w:t>
      </w:r>
      <w:r>
        <w:rPr>
          <w:color w:val="2F3B80"/>
          <w:w w:val="110"/>
          <w:sz w:val="20"/>
        </w:rPr>
        <w:t>A. </w:t>
      </w:r>
      <w:r>
        <w:rPr>
          <w:color w:val="1F2A75"/>
          <w:w w:val="110"/>
          <w:sz w:val="20"/>
        </w:rPr>
        <w:t>Responding</w:t>
      </w:r>
      <w:r>
        <w:rPr>
          <w:color w:val="1F2A75"/>
          <w:w w:val="110"/>
          <w:sz w:val="20"/>
        </w:rPr>
        <w:t> to the</w:t>
      </w:r>
      <w:r>
        <w:rPr>
          <w:color w:val="1F2A75"/>
          <w:w w:val="110"/>
          <w:sz w:val="20"/>
        </w:rPr>
        <w:t> needs of low-income and homeless </w:t>
      </w:r>
      <w:r>
        <w:rPr>
          <w:color w:val="2F3B80"/>
          <w:w w:val="110"/>
          <w:sz w:val="20"/>
        </w:rPr>
        <w:t>women who are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survivors </w:t>
      </w:r>
      <w:r>
        <w:rPr>
          <w:color w:val="1F2A75"/>
          <w:w w:val="110"/>
          <w:sz w:val="20"/>
        </w:rPr>
        <w:t>of </w:t>
      </w:r>
      <w:r>
        <w:rPr>
          <w:color w:val="2F3B80"/>
          <w:w w:val="110"/>
          <w:sz w:val="20"/>
        </w:rPr>
        <w:t>family </w:t>
      </w:r>
      <w:r>
        <w:rPr>
          <w:color w:val="1F2A75"/>
          <w:w w:val="110"/>
          <w:sz w:val="20"/>
        </w:rPr>
        <w:t>violence.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the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Medical</w:t>
      </w:r>
      <w:r>
        <w:rPr>
          <w:i/>
          <w:color w:val="1F2A75"/>
          <w:w w:val="110"/>
          <w:sz w:val="21"/>
        </w:rPr>
        <w:t> Womens </w:t>
      </w:r>
      <w:r>
        <w:rPr>
          <w:i/>
          <w:color w:val="2F3B80"/>
          <w:w w:val="110"/>
          <w:sz w:val="21"/>
        </w:rPr>
        <w:t>Association </w:t>
      </w:r>
      <w:r>
        <w:rPr>
          <w:color w:val="1F2A75"/>
          <w:w w:val="110"/>
          <w:sz w:val="20"/>
        </w:rPr>
        <w:t>53(2):57-64, 1998.</w:t>
      </w:r>
    </w:p>
    <w:p>
      <w:pPr>
        <w:pStyle w:val="BodyText"/>
        <w:spacing w:line="266" w:lineRule="auto" w:before="183"/>
        <w:ind w:left="1133" w:right="102" w:hanging="295"/>
      </w:pPr>
      <w:r>
        <w:rPr>
          <w:color w:val="1F2A75"/>
          <w:w w:val="115"/>
        </w:rPr>
        <w:t>Bateman, D.A.,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Chiriboga, C.A. Dose­ response </w:t>
      </w:r>
      <w:r>
        <w:rPr>
          <w:color w:val="2F3B80"/>
          <w:w w:val="115"/>
        </w:rPr>
        <w:t>effect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cocaine </w:t>
      </w:r>
      <w:r>
        <w:rPr>
          <w:color w:val="1F2A75"/>
          <w:w w:val="115"/>
        </w:rPr>
        <w:t>on newborn head </w:t>
      </w:r>
      <w:r>
        <w:rPr>
          <w:color w:val="2F3B80"/>
          <w:w w:val="115"/>
        </w:rPr>
        <w:t>circumference.</w:t>
      </w:r>
      <w:r>
        <w:rPr>
          <w:color w:val="2F3B80"/>
          <w:spacing w:val="-15"/>
          <w:w w:val="115"/>
        </w:rPr>
        <w:t> </w:t>
      </w:r>
      <w:r>
        <w:rPr>
          <w:i/>
          <w:color w:val="1F2A75"/>
          <w:w w:val="115"/>
          <w:sz w:val="21"/>
        </w:rPr>
        <w:t>Pediatrics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w w:val="115"/>
        </w:rPr>
        <w:t>106(3):E33,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2000.</w:t>
      </w:r>
    </w:p>
    <w:p>
      <w:pPr>
        <w:spacing w:line="266" w:lineRule="auto" w:before="74"/>
        <w:ind w:left="542" w:right="864" w:hanging="292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Battle, C.L., Zlotnick, C.,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Najavits, </w:t>
      </w:r>
      <w:r>
        <w:rPr>
          <w:color w:val="1F2A75"/>
          <w:w w:val="115"/>
          <w:sz w:val="20"/>
        </w:rPr>
        <w:t>L.M., Gutierrez, M., and Winsor, C. Posttraumatic </w:t>
      </w:r>
      <w:r>
        <w:rPr>
          <w:color w:val="2F3B80"/>
          <w:w w:val="115"/>
          <w:sz w:val="20"/>
        </w:rPr>
        <w:t>stress disorder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disorder among incarcerated women. 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Ouimette,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P.,</w:t>
      </w:r>
      <w:r>
        <w:rPr>
          <w:color w:val="1F2A75"/>
          <w:w w:val="115"/>
          <w:sz w:val="20"/>
        </w:rPr>
        <w:t> and Brown, P.J., eds. </w:t>
      </w:r>
      <w:r>
        <w:rPr>
          <w:i/>
          <w:color w:val="1F2A75"/>
          <w:w w:val="115"/>
          <w:sz w:val="21"/>
        </w:rPr>
        <w:t>Trauma and</w:t>
      </w:r>
      <w:r>
        <w:rPr>
          <w:i/>
          <w:color w:val="1F2A75"/>
          <w:w w:val="115"/>
          <w:sz w:val="21"/>
        </w:rPr>
        <w:t> Sub­</w:t>
      </w:r>
      <w:r>
        <w:rPr>
          <w:i/>
          <w:color w:val="1F2A75"/>
          <w:w w:val="115"/>
          <w:sz w:val="21"/>
        </w:rPr>
        <w:t> stance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Abuse: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Causes,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Consequences,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1F2A75"/>
          <w:w w:val="110"/>
          <w:sz w:val="21"/>
        </w:rPr>
        <w:t>Treatment of Comorbid</w:t>
      </w:r>
      <w:r>
        <w:rPr>
          <w:i/>
          <w:color w:val="1F2A75"/>
          <w:spacing w:val="3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Disorders.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0"/>
        </w:rPr>
        <w:t>Washing­ </w:t>
      </w:r>
      <w:r>
        <w:rPr>
          <w:color w:val="1F2A75"/>
          <w:w w:val="115"/>
          <w:sz w:val="20"/>
        </w:rPr>
        <w:t>ton, DC:</w:t>
      </w:r>
      <w:r>
        <w:rPr>
          <w:color w:val="1F2A75"/>
          <w:spacing w:val="-20"/>
          <w:w w:val="115"/>
          <w:sz w:val="20"/>
        </w:rPr>
        <w:t> </w:t>
      </w:r>
      <w:r>
        <w:rPr>
          <w:color w:val="2F3B80"/>
          <w:w w:val="115"/>
          <w:sz w:val="20"/>
        </w:rPr>
        <w:t>American </w:t>
      </w:r>
      <w:r>
        <w:rPr>
          <w:color w:val="1F2A75"/>
          <w:w w:val="115"/>
          <w:sz w:val="20"/>
        </w:rPr>
        <w:t>Psychological </w:t>
      </w:r>
      <w:r>
        <w:rPr>
          <w:color w:val="2F3B80"/>
          <w:w w:val="115"/>
          <w:sz w:val="20"/>
        </w:rPr>
        <w:t>Associa­ </w:t>
      </w:r>
      <w:r>
        <w:rPr>
          <w:color w:val="1F2A75"/>
          <w:w w:val="115"/>
          <w:sz w:val="20"/>
        </w:rPr>
        <w:t>tion, 2003.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209-225.</w:t>
      </w:r>
    </w:p>
    <w:p>
      <w:pPr>
        <w:pStyle w:val="BodyText"/>
        <w:spacing w:before="187"/>
        <w:ind w:left="251"/>
      </w:pPr>
      <w:r>
        <w:rPr>
          <w:color w:val="1F2A75"/>
          <w:w w:val="120"/>
        </w:rPr>
        <w:t>Bauer,</w:t>
      </w:r>
      <w:r>
        <w:rPr>
          <w:color w:val="1F2A75"/>
          <w:spacing w:val="9"/>
          <w:w w:val="120"/>
        </w:rPr>
        <w:t> </w:t>
      </w:r>
      <w:r>
        <w:rPr>
          <w:color w:val="1F2A75"/>
          <w:w w:val="120"/>
        </w:rPr>
        <w:t>C.R.,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Langer,</w:t>
      </w:r>
      <w:r>
        <w:rPr>
          <w:color w:val="1F2A75"/>
          <w:spacing w:val="15"/>
          <w:w w:val="120"/>
        </w:rPr>
        <w:t> </w:t>
      </w:r>
      <w:r>
        <w:rPr>
          <w:color w:val="1F2A75"/>
          <w:w w:val="120"/>
        </w:rPr>
        <w:t>J.C., Shankaran,</w:t>
      </w:r>
      <w:r>
        <w:rPr>
          <w:color w:val="1F2A75"/>
          <w:spacing w:val="16"/>
          <w:w w:val="120"/>
        </w:rPr>
        <w:t> </w:t>
      </w:r>
      <w:r>
        <w:rPr>
          <w:color w:val="1F2A75"/>
          <w:spacing w:val="-5"/>
          <w:w w:val="120"/>
        </w:rPr>
        <w:t>S.,</w:t>
      </w:r>
    </w:p>
    <w:p>
      <w:pPr>
        <w:spacing w:line="266" w:lineRule="auto" w:before="29"/>
        <w:ind w:left="541" w:right="1012" w:hanging="2"/>
        <w:jc w:val="left"/>
        <w:rPr>
          <w:sz w:val="20"/>
        </w:rPr>
      </w:pPr>
      <w:r>
        <w:rPr>
          <w:color w:val="1F2A75"/>
          <w:w w:val="115"/>
          <w:sz w:val="20"/>
        </w:rPr>
        <w:t>Bada, H.S., Lester, </w:t>
      </w:r>
      <w:r>
        <w:rPr>
          <w:rFonts w:ascii="Arial"/>
          <w:b/>
          <w:color w:val="1F2A75"/>
          <w:w w:val="115"/>
          <w:sz w:val="20"/>
        </w:rPr>
        <w:t>B., </w:t>
      </w:r>
      <w:r>
        <w:rPr>
          <w:color w:val="1F2A75"/>
          <w:w w:val="115"/>
          <w:sz w:val="20"/>
        </w:rPr>
        <w:t>Wright, L.L., Krause-Steinrauf, </w:t>
      </w:r>
      <w:r>
        <w:rPr>
          <w:rFonts w:ascii="Arial"/>
          <w:b/>
          <w:color w:val="1F2A75"/>
          <w:w w:val="115"/>
          <w:sz w:val="20"/>
        </w:rPr>
        <w:t>H., </w:t>
      </w:r>
      <w:r>
        <w:rPr>
          <w:color w:val="1F2A75"/>
          <w:w w:val="115"/>
          <w:sz w:val="20"/>
        </w:rPr>
        <w:t>Smeriglio, V.L., Finnegan, L.P., Maza, P.L., and </w:t>
      </w:r>
      <w:r>
        <w:rPr>
          <w:color w:val="2F3B80"/>
          <w:w w:val="115"/>
          <w:sz w:val="20"/>
        </w:rPr>
        <w:t>Verter, </w:t>
      </w:r>
      <w:r>
        <w:rPr>
          <w:color w:val="1F2A75"/>
          <w:w w:val="115"/>
          <w:sz w:val="20"/>
        </w:rPr>
        <w:t>J. </w:t>
      </w:r>
      <w:r>
        <w:rPr>
          <w:color w:val="2F3B80"/>
          <w:w w:val="115"/>
          <w:sz w:val="20"/>
        </w:rPr>
        <w:t>Acute </w:t>
      </w:r>
      <w:r>
        <w:rPr>
          <w:color w:val="1F2A75"/>
          <w:w w:val="115"/>
          <w:sz w:val="20"/>
        </w:rPr>
        <w:t>neonatal </w:t>
      </w:r>
      <w:r>
        <w:rPr>
          <w:color w:val="2F3B80"/>
          <w:w w:val="115"/>
          <w:sz w:val="20"/>
        </w:rPr>
        <w:t>effects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cocaine exposure </w:t>
      </w:r>
      <w:r>
        <w:rPr>
          <w:color w:val="1F2A75"/>
          <w:spacing w:val="-2"/>
          <w:w w:val="115"/>
          <w:sz w:val="20"/>
        </w:rPr>
        <w:t>during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pregnancy. </w:t>
      </w:r>
      <w:r>
        <w:rPr>
          <w:i/>
          <w:color w:val="2F3B80"/>
          <w:spacing w:val="-2"/>
          <w:w w:val="115"/>
          <w:sz w:val="21"/>
        </w:rPr>
        <w:t>Archives</w:t>
      </w:r>
      <w:r>
        <w:rPr>
          <w:i/>
          <w:color w:val="2F3B80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 Pediatrics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&amp; </w:t>
      </w:r>
      <w:r>
        <w:rPr>
          <w:i/>
          <w:color w:val="2F3B80"/>
          <w:w w:val="110"/>
          <w:sz w:val="21"/>
        </w:rPr>
        <w:t>Adolescent</w:t>
      </w:r>
      <w:r>
        <w:rPr>
          <w:i/>
          <w:color w:val="2F3B80"/>
          <w:spacing w:val="3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Medicine </w:t>
      </w:r>
      <w:r>
        <w:rPr>
          <w:color w:val="1F2A75"/>
          <w:w w:val="110"/>
          <w:sz w:val="20"/>
        </w:rPr>
        <w:t>159(9):824-834, 2005.</w:t>
      </w:r>
    </w:p>
    <w:p>
      <w:pPr>
        <w:pStyle w:val="BodyText"/>
        <w:spacing w:line="261" w:lineRule="auto" w:before="186"/>
        <w:ind w:left="543" w:right="1012" w:hanging="293"/>
      </w:pPr>
      <w:r>
        <w:rPr>
          <w:color w:val="1F2A75"/>
          <w:w w:val="115"/>
        </w:rPr>
        <w:t>Beatty, L.A. Substance abuse, disabilities, and black women: </w:t>
      </w:r>
      <w:r>
        <w:rPr>
          <w:color w:val="2F3B80"/>
          <w:w w:val="115"/>
          <w:sz w:val="21"/>
        </w:rPr>
        <w:t>An </w:t>
      </w:r>
      <w:r>
        <w:rPr>
          <w:color w:val="1F2A75"/>
          <w:w w:val="115"/>
        </w:rPr>
        <w:t>issue worth </w:t>
      </w:r>
      <w:r>
        <w:rPr>
          <w:color w:val="2F3B80"/>
          <w:w w:val="115"/>
        </w:rPr>
        <w:t>exploring.</w:t>
      </w:r>
    </w:p>
    <w:p>
      <w:pPr>
        <w:spacing w:line="237" w:lineRule="exact" w:before="0"/>
        <w:ind w:left="531" w:right="0" w:firstLine="0"/>
        <w:jc w:val="left"/>
        <w:rPr>
          <w:sz w:val="20"/>
        </w:rPr>
      </w:pP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Therapy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0"/>
        </w:rPr>
        <w:t>26(3-4):223-236,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2003.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66" w:lineRule="auto"/>
        <w:ind w:left="542" w:right="857" w:hanging="291"/>
      </w:pPr>
      <w:r>
        <w:rPr>
          <w:color w:val="1F2A75"/>
          <w:w w:val="115"/>
        </w:rPr>
        <w:t>Beauvais, F., Wayman, J.C., Jumper Thurman, P., Plested, B.,</w:t>
      </w:r>
      <w:r>
        <w:rPr>
          <w:color w:val="1F2A75"/>
          <w:w w:val="115"/>
        </w:rPr>
        <w:t> and Helm, H.</w:t>
      </w:r>
      <w:r>
        <w:rPr>
          <w:color w:val="1F2A75"/>
          <w:w w:val="115"/>
        </w:rPr>
        <w:t> Inhalant abuse among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American </w:t>
      </w:r>
      <w:r>
        <w:rPr>
          <w:color w:val="1F2A75"/>
          <w:w w:val="115"/>
        </w:rPr>
        <w:t>Indian,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Mexican </w:t>
      </w:r>
      <w:r>
        <w:rPr>
          <w:color w:val="2F3B80"/>
          <w:w w:val="115"/>
        </w:rPr>
        <w:t>American,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non-Latino white adolescents. </w:t>
      </w:r>
      <w:r>
        <w:rPr>
          <w:i/>
          <w:color w:val="2F3B80"/>
          <w:w w:val="115"/>
          <w:sz w:val="21"/>
        </w:rPr>
        <w:t>Ameri­</w:t>
      </w:r>
      <w:r>
        <w:rPr>
          <w:i/>
          <w:color w:val="2F3B80"/>
          <w:w w:val="115"/>
          <w:sz w:val="21"/>
        </w:rPr>
        <w:t> 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 </w:t>
      </w:r>
      <w:r>
        <w:rPr>
          <w:color w:val="1F2A75"/>
          <w:w w:val="115"/>
        </w:rPr>
        <w:t>28(1):171-187, 2002.</w:t>
      </w:r>
    </w:p>
    <w:p>
      <w:pPr>
        <w:spacing w:line="268" w:lineRule="auto" w:before="174"/>
        <w:ind w:left="540" w:right="864" w:hanging="290"/>
        <w:jc w:val="left"/>
        <w:rPr>
          <w:sz w:val="20"/>
        </w:rPr>
      </w:pPr>
      <w:r>
        <w:rPr>
          <w:color w:val="1F2A75"/>
          <w:w w:val="115"/>
          <w:sz w:val="20"/>
        </w:rPr>
        <w:t>Beck, </w:t>
      </w:r>
      <w:r>
        <w:rPr>
          <w:color w:val="2F3B80"/>
          <w:w w:val="115"/>
          <w:sz w:val="20"/>
        </w:rPr>
        <w:t>A.J. </w:t>
      </w:r>
      <w:r>
        <w:rPr>
          <w:i/>
          <w:color w:val="1F2A75"/>
          <w:w w:val="115"/>
          <w:sz w:val="21"/>
        </w:rPr>
        <w:t>Prisoners in 1999. </w:t>
      </w:r>
      <w:r>
        <w:rPr>
          <w:color w:val="2F3B80"/>
          <w:w w:val="115"/>
          <w:sz w:val="20"/>
        </w:rPr>
        <w:t>NCJ </w:t>
      </w:r>
      <w:r>
        <w:rPr>
          <w:color w:val="1F2A75"/>
          <w:w w:val="115"/>
          <w:sz w:val="20"/>
        </w:rPr>
        <w:t>183476 </w:t>
      </w:r>
      <w:r>
        <w:rPr>
          <w:color w:val="2F3B80"/>
          <w:w w:val="115"/>
          <w:sz w:val="20"/>
        </w:rPr>
        <w:t>Washington, </w:t>
      </w:r>
      <w:r>
        <w:rPr>
          <w:color w:val="1F2A75"/>
          <w:w w:val="115"/>
          <w:sz w:val="20"/>
        </w:rPr>
        <w:t>DC: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Bureau of Justice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Statis­ tics, 2000.</w:t>
      </w:r>
    </w:p>
    <w:p>
      <w:pPr>
        <w:spacing w:line="266" w:lineRule="auto" w:before="175"/>
        <w:ind w:left="540" w:right="1124" w:hanging="290"/>
        <w:jc w:val="both"/>
        <w:rPr>
          <w:sz w:val="20"/>
        </w:rPr>
      </w:pPr>
      <w:r>
        <w:rPr>
          <w:color w:val="1F2A75"/>
          <w:w w:val="115"/>
          <w:sz w:val="20"/>
        </w:rPr>
        <w:t>Beck, </w:t>
      </w:r>
      <w:r>
        <w:rPr>
          <w:color w:val="2F3B80"/>
          <w:w w:val="115"/>
          <w:sz w:val="20"/>
        </w:rPr>
        <w:t>A.J., </w:t>
      </w:r>
      <w:r>
        <w:rPr>
          <w:color w:val="1F2A75"/>
          <w:w w:val="115"/>
          <w:sz w:val="20"/>
        </w:rPr>
        <w:t>and Harrison, </w:t>
      </w:r>
      <w:r>
        <w:rPr>
          <w:rFonts w:ascii="Arial" w:hAnsi="Arial"/>
          <w:b/>
          <w:color w:val="1F2A75"/>
          <w:w w:val="115"/>
          <w:sz w:val="20"/>
        </w:rPr>
        <w:t>P.M. </w:t>
      </w:r>
      <w:r>
        <w:rPr>
          <w:color w:val="1F2A75"/>
          <w:w w:val="115"/>
          <w:sz w:val="20"/>
        </w:rPr>
        <w:t>Prisoners </w:t>
      </w:r>
      <w:r>
        <w:rPr>
          <w:b/>
          <w:color w:val="1F2A75"/>
          <w:w w:val="115"/>
          <w:sz w:val="21"/>
        </w:rPr>
        <w:t>in </w:t>
      </w:r>
      <w:r>
        <w:rPr>
          <w:color w:val="1F2A75"/>
          <w:spacing w:val="-2"/>
          <w:w w:val="115"/>
          <w:sz w:val="20"/>
        </w:rPr>
        <w:t>2000.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Bureau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Justice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Statistics</w:t>
      </w:r>
      <w:r>
        <w:rPr>
          <w:i/>
          <w:color w:val="1F2A75"/>
          <w:spacing w:val="-2"/>
          <w:w w:val="115"/>
          <w:sz w:val="21"/>
        </w:rPr>
        <w:t> Bulletin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Bureau of Justice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Statis­ tics, 2001.</w:t>
      </w:r>
    </w:p>
    <w:p>
      <w:pPr>
        <w:spacing w:line="268" w:lineRule="auto" w:before="184"/>
        <w:ind w:left="543" w:right="870" w:hanging="293"/>
        <w:jc w:val="left"/>
        <w:rPr>
          <w:sz w:val="20"/>
        </w:rPr>
      </w:pPr>
      <w:r>
        <w:rPr>
          <w:color w:val="1F2A75"/>
          <w:w w:val="115"/>
          <w:sz w:val="20"/>
        </w:rPr>
        <w:t>Beck, A.J., Karberg, J.C., and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Harrison, P.M. </w:t>
      </w:r>
      <w:r>
        <w:rPr>
          <w:i/>
          <w:color w:val="1F2A75"/>
          <w:w w:val="115"/>
          <w:sz w:val="21"/>
        </w:rPr>
        <w:t>Prison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Jail Inmates at Midyear 2001.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NCJ 191702 Washington, DC: Bureau of Justice Statistics, 2002.</w:t>
      </w:r>
    </w:p>
    <w:p>
      <w:pPr>
        <w:spacing w:line="271" w:lineRule="auto" w:before="168"/>
        <w:ind w:left="538" w:right="1012" w:hanging="288"/>
        <w:jc w:val="left"/>
        <w:rPr>
          <w:sz w:val="20"/>
        </w:rPr>
      </w:pPr>
      <w:r>
        <w:rPr>
          <w:color w:val="1F2A75"/>
          <w:w w:val="110"/>
          <w:sz w:val="20"/>
        </w:rPr>
        <w:t>Beck, A.T. </w:t>
      </w:r>
      <w:r>
        <w:rPr>
          <w:i/>
          <w:color w:val="1F2A75"/>
          <w:w w:val="110"/>
          <w:sz w:val="21"/>
        </w:rPr>
        <w:t>Beck</w:t>
      </w:r>
      <w:r>
        <w:rPr>
          <w:i/>
          <w:color w:val="1F2A75"/>
          <w:w w:val="110"/>
          <w:sz w:val="21"/>
        </w:rPr>
        <w:t> Anxiety Inventory. </w:t>
      </w:r>
      <w:r>
        <w:rPr>
          <w:color w:val="1F2A75"/>
          <w:w w:val="110"/>
          <w:sz w:val="20"/>
        </w:rPr>
        <w:t>San An­ tonio, TX: The Psychological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Corporation, </w:t>
      </w:r>
      <w:r>
        <w:rPr>
          <w:color w:val="1F2A75"/>
          <w:spacing w:val="-2"/>
          <w:w w:val="110"/>
          <w:sz w:val="20"/>
        </w:rPr>
        <w:t>1993.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93"/>
          <w:pgSz w:w="12240" w:h="15840"/>
          <w:pgMar w:footer="575" w:header="0" w:top="1320" w:bottom="760" w:left="600" w:right="600"/>
          <w:cols w:num="2" w:equalWidth="0">
            <w:col w:w="5380" w:space="40"/>
            <w:col w:w="5620"/>
          </w:cols>
        </w:sectPr>
      </w:pPr>
    </w:p>
    <w:p>
      <w:pPr>
        <w:spacing w:line="266" w:lineRule="auto" w:before="80"/>
        <w:ind w:left="1126" w:right="0" w:hanging="288"/>
        <w:jc w:val="left"/>
        <w:rPr>
          <w:sz w:val="20"/>
        </w:rPr>
      </w:pPr>
      <w:r>
        <w:rPr>
          <w:color w:val="1F2A75"/>
          <w:w w:val="115"/>
          <w:sz w:val="20"/>
        </w:rPr>
        <w:t>Beck, A.T., Steer, R.A., and Brown, G.K. </w:t>
      </w:r>
      <w:r>
        <w:rPr>
          <w:i/>
          <w:color w:val="1F2A75"/>
          <w:w w:val="115"/>
          <w:sz w:val="21"/>
        </w:rPr>
        <w:t>Beck</w:t>
      </w:r>
      <w:r>
        <w:rPr>
          <w:i/>
          <w:color w:val="1F2A75"/>
          <w:w w:val="115"/>
          <w:sz w:val="21"/>
        </w:rPr>
        <w:t> Depression Inventory </w:t>
      </w:r>
      <w:r>
        <w:rPr>
          <w:color w:val="1F2A75"/>
          <w:w w:val="115"/>
          <w:sz w:val="21"/>
        </w:rPr>
        <w:t>-</w:t>
      </w:r>
      <w:r>
        <w:rPr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II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Manual.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0"/>
        </w:rPr>
        <w:t>San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An­ </w:t>
      </w:r>
      <w:r>
        <w:rPr>
          <w:color w:val="1F2A75"/>
          <w:w w:val="115"/>
          <w:sz w:val="20"/>
        </w:rPr>
        <w:t>tonio, TX: The Psychological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Corporation, </w:t>
      </w:r>
      <w:r>
        <w:rPr>
          <w:color w:val="1F2A75"/>
          <w:spacing w:val="-2"/>
          <w:w w:val="115"/>
          <w:sz w:val="20"/>
        </w:rPr>
        <w:t>1996a.</w:t>
      </w:r>
    </w:p>
    <w:p>
      <w:pPr>
        <w:pStyle w:val="BodyText"/>
        <w:spacing w:line="264" w:lineRule="auto" w:before="188"/>
        <w:ind w:left="1127" w:right="243" w:hanging="290"/>
      </w:pPr>
      <w:r>
        <w:rPr>
          <w:color w:val="1F2A75"/>
          <w:w w:val="115"/>
        </w:rPr>
        <w:t>Beck, R.W., Jijon, C.R., and Edwards, J.B. The</w:t>
      </w:r>
      <w:r>
        <w:rPr>
          <w:color w:val="1F2A75"/>
          <w:spacing w:val="-24"/>
          <w:w w:val="115"/>
        </w:rPr>
        <w:t> </w:t>
      </w:r>
      <w:r>
        <w:rPr>
          <w:color w:val="1F2A75"/>
          <w:w w:val="115"/>
        </w:rPr>
        <w:t>relationships </w:t>
      </w:r>
      <w:r>
        <w:rPr>
          <w:color w:val="2F3B80"/>
          <w:w w:val="115"/>
        </w:rPr>
        <w:t>among gender, perceived </w:t>
      </w:r>
      <w:r>
        <w:rPr>
          <w:color w:val="1F2A75"/>
          <w:w w:val="115"/>
        </w:rPr>
        <w:t>financial barriers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 </w:t>
      </w:r>
      <w:r>
        <w:rPr>
          <w:color w:val="2F3B80"/>
          <w:w w:val="115"/>
        </w:rPr>
        <w:t>care, </w:t>
      </w:r>
      <w:r>
        <w:rPr>
          <w:color w:val="1F2A75"/>
          <w:w w:val="115"/>
        </w:rPr>
        <w:t>and health </w:t>
      </w:r>
      <w:r>
        <w:rPr>
          <w:color w:val="2F3B80"/>
          <w:w w:val="115"/>
        </w:rPr>
        <w:t>sta­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tus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in a rural population.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Rural</w:t>
      </w:r>
      <w:r>
        <w:rPr>
          <w:i/>
          <w:color w:val="1F2A75"/>
          <w:w w:val="115"/>
          <w:sz w:val="21"/>
        </w:rPr>
        <w:t> Health </w:t>
      </w:r>
      <w:r>
        <w:rPr>
          <w:color w:val="1F2A75"/>
          <w:w w:val="115"/>
        </w:rPr>
        <w:t>12(3):188-189, 1996b.</w:t>
      </w:r>
    </w:p>
    <w:p>
      <w:pPr>
        <w:pStyle w:val="BodyText"/>
        <w:spacing w:line="271" w:lineRule="auto" w:before="190"/>
        <w:ind w:left="1131" w:right="243" w:hanging="293"/>
      </w:pPr>
      <w:r>
        <w:rPr>
          <w:color w:val="1F2A75"/>
          <w:w w:val="115"/>
        </w:rPr>
        <w:t>Becker, </w:t>
      </w:r>
      <w:r>
        <w:rPr>
          <w:color w:val="2F3B80"/>
          <w:w w:val="115"/>
        </w:rPr>
        <w:t>U.,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Deis, </w:t>
      </w:r>
      <w:r>
        <w:rPr>
          <w:color w:val="2F3B80"/>
          <w:w w:val="115"/>
        </w:rPr>
        <w:t>A.,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Sorensen, T.I., Gron­ </w:t>
      </w:r>
      <w:r>
        <w:rPr>
          <w:color w:val="2F3B80"/>
          <w:w w:val="115"/>
        </w:rPr>
        <w:t>baek, </w:t>
      </w:r>
      <w:r>
        <w:rPr>
          <w:color w:val="1F2A75"/>
          <w:w w:val="115"/>
        </w:rPr>
        <w:t>M., Borch-Johnsen, K., Muller, C.F., Schnohr, P., and Jensen, G. Prediction of risk of liver disease by alcohol intake, </w:t>
      </w:r>
      <w:r>
        <w:rPr>
          <w:color w:val="2F3B80"/>
          <w:w w:val="115"/>
        </w:rPr>
        <w:t>sex,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age: A </w:t>
      </w:r>
      <w:r>
        <w:rPr>
          <w:color w:val="1F2A75"/>
          <w:w w:val="115"/>
        </w:rPr>
        <w:t>prospective population </w:t>
      </w:r>
      <w:r>
        <w:rPr>
          <w:color w:val="2F3B80"/>
          <w:w w:val="115"/>
        </w:rPr>
        <w:t>study.</w:t>
      </w:r>
    </w:p>
    <w:p>
      <w:pPr>
        <w:spacing w:line="235" w:lineRule="exact" w:before="0"/>
        <w:ind w:left="1140" w:right="0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Hepatology</w:t>
      </w:r>
      <w:r>
        <w:rPr>
          <w:i/>
          <w:color w:val="1F2A75"/>
          <w:spacing w:val="36"/>
          <w:w w:val="110"/>
          <w:sz w:val="21"/>
        </w:rPr>
        <w:t> </w:t>
      </w:r>
      <w:r>
        <w:rPr>
          <w:color w:val="1F2A75"/>
          <w:w w:val="110"/>
          <w:sz w:val="20"/>
        </w:rPr>
        <w:t>23(5):1025-1029,</w:t>
      </w:r>
      <w:r>
        <w:rPr>
          <w:color w:val="1F2A75"/>
          <w:spacing w:val="3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1996.</w:t>
      </w:r>
    </w:p>
    <w:p>
      <w:pPr>
        <w:pStyle w:val="BodyText"/>
        <w:spacing w:before="9"/>
        <w:rPr>
          <w:sz w:val="17"/>
        </w:rPr>
      </w:pPr>
    </w:p>
    <w:p>
      <w:pPr>
        <w:spacing w:line="266" w:lineRule="auto" w:before="0"/>
        <w:ind w:left="1124" w:right="0" w:hanging="286"/>
        <w:jc w:val="left"/>
        <w:rPr>
          <w:sz w:val="20"/>
        </w:rPr>
      </w:pPr>
      <w:r>
        <w:rPr>
          <w:color w:val="1F2A75"/>
          <w:w w:val="115"/>
          <w:sz w:val="20"/>
        </w:rPr>
        <w:t>Becker, </w:t>
      </w:r>
      <w:r>
        <w:rPr>
          <w:rFonts w:ascii="Arial" w:hAnsi="Arial"/>
          <w:b/>
          <w:color w:val="1F2A75"/>
          <w:w w:val="115"/>
          <w:sz w:val="20"/>
        </w:rPr>
        <w:t>M.A., </w:t>
      </w:r>
      <w:r>
        <w:rPr>
          <w:color w:val="1F2A75"/>
          <w:w w:val="115"/>
          <w:sz w:val="20"/>
        </w:rPr>
        <w:t>and Gatz, M. Introduction to the </w:t>
      </w:r>
      <w:r>
        <w:rPr>
          <w:color w:val="2F3B80"/>
          <w:w w:val="115"/>
          <w:sz w:val="20"/>
        </w:rPr>
        <w:t>impact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co-occurring </w:t>
      </w:r>
      <w:r>
        <w:rPr>
          <w:color w:val="1F2A75"/>
          <w:w w:val="115"/>
          <w:sz w:val="20"/>
        </w:rPr>
        <w:t>disorders and </w:t>
      </w:r>
      <w:r>
        <w:rPr>
          <w:color w:val="2F3B80"/>
          <w:w w:val="115"/>
          <w:sz w:val="20"/>
        </w:rPr>
        <w:t>vio­ </w:t>
      </w:r>
      <w:r>
        <w:rPr>
          <w:color w:val="1F2A75"/>
          <w:w w:val="115"/>
          <w:sz w:val="20"/>
        </w:rPr>
        <w:t>lence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Findings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from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SAMHSA Women, Co-occurring Disorders </w:t>
      </w:r>
      <w:r>
        <w:rPr>
          <w:color w:val="2F3B80"/>
          <w:w w:val="115"/>
          <w:sz w:val="20"/>
        </w:rPr>
        <w:t>and Vio­ </w:t>
      </w:r>
      <w:r>
        <w:rPr>
          <w:color w:val="1F2A75"/>
          <w:spacing w:val="-2"/>
          <w:w w:val="115"/>
          <w:sz w:val="20"/>
        </w:rPr>
        <w:t>lence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Study.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Behavior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Ser­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vices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3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</w:t>
      </w:r>
      <w:r>
        <w:rPr>
          <w:color w:val="2F3B80"/>
          <w:w w:val="115"/>
          <w:sz w:val="20"/>
        </w:rPr>
        <w:t>32(2):111-112,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2005.</w:t>
      </w:r>
    </w:p>
    <w:p>
      <w:pPr>
        <w:spacing w:line="259" w:lineRule="auto" w:before="187"/>
        <w:ind w:left="1133" w:right="0" w:hanging="295"/>
        <w:jc w:val="left"/>
        <w:rPr>
          <w:sz w:val="20"/>
        </w:rPr>
      </w:pPr>
      <w:r>
        <w:rPr>
          <w:color w:val="1F2A75"/>
          <w:w w:val="115"/>
          <w:sz w:val="20"/>
        </w:rPr>
        <w:t>Beckman,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L.J.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needs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of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with alcohol problems.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w w:val="115"/>
          <w:sz w:val="21"/>
        </w:rPr>
        <w:t> Health and</w:t>
      </w:r>
      <w:r>
        <w:rPr>
          <w:i/>
          <w:color w:val="1F2A75"/>
          <w:w w:val="115"/>
          <w:sz w:val="21"/>
        </w:rPr>
        <w:t> Re­</w:t>
      </w:r>
      <w:r>
        <w:rPr>
          <w:i/>
          <w:color w:val="1F2A75"/>
          <w:w w:val="115"/>
          <w:sz w:val="21"/>
        </w:rPr>
        <w:t> search World </w:t>
      </w:r>
      <w:r>
        <w:rPr>
          <w:color w:val="1F2A75"/>
          <w:w w:val="115"/>
          <w:sz w:val="20"/>
        </w:rPr>
        <w:t>18(3):206-211, 1994.</w:t>
      </w:r>
    </w:p>
    <w:p>
      <w:pPr>
        <w:pStyle w:val="BodyText"/>
        <w:spacing w:line="264" w:lineRule="auto" w:before="191"/>
        <w:ind w:left="1128" w:right="292" w:hanging="290"/>
        <w:jc w:val="both"/>
      </w:pPr>
      <w:r>
        <w:rPr>
          <w:color w:val="1F2A75"/>
          <w:w w:val="115"/>
        </w:rPr>
        <w:t>Beckman, L.J., and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Amaro, </w:t>
      </w:r>
      <w:r>
        <w:rPr>
          <w:color w:val="1F2A75"/>
          <w:w w:val="115"/>
        </w:rPr>
        <w:t>H.</w:t>
      </w:r>
      <w:r>
        <w:rPr>
          <w:color w:val="1F2A75"/>
          <w:w w:val="115"/>
        </w:rPr>
        <w:t> Personal and </w:t>
      </w:r>
      <w:r>
        <w:rPr>
          <w:color w:val="2F3B80"/>
          <w:w w:val="115"/>
        </w:rPr>
        <w:t>social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difficulties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faced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by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men </w:t>
      </w:r>
      <w:r>
        <w:rPr>
          <w:color w:val="2F3B80"/>
          <w:w w:val="115"/>
        </w:rPr>
        <w:t>entering </w:t>
      </w:r>
      <w:r>
        <w:rPr>
          <w:color w:val="1F2A75"/>
          <w:w w:val="115"/>
        </w:rPr>
        <w:t>alcoholism treatment.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Studies on Alcohol </w:t>
      </w:r>
      <w:r>
        <w:rPr>
          <w:color w:val="1F2A75"/>
          <w:w w:val="115"/>
        </w:rPr>
        <w:t>47(2):135-145, 1986.</w:t>
      </w:r>
    </w:p>
    <w:p>
      <w:pPr>
        <w:pStyle w:val="BodyText"/>
        <w:spacing w:before="184"/>
        <w:ind w:left="838"/>
      </w:pPr>
      <w:r>
        <w:rPr>
          <w:color w:val="1F2A75"/>
          <w:w w:val="120"/>
        </w:rPr>
        <w:t>Bell, B.P.,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Mast,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E.E.,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Terrault,</w:t>
      </w:r>
      <w:r>
        <w:rPr>
          <w:color w:val="1F2A75"/>
          <w:spacing w:val="15"/>
          <w:w w:val="120"/>
        </w:rPr>
        <w:t> </w:t>
      </w:r>
      <w:r>
        <w:rPr>
          <w:color w:val="2F3B80"/>
          <w:w w:val="120"/>
        </w:rPr>
        <w:t>N.,</w:t>
      </w:r>
      <w:r>
        <w:rPr>
          <w:color w:val="2F3B80"/>
          <w:spacing w:val="-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2"/>
          <w:w w:val="120"/>
        </w:rPr>
        <w:t> Hutin,</w:t>
      </w:r>
    </w:p>
    <w:p>
      <w:pPr>
        <w:spacing w:line="264" w:lineRule="auto" w:before="34"/>
        <w:ind w:left="1131" w:right="0" w:hanging="3"/>
        <w:jc w:val="left"/>
        <w:rPr>
          <w:sz w:val="20"/>
        </w:rPr>
      </w:pPr>
      <w:r>
        <w:rPr>
          <w:color w:val="2F3B80"/>
          <w:w w:val="110"/>
          <w:sz w:val="20"/>
        </w:rPr>
        <w:t>Y.J. </w:t>
      </w:r>
      <w:r>
        <w:rPr>
          <w:color w:val="1F2A75"/>
          <w:w w:val="110"/>
          <w:sz w:val="20"/>
        </w:rPr>
        <w:t>Prevention of hepatitis C in</w:t>
      </w:r>
      <w:r>
        <w:rPr>
          <w:color w:val="1F2A75"/>
          <w:w w:val="110"/>
          <w:sz w:val="20"/>
        </w:rPr>
        <w:t> women. </w:t>
      </w:r>
      <w:r>
        <w:rPr>
          <w:i/>
          <w:color w:val="1F2A75"/>
          <w:w w:val="110"/>
          <w:sz w:val="21"/>
        </w:rPr>
        <w:t>Emerging</w:t>
      </w:r>
      <w:r>
        <w:rPr>
          <w:i/>
          <w:color w:val="1F2A75"/>
          <w:w w:val="110"/>
          <w:sz w:val="21"/>
        </w:rPr>
        <w:t> Infectious</w:t>
      </w:r>
      <w:r>
        <w:rPr>
          <w:i/>
          <w:color w:val="1F2A75"/>
          <w:w w:val="110"/>
          <w:sz w:val="21"/>
        </w:rPr>
        <w:t> Diseases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color w:val="1F2A75"/>
          <w:w w:val="110"/>
          <w:sz w:val="20"/>
        </w:rPr>
        <w:t>10(11):2035- 2036, 2004.</w:t>
      </w:r>
    </w:p>
    <w:p>
      <w:pPr>
        <w:pStyle w:val="BodyText"/>
        <w:spacing w:line="266" w:lineRule="auto" w:before="185"/>
        <w:ind w:left="1130" w:right="62" w:hanging="292"/>
      </w:pPr>
      <w:r>
        <w:rPr>
          <w:color w:val="1F2A75"/>
          <w:w w:val="115"/>
        </w:rPr>
        <w:t>Bell, E.C., Baker, G.B., Poag, C., Bellavance,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F., Khudabux,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Le Melledo, J.M. Re­ </w:t>
      </w:r>
      <w:r>
        <w:rPr>
          <w:color w:val="2F3B80"/>
          <w:w w:val="115"/>
        </w:rPr>
        <w:t>sponse </w:t>
      </w:r>
      <w:r>
        <w:rPr>
          <w:color w:val="1F2A75"/>
          <w:w w:val="115"/>
        </w:rPr>
        <w:t>to flumazenil in the late luteal phase and </w:t>
      </w:r>
      <w:r>
        <w:rPr>
          <w:color w:val="2F3B80"/>
          <w:w w:val="115"/>
        </w:rPr>
        <w:t>follicular phase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menstrual </w:t>
      </w:r>
      <w:r>
        <w:rPr>
          <w:color w:val="2F3B80"/>
          <w:w w:val="115"/>
        </w:rPr>
        <w:t>cycle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in healthy </w:t>
      </w:r>
      <w:r>
        <w:rPr>
          <w:color w:val="2F3B80"/>
          <w:w w:val="115"/>
        </w:rPr>
        <w:t>control females.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Psychopharmacol­</w:t>
      </w:r>
      <w:r>
        <w:rPr>
          <w:i/>
          <w:color w:val="1F2A75"/>
          <w:w w:val="115"/>
          <w:sz w:val="21"/>
        </w:rPr>
        <w:t> ogy (Berl) </w:t>
      </w:r>
      <w:r>
        <w:rPr>
          <w:color w:val="1F2A75"/>
          <w:w w:val="115"/>
        </w:rPr>
        <w:t>172(3):248-254, 2004.</w:t>
      </w:r>
    </w:p>
    <w:p>
      <w:pPr>
        <w:spacing w:line="259" w:lineRule="auto" w:before="187"/>
        <w:ind w:left="1124" w:right="132" w:hanging="286"/>
        <w:jc w:val="left"/>
        <w:rPr>
          <w:sz w:val="20"/>
        </w:rPr>
      </w:pPr>
      <w:r>
        <w:rPr>
          <w:color w:val="1F2A75"/>
          <w:w w:val="115"/>
          <w:sz w:val="20"/>
        </w:rPr>
        <w:t>Bell, G.L.,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Lau, </w:t>
      </w:r>
      <w:r>
        <w:rPr>
          <w:color w:val="2F3B80"/>
          <w:w w:val="115"/>
          <w:sz w:val="20"/>
        </w:rPr>
        <w:t>K. </w:t>
      </w:r>
      <w:r>
        <w:rPr>
          <w:color w:val="1F2A75"/>
          <w:w w:val="115"/>
          <w:sz w:val="20"/>
        </w:rPr>
        <w:t>Perinatal and neonatal issues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substance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abuse.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Pediatric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Clinics</w:t>
      </w:r>
      <w:r>
        <w:rPr>
          <w:i/>
          <w:color w:val="1F2A75"/>
          <w:w w:val="115"/>
          <w:sz w:val="21"/>
        </w:rPr>
        <w:t> of </w:t>
      </w:r>
      <w:r>
        <w:rPr>
          <w:i/>
          <w:color w:val="2F3B80"/>
          <w:w w:val="115"/>
          <w:sz w:val="21"/>
        </w:rPr>
        <w:t>North </w:t>
      </w:r>
      <w:r>
        <w:rPr>
          <w:i/>
          <w:color w:val="1F2A75"/>
          <w:w w:val="115"/>
          <w:sz w:val="21"/>
        </w:rPr>
        <w:t>America </w:t>
      </w:r>
      <w:r>
        <w:rPr>
          <w:color w:val="1F2A75"/>
          <w:w w:val="115"/>
          <w:sz w:val="20"/>
        </w:rPr>
        <w:t>42(2):261-281, 1995.</w:t>
      </w:r>
    </w:p>
    <w:p>
      <w:pPr>
        <w:spacing w:line="261" w:lineRule="auto" w:before="182"/>
        <w:ind w:left="1131" w:right="0" w:hanging="293"/>
        <w:jc w:val="left"/>
        <w:rPr>
          <w:sz w:val="20"/>
        </w:rPr>
      </w:pPr>
      <w:r>
        <w:rPr>
          <w:color w:val="1F2A75"/>
          <w:w w:val="110"/>
          <w:sz w:val="20"/>
        </w:rPr>
        <w:t>Bell, P.</w:t>
      </w:r>
      <w:r>
        <w:rPr>
          <w:color w:val="1F2A75"/>
          <w:spacing w:val="-9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Chemical</w:t>
      </w:r>
      <w:r>
        <w:rPr>
          <w:i/>
          <w:color w:val="1F2A75"/>
          <w:w w:val="110"/>
          <w:sz w:val="21"/>
        </w:rPr>
        <w:t> Dependency and the </w:t>
      </w:r>
      <w:r>
        <w:rPr>
          <w:i/>
          <w:color w:val="2F3B80"/>
          <w:w w:val="110"/>
          <w:sz w:val="21"/>
        </w:rPr>
        <w:t>African­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American: Counseling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Strategies </w:t>
      </w:r>
      <w:r>
        <w:rPr>
          <w:i/>
          <w:color w:val="1F2A75"/>
          <w:w w:val="110"/>
          <w:sz w:val="21"/>
        </w:rPr>
        <w:t>and Com­ munity Issues. </w:t>
      </w:r>
      <w:r>
        <w:rPr>
          <w:color w:val="1F2A75"/>
          <w:w w:val="110"/>
          <w:sz w:val="20"/>
        </w:rPr>
        <w:t>2nd</w:t>
      </w:r>
      <w:r>
        <w:rPr>
          <w:color w:val="1F2A75"/>
          <w:w w:val="110"/>
          <w:sz w:val="20"/>
        </w:rPr>
        <w:t> ed.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Center City, MN: Hazelden, 2002.</w:t>
      </w:r>
    </w:p>
    <w:p>
      <w:pPr>
        <w:pStyle w:val="BodyText"/>
        <w:spacing w:before="74"/>
        <w:ind w:left="254"/>
      </w:pPr>
      <w:r>
        <w:rPr/>
        <w:br w:type="column"/>
      </w:r>
      <w:r>
        <w:rPr>
          <w:color w:val="1F2A75"/>
          <w:w w:val="115"/>
        </w:rPr>
        <w:t>Benshoff,</w:t>
      </w:r>
      <w:r>
        <w:rPr>
          <w:color w:val="1F2A75"/>
          <w:spacing w:val="9"/>
          <w:w w:val="115"/>
        </w:rPr>
        <w:t> </w:t>
      </w:r>
      <w:r>
        <w:rPr>
          <w:rFonts w:ascii="Arial"/>
          <w:b/>
          <w:color w:val="1F2A75"/>
          <w:w w:val="115"/>
          <w:sz w:val="22"/>
        </w:rPr>
        <w:t>J.J.,</w:t>
      </w:r>
      <w:r>
        <w:rPr>
          <w:rFonts w:ascii="Arial"/>
          <w:b/>
          <w:color w:val="1F2A75"/>
          <w:spacing w:val="-16"/>
          <w:w w:val="115"/>
          <w:sz w:val="22"/>
        </w:rPr>
        <w:t> </w:t>
      </w:r>
      <w:r>
        <w:rPr>
          <w:color w:val="1F2A75"/>
          <w:w w:val="115"/>
        </w:rPr>
        <w:t>Harrawood,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L.K.,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"/>
          <w:w w:val="115"/>
        </w:rPr>
        <w:t> </w:t>
      </w:r>
      <w:r>
        <w:rPr>
          <w:color w:val="1F2A75"/>
          <w:spacing w:val="-2"/>
          <w:w w:val="115"/>
        </w:rPr>
        <w:t>Koch,</w:t>
      </w:r>
    </w:p>
    <w:p>
      <w:pPr>
        <w:spacing w:line="259" w:lineRule="auto" w:before="27"/>
        <w:ind w:left="545" w:right="1045" w:firstLine="2"/>
        <w:jc w:val="left"/>
        <w:rPr>
          <w:sz w:val="20"/>
        </w:rPr>
      </w:pPr>
      <w:r>
        <w:rPr>
          <w:color w:val="1F2A75"/>
          <w:w w:val="110"/>
          <w:sz w:val="20"/>
        </w:rPr>
        <w:t>D.S. Substance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 </w:t>
      </w:r>
      <w:r>
        <w:rPr>
          <w:color w:val="2F3B80"/>
          <w:w w:val="110"/>
          <w:sz w:val="20"/>
        </w:rPr>
        <w:t>elderly: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Unique issues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concerns.</w:t>
      </w:r>
      <w:r>
        <w:rPr>
          <w:color w:val="2F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Re­</w:t>
      </w:r>
      <w:r>
        <w:rPr>
          <w:i/>
          <w:color w:val="1F2A75"/>
          <w:w w:val="110"/>
          <w:sz w:val="21"/>
        </w:rPr>
        <w:t> habilitation </w:t>
      </w:r>
      <w:r>
        <w:rPr>
          <w:color w:val="1F2A75"/>
          <w:w w:val="110"/>
          <w:sz w:val="20"/>
        </w:rPr>
        <w:t>69(2): 2003.</w:t>
      </w:r>
    </w:p>
    <w:p>
      <w:pPr>
        <w:spacing w:line="259" w:lineRule="auto" w:before="191"/>
        <w:ind w:left="549" w:right="1144" w:hanging="295"/>
        <w:jc w:val="both"/>
        <w:rPr>
          <w:sz w:val="20"/>
        </w:rPr>
      </w:pPr>
      <w:r>
        <w:rPr>
          <w:color w:val="1F2A75"/>
          <w:w w:val="110"/>
          <w:sz w:val="20"/>
        </w:rPr>
        <w:t>Bergmark, K.H. Drinking in the Swedish </w:t>
      </w:r>
      <w:r>
        <w:rPr>
          <w:color w:val="2F3B80"/>
          <w:w w:val="110"/>
          <w:sz w:val="20"/>
        </w:rPr>
        <w:t>gay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lesbian </w:t>
      </w:r>
      <w:r>
        <w:rPr>
          <w:color w:val="2F3B80"/>
          <w:w w:val="110"/>
          <w:sz w:val="20"/>
        </w:rPr>
        <w:t>community.</w:t>
      </w:r>
      <w:r>
        <w:rPr>
          <w:color w:val="2F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Drug and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Dependence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color w:val="1F2A75"/>
          <w:w w:val="110"/>
          <w:sz w:val="20"/>
        </w:rPr>
        <w:t>56(2):133-143, 1999.</w:t>
      </w:r>
    </w:p>
    <w:p>
      <w:pPr>
        <w:pStyle w:val="BodyText"/>
        <w:spacing w:line="268" w:lineRule="auto" w:before="191"/>
        <w:ind w:left="545" w:right="921" w:hanging="291"/>
      </w:pPr>
      <w:r>
        <w:rPr>
          <w:color w:val="1F2A75"/>
          <w:w w:val="115"/>
        </w:rPr>
        <w:t>Berkowitz, G.,</w:t>
      </w:r>
      <w:r>
        <w:rPr>
          <w:color w:val="1F2A75"/>
          <w:w w:val="115"/>
        </w:rPr>
        <w:t> Peterson, S., Smith, E.M., Taylor, </w:t>
      </w:r>
      <w:r>
        <w:rPr>
          <w:rFonts w:ascii="Arial" w:hAnsi="Arial"/>
          <w:b/>
          <w:color w:val="1F2A75"/>
          <w:w w:val="115"/>
        </w:rPr>
        <w:t>T.,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Brindis, C. Community and treatment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program</w:t>
      </w:r>
      <w:r>
        <w:rPr>
          <w:color w:val="2F3B80"/>
          <w:spacing w:val="-5"/>
          <w:w w:val="115"/>
        </w:rPr>
        <w:t> </w:t>
      </w:r>
      <w:r>
        <w:rPr>
          <w:color w:val="2F3B80"/>
          <w:w w:val="115"/>
        </w:rPr>
        <w:t>challenges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chemically </w:t>
      </w:r>
      <w:r>
        <w:rPr>
          <w:color w:val="1F2A75"/>
          <w:w w:val="115"/>
        </w:rPr>
        <w:t>dependent American Indian and Alaska Na­ tive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10"/>
          <w:w w:val="115"/>
        </w:rPr>
        <w:t> </w:t>
      </w:r>
      <w:r>
        <w:rPr>
          <w:i/>
          <w:color w:val="1F2A75"/>
          <w:w w:val="115"/>
          <w:sz w:val="21"/>
        </w:rPr>
        <w:t>Contemporary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Problems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25(2):347-371,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1998.</w:t>
      </w:r>
    </w:p>
    <w:p>
      <w:pPr>
        <w:spacing w:line="268" w:lineRule="auto" w:before="181"/>
        <w:ind w:left="542" w:right="963" w:hanging="288"/>
        <w:jc w:val="left"/>
        <w:rPr>
          <w:sz w:val="20"/>
        </w:rPr>
      </w:pPr>
      <w:r>
        <w:rPr>
          <w:color w:val="1F2A75"/>
          <w:w w:val="115"/>
          <w:sz w:val="20"/>
        </w:rPr>
        <w:t>Bernstein, D.P. Childhood trauma and drug addiction: </w:t>
      </w:r>
      <w:r>
        <w:rPr>
          <w:color w:val="2F3B80"/>
          <w:w w:val="115"/>
          <w:sz w:val="20"/>
        </w:rPr>
        <w:t>Assessment, </w:t>
      </w:r>
      <w:r>
        <w:rPr>
          <w:color w:val="1F2A75"/>
          <w:w w:val="115"/>
          <w:sz w:val="20"/>
        </w:rPr>
        <w:t>diagnosis,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treat­ ment. </w:t>
      </w:r>
      <w:r>
        <w:rPr>
          <w:i/>
          <w:color w:val="2F3B80"/>
          <w:w w:val="115"/>
          <w:sz w:val="21"/>
        </w:rPr>
        <w:t>Alcoholism </w:t>
      </w:r>
      <w:r>
        <w:rPr>
          <w:i/>
          <w:color w:val="1F2A75"/>
          <w:w w:val="115"/>
          <w:sz w:val="21"/>
        </w:rPr>
        <w:t>Treatment Quarterly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18(3):19-30, 2000.</w:t>
      </w:r>
    </w:p>
    <w:p>
      <w:pPr>
        <w:spacing w:line="261" w:lineRule="auto" w:before="172"/>
        <w:ind w:left="535" w:right="921" w:hanging="281"/>
        <w:jc w:val="left"/>
        <w:rPr>
          <w:sz w:val="20"/>
        </w:rPr>
      </w:pPr>
      <w:r>
        <w:rPr>
          <w:color w:val="1F2A75"/>
          <w:w w:val="115"/>
          <w:sz w:val="20"/>
        </w:rPr>
        <w:t>Besharov, D.J., and</w:t>
      </w:r>
      <w:r>
        <w:rPr>
          <w:color w:val="1F2A75"/>
          <w:spacing w:val="-23"/>
          <w:w w:val="115"/>
          <w:sz w:val="20"/>
        </w:rPr>
        <w:t> </w:t>
      </w:r>
      <w:r>
        <w:rPr>
          <w:color w:val="1F2A75"/>
          <w:w w:val="115"/>
          <w:sz w:val="20"/>
        </w:rPr>
        <w:t>Hanson, K.W. </w:t>
      </w:r>
      <w:r>
        <w:rPr>
          <w:i/>
          <w:color w:val="1F2A75"/>
          <w:w w:val="115"/>
          <w:sz w:val="21"/>
        </w:rPr>
        <w:t>When Drug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Addicts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Have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Children: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Reorienting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Child Welfares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Response.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DC: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Child Welfare League of </w:t>
      </w:r>
      <w:r>
        <w:rPr>
          <w:color w:val="2F3B80"/>
          <w:w w:val="115"/>
          <w:sz w:val="20"/>
        </w:rPr>
        <w:t>America, </w:t>
      </w:r>
      <w:r>
        <w:rPr>
          <w:color w:val="1F2A75"/>
          <w:w w:val="115"/>
          <w:sz w:val="20"/>
        </w:rPr>
        <w:t>1994.</w:t>
      </w:r>
    </w:p>
    <w:p>
      <w:pPr>
        <w:pStyle w:val="BodyText"/>
        <w:spacing w:before="190"/>
        <w:ind w:left="254"/>
      </w:pPr>
      <w:r>
        <w:rPr>
          <w:color w:val="1F2A75"/>
          <w:w w:val="115"/>
        </w:rPr>
        <w:t>Beutler,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L.E.,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Machado,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P.P.,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2"/>
          <w:w w:val="115"/>
        </w:rPr>
        <w:t> </w:t>
      </w:r>
      <w:r>
        <w:rPr>
          <w:color w:val="2F3B80"/>
          <w:spacing w:val="-2"/>
          <w:w w:val="115"/>
        </w:rPr>
        <w:t>Neufeldt,</w:t>
      </w:r>
    </w:p>
    <w:p>
      <w:pPr>
        <w:spacing w:line="266" w:lineRule="auto" w:before="29"/>
        <w:ind w:left="545" w:right="1045" w:firstLine="2"/>
        <w:jc w:val="left"/>
        <w:rPr>
          <w:sz w:val="20"/>
        </w:rPr>
      </w:pPr>
      <w:r>
        <w:rPr>
          <w:color w:val="1F2A75"/>
          <w:w w:val="115"/>
          <w:sz w:val="20"/>
        </w:rPr>
        <w:t>S.A. Therapist </w:t>
      </w:r>
      <w:r>
        <w:rPr>
          <w:color w:val="2F3B80"/>
          <w:w w:val="115"/>
          <w:sz w:val="20"/>
        </w:rPr>
        <w:t>variables. </w:t>
      </w:r>
      <w:r>
        <w:rPr>
          <w:rFonts w:ascii="Arial" w:hAnsi="Arial"/>
          <w:color w:val="1F2A75"/>
          <w:w w:val="115"/>
          <w:sz w:val="20"/>
        </w:rPr>
        <w:t>In:</w:t>
      </w:r>
      <w:r>
        <w:rPr>
          <w:rFonts w:ascii="Arial" w:hAnsi="Arial"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Bergin, </w:t>
      </w:r>
      <w:r>
        <w:rPr>
          <w:color w:val="2F3B80"/>
          <w:w w:val="115"/>
          <w:sz w:val="20"/>
        </w:rPr>
        <w:t>A.E.,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Garfield, S.L.,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Handbook</w:t>
      </w:r>
      <w:r>
        <w:rPr>
          <w:i/>
          <w:color w:val="1F2A75"/>
          <w:w w:val="115"/>
          <w:sz w:val="21"/>
        </w:rPr>
        <w:t> of 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chotherapy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Behavior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Change.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0"/>
        </w:rPr>
        <w:t>4th </w:t>
      </w:r>
      <w:r>
        <w:rPr>
          <w:color w:val="2F3B80"/>
          <w:w w:val="115"/>
          <w:sz w:val="20"/>
        </w:rPr>
        <w:t>ed. </w:t>
      </w:r>
      <w:r>
        <w:rPr>
          <w:color w:val="1F2A75"/>
          <w:w w:val="115"/>
          <w:sz w:val="20"/>
        </w:rPr>
        <w:t>Oxford: John Wiley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Sons, 1994. pp. </w:t>
      </w:r>
      <w:r>
        <w:rPr>
          <w:color w:val="1F2A75"/>
          <w:spacing w:val="-2"/>
          <w:w w:val="115"/>
          <w:sz w:val="20"/>
        </w:rPr>
        <w:t>229-269.</w:t>
      </w:r>
    </w:p>
    <w:p>
      <w:pPr>
        <w:spacing w:line="264" w:lineRule="auto" w:before="178"/>
        <w:ind w:left="545" w:right="921" w:hanging="291"/>
        <w:jc w:val="left"/>
        <w:rPr>
          <w:sz w:val="20"/>
        </w:rPr>
      </w:pPr>
      <w:r>
        <w:rPr>
          <w:color w:val="1F2A75"/>
          <w:w w:val="110"/>
          <w:sz w:val="20"/>
        </w:rPr>
        <w:t>Bickelhaupt, E.E. Alcoholism</w:t>
      </w:r>
      <w:r>
        <w:rPr>
          <w:color w:val="1F2A75"/>
          <w:w w:val="110"/>
          <w:sz w:val="20"/>
        </w:rPr>
        <w:t>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drug abuse in </w:t>
      </w:r>
      <w:r>
        <w:rPr>
          <w:color w:val="2F3B80"/>
          <w:w w:val="110"/>
          <w:sz w:val="20"/>
        </w:rPr>
        <w:t>gay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lesbian persons: A review of inci­ dence studies.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Gay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Lesbian</w:t>
      </w:r>
      <w:r>
        <w:rPr>
          <w:i/>
          <w:color w:val="1F2A75"/>
          <w:w w:val="110"/>
          <w:sz w:val="21"/>
        </w:rPr>
        <w:t> Social Services </w:t>
      </w:r>
      <w:r>
        <w:rPr>
          <w:color w:val="1F2A75"/>
          <w:w w:val="110"/>
          <w:sz w:val="20"/>
        </w:rPr>
        <w:t>2(1):5-14, 1995.</w:t>
      </w:r>
    </w:p>
    <w:p>
      <w:pPr>
        <w:pStyle w:val="BodyText"/>
        <w:spacing w:line="264" w:lineRule="auto" w:before="188"/>
        <w:ind w:left="545" w:right="938" w:hanging="291"/>
      </w:pPr>
      <w:r>
        <w:rPr>
          <w:color w:val="1F2A75"/>
          <w:w w:val="115"/>
        </w:rPr>
        <w:t>Black, S.A., and Markides, K.S. </w:t>
      </w:r>
      <w:r>
        <w:rPr>
          <w:color w:val="2F3B80"/>
          <w:w w:val="115"/>
        </w:rPr>
        <w:t>Acculturation </w:t>
      </w:r>
      <w:r>
        <w:rPr>
          <w:color w:val="1F2A75"/>
          <w:w w:val="115"/>
        </w:rPr>
        <w:t>and alcohol </w:t>
      </w:r>
      <w:r>
        <w:rPr>
          <w:color w:val="2F3B80"/>
          <w:w w:val="115"/>
        </w:rPr>
        <w:t>consumption in </w:t>
      </w:r>
      <w:r>
        <w:rPr>
          <w:color w:val="1F2A75"/>
          <w:w w:val="115"/>
        </w:rPr>
        <w:t>Puerto Rican, Cuban-American,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Mexican-American women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United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States.</w:t>
      </w:r>
      <w:r>
        <w:rPr>
          <w:color w:val="1F2A75"/>
          <w:spacing w:val="-15"/>
          <w:w w:val="115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 of Public Health </w:t>
      </w:r>
      <w:r>
        <w:rPr>
          <w:color w:val="2F3B80"/>
          <w:w w:val="115"/>
        </w:rPr>
        <w:t>83(6):890-893, </w:t>
      </w:r>
      <w:r>
        <w:rPr>
          <w:color w:val="1F2A75"/>
          <w:w w:val="115"/>
        </w:rPr>
        <w:t>1993.</w:t>
      </w:r>
    </w:p>
    <w:p>
      <w:pPr>
        <w:pStyle w:val="BodyText"/>
        <w:spacing w:line="266" w:lineRule="auto" w:before="190"/>
        <w:ind w:left="540" w:right="824" w:hanging="286"/>
      </w:pPr>
      <w:r>
        <w:rPr>
          <w:color w:val="1F2A75"/>
          <w:w w:val="115"/>
        </w:rPr>
        <w:t>Blanchard,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E.B., Jones-Alexander, J.,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Buck­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ley, T.C., and Forneris, C.A. Psychometric properties of the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PTSD Checklist (PCL).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Be­</w:t>
      </w:r>
      <w:r>
        <w:rPr>
          <w:i/>
          <w:color w:val="1F2A75"/>
          <w:w w:val="115"/>
          <w:sz w:val="21"/>
        </w:rPr>
        <w:t> haviour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Therapy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2F3B80"/>
          <w:w w:val="115"/>
        </w:rPr>
        <w:t>34(8):669-673, </w:t>
      </w:r>
      <w:r>
        <w:rPr>
          <w:color w:val="1F2A75"/>
          <w:spacing w:val="-2"/>
          <w:w w:val="115"/>
        </w:rPr>
        <w:t>1996.</w:t>
      </w:r>
    </w:p>
    <w:p>
      <w:pPr>
        <w:spacing w:after="0" w:line="266" w:lineRule="auto"/>
        <w:sectPr>
          <w:footerReference w:type="default" r:id="rId94"/>
          <w:pgSz w:w="12240" w:h="15840"/>
          <w:pgMar w:footer="580" w:header="0" w:top="1300" w:bottom="760" w:left="600" w:right="600"/>
          <w:cols w:num="2" w:equalWidth="0">
            <w:col w:w="5376" w:space="40"/>
            <w:col w:w="5624"/>
          </w:cols>
        </w:sectPr>
      </w:pPr>
    </w:p>
    <w:p>
      <w:pPr>
        <w:pStyle w:val="BodyText"/>
        <w:spacing w:line="268" w:lineRule="auto" w:before="74"/>
        <w:ind w:left="1124" w:right="22" w:hanging="286"/>
      </w:pPr>
      <w:r>
        <w:rPr>
          <w:color w:val="1F2A75"/>
          <w:w w:val="115"/>
        </w:rPr>
        <w:t>Block, R.I., Farinpour, R., and Schlechte, J</w:t>
      </w:r>
      <w:r>
        <w:rPr>
          <w:color w:val="2F3B80"/>
          <w:w w:val="115"/>
        </w:rPr>
        <w:t>.A. </w:t>
      </w:r>
      <w:r>
        <w:rPr>
          <w:color w:val="1F2A75"/>
          <w:w w:val="115"/>
        </w:rPr>
        <w:t>Effects of </w:t>
      </w:r>
      <w:r>
        <w:rPr>
          <w:color w:val="2F3B80"/>
          <w:w w:val="115"/>
        </w:rPr>
        <w:t>chronic </w:t>
      </w:r>
      <w:r>
        <w:rPr>
          <w:color w:val="1F2A75"/>
          <w:w w:val="115"/>
        </w:rPr>
        <w:t>marijuana</w:t>
      </w:r>
      <w:r>
        <w:rPr>
          <w:color w:val="1F2A75"/>
          <w:w w:val="115"/>
        </w:rPr>
        <w:t> use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on testos­ </w:t>
      </w:r>
      <w:r>
        <w:rPr>
          <w:color w:val="2F3B80"/>
          <w:w w:val="115"/>
        </w:rPr>
        <w:t>terone, </w:t>
      </w:r>
      <w:r>
        <w:rPr>
          <w:color w:val="1F2A75"/>
          <w:w w:val="115"/>
        </w:rPr>
        <w:t>luteinizing hormone,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follicle </w:t>
      </w:r>
      <w:r>
        <w:rPr>
          <w:color w:val="2F3B80"/>
          <w:w w:val="115"/>
        </w:rPr>
        <w:t>stimulat­ ing </w:t>
      </w:r>
      <w:r>
        <w:rPr>
          <w:color w:val="1F2A75"/>
          <w:w w:val="115"/>
        </w:rPr>
        <w:t>hormone, prolactin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cortisol </w:t>
      </w:r>
      <w:r>
        <w:rPr>
          <w:color w:val="1F2A75"/>
          <w:w w:val="115"/>
        </w:rPr>
        <w:t>in men </w:t>
      </w:r>
      <w:r>
        <w:rPr>
          <w:color w:val="2F3B80"/>
          <w:w w:val="115"/>
        </w:rPr>
        <w:t>and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1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28(2):121-128,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1991.</w:t>
      </w:r>
    </w:p>
    <w:p>
      <w:pPr>
        <w:spacing w:line="261" w:lineRule="auto" w:before="181"/>
        <w:ind w:left="1130" w:right="58" w:hanging="292"/>
        <w:jc w:val="left"/>
        <w:rPr>
          <w:sz w:val="20"/>
        </w:rPr>
      </w:pPr>
      <w:r>
        <w:rPr>
          <w:color w:val="1F2A75"/>
          <w:w w:val="115"/>
          <w:sz w:val="20"/>
        </w:rPr>
        <w:t>Bloom, B.,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Owen, B.,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Covington,</w:t>
      </w:r>
      <w:r>
        <w:rPr>
          <w:color w:val="1F2A75"/>
          <w:w w:val="115"/>
          <w:sz w:val="20"/>
        </w:rPr>
        <w:t> S. </w:t>
      </w:r>
      <w:r>
        <w:rPr>
          <w:i/>
          <w:color w:val="1F2A75"/>
          <w:w w:val="115"/>
          <w:sz w:val="21"/>
        </w:rPr>
        <w:t>Gender-Responsive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Strategies: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Research,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Practice,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Guiding</w:t>
      </w:r>
      <w:r>
        <w:rPr>
          <w:i/>
          <w:color w:val="1F2A75"/>
          <w:w w:val="110"/>
          <w:sz w:val="21"/>
        </w:rPr>
        <w:t> Principles for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 </w:t>
      </w:r>
      <w:r>
        <w:rPr>
          <w:i/>
          <w:color w:val="1F2A75"/>
          <w:w w:val="115"/>
          <w:sz w:val="21"/>
        </w:rPr>
        <w:t>Offenders.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w w:val="115"/>
          <w:sz w:val="20"/>
        </w:rPr>
        <w:t> DC: National Insti­ tute of Corrections, 2003.</w:t>
      </w:r>
    </w:p>
    <w:p>
      <w:pPr>
        <w:spacing w:line="261" w:lineRule="auto" w:before="190"/>
        <w:ind w:left="1133" w:right="22" w:hanging="295"/>
        <w:jc w:val="left"/>
        <w:rPr>
          <w:sz w:val="20"/>
        </w:rPr>
      </w:pPr>
      <w:r>
        <w:rPr>
          <w:color w:val="1F2A75"/>
          <w:w w:val="110"/>
          <w:sz w:val="20"/>
        </w:rPr>
        <w:t>Blow, F.C., and Barry, K.L. 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misuse of alcohol among older women.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Re­</w:t>
      </w:r>
      <w:r>
        <w:rPr>
          <w:i/>
          <w:color w:val="1F2A75"/>
          <w:w w:val="110"/>
          <w:sz w:val="21"/>
        </w:rPr>
        <w:t> search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 </w:t>
      </w:r>
      <w:r>
        <w:rPr>
          <w:color w:val="1F2A75"/>
          <w:w w:val="110"/>
          <w:sz w:val="20"/>
        </w:rPr>
        <w:t>26(4):308-315, 2002.</w:t>
      </w:r>
    </w:p>
    <w:p>
      <w:pPr>
        <w:pStyle w:val="BodyText"/>
        <w:spacing w:line="271" w:lineRule="auto" w:before="189"/>
        <w:ind w:left="1129" w:right="22" w:hanging="291"/>
      </w:pPr>
      <w:r>
        <w:rPr>
          <w:color w:val="1F2A75"/>
          <w:w w:val="115"/>
        </w:rPr>
        <w:t>Blum, L.N., Nielsen, </w:t>
      </w:r>
      <w:r>
        <w:rPr>
          <w:color w:val="2F3B80"/>
          <w:w w:val="115"/>
        </w:rPr>
        <w:t>N.H., </w:t>
      </w:r>
      <w:r>
        <w:rPr>
          <w:color w:val="1F2A75"/>
          <w:w w:val="115"/>
        </w:rPr>
        <w:t>and Riggs, J.A. </w:t>
      </w:r>
      <w:r>
        <w:rPr>
          <w:color w:val="1F2A75"/>
          <w:spacing w:val="-2"/>
          <w:w w:val="115"/>
        </w:rPr>
        <w:t>Alcoholism</w:t>
      </w:r>
      <w:r>
        <w:rPr>
          <w:color w:val="1F2A75"/>
          <w:spacing w:val="-9"/>
          <w:w w:val="115"/>
        </w:rPr>
        <w:t> </w:t>
      </w:r>
      <w:r>
        <w:rPr>
          <w:color w:val="1F2A75"/>
          <w:spacing w:val="-2"/>
          <w:w w:val="115"/>
        </w:rPr>
        <w:t>and</w:t>
      </w:r>
      <w:r>
        <w:rPr>
          <w:color w:val="1F2A75"/>
          <w:spacing w:val="15"/>
          <w:w w:val="115"/>
        </w:rPr>
        <w:t> </w:t>
      </w:r>
      <w:r>
        <w:rPr>
          <w:color w:val="1F2A75"/>
          <w:spacing w:val="-2"/>
          <w:w w:val="115"/>
        </w:rPr>
        <w:t>alcohol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abuse</w:t>
      </w:r>
      <w:r>
        <w:rPr>
          <w:color w:val="1F2A75"/>
          <w:spacing w:val="-12"/>
          <w:w w:val="115"/>
        </w:rPr>
        <w:t> </w:t>
      </w:r>
      <w:r>
        <w:rPr>
          <w:color w:val="1F2A75"/>
          <w:spacing w:val="-2"/>
          <w:w w:val="115"/>
        </w:rPr>
        <w:t>among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women: </w:t>
      </w:r>
      <w:r>
        <w:rPr>
          <w:color w:val="1F2A75"/>
          <w:w w:val="115"/>
        </w:rPr>
        <w:t>Report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Council on Scientific </w:t>
      </w:r>
      <w:r>
        <w:rPr>
          <w:color w:val="2F3B80"/>
          <w:w w:val="115"/>
        </w:rPr>
        <w:t>Affairs.</w:t>
      </w:r>
    </w:p>
    <w:p>
      <w:pPr>
        <w:spacing w:line="256" w:lineRule="auto" w:before="0"/>
        <w:ind w:left="1119" w:right="22" w:firstLine="9"/>
        <w:jc w:val="left"/>
        <w:rPr>
          <w:sz w:val="20"/>
        </w:rPr>
      </w:pPr>
      <w:r>
        <w:rPr>
          <w:color w:val="1F2A75"/>
          <w:w w:val="110"/>
          <w:sz w:val="20"/>
        </w:rPr>
        <w:t>American Medical </w:t>
      </w:r>
      <w:r>
        <w:rPr>
          <w:color w:val="2F3B80"/>
          <w:w w:val="110"/>
          <w:sz w:val="20"/>
        </w:rPr>
        <w:t>Association.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Womens </w:t>
      </w:r>
      <w:r>
        <w:rPr>
          <w:i/>
          <w:color w:val="1F2A75"/>
          <w:w w:val="110"/>
          <w:sz w:val="21"/>
        </w:rPr>
        <w:t>Health </w:t>
      </w:r>
      <w:r>
        <w:rPr>
          <w:color w:val="2F3B80"/>
          <w:w w:val="110"/>
          <w:sz w:val="20"/>
        </w:rPr>
        <w:t>7(7):861-871, </w:t>
      </w:r>
      <w:r>
        <w:rPr>
          <w:color w:val="1F2A75"/>
          <w:w w:val="110"/>
          <w:sz w:val="20"/>
        </w:rPr>
        <w:t>1998.</w:t>
      </w:r>
    </w:p>
    <w:p>
      <w:pPr>
        <w:spacing w:line="256" w:lineRule="auto" w:before="174"/>
        <w:ind w:left="1135" w:right="0" w:hanging="297"/>
        <w:jc w:val="left"/>
        <w:rPr>
          <w:sz w:val="20"/>
        </w:rPr>
      </w:pPr>
      <w:r>
        <w:rPr>
          <w:color w:val="1F2A75"/>
          <w:w w:val="115"/>
          <w:sz w:val="20"/>
        </w:rPr>
        <w:t>Blume,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S.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Sexuality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stigma.</w:t>
      </w:r>
      <w:r>
        <w:rPr>
          <w:color w:val="2F3B80"/>
          <w:spacing w:val="-1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World </w:t>
      </w:r>
      <w:r>
        <w:rPr>
          <w:color w:val="1F2A75"/>
          <w:w w:val="115"/>
          <w:sz w:val="20"/>
        </w:rPr>
        <w:t>15(2):139-146,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1991.</w:t>
      </w:r>
    </w:p>
    <w:p>
      <w:pPr>
        <w:pStyle w:val="BodyText"/>
        <w:spacing w:line="271" w:lineRule="auto" w:before="194"/>
        <w:ind w:left="1131" w:hanging="293"/>
      </w:pPr>
      <w:r>
        <w:rPr>
          <w:color w:val="1F2A75"/>
          <w:w w:val="115"/>
        </w:rPr>
        <w:t>Blume,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S.B.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alcohol: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Issues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11"/>
          <w:w w:val="115"/>
        </w:rPr>
        <w:t> </w:t>
      </w:r>
      <w:r>
        <w:rPr>
          <w:color w:val="2F3B80"/>
          <w:w w:val="115"/>
        </w:rPr>
        <w:t>social </w:t>
      </w:r>
      <w:r>
        <w:rPr>
          <w:color w:val="1F2A75"/>
          <w:w w:val="115"/>
        </w:rPr>
        <w:t>policy. In: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Wilsnack,</w:t>
      </w:r>
      <w:r>
        <w:rPr>
          <w:color w:val="1F2A75"/>
          <w:w w:val="115"/>
        </w:rPr>
        <w:t> R.W., and Wilsnack,</w:t>
      </w:r>
    </w:p>
    <w:p>
      <w:pPr>
        <w:spacing w:line="261" w:lineRule="auto" w:before="0"/>
        <w:ind w:left="1131" w:right="68" w:firstLine="1"/>
        <w:jc w:val="left"/>
        <w:rPr>
          <w:sz w:val="20"/>
        </w:rPr>
      </w:pPr>
      <w:r>
        <w:rPr>
          <w:color w:val="1F2A75"/>
          <w:w w:val="110"/>
          <w:sz w:val="20"/>
        </w:rPr>
        <w:t>S.C.,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eds. </w:t>
      </w:r>
      <w:r>
        <w:rPr>
          <w:i/>
          <w:color w:val="1F2A75"/>
          <w:w w:val="110"/>
          <w:sz w:val="21"/>
        </w:rPr>
        <w:t>Gender </w:t>
      </w:r>
      <w:r>
        <w:rPr>
          <w:i/>
          <w:color w:val="2F3B80"/>
          <w:w w:val="110"/>
          <w:sz w:val="21"/>
        </w:rPr>
        <w:t>And Alcohol: </w:t>
      </w:r>
      <w:r>
        <w:rPr>
          <w:i/>
          <w:color w:val="1F2A75"/>
          <w:w w:val="110"/>
          <w:sz w:val="21"/>
        </w:rPr>
        <w:t>Individual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And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Social</w:t>
      </w:r>
      <w:r>
        <w:rPr>
          <w:i/>
          <w:color w:val="1F2A75"/>
          <w:w w:val="110"/>
          <w:sz w:val="21"/>
        </w:rPr>
        <w:t> Perspectives. </w:t>
      </w:r>
      <w:r>
        <w:rPr>
          <w:color w:val="2F3B80"/>
          <w:w w:val="110"/>
          <w:sz w:val="20"/>
        </w:rPr>
        <w:t>New </w:t>
      </w:r>
      <w:r>
        <w:rPr>
          <w:color w:val="1F2A75"/>
          <w:w w:val="110"/>
          <w:sz w:val="20"/>
        </w:rPr>
        <w:t>Brunswick,</w:t>
      </w:r>
      <w:r>
        <w:rPr>
          <w:color w:val="1F2A75"/>
          <w:spacing w:val="40"/>
          <w:w w:val="110"/>
          <w:sz w:val="20"/>
        </w:rPr>
        <w:t> </w:t>
      </w:r>
      <w:r>
        <w:rPr>
          <w:b/>
          <w:color w:val="2F3B80"/>
          <w:w w:val="110"/>
          <w:sz w:val="21"/>
        </w:rPr>
        <w:t>NJ: </w:t>
      </w:r>
      <w:r>
        <w:rPr>
          <w:color w:val="1F2A75"/>
          <w:w w:val="110"/>
          <w:sz w:val="20"/>
        </w:rPr>
        <w:t>Rutgers Center of Alcohol Studies, 1997. 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462-489.</w:t>
      </w:r>
    </w:p>
    <w:p>
      <w:pPr>
        <w:pStyle w:val="BodyText"/>
        <w:spacing w:line="266" w:lineRule="auto" w:before="180"/>
        <w:ind w:left="1126" w:right="36" w:hanging="288"/>
      </w:pPr>
      <w:r>
        <w:rPr>
          <w:color w:val="1F2A75"/>
          <w:w w:val="115"/>
        </w:rPr>
        <w:t>Blumenthal, S.J. Women and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abuse: A new national focus. In: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Wetherington,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C.L.,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Roman, </w:t>
      </w:r>
      <w:r>
        <w:rPr>
          <w:color w:val="2F3B80"/>
          <w:w w:val="115"/>
        </w:rPr>
        <w:t>A.B., eds. </w:t>
      </w:r>
      <w:r>
        <w:rPr>
          <w:i/>
          <w:color w:val="1F2A75"/>
          <w:w w:val="115"/>
          <w:sz w:val="21"/>
        </w:rPr>
        <w:t>Drug </w:t>
      </w:r>
      <w:r>
        <w:rPr>
          <w:i/>
          <w:color w:val="2F3B80"/>
          <w:w w:val="115"/>
          <w:sz w:val="21"/>
        </w:rPr>
        <w:t>Addiction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and the Health 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Women. </w:t>
      </w:r>
      <w:r>
        <w:rPr>
          <w:color w:val="1F2A75"/>
          <w:w w:val="115"/>
        </w:rPr>
        <w:t>NIH Publication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No. </w:t>
      </w:r>
      <w:r>
        <w:rPr>
          <w:color w:val="1F2A75"/>
          <w:w w:val="115"/>
        </w:rPr>
        <w:t>98-4290. Rockville, MD: </w:t>
      </w:r>
      <w:r>
        <w:rPr>
          <w:color w:val="2F3B80"/>
          <w:w w:val="115"/>
        </w:rPr>
        <w:t>National </w:t>
      </w:r>
      <w:r>
        <w:rPr>
          <w:color w:val="1F2A75"/>
          <w:w w:val="115"/>
        </w:rPr>
        <w:t>Institute </w:t>
      </w:r>
      <w:r>
        <w:rPr>
          <w:color w:val="2F3B80"/>
          <w:w w:val="115"/>
        </w:rPr>
        <w:t>on </w:t>
      </w:r>
      <w:r>
        <w:rPr>
          <w:color w:val="1F2A75"/>
          <w:w w:val="115"/>
        </w:rPr>
        <w:t>Drug Abuse, 1998. </w:t>
      </w:r>
      <w:r>
        <w:rPr>
          <w:color w:val="2F3B80"/>
          <w:w w:val="115"/>
        </w:rPr>
        <w:t>pp. </w:t>
      </w:r>
      <w:r>
        <w:rPr>
          <w:color w:val="1F2A75"/>
          <w:spacing w:val="-2"/>
          <w:w w:val="115"/>
        </w:rPr>
        <w:t>13-32.</w:t>
      </w:r>
    </w:p>
    <w:p>
      <w:pPr>
        <w:spacing w:line="264" w:lineRule="auto" w:before="182"/>
        <w:ind w:left="1130" w:right="0" w:hanging="292"/>
        <w:jc w:val="left"/>
        <w:rPr>
          <w:sz w:val="20"/>
        </w:rPr>
      </w:pPr>
      <w:r>
        <w:rPr>
          <w:color w:val="1F2A75"/>
          <w:w w:val="115"/>
          <w:sz w:val="20"/>
        </w:rPr>
        <w:t>Bobo, J</w:t>
      </w:r>
      <w:r>
        <w:rPr>
          <w:color w:val="1F2A75"/>
          <w:spacing w:val="-25"/>
          <w:w w:val="115"/>
          <w:sz w:val="20"/>
        </w:rPr>
        <w:t> </w:t>
      </w:r>
      <w:r>
        <w:rPr>
          <w:color w:val="1F2A75"/>
          <w:w w:val="115"/>
          <w:sz w:val="21"/>
        </w:rPr>
        <w:t>.K., </w:t>
      </w:r>
      <w:r>
        <w:rPr>
          <w:color w:val="1F2A75"/>
          <w:w w:val="115"/>
          <w:sz w:val="20"/>
        </w:rPr>
        <w:t>Schilling,</w:t>
      </w:r>
      <w:r>
        <w:rPr>
          <w:color w:val="1F2A75"/>
          <w:w w:val="115"/>
          <w:sz w:val="20"/>
        </w:rPr>
        <w:t> R.F., Gilchrist, L.D.,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Schinke, S.P. The double triumph: Sustained </w:t>
      </w:r>
      <w:r>
        <w:rPr>
          <w:color w:val="2F3B80"/>
          <w:w w:val="115"/>
          <w:sz w:val="20"/>
        </w:rPr>
        <w:t>sobriety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successful cigarette smoking </w:t>
      </w:r>
      <w:r>
        <w:rPr>
          <w:color w:val="1F2A75"/>
          <w:spacing w:val="-2"/>
          <w:w w:val="115"/>
          <w:sz w:val="20"/>
        </w:rPr>
        <w:t>cessation.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Substance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Abuse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 </w:t>
      </w:r>
      <w:r>
        <w:rPr>
          <w:color w:val="2F3B80"/>
          <w:w w:val="115"/>
          <w:sz w:val="20"/>
        </w:rPr>
        <w:t>3(1):21-25, </w:t>
      </w:r>
      <w:r>
        <w:rPr>
          <w:color w:val="1F2A75"/>
          <w:w w:val="115"/>
          <w:sz w:val="20"/>
        </w:rPr>
        <w:t>1986.</w:t>
      </w:r>
    </w:p>
    <w:p>
      <w:pPr>
        <w:spacing w:line="266" w:lineRule="auto" w:before="186"/>
        <w:ind w:left="1130" w:right="15" w:hanging="292"/>
        <w:jc w:val="left"/>
        <w:rPr>
          <w:sz w:val="20"/>
        </w:rPr>
      </w:pPr>
      <w:r>
        <w:rPr>
          <w:color w:val="1F2A75"/>
          <w:w w:val="115"/>
          <w:sz w:val="20"/>
        </w:rPr>
        <w:t>Bolnick, </w:t>
      </w:r>
      <w:r>
        <w:rPr>
          <w:rFonts w:ascii="Arial" w:hAnsi="Arial"/>
          <w:b/>
          <w:color w:val="1F2A75"/>
          <w:w w:val="115"/>
          <w:sz w:val="20"/>
        </w:rPr>
        <w:t>J.M.,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Rayburn, W.F. Substance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use disorders in women: </w:t>
      </w:r>
      <w:r>
        <w:rPr>
          <w:color w:val="2F3B80"/>
          <w:w w:val="115"/>
          <w:sz w:val="20"/>
        </w:rPr>
        <w:t>special </w:t>
      </w:r>
      <w:r>
        <w:rPr>
          <w:color w:val="1F2A75"/>
          <w:w w:val="115"/>
          <w:sz w:val="20"/>
        </w:rPr>
        <w:t>consider­ ations during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pregnancy.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Obstetrics and Gy­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necology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Clinics of </w:t>
      </w:r>
      <w:r>
        <w:rPr>
          <w:i/>
          <w:color w:val="2F3B80"/>
          <w:w w:val="110"/>
          <w:sz w:val="21"/>
        </w:rPr>
        <w:t>North</w:t>
      </w:r>
      <w:r>
        <w:rPr>
          <w:i/>
          <w:color w:val="2F3B80"/>
          <w:spacing w:val="-1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America </w:t>
      </w:r>
      <w:r>
        <w:rPr>
          <w:color w:val="2F3B80"/>
          <w:w w:val="110"/>
          <w:sz w:val="20"/>
        </w:rPr>
        <w:t>30(3):545- </w:t>
      </w:r>
      <w:r>
        <w:rPr>
          <w:color w:val="1F2A75"/>
          <w:w w:val="115"/>
          <w:sz w:val="20"/>
        </w:rPr>
        <w:t>58, </w:t>
      </w:r>
      <w:r>
        <w:rPr>
          <w:color w:val="2F3B80"/>
          <w:w w:val="115"/>
          <w:sz w:val="20"/>
        </w:rPr>
        <w:t>vii, </w:t>
      </w:r>
      <w:r>
        <w:rPr>
          <w:color w:val="1F2A75"/>
          <w:w w:val="115"/>
          <w:sz w:val="20"/>
        </w:rPr>
        <w:t>2003.</w:t>
      </w:r>
    </w:p>
    <w:p>
      <w:pPr>
        <w:pStyle w:val="BodyText"/>
        <w:spacing w:line="261" w:lineRule="auto" w:before="73"/>
        <w:ind w:left="539" w:right="858" w:hanging="294"/>
      </w:pPr>
      <w:r>
        <w:rPr/>
        <w:br w:type="column"/>
      </w:r>
      <w:r>
        <w:rPr>
          <w:color w:val="1F2A75"/>
          <w:w w:val="115"/>
        </w:rPr>
        <w:t>Borrelli, </w:t>
      </w:r>
      <w:r>
        <w:rPr>
          <w:rFonts w:ascii="Arial" w:hAnsi="Arial"/>
          <w:b/>
          <w:color w:val="1F2A75"/>
          <w:w w:val="115"/>
        </w:rPr>
        <w:t>B., </w:t>
      </w:r>
      <w:r>
        <w:rPr>
          <w:color w:val="1F2A75"/>
          <w:w w:val="115"/>
        </w:rPr>
        <w:t>Papandonatos,</w:t>
      </w:r>
      <w:r>
        <w:rPr>
          <w:color w:val="1F2A75"/>
          <w:w w:val="115"/>
        </w:rPr>
        <w:t> G., Spring, </w:t>
      </w:r>
      <w:r>
        <w:rPr>
          <w:rFonts w:ascii="Arial" w:hAnsi="Arial"/>
          <w:b/>
          <w:color w:val="1F2A75"/>
          <w:w w:val="115"/>
        </w:rPr>
        <w:t>B., </w:t>
      </w:r>
      <w:r>
        <w:rPr>
          <w:color w:val="1F2A75"/>
          <w:w w:val="115"/>
        </w:rPr>
        <w:t>Hitsman, B.,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Niaura, </w:t>
      </w:r>
      <w:r>
        <w:rPr>
          <w:b/>
          <w:color w:val="1F2A75"/>
          <w:w w:val="115"/>
          <w:sz w:val="22"/>
        </w:rPr>
        <w:t>R. </w:t>
      </w:r>
      <w:r>
        <w:rPr>
          <w:color w:val="1F2A75"/>
          <w:w w:val="115"/>
        </w:rPr>
        <w:t>Experimenter­ defined </w:t>
      </w:r>
      <w:r>
        <w:rPr>
          <w:color w:val="2F3B80"/>
          <w:w w:val="115"/>
        </w:rPr>
        <w:t>quit </w:t>
      </w:r>
      <w:r>
        <w:rPr>
          <w:color w:val="1F2A75"/>
          <w:w w:val="115"/>
        </w:rPr>
        <w:t>dates </w:t>
      </w:r>
      <w:r>
        <w:rPr>
          <w:color w:val="2F3B80"/>
          <w:w w:val="115"/>
        </w:rPr>
        <w:t>for smoking cessation: </w:t>
      </w:r>
      <w:r>
        <w:rPr>
          <w:color w:val="1F2A75"/>
          <w:w w:val="115"/>
        </w:rPr>
        <w:t>adherence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improves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outcomes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but </w:t>
      </w:r>
      <w:r>
        <w:rPr>
          <w:color w:val="1F2A75"/>
          <w:w w:val="115"/>
        </w:rPr>
        <w:t>not for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men.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Addiction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</w:rPr>
        <w:t>99(3):378-385,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2004.</w:t>
      </w:r>
    </w:p>
    <w:p>
      <w:pPr>
        <w:pStyle w:val="BodyText"/>
        <w:spacing w:line="264" w:lineRule="auto" w:before="189"/>
        <w:ind w:left="531" w:right="945" w:hanging="286"/>
        <w:jc w:val="both"/>
      </w:pPr>
      <w:r>
        <w:rPr>
          <w:color w:val="1F2A75"/>
          <w:w w:val="115"/>
        </w:rPr>
        <w:t>Bottorff, J.L., Johnson, J.L., Irwin, L.G., and Ratner, P.A. </w:t>
      </w:r>
      <w:r>
        <w:rPr>
          <w:color w:val="2F3B80"/>
          <w:w w:val="115"/>
        </w:rPr>
        <w:t>Narratives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smoking </w:t>
      </w:r>
      <w:r>
        <w:rPr>
          <w:color w:val="1F2A75"/>
          <w:w w:val="115"/>
        </w:rPr>
        <w:t>relapse: The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stories</w:t>
      </w:r>
      <w:r>
        <w:rPr>
          <w:color w:val="2F3B80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postpartum 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</w:t>
      </w:r>
      <w:r>
        <w:rPr>
          <w:i/>
          <w:color w:val="1F2A75"/>
          <w:spacing w:val="7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Nursing</w:t>
      </w:r>
      <w:r>
        <w:rPr>
          <w:i/>
          <w:color w:val="2F3B80"/>
          <w:spacing w:val="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1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spacing w:val="-2"/>
          <w:w w:val="115"/>
        </w:rPr>
        <w:t>23(2):126-134,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2000.</w:t>
      </w:r>
    </w:p>
    <w:p>
      <w:pPr>
        <w:pStyle w:val="BodyText"/>
        <w:spacing w:line="266" w:lineRule="auto" w:before="184"/>
        <w:ind w:left="536" w:right="910" w:hanging="291"/>
      </w:pPr>
      <w:r>
        <w:rPr>
          <w:color w:val="1F2A75"/>
          <w:w w:val="115"/>
        </w:rPr>
        <w:t>Boyd,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M.B.,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Mackey,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M.C.,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Phillips,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K.D.,</w:t>
      </w:r>
      <w:r>
        <w:rPr>
          <w:color w:val="1F2A75"/>
          <w:w w:val="115"/>
        </w:rPr>
        <w:t> and Tavakoli, A. Alcohol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other drug disorders, comorbidity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violence </w:t>
      </w:r>
      <w:r>
        <w:rPr>
          <w:color w:val="1F2A75"/>
          <w:w w:val="115"/>
        </w:rPr>
        <w:t>in rural </w:t>
      </w:r>
      <w:r>
        <w:rPr>
          <w:color w:val="2F3B80"/>
          <w:w w:val="115"/>
        </w:rPr>
        <w:t>African American women.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</w:t>
      </w:r>
      <w:r>
        <w:rPr>
          <w:i/>
          <w:color w:val="2F3B80"/>
          <w:w w:val="115"/>
          <w:sz w:val="21"/>
        </w:rPr>
        <w:t>Mental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 </w:t>
      </w:r>
      <w:r>
        <w:rPr>
          <w:i/>
          <w:color w:val="2F3B80"/>
          <w:w w:val="115"/>
          <w:sz w:val="21"/>
        </w:rPr>
        <w:t>Nursing </w:t>
      </w:r>
      <w:r>
        <w:rPr>
          <w:color w:val="1F2A75"/>
          <w:w w:val="115"/>
        </w:rPr>
        <w:t>27(10):1017-1036, 2006.</w:t>
      </w:r>
    </w:p>
    <w:p>
      <w:pPr>
        <w:pStyle w:val="BodyText"/>
        <w:spacing w:before="182"/>
        <w:ind w:left="228" w:right="1091"/>
        <w:jc w:val="center"/>
      </w:pPr>
      <w:r>
        <w:rPr>
          <w:color w:val="1F2A75"/>
          <w:w w:val="115"/>
        </w:rPr>
        <w:t>Boyd,</w:t>
      </w:r>
      <w:r>
        <w:rPr>
          <w:color w:val="1F2A75"/>
          <w:spacing w:val="3"/>
          <w:w w:val="115"/>
        </w:rPr>
        <w:t> </w:t>
      </w:r>
      <w:r>
        <w:rPr>
          <w:rFonts w:ascii="Arial"/>
          <w:b/>
          <w:color w:val="1F2A75"/>
          <w:w w:val="115"/>
        </w:rPr>
        <w:t>M.R.</w:t>
      </w:r>
      <w:r>
        <w:rPr>
          <w:rFonts w:ascii="Arial"/>
          <w:b/>
          <w:color w:val="1F2A75"/>
          <w:spacing w:val="10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rural</w:t>
      </w:r>
      <w:r>
        <w:rPr>
          <w:color w:val="1F2A75"/>
          <w:spacing w:val="4"/>
          <w:w w:val="115"/>
        </w:rPr>
        <w:t> </w:t>
      </w:r>
      <w:r>
        <w:rPr>
          <w:color w:val="1F2A75"/>
          <w:spacing w:val="-2"/>
          <w:w w:val="115"/>
        </w:rPr>
        <w:t>women.</w:t>
      </w:r>
    </w:p>
    <w:p>
      <w:pPr>
        <w:spacing w:before="20"/>
        <w:ind w:left="228" w:right="999" w:firstLine="0"/>
        <w:jc w:val="center"/>
        <w:rPr>
          <w:sz w:val="20"/>
        </w:rPr>
      </w:pPr>
      <w:r>
        <w:rPr>
          <w:i/>
          <w:color w:val="2F3B80"/>
          <w:w w:val="110"/>
          <w:sz w:val="21"/>
        </w:rPr>
        <w:t>Nursing</w:t>
      </w:r>
      <w:r>
        <w:rPr>
          <w:i/>
          <w:color w:val="2F3B80"/>
          <w:spacing w:val="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Connections</w:t>
      </w:r>
      <w:r>
        <w:rPr>
          <w:i/>
          <w:color w:val="1F2A75"/>
          <w:spacing w:val="12"/>
          <w:w w:val="110"/>
          <w:sz w:val="21"/>
        </w:rPr>
        <w:t> </w:t>
      </w:r>
      <w:r>
        <w:rPr>
          <w:color w:val="1F2A75"/>
          <w:w w:val="110"/>
          <w:sz w:val="20"/>
        </w:rPr>
        <w:t>11(2):33-45,</w:t>
      </w:r>
      <w:r>
        <w:rPr>
          <w:color w:val="1F2A75"/>
          <w:spacing w:val="9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1998.</w:t>
      </w:r>
    </w:p>
    <w:p>
      <w:pPr>
        <w:pStyle w:val="BodyText"/>
        <w:spacing w:before="10"/>
        <w:rPr>
          <w:sz w:val="17"/>
        </w:rPr>
      </w:pPr>
    </w:p>
    <w:p>
      <w:pPr>
        <w:spacing w:line="261" w:lineRule="auto" w:before="0"/>
        <w:ind w:left="540" w:right="1036" w:hanging="295"/>
        <w:jc w:val="both"/>
        <w:rPr>
          <w:sz w:val="20"/>
        </w:rPr>
      </w:pPr>
      <w:r>
        <w:rPr>
          <w:color w:val="1F2A75"/>
          <w:w w:val="115"/>
          <w:sz w:val="20"/>
        </w:rPr>
        <w:t>Boyd, M.R. Vulnerability</w:t>
      </w:r>
      <w:r>
        <w:rPr>
          <w:color w:val="1F2A75"/>
          <w:w w:val="115"/>
          <w:sz w:val="20"/>
        </w:rPr>
        <w:t> to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other drug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disorders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in rural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Psychiatric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Nursing </w:t>
      </w:r>
      <w:r>
        <w:rPr>
          <w:color w:val="1F2A75"/>
          <w:w w:val="115"/>
          <w:sz w:val="20"/>
        </w:rPr>
        <w:t>17(1):33-41, 2003.</w:t>
      </w:r>
    </w:p>
    <w:p>
      <w:pPr>
        <w:spacing w:line="264" w:lineRule="auto" w:before="184"/>
        <w:ind w:left="537" w:right="877" w:hanging="292"/>
        <w:jc w:val="both"/>
        <w:rPr>
          <w:i/>
          <w:sz w:val="21"/>
        </w:rPr>
      </w:pPr>
      <w:r>
        <w:rPr>
          <w:color w:val="1F2A75"/>
          <w:w w:val="110"/>
          <w:sz w:val="20"/>
        </w:rPr>
        <w:t>Boyd, M.R., and Mackey, M.C. Alienation from </w:t>
      </w:r>
      <w:r>
        <w:rPr>
          <w:color w:val="2F3B80"/>
          <w:w w:val="110"/>
          <w:sz w:val="20"/>
        </w:rPr>
        <w:t>self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others: The psychosocial problem of rural alcoholic women.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Archives </w:t>
      </w:r>
      <w:r>
        <w:rPr>
          <w:i/>
          <w:color w:val="1F2A75"/>
          <w:w w:val="110"/>
          <w:sz w:val="21"/>
        </w:rPr>
        <w:t>of Psychiat­</w:t>
      </w:r>
      <w:r>
        <w:rPr>
          <w:i/>
          <w:color w:val="1F2A75"/>
          <w:w w:val="110"/>
          <w:sz w:val="21"/>
        </w:rPr>
        <w:t> ric </w:t>
      </w:r>
      <w:r>
        <w:rPr>
          <w:i/>
          <w:color w:val="2F3B80"/>
          <w:w w:val="110"/>
          <w:sz w:val="21"/>
        </w:rPr>
        <w:t>Nursing </w:t>
      </w:r>
      <w:r>
        <w:rPr>
          <w:color w:val="1F2A75"/>
          <w:w w:val="110"/>
          <w:sz w:val="20"/>
        </w:rPr>
        <w:t>14(3):134-141, </w:t>
      </w:r>
      <w:r>
        <w:rPr>
          <w:i/>
          <w:color w:val="1F2A75"/>
          <w:w w:val="110"/>
          <w:sz w:val="21"/>
        </w:rPr>
        <w:t>2000a.</w:t>
      </w:r>
    </w:p>
    <w:p>
      <w:pPr>
        <w:spacing w:line="264" w:lineRule="auto" w:before="187"/>
        <w:ind w:left="538" w:right="910" w:hanging="293"/>
        <w:jc w:val="left"/>
        <w:rPr>
          <w:i/>
          <w:sz w:val="21"/>
        </w:rPr>
      </w:pPr>
      <w:r>
        <w:rPr>
          <w:color w:val="1F2A75"/>
          <w:w w:val="115"/>
          <w:sz w:val="20"/>
        </w:rPr>
        <w:t>Boyd,</w:t>
      </w:r>
      <w:r>
        <w:rPr>
          <w:color w:val="1F2A75"/>
          <w:spacing w:val="-10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0"/>
        </w:rPr>
        <w:t>M.R.,</w:t>
      </w:r>
      <w:r>
        <w:rPr>
          <w:rFonts w:ascii="Arial"/>
          <w:b/>
          <w:color w:val="1F2A75"/>
          <w:spacing w:val="-16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Mackey, M.C. Running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away to nowhere:</w:t>
      </w:r>
      <w:r>
        <w:rPr>
          <w:color w:val="1F2A75"/>
          <w:w w:val="115"/>
          <w:sz w:val="20"/>
        </w:rPr>
        <w:t> Rural women's </w:t>
      </w:r>
      <w:r>
        <w:rPr>
          <w:color w:val="2F3B80"/>
          <w:w w:val="115"/>
          <w:sz w:val="20"/>
        </w:rPr>
        <w:t>experiences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becoming </w:t>
      </w:r>
      <w:r>
        <w:rPr>
          <w:color w:val="1F2A75"/>
          <w:w w:val="115"/>
          <w:sz w:val="20"/>
        </w:rPr>
        <w:t>alcohol dependent.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Psychiatric</w:t>
      </w:r>
      <w:r>
        <w:rPr>
          <w:i/>
          <w:color w:val="1F2A75"/>
          <w:spacing w:val="6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Nursing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14(3):142-149,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2000b.</w:t>
      </w:r>
    </w:p>
    <w:p>
      <w:pPr>
        <w:spacing w:line="261" w:lineRule="auto" w:before="175"/>
        <w:ind w:left="530" w:right="858" w:hanging="285"/>
        <w:jc w:val="left"/>
        <w:rPr>
          <w:sz w:val="20"/>
        </w:rPr>
      </w:pPr>
      <w:r>
        <w:rPr>
          <w:color w:val="1F2A75"/>
          <w:w w:val="115"/>
          <w:sz w:val="20"/>
        </w:rPr>
        <w:t>Boyd-Franklin,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N.</w:t>
      </w:r>
      <w:r>
        <w:rPr>
          <w:color w:val="2F3B80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Black</w:t>
      </w:r>
      <w:r>
        <w:rPr>
          <w:i/>
          <w:color w:val="1F2A75"/>
          <w:spacing w:val="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Families</w:t>
      </w:r>
      <w:r>
        <w:rPr>
          <w:i/>
          <w:color w:val="1F2A75"/>
          <w:w w:val="115"/>
          <w:sz w:val="21"/>
        </w:rPr>
        <w:t> In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Therapy: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Multisystems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Approach.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2F3B80"/>
          <w:w w:val="115"/>
          <w:sz w:val="20"/>
        </w:rPr>
        <w:t>New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York: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Guil­ ford Press, 1989.</w:t>
      </w:r>
    </w:p>
    <w:p>
      <w:pPr>
        <w:pStyle w:val="BodyText"/>
        <w:spacing w:line="271" w:lineRule="auto" w:before="193"/>
        <w:ind w:left="533" w:right="852" w:hanging="288"/>
      </w:pPr>
      <w:r>
        <w:rPr>
          <w:color w:val="1F2A75"/>
          <w:w w:val="115"/>
        </w:rPr>
        <w:t>Boyd-Franklin, </w:t>
      </w:r>
      <w:r>
        <w:rPr>
          <w:color w:val="2F3B80"/>
          <w:w w:val="115"/>
        </w:rPr>
        <w:t>N., </w:t>
      </w:r>
      <w:r>
        <w:rPr>
          <w:color w:val="1F2A75"/>
          <w:w w:val="115"/>
        </w:rPr>
        <w:t>and Lockwood, T.W. Spiri­ tuality and religion: Implications for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psycho­ </w:t>
      </w:r>
      <w:r>
        <w:rPr>
          <w:color w:val="1F2A75"/>
          <w:w w:val="115"/>
        </w:rPr>
        <w:t>therapy with African American families. In: Walsh, F., ed.</w:t>
      </w:r>
      <w:r>
        <w:rPr>
          <w:color w:val="1F2A75"/>
          <w:w w:val="115"/>
        </w:rPr>
        <w:t> Spiritual Resources In Family Therapy (2nd </w:t>
      </w:r>
      <w:r>
        <w:rPr>
          <w:color w:val="2F3B80"/>
          <w:w w:val="115"/>
        </w:rPr>
        <w:t>ed.).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978-1-60623-022-0 (hard­ </w:t>
      </w:r>
      <w:r>
        <w:rPr>
          <w:color w:val="2F3B80"/>
          <w:w w:val="115"/>
        </w:rPr>
        <w:t>cover). </w:t>
      </w:r>
      <w:r>
        <w:rPr>
          <w:color w:val="1F2A75"/>
          <w:w w:val="115"/>
        </w:rPr>
        <w:t>Guilford Press: New York, 2009. pp. </w:t>
      </w:r>
      <w:r>
        <w:rPr>
          <w:color w:val="1F2A75"/>
          <w:spacing w:val="-2"/>
          <w:w w:val="115"/>
        </w:rPr>
        <w:t>141-155.</w:t>
      </w:r>
    </w:p>
    <w:p>
      <w:pPr>
        <w:spacing w:line="261" w:lineRule="auto" w:before="185"/>
        <w:ind w:left="530" w:right="910" w:hanging="285"/>
        <w:jc w:val="left"/>
        <w:rPr>
          <w:sz w:val="20"/>
        </w:rPr>
      </w:pPr>
      <w:r>
        <w:rPr>
          <w:color w:val="1F2A75"/>
          <w:w w:val="115"/>
          <w:sz w:val="20"/>
        </w:rPr>
        <w:t>Bradley, K.A., Badrinath, S., Bush, K., Boyd­ Wickizer,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Anawalt,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1"/>
        </w:rPr>
        <w:t>B.</w:t>
      </w:r>
      <w:r>
        <w:rPr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0"/>
        </w:rPr>
        <w:t>Medical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risks for women who drink alcohol.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General</w:t>
      </w:r>
      <w:r>
        <w:rPr>
          <w:i/>
          <w:color w:val="1F2A75"/>
          <w:w w:val="115"/>
          <w:sz w:val="21"/>
        </w:rPr>
        <w:t> Internal Medicine </w:t>
      </w:r>
      <w:r>
        <w:rPr>
          <w:color w:val="1F2A75"/>
          <w:w w:val="115"/>
          <w:sz w:val="20"/>
        </w:rPr>
        <w:t>13(9):627-639, </w:t>
      </w:r>
      <w:r>
        <w:rPr>
          <w:color w:val="1F2A75"/>
          <w:spacing w:val="-2"/>
          <w:w w:val="115"/>
          <w:sz w:val="20"/>
        </w:rPr>
        <w:t>1998a.</w:t>
      </w:r>
    </w:p>
    <w:p>
      <w:pPr>
        <w:spacing w:after="0" w:line="261" w:lineRule="auto"/>
        <w:jc w:val="left"/>
        <w:rPr>
          <w:sz w:val="20"/>
        </w:rPr>
        <w:sectPr>
          <w:footerReference w:type="default" r:id="rId95"/>
          <w:pgSz w:w="12240" w:h="15840"/>
          <w:pgMar w:footer="575" w:header="0" w:top="1320" w:bottom="760" w:left="600" w:right="600"/>
          <w:cols w:num="2" w:equalWidth="0">
            <w:col w:w="5385" w:space="40"/>
            <w:col w:w="5615"/>
          </w:cols>
        </w:sectPr>
      </w:pPr>
    </w:p>
    <w:p>
      <w:pPr>
        <w:pStyle w:val="BodyText"/>
        <w:spacing w:line="266" w:lineRule="auto" w:before="74"/>
        <w:ind w:left="1131" w:hanging="293"/>
      </w:pPr>
      <w:r>
        <w:rPr>
          <w:color w:val="1F2A75"/>
          <w:w w:val="115"/>
        </w:rPr>
        <w:t>Bradley, K.A., Boyd-Wickizer,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Powell, S.H., and Burman, M.L. </w:t>
      </w:r>
      <w:r>
        <w:rPr>
          <w:color w:val="2F3B80"/>
          <w:w w:val="115"/>
        </w:rPr>
        <w:t>Alcohol screening </w:t>
      </w:r>
      <w:r>
        <w:rPr>
          <w:color w:val="1F2A75"/>
          <w:w w:val="115"/>
        </w:rPr>
        <w:t>ques­ tionnaires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in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women: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critical</w:t>
      </w:r>
      <w:r>
        <w:rPr>
          <w:color w:val="2F3B80"/>
          <w:spacing w:val="-11"/>
          <w:w w:val="115"/>
        </w:rPr>
        <w:t> </w:t>
      </w:r>
      <w:r>
        <w:rPr>
          <w:color w:val="1F2A75"/>
          <w:w w:val="115"/>
        </w:rPr>
        <w:t>review.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JAMA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280(2):166-171, 1998b.</w:t>
      </w:r>
    </w:p>
    <w:p>
      <w:pPr>
        <w:pStyle w:val="BodyText"/>
        <w:spacing w:line="268" w:lineRule="auto" w:before="187"/>
        <w:ind w:left="1129" w:right="44" w:hanging="291"/>
      </w:pPr>
      <w:r>
        <w:rPr>
          <w:color w:val="1F2A75"/>
          <w:w w:val="115"/>
        </w:rPr>
        <w:t>Bradley, K.A., Bush, K.R., McDonell, M.B., Malone, T., and</w:t>
      </w:r>
      <w:r>
        <w:rPr>
          <w:color w:val="1F2A75"/>
          <w:w w:val="115"/>
        </w:rPr>
        <w:t> Fihn, S.D. Screening for </w:t>
      </w:r>
      <w:r>
        <w:rPr>
          <w:color w:val="2F3B80"/>
          <w:w w:val="115"/>
        </w:rPr>
        <w:t>problem</w:t>
      </w:r>
      <w:r>
        <w:rPr>
          <w:color w:val="2F3B80"/>
          <w:spacing w:val="-11"/>
          <w:w w:val="115"/>
        </w:rPr>
        <w:t> </w:t>
      </w:r>
      <w:r>
        <w:rPr>
          <w:color w:val="1F2A75"/>
          <w:w w:val="115"/>
        </w:rPr>
        <w:t>drinking: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Comparison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CAGE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AUDIT. </w:t>
      </w:r>
      <w:r>
        <w:rPr>
          <w:color w:val="2F3B80"/>
          <w:w w:val="115"/>
        </w:rPr>
        <w:t>Ambulatory </w:t>
      </w:r>
      <w:r>
        <w:rPr>
          <w:color w:val="1F2A75"/>
          <w:w w:val="115"/>
        </w:rPr>
        <w:t>Care Quality Improve­ ment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Project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(ACQUIP).</w:t>
      </w:r>
      <w:r>
        <w:rPr>
          <w:color w:val="1F2A75"/>
          <w:w w:val="115"/>
        </w:rPr>
        <w:t> Alcohol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Use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Disor­ ders Identification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Test. </w:t>
      </w:r>
      <w:r>
        <w:rPr>
          <w:i/>
          <w:color w:val="1F2A75"/>
          <w:w w:val="115"/>
          <w:sz w:val="21"/>
        </w:rPr>
        <w:t>Journal of General</w:t>
      </w:r>
      <w:r>
        <w:rPr>
          <w:i/>
          <w:color w:val="1F2A75"/>
          <w:w w:val="115"/>
          <w:sz w:val="21"/>
        </w:rPr>
        <w:t> Internal Medicine </w:t>
      </w:r>
      <w:r>
        <w:rPr>
          <w:color w:val="1F2A75"/>
          <w:w w:val="115"/>
        </w:rPr>
        <w:t>13(6):379-388, 1998c.</w:t>
      </w:r>
    </w:p>
    <w:p>
      <w:pPr>
        <w:pStyle w:val="BodyText"/>
        <w:spacing w:line="268" w:lineRule="auto" w:before="166"/>
        <w:ind w:left="1129" w:right="108" w:hanging="291"/>
        <w:jc w:val="both"/>
      </w:pPr>
      <w:r>
        <w:rPr>
          <w:color w:val="1F2A75"/>
          <w:w w:val="110"/>
        </w:rPr>
        <w:t>Brady, K. </w:t>
      </w:r>
      <w:r>
        <w:rPr>
          <w:i/>
          <w:color w:val="1F2A75"/>
          <w:w w:val="110"/>
          <w:sz w:val="21"/>
        </w:rPr>
        <w:t>Anxiety and</w:t>
      </w:r>
      <w:r>
        <w:rPr>
          <w:i/>
          <w:color w:val="1F2A75"/>
          <w:w w:val="110"/>
          <w:sz w:val="21"/>
        </w:rPr>
        <w:t> Substance Abuse. </w:t>
      </w:r>
      <w:r>
        <w:rPr>
          <w:color w:val="1F2A75"/>
          <w:w w:val="110"/>
        </w:rPr>
        <w:t>154th Annual Meeting of the</w:t>
      </w:r>
      <w:r>
        <w:rPr>
          <w:color w:val="1F2A75"/>
          <w:w w:val="110"/>
        </w:rPr>
        <w:t> </w:t>
      </w:r>
      <w:r>
        <w:rPr>
          <w:color w:val="2F3B80"/>
          <w:w w:val="110"/>
        </w:rPr>
        <w:t>American Psychiatric Association </w:t>
      </w:r>
      <w:r>
        <w:rPr>
          <w:color w:val="1F2A75"/>
          <w:w w:val="110"/>
        </w:rPr>
        <w:t>May </w:t>
      </w:r>
      <w:r>
        <w:rPr>
          <w:color w:val="2F3B80"/>
          <w:w w:val="110"/>
        </w:rPr>
        <w:t>5 </w:t>
      </w:r>
      <w:r>
        <w:rPr>
          <w:color w:val="1F2A75"/>
          <w:w w:val="110"/>
        </w:rPr>
        <w:t>-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10,</w:t>
      </w:r>
      <w:r>
        <w:rPr>
          <w:color w:val="1F2A75"/>
          <w:w w:val="110"/>
        </w:rPr>
        <w:t> 2001, </w:t>
      </w:r>
      <w:r>
        <w:rPr>
          <w:color w:val="2F3B80"/>
          <w:w w:val="110"/>
        </w:rPr>
        <w:t>New </w:t>
      </w:r>
      <w:r>
        <w:rPr>
          <w:color w:val="1F2A75"/>
          <w:w w:val="110"/>
        </w:rPr>
        <w:t>Orleans, Louisiana,</w:t>
      </w:r>
      <w:r>
        <w:rPr>
          <w:color w:val="1F2A75"/>
          <w:w w:val="110"/>
        </w:rPr>
        <w:t> 2001a.</w:t>
      </w:r>
    </w:p>
    <w:p>
      <w:pPr>
        <w:pStyle w:val="BodyText"/>
        <w:spacing w:line="261" w:lineRule="auto" w:before="182"/>
        <w:ind w:left="1133" w:right="23" w:hanging="295"/>
        <w:jc w:val="both"/>
      </w:pPr>
      <w:r>
        <w:rPr>
          <w:color w:val="1F2A75"/>
          <w:w w:val="115"/>
        </w:rPr>
        <w:t>Brady, </w:t>
      </w:r>
      <w:r>
        <w:rPr>
          <w:color w:val="2F3B80"/>
          <w:w w:val="115"/>
        </w:rPr>
        <w:t>K.</w:t>
      </w:r>
      <w:r>
        <w:rPr>
          <w:color w:val="1F2A75"/>
          <w:w w:val="115"/>
        </w:rPr>
        <w:t>T. Comorbid posttraumatic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dis­ order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disorders.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Psychiat­</w:t>
      </w:r>
      <w:r>
        <w:rPr>
          <w:i/>
          <w:color w:val="1F2A75"/>
          <w:w w:val="115"/>
          <w:sz w:val="21"/>
        </w:rPr>
        <w:t> ric </w:t>
      </w:r>
      <w:r>
        <w:rPr>
          <w:i/>
          <w:color w:val="2F3B80"/>
          <w:w w:val="115"/>
          <w:sz w:val="21"/>
        </w:rPr>
        <w:t>Annals </w:t>
      </w:r>
      <w:r>
        <w:rPr>
          <w:color w:val="2F3B80"/>
          <w:w w:val="115"/>
        </w:rPr>
        <w:t>31(5):313-319, </w:t>
      </w:r>
      <w:r>
        <w:rPr>
          <w:color w:val="1F2A75"/>
          <w:w w:val="115"/>
        </w:rPr>
        <w:t>2001b.</w:t>
      </w:r>
    </w:p>
    <w:p>
      <w:pPr>
        <w:spacing w:line="264" w:lineRule="auto" w:before="184"/>
        <w:ind w:left="1126" w:right="44" w:hanging="288"/>
        <w:jc w:val="left"/>
        <w:rPr>
          <w:sz w:val="20"/>
        </w:rPr>
      </w:pPr>
      <w:r>
        <w:rPr>
          <w:color w:val="1F2A75"/>
          <w:w w:val="115"/>
          <w:sz w:val="20"/>
        </w:rPr>
        <w:t>Brady, K.T., and Randall, C.L. Gender differ­ </w:t>
      </w:r>
      <w:r>
        <w:rPr>
          <w:color w:val="2F3B80"/>
          <w:w w:val="115"/>
          <w:sz w:val="20"/>
        </w:rPr>
        <w:t>ences</w:t>
      </w:r>
      <w:r>
        <w:rPr>
          <w:color w:val="2F3B80"/>
          <w:spacing w:val="-15"/>
          <w:w w:val="115"/>
          <w:sz w:val="20"/>
        </w:rPr>
        <w:t> </w:t>
      </w:r>
      <w:r>
        <w:rPr>
          <w:b/>
          <w:color w:val="2F3B80"/>
          <w:w w:val="115"/>
          <w:sz w:val="21"/>
        </w:rPr>
        <w:t>in</w:t>
      </w:r>
      <w:r>
        <w:rPr>
          <w:b/>
          <w:color w:val="2F3B80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substance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spacing w:val="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w w:val="115"/>
          <w:sz w:val="21"/>
        </w:rPr>
        <w:t> Clinics of </w:t>
      </w:r>
      <w:r>
        <w:rPr>
          <w:i/>
          <w:color w:val="2F3B80"/>
          <w:w w:val="115"/>
          <w:sz w:val="21"/>
        </w:rPr>
        <w:t>North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America </w:t>
      </w:r>
      <w:r>
        <w:rPr>
          <w:color w:val="1F2A75"/>
          <w:w w:val="115"/>
          <w:sz w:val="20"/>
        </w:rPr>
        <w:t>22(2):241-252, </w:t>
      </w:r>
      <w:r>
        <w:rPr>
          <w:color w:val="1F2A75"/>
          <w:spacing w:val="-2"/>
          <w:w w:val="115"/>
          <w:sz w:val="20"/>
        </w:rPr>
        <w:t>1999.</w:t>
      </w:r>
    </w:p>
    <w:p>
      <w:pPr>
        <w:pStyle w:val="BodyText"/>
        <w:spacing w:line="264" w:lineRule="auto" w:before="188"/>
        <w:ind w:left="1124" w:right="128" w:hanging="286"/>
      </w:pPr>
      <w:r>
        <w:rPr>
          <w:color w:val="1F2A75"/>
          <w:w w:val="115"/>
        </w:rPr>
        <w:t>Brady, K.T., Dansky, B.S., Back, S.E., Foa, E.B.,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Carroll, </w:t>
      </w:r>
      <w:r>
        <w:rPr>
          <w:b/>
          <w:color w:val="1F2A75"/>
          <w:w w:val="115"/>
          <w:sz w:val="22"/>
        </w:rPr>
        <w:t>K.M. </w:t>
      </w:r>
      <w:r>
        <w:rPr>
          <w:color w:val="1F2A75"/>
          <w:w w:val="115"/>
        </w:rPr>
        <w:t>Exposure therapy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 the treatment of PTSD </w:t>
      </w:r>
      <w:r>
        <w:rPr>
          <w:color w:val="2F3B80"/>
          <w:w w:val="115"/>
        </w:rPr>
        <w:t>among cocaine­ </w:t>
      </w:r>
      <w:r>
        <w:rPr>
          <w:color w:val="1F2A75"/>
          <w:w w:val="115"/>
        </w:rPr>
        <w:t>dependent individuals:</w:t>
      </w:r>
      <w:r>
        <w:rPr>
          <w:color w:val="1F2A75"/>
          <w:w w:val="115"/>
        </w:rPr>
        <w:t> Preliminary find­ </w:t>
      </w:r>
      <w:r>
        <w:rPr>
          <w:color w:val="1F2A75"/>
          <w:w w:val="110"/>
        </w:rPr>
        <w:t>ings.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Journal of Substance Abuse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21(1):47-54, 2001.</w:t>
      </w:r>
    </w:p>
    <w:p>
      <w:pPr>
        <w:pStyle w:val="BodyText"/>
        <w:spacing w:line="271" w:lineRule="auto" w:before="184"/>
        <w:ind w:left="1133" w:right="158" w:hanging="295"/>
      </w:pPr>
      <w:r>
        <w:rPr>
          <w:color w:val="1F2A75"/>
          <w:w w:val="115"/>
        </w:rPr>
        <w:t>Brady,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K.T.,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Killeen,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T.K.,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Brewerton,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T.,</w:t>
      </w:r>
      <w:r>
        <w:rPr>
          <w:color w:val="1F2A75"/>
          <w:w w:val="115"/>
        </w:rPr>
        <w:t> and Lucerini, S. Comorbidity</w:t>
      </w:r>
      <w:r>
        <w:rPr>
          <w:color w:val="1F2A75"/>
          <w:w w:val="115"/>
        </w:rPr>
        <w:t> of psychiatric</w:t>
      </w:r>
    </w:p>
    <w:p>
      <w:pPr>
        <w:spacing w:line="264" w:lineRule="auto" w:before="4"/>
        <w:ind w:left="1132" w:right="111" w:firstLine="0"/>
        <w:jc w:val="left"/>
        <w:rPr>
          <w:sz w:val="20"/>
        </w:rPr>
      </w:pPr>
      <w:r>
        <w:rPr>
          <w:color w:val="1F2A75"/>
          <w:w w:val="115"/>
          <w:sz w:val="20"/>
        </w:rPr>
        <w:t>disorders and posttraumatic </w:t>
      </w:r>
      <w:r>
        <w:rPr>
          <w:color w:val="2F3B80"/>
          <w:w w:val="115"/>
          <w:sz w:val="20"/>
        </w:rPr>
        <w:t>stress </w:t>
      </w:r>
      <w:r>
        <w:rPr>
          <w:color w:val="1F2A75"/>
          <w:w w:val="115"/>
          <w:sz w:val="20"/>
        </w:rPr>
        <w:t>disorder. </w:t>
      </w:r>
      <w:r>
        <w:rPr>
          <w:i/>
          <w:color w:val="1F2A75"/>
          <w:w w:val="115"/>
          <w:sz w:val="21"/>
        </w:rPr>
        <w:t>Journal of Clinical</w:t>
      </w:r>
      <w:r>
        <w:rPr>
          <w:i/>
          <w:color w:val="1F2A75"/>
          <w:w w:val="115"/>
          <w:sz w:val="21"/>
        </w:rPr>
        <w:t> Psychiatry </w:t>
      </w:r>
      <w:r>
        <w:rPr>
          <w:color w:val="1F2A75"/>
          <w:w w:val="115"/>
          <w:sz w:val="20"/>
        </w:rPr>
        <w:t>6l(Suppl 7):22-32, 2000.</w:t>
      </w:r>
    </w:p>
    <w:p>
      <w:pPr>
        <w:pStyle w:val="BodyText"/>
        <w:spacing w:line="268" w:lineRule="auto" w:before="171"/>
        <w:ind w:left="1124" w:right="44" w:hanging="286"/>
      </w:pPr>
      <w:r>
        <w:rPr>
          <w:color w:val="1F2A75"/>
          <w:w w:val="110"/>
        </w:rPr>
        <w:t>Brady, T.M., and </w:t>
      </w:r>
      <w:r>
        <w:rPr>
          <w:color w:val="2F3B80"/>
          <w:w w:val="110"/>
        </w:rPr>
        <w:t>Ashley, </w:t>
      </w:r>
      <w:r>
        <w:rPr>
          <w:color w:val="1F2A75"/>
          <w:w w:val="110"/>
        </w:rPr>
        <w:t>O.S. Women </w:t>
      </w:r>
      <w:r>
        <w:rPr>
          <w:color w:val="1F2A75"/>
          <w:w w:val="110"/>
          <w:sz w:val="22"/>
        </w:rPr>
        <w:t>In </w:t>
      </w:r>
      <w:r>
        <w:rPr>
          <w:color w:val="1F2A75"/>
          <w:w w:val="110"/>
        </w:rPr>
        <w:t>Sub­ </w:t>
      </w:r>
      <w:r>
        <w:rPr>
          <w:color w:val="2F3B80"/>
          <w:w w:val="110"/>
        </w:rPr>
        <w:t>stance Abuse </w:t>
      </w:r>
      <w:r>
        <w:rPr>
          <w:color w:val="1F2A75"/>
          <w:w w:val="110"/>
        </w:rPr>
        <w:t>Treatment: Results from the Alcohol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Drug Services Study (ADSS). (HHS Publication</w:t>
      </w:r>
      <w:r>
        <w:rPr>
          <w:color w:val="1F2A75"/>
          <w:spacing w:val="40"/>
          <w:w w:val="110"/>
        </w:rPr>
        <w:t> </w:t>
      </w:r>
      <w:r>
        <w:rPr>
          <w:color w:val="2F3B80"/>
          <w:w w:val="110"/>
        </w:rPr>
        <w:t>No. </w:t>
      </w:r>
      <w:r>
        <w:rPr>
          <w:color w:val="1F2A75"/>
          <w:w w:val="110"/>
        </w:rPr>
        <w:t>SMA 04-3968, </w:t>
      </w:r>
      <w:r>
        <w:rPr>
          <w:color w:val="2F3B80"/>
          <w:w w:val="110"/>
        </w:rPr>
        <w:t>Ana­ </w:t>
      </w:r>
      <w:r>
        <w:rPr>
          <w:color w:val="1F2A75"/>
          <w:w w:val="110"/>
        </w:rPr>
        <w:t>lytic Series A-26). Rockville, </w:t>
      </w:r>
      <w:r>
        <w:rPr>
          <w:rFonts w:ascii="Arial" w:hAnsi="Arial"/>
          <w:b/>
          <w:color w:val="1F2A75"/>
          <w:w w:val="110"/>
          <w:sz w:val="21"/>
        </w:rPr>
        <w:t>MD: </w:t>
      </w:r>
      <w:r>
        <w:rPr>
          <w:color w:val="1F2A75"/>
          <w:w w:val="110"/>
        </w:rPr>
        <w:t>Substance Abuse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Mental Health Services </w:t>
      </w:r>
      <w:r>
        <w:rPr>
          <w:color w:val="2F3B80"/>
          <w:w w:val="110"/>
        </w:rPr>
        <w:t>Adminis­ </w:t>
      </w:r>
      <w:r>
        <w:rPr>
          <w:color w:val="1F2A75"/>
          <w:w w:val="110"/>
        </w:rPr>
        <w:t>tration, Office of </w:t>
      </w:r>
      <w:r>
        <w:rPr>
          <w:color w:val="2F3B80"/>
          <w:w w:val="110"/>
        </w:rPr>
        <w:t>Applied </w:t>
      </w:r>
      <w:r>
        <w:rPr>
          <w:color w:val="1F2A75"/>
          <w:w w:val="110"/>
        </w:rPr>
        <w:t>Studies, 2005.</w:t>
      </w:r>
    </w:p>
    <w:p>
      <w:pPr>
        <w:pStyle w:val="BodyText"/>
        <w:spacing w:line="261" w:lineRule="auto" w:before="176"/>
        <w:ind w:left="1131" w:right="44" w:hanging="293"/>
      </w:pPr>
      <w:r>
        <w:rPr>
          <w:color w:val="1F2A75"/>
          <w:w w:val="115"/>
        </w:rPr>
        <w:t>Brecht, M.L., O'Brien,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Mayrhauser,</w:t>
      </w:r>
      <w:r>
        <w:rPr>
          <w:color w:val="1F2A75"/>
          <w:w w:val="115"/>
        </w:rPr>
        <w:t> C.V., and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Anglin, </w:t>
      </w:r>
      <w:r>
        <w:rPr>
          <w:rFonts w:ascii="Arial"/>
          <w:b/>
          <w:color w:val="1F2A75"/>
          <w:w w:val="115"/>
          <w:sz w:val="21"/>
        </w:rPr>
        <w:t>M.D. </w:t>
      </w:r>
      <w:r>
        <w:rPr>
          <w:color w:val="1F2A75"/>
          <w:w w:val="115"/>
        </w:rPr>
        <w:t>Methamphetamine use behaviors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gender</w:t>
      </w:r>
      <w:r>
        <w:rPr>
          <w:color w:val="2F3B80"/>
          <w:spacing w:val="-9"/>
          <w:w w:val="115"/>
        </w:rPr>
        <w:t> </w:t>
      </w:r>
      <w:r>
        <w:rPr>
          <w:color w:val="1F2A75"/>
          <w:w w:val="115"/>
        </w:rPr>
        <w:t>differences.</w:t>
      </w:r>
      <w:r>
        <w:rPr>
          <w:color w:val="1F2A75"/>
          <w:spacing w:val="-1"/>
          <w:w w:val="115"/>
        </w:rPr>
        <w:t> </w:t>
      </w:r>
      <w:r>
        <w:rPr>
          <w:i/>
          <w:color w:val="2F3B80"/>
          <w:w w:val="115"/>
          <w:sz w:val="21"/>
        </w:rPr>
        <w:t>Addictive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Behaviors </w:t>
      </w:r>
      <w:r>
        <w:rPr>
          <w:color w:val="1F2A75"/>
          <w:w w:val="115"/>
        </w:rPr>
        <w:t>29(1):89-106, </w:t>
      </w:r>
      <w:r>
        <w:rPr>
          <w:color w:val="2F3B80"/>
          <w:w w:val="115"/>
        </w:rPr>
        <w:t>2004.</w:t>
      </w:r>
    </w:p>
    <w:p>
      <w:pPr>
        <w:pStyle w:val="BodyText"/>
        <w:spacing w:line="264" w:lineRule="auto" w:before="65"/>
        <w:ind w:left="543" w:right="882" w:hanging="288"/>
      </w:pPr>
      <w:r>
        <w:rPr/>
        <w:br w:type="column"/>
      </w:r>
      <w:r>
        <w:rPr>
          <w:color w:val="1F2A75"/>
          <w:w w:val="115"/>
        </w:rPr>
        <w:t>Brems, </w:t>
      </w:r>
      <w:r>
        <w:rPr>
          <w:color w:val="1F2A75"/>
          <w:w w:val="115"/>
          <w:sz w:val="21"/>
        </w:rPr>
        <w:t>C. </w:t>
      </w:r>
      <w:r>
        <w:rPr>
          <w:color w:val="1F2A75"/>
          <w:w w:val="115"/>
        </w:rPr>
        <w:t>Substance use, mental health, and health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Alaska: Emphasis on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Alaska Native </w:t>
      </w:r>
      <w:r>
        <w:rPr>
          <w:color w:val="2F3B80"/>
          <w:w w:val="110"/>
        </w:rPr>
        <w:t>peoples. </w:t>
      </w:r>
      <w:r>
        <w:rPr>
          <w:i/>
          <w:color w:val="2F3B80"/>
          <w:w w:val="110"/>
          <w:sz w:val="21"/>
        </w:rPr>
        <w:t>Arctic </w:t>
      </w:r>
      <w:r>
        <w:rPr>
          <w:i/>
          <w:color w:val="1F2A75"/>
          <w:w w:val="110"/>
          <w:sz w:val="21"/>
        </w:rPr>
        <w:t>Medical</w:t>
      </w:r>
      <w:r>
        <w:rPr>
          <w:i/>
          <w:color w:val="1F2A75"/>
          <w:w w:val="110"/>
          <w:sz w:val="21"/>
        </w:rPr>
        <w:t> Research </w:t>
      </w:r>
      <w:r>
        <w:rPr>
          <w:color w:val="1F2A75"/>
          <w:w w:val="110"/>
        </w:rPr>
        <w:t>55(3):135- </w:t>
      </w:r>
      <w:r>
        <w:rPr>
          <w:color w:val="1F2A75"/>
          <w:w w:val="115"/>
        </w:rPr>
        <w:t>147, 1996.</w:t>
      </w:r>
    </w:p>
    <w:p>
      <w:pPr>
        <w:pStyle w:val="BodyText"/>
        <w:spacing w:line="268" w:lineRule="auto" w:before="193"/>
        <w:ind w:left="540" w:right="965" w:hanging="285"/>
      </w:pPr>
      <w:r>
        <w:rPr>
          <w:color w:val="1F2A75"/>
          <w:w w:val="115"/>
        </w:rPr>
        <w:t>Brennan, P.L., Moos, R.H., and Kim, J.Y. Gender differences in the individual </w:t>
      </w:r>
      <w:r>
        <w:rPr>
          <w:color w:val="2F3B80"/>
          <w:w w:val="115"/>
        </w:rPr>
        <w:t>char­ </w:t>
      </w:r>
      <w:r>
        <w:rPr>
          <w:color w:val="1F2A75"/>
          <w:w w:val="115"/>
        </w:rPr>
        <w:t>acteristics and life </w:t>
      </w:r>
      <w:r>
        <w:rPr>
          <w:color w:val="2F3B80"/>
          <w:w w:val="115"/>
        </w:rPr>
        <w:t>contexts </w:t>
      </w:r>
      <w:r>
        <w:rPr>
          <w:color w:val="1F2A75"/>
          <w:w w:val="115"/>
        </w:rPr>
        <w:t>of late-middle­ aged and</w:t>
      </w:r>
      <w:r>
        <w:rPr>
          <w:color w:val="1F2A75"/>
          <w:w w:val="115"/>
        </w:rPr>
        <w:t> older problem drinkers. </w:t>
      </w:r>
      <w:r>
        <w:rPr>
          <w:i/>
          <w:color w:val="1F2A75"/>
          <w:w w:val="115"/>
          <w:sz w:val="21"/>
        </w:rPr>
        <w:t>Addiction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88(6):781-790, 1993.</w:t>
      </w:r>
    </w:p>
    <w:p>
      <w:pPr>
        <w:pStyle w:val="BodyText"/>
        <w:spacing w:line="266" w:lineRule="auto" w:before="179"/>
        <w:ind w:left="547" w:right="882" w:hanging="291"/>
      </w:pPr>
      <w:r>
        <w:rPr>
          <w:color w:val="1F2A75"/>
          <w:w w:val="115"/>
        </w:rPr>
        <w:t>Breslau, </w:t>
      </w:r>
      <w:r>
        <w:rPr>
          <w:color w:val="2F3B80"/>
          <w:w w:val="115"/>
        </w:rPr>
        <w:t>N., </w:t>
      </w:r>
      <w:r>
        <w:rPr>
          <w:color w:val="1F2A75"/>
          <w:w w:val="115"/>
        </w:rPr>
        <w:t>Davis, G.C., Andreski, P., and Peterson, E. Traumatic </w:t>
      </w:r>
      <w:r>
        <w:rPr>
          <w:color w:val="2F3B80"/>
          <w:w w:val="115"/>
        </w:rPr>
        <w:t>events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posttrau­ matic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disorder in an urban population of </w:t>
      </w:r>
      <w:r>
        <w:rPr>
          <w:color w:val="2F3B80"/>
          <w:w w:val="115"/>
        </w:rPr>
        <w:t>young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adults.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 General</w:t>
      </w:r>
      <w:r>
        <w:rPr>
          <w:i/>
          <w:color w:val="1F2A75"/>
          <w:w w:val="115"/>
          <w:sz w:val="21"/>
        </w:rPr>
        <w:t> 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chiatry </w:t>
      </w:r>
      <w:r>
        <w:rPr>
          <w:color w:val="2F3B80"/>
          <w:w w:val="115"/>
        </w:rPr>
        <w:t>48(3):216-222, </w:t>
      </w:r>
      <w:r>
        <w:rPr>
          <w:color w:val="1F2A75"/>
          <w:w w:val="115"/>
        </w:rPr>
        <w:t>1991.</w:t>
      </w:r>
    </w:p>
    <w:p>
      <w:pPr>
        <w:spacing w:line="261" w:lineRule="auto" w:before="173"/>
        <w:ind w:left="541" w:right="882" w:hanging="286"/>
        <w:jc w:val="left"/>
        <w:rPr>
          <w:sz w:val="20"/>
        </w:rPr>
      </w:pPr>
      <w:r>
        <w:rPr>
          <w:color w:val="1F2A75"/>
          <w:w w:val="120"/>
          <w:sz w:val="20"/>
        </w:rPr>
        <w:t>Breslau, N., Davis, G.C.,</w:t>
      </w:r>
      <w:r>
        <w:rPr>
          <w:color w:val="1F2A75"/>
          <w:spacing w:val="-1"/>
          <w:w w:val="120"/>
          <w:sz w:val="20"/>
        </w:rPr>
        <w:t> </w:t>
      </w:r>
      <w:r>
        <w:rPr>
          <w:color w:val="2F3B80"/>
          <w:w w:val="120"/>
          <w:sz w:val="20"/>
        </w:rPr>
        <w:t>Andreski, </w:t>
      </w:r>
      <w:r>
        <w:rPr>
          <w:rFonts w:ascii="Arial" w:hAnsi="Arial"/>
          <w:b/>
          <w:color w:val="1F2A75"/>
          <w:w w:val="120"/>
          <w:sz w:val="21"/>
        </w:rPr>
        <w:t>P.,</w:t>
      </w:r>
      <w:r>
        <w:rPr>
          <w:rFonts w:ascii="Arial" w:hAnsi="Arial"/>
          <w:b/>
          <w:color w:val="1F2A75"/>
          <w:spacing w:val="-16"/>
          <w:w w:val="120"/>
          <w:sz w:val="21"/>
        </w:rPr>
        <w:t> </w:t>
      </w:r>
      <w:r>
        <w:rPr>
          <w:color w:val="1F2A75"/>
          <w:w w:val="120"/>
          <w:sz w:val="20"/>
        </w:rPr>
        <w:t>Peter­ </w:t>
      </w:r>
      <w:r>
        <w:rPr>
          <w:color w:val="2F3B80"/>
          <w:w w:val="120"/>
          <w:sz w:val="20"/>
        </w:rPr>
        <w:t>son,</w:t>
      </w:r>
      <w:r>
        <w:rPr>
          <w:color w:val="2F3B80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E.L.,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and</w:t>
      </w:r>
      <w:r>
        <w:rPr>
          <w:color w:val="1F2A75"/>
          <w:spacing w:val="-16"/>
          <w:w w:val="120"/>
          <w:sz w:val="20"/>
        </w:rPr>
        <w:t> </w:t>
      </w:r>
      <w:r>
        <w:rPr>
          <w:color w:val="1F2A75"/>
          <w:w w:val="120"/>
          <w:sz w:val="20"/>
        </w:rPr>
        <w:t>Schultz,</w:t>
      </w:r>
      <w:r>
        <w:rPr>
          <w:color w:val="1F2A75"/>
          <w:spacing w:val="-15"/>
          <w:w w:val="120"/>
          <w:sz w:val="20"/>
        </w:rPr>
        <w:t> </w:t>
      </w:r>
      <w:r>
        <w:rPr>
          <w:rFonts w:ascii="Arial" w:hAnsi="Arial"/>
          <w:b/>
          <w:color w:val="1F2A75"/>
          <w:w w:val="120"/>
          <w:sz w:val="20"/>
        </w:rPr>
        <w:t>L.R.</w:t>
      </w:r>
      <w:r>
        <w:rPr>
          <w:rFonts w:ascii="Arial" w:hAnsi="Arial"/>
          <w:b/>
          <w:color w:val="1F2A75"/>
          <w:spacing w:val="-17"/>
          <w:w w:val="120"/>
          <w:sz w:val="20"/>
        </w:rPr>
        <w:t> </w:t>
      </w:r>
      <w:r>
        <w:rPr>
          <w:color w:val="1F2A75"/>
          <w:w w:val="120"/>
          <w:sz w:val="20"/>
        </w:rPr>
        <w:t>Sex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w w:val="120"/>
          <w:sz w:val="20"/>
        </w:rPr>
        <w:t>differences </w:t>
      </w:r>
      <w:r>
        <w:rPr>
          <w:color w:val="1F2A75"/>
          <w:spacing w:val="-2"/>
          <w:w w:val="120"/>
          <w:sz w:val="20"/>
        </w:rPr>
        <w:t>in</w:t>
      </w:r>
      <w:r>
        <w:rPr>
          <w:color w:val="1F2A75"/>
          <w:spacing w:val="-3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posttraumatic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2F3B80"/>
          <w:spacing w:val="-2"/>
          <w:w w:val="120"/>
          <w:sz w:val="20"/>
        </w:rPr>
        <w:t>stress</w:t>
      </w:r>
      <w:r>
        <w:rPr>
          <w:color w:val="2F3B80"/>
          <w:spacing w:val="-12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disorder.</w:t>
      </w:r>
      <w:r>
        <w:rPr>
          <w:color w:val="1F2A75"/>
          <w:spacing w:val="-7"/>
          <w:w w:val="120"/>
          <w:sz w:val="20"/>
        </w:rPr>
        <w:t> </w:t>
      </w:r>
      <w:r>
        <w:rPr>
          <w:i/>
          <w:color w:val="2F3B80"/>
          <w:spacing w:val="-2"/>
          <w:w w:val="120"/>
          <w:sz w:val="21"/>
        </w:rPr>
        <w:t>Archives</w:t>
      </w:r>
      <w:r>
        <w:rPr>
          <w:i/>
          <w:color w:val="2F3B80"/>
          <w:spacing w:val="-6"/>
          <w:w w:val="120"/>
          <w:sz w:val="21"/>
        </w:rPr>
        <w:t> </w:t>
      </w:r>
      <w:r>
        <w:rPr>
          <w:i/>
          <w:color w:val="1F2A75"/>
          <w:spacing w:val="-2"/>
          <w:w w:val="120"/>
          <w:sz w:val="21"/>
        </w:rPr>
        <w:t>of</w:t>
      </w:r>
      <w:r>
        <w:rPr>
          <w:i/>
          <w:color w:val="1F2A75"/>
          <w:spacing w:val="-2"/>
          <w:w w:val="120"/>
          <w:sz w:val="21"/>
        </w:rPr>
        <w:t> </w:t>
      </w:r>
      <w:r>
        <w:rPr>
          <w:i/>
          <w:color w:val="1F2A75"/>
          <w:w w:val="110"/>
          <w:sz w:val="21"/>
        </w:rPr>
        <w:t>General</w:t>
      </w:r>
      <w:r>
        <w:rPr>
          <w:i/>
          <w:color w:val="1F2A75"/>
          <w:spacing w:val="4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Psychiatry</w:t>
      </w:r>
      <w:r>
        <w:rPr>
          <w:i/>
          <w:color w:val="1F2A75"/>
          <w:spacing w:val="34"/>
          <w:w w:val="110"/>
          <w:sz w:val="21"/>
        </w:rPr>
        <w:t> </w:t>
      </w:r>
      <w:r>
        <w:rPr>
          <w:color w:val="1F2A75"/>
          <w:w w:val="110"/>
          <w:sz w:val="20"/>
        </w:rPr>
        <w:t>54(11):1044-1048,</w:t>
      </w:r>
      <w:r>
        <w:rPr>
          <w:color w:val="1F2A75"/>
          <w:spacing w:val="-4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1997.</w:t>
      </w:r>
    </w:p>
    <w:p>
      <w:pPr>
        <w:pStyle w:val="BodyText"/>
        <w:spacing w:line="266" w:lineRule="auto" w:before="190"/>
        <w:ind w:left="547" w:right="1019" w:hanging="292"/>
      </w:pPr>
      <w:r>
        <w:rPr>
          <w:color w:val="1F2A75"/>
          <w:w w:val="115"/>
        </w:rPr>
        <w:t>Bride, B.E. Single-gender</w:t>
      </w:r>
      <w:r>
        <w:rPr>
          <w:color w:val="1F2A75"/>
          <w:w w:val="115"/>
        </w:rPr>
        <w:t> treatment of </w:t>
      </w:r>
      <w:r>
        <w:rPr>
          <w:color w:val="2F3B80"/>
          <w:w w:val="115"/>
        </w:rPr>
        <w:t>sub­ stance </w:t>
      </w:r>
      <w:r>
        <w:rPr>
          <w:color w:val="1F2A75"/>
          <w:w w:val="115"/>
        </w:rPr>
        <w:t>abuse: </w:t>
      </w:r>
      <w:r>
        <w:rPr>
          <w:color w:val="2F3B80"/>
          <w:w w:val="115"/>
        </w:rPr>
        <w:t>Effect </w:t>
      </w:r>
      <w:r>
        <w:rPr>
          <w:color w:val="1F2A75"/>
          <w:w w:val="115"/>
        </w:rPr>
        <w:t>on treatment reten­</w:t>
      </w:r>
      <w:r>
        <w:rPr>
          <w:color w:val="1F2A75"/>
          <w:spacing w:val="80"/>
          <w:w w:val="115"/>
        </w:rPr>
        <w:t> </w:t>
      </w:r>
      <w:r>
        <w:rPr>
          <w:color w:val="1F2A75"/>
          <w:spacing w:val="-2"/>
          <w:w w:val="115"/>
        </w:rPr>
        <w:t>tion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and</w:t>
      </w:r>
      <w:r>
        <w:rPr>
          <w:color w:val="1F2A75"/>
          <w:spacing w:val="-2"/>
          <w:w w:val="115"/>
        </w:rPr>
        <w:t> </w:t>
      </w:r>
      <w:r>
        <w:rPr>
          <w:color w:val="2F3B80"/>
          <w:spacing w:val="-2"/>
          <w:w w:val="115"/>
        </w:rPr>
        <w:t>completion.</w:t>
      </w:r>
      <w:r>
        <w:rPr>
          <w:color w:val="2F3B80"/>
          <w:spacing w:val="6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Social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Work</w:t>
      </w:r>
      <w:r>
        <w:rPr>
          <w:i/>
          <w:color w:val="1F2A75"/>
          <w:spacing w:val="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25(4):223-232, 2001.</w:t>
      </w:r>
    </w:p>
    <w:p>
      <w:pPr>
        <w:pStyle w:val="BodyText"/>
        <w:spacing w:line="268" w:lineRule="auto" w:before="186"/>
        <w:ind w:left="543" w:right="965" w:hanging="288"/>
      </w:pPr>
      <w:r>
        <w:rPr>
          <w:color w:val="1F2A75"/>
          <w:w w:val="115"/>
        </w:rPr>
        <w:t>Brindis, C.D.,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Theidon, K.S. The role of </w:t>
      </w:r>
      <w:r>
        <w:rPr>
          <w:color w:val="2F3B80"/>
          <w:w w:val="115"/>
        </w:rPr>
        <w:t>case </w:t>
      </w:r>
      <w:r>
        <w:rPr>
          <w:color w:val="1F2A75"/>
          <w:w w:val="115"/>
        </w:rPr>
        <w:t>management in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 treat­ ment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services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women and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their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children. </w:t>
      </w:r>
      <w:r>
        <w:rPr>
          <w:i/>
          <w:color w:val="1F2A75"/>
          <w:w w:val="110"/>
          <w:sz w:val="21"/>
        </w:rPr>
        <w:t>Journal of Psychoactive</w:t>
      </w:r>
      <w:r>
        <w:rPr>
          <w:i/>
          <w:color w:val="1F2A75"/>
          <w:spacing w:val="2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Drugs </w:t>
      </w:r>
      <w:r>
        <w:rPr>
          <w:color w:val="1F2A75"/>
          <w:w w:val="110"/>
        </w:rPr>
        <w:t>29(1):79-88, </w:t>
      </w:r>
      <w:r>
        <w:rPr>
          <w:color w:val="1F2A75"/>
          <w:spacing w:val="-2"/>
          <w:w w:val="115"/>
        </w:rPr>
        <w:t>1997.</w:t>
      </w:r>
    </w:p>
    <w:p>
      <w:pPr>
        <w:pStyle w:val="BodyText"/>
        <w:spacing w:line="266" w:lineRule="auto" w:before="180"/>
        <w:ind w:left="540" w:right="841" w:hanging="285"/>
      </w:pPr>
      <w:r>
        <w:rPr>
          <w:color w:val="1F2A75"/>
          <w:w w:val="115"/>
        </w:rPr>
        <w:t>Brome, D.R., Ownes, M.D., Allen, K.,</w:t>
      </w:r>
      <w:r>
        <w:rPr>
          <w:color w:val="1F2A75"/>
          <w:w w:val="115"/>
        </w:rPr>
        <w:t> and Vevaina, T. </w:t>
      </w:r>
      <w:r>
        <w:rPr>
          <w:color w:val="2F3B80"/>
          <w:w w:val="115"/>
        </w:rPr>
        <w:t>An examination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spirituality </w:t>
      </w:r>
      <w:r>
        <w:rPr>
          <w:color w:val="1F2A75"/>
          <w:w w:val="115"/>
        </w:rPr>
        <w:t>among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African</w:t>
      </w:r>
      <w:r>
        <w:rPr>
          <w:color w:val="2F3B80"/>
          <w:spacing w:val="-14"/>
          <w:w w:val="115"/>
        </w:rPr>
        <w:t> </w:t>
      </w:r>
      <w:r>
        <w:rPr>
          <w:color w:val="2F3B80"/>
          <w:w w:val="115"/>
        </w:rPr>
        <w:t>An1erican</w:t>
      </w:r>
      <w:r>
        <w:rPr>
          <w:color w:val="2F3B80"/>
          <w:spacing w:val="-9"/>
          <w:w w:val="115"/>
        </w:rPr>
        <w:t> </w:t>
      </w:r>
      <w:r>
        <w:rPr>
          <w:color w:val="2F3B80"/>
          <w:w w:val="115"/>
        </w:rPr>
        <w:t>women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in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recovery from</w:t>
      </w:r>
      <w:r>
        <w:rPr>
          <w:color w:val="1F2A75"/>
          <w:spacing w:val="-10"/>
          <w:w w:val="115"/>
        </w:rPr>
        <w:t> </w:t>
      </w:r>
      <w:r>
        <w:rPr>
          <w:color w:val="2F3B80"/>
          <w:w w:val="115"/>
        </w:rPr>
        <w:t>substance</w:t>
      </w:r>
      <w:r>
        <w:rPr>
          <w:color w:val="2F3B80"/>
          <w:spacing w:val="-9"/>
          <w:w w:val="115"/>
        </w:rPr>
        <w:t> </w:t>
      </w:r>
      <w:r>
        <w:rPr>
          <w:color w:val="2F3B80"/>
          <w:w w:val="115"/>
        </w:rPr>
        <w:t>abuse.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Black</w:t>
      </w:r>
      <w:r>
        <w:rPr>
          <w:i/>
          <w:color w:val="1F2A75"/>
          <w:spacing w:val="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chology </w:t>
      </w:r>
      <w:r>
        <w:rPr>
          <w:color w:val="1F2A75"/>
          <w:w w:val="115"/>
        </w:rPr>
        <w:t>26(4):470-486, 2000.</w:t>
      </w:r>
    </w:p>
    <w:p>
      <w:pPr>
        <w:pStyle w:val="BodyText"/>
        <w:spacing w:before="183"/>
        <w:ind w:left="256"/>
      </w:pPr>
      <w:r>
        <w:rPr>
          <w:color w:val="1F2A75"/>
          <w:w w:val="115"/>
        </w:rPr>
        <w:t>Bronfenbrenner,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U.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Ecological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systems</w:t>
      </w:r>
      <w:r>
        <w:rPr>
          <w:color w:val="1F2A75"/>
          <w:spacing w:val="8"/>
          <w:w w:val="115"/>
        </w:rPr>
        <w:t> </w:t>
      </w:r>
      <w:r>
        <w:rPr>
          <w:color w:val="1F2A75"/>
          <w:spacing w:val="-2"/>
          <w:w w:val="115"/>
        </w:rPr>
        <w:t>theory.</w:t>
      </w:r>
    </w:p>
    <w:p>
      <w:pPr>
        <w:spacing w:line="266" w:lineRule="auto" w:before="20"/>
        <w:ind w:left="543" w:right="882" w:firstLine="4"/>
        <w:jc w:val="left"/>
        <w:rPr>
          <w:sz w:val="20"/>
        </w:rPr>
      </w:pPr>
      <w:r>
        <w:rPr>
          <w:i/>
          <w:color w:val="2F3B80"/>
          <w:w w:val="110"/>
          <w:sz w:val="21"/>
        </w:rPr>
        <w:t>Annals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Child</w:t>
      </w:r>
      <w:r>
        <w:rPr>
          <w:i/>
          <w:color w:val="1F2A75"/>
          <w:w w:val="110"/>
          <w:sz w:val="21"/>
        </w:rPr>
        <w:t> Development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6:187-249, </w:t>
      </w:r>
      <w:r>
        <w:rPr>
          <w:color w:val="1F2A75"/>
          <w:spacing w:val="-2"/>
          <w:w w:val="110"/>
          <w:sz w:val="20"/>
        </w:rPr>
        <w:t>1989.</w:t>
      </w:r>
    </w:p>
    <w:p>
      <w:pPr>
        <w:spacing w:line="264" w:lineRule="auto" w:before="187"/>
        <w:ind w:left="541" w:right="882" w:hanging="286"/>
        <w:jc w:val="left"/>
        <w:rPr>
          <w:sz w:val="20"/>
        </w:rPr>
      </w:pPr>
      <w:r>
        <w:rPr>
          <w:color w:val="1F2A75"/>
          <w:w w:val="115"/>
          <w:sz w:val="20"/>
        </w:rPr>
        <w:t>Brook, </w:t>
      </w:r>
      <w:r>
        <w:rPr>
          <w:rFonts w:ascii="Arial" w:hAnsi="Arial"/>
          <w:b/>
          <w:color w:val="1F2A75"/>
          <w:w w:val="115"/>
          <w:sz w:val="20"/>
        </w:rPr>
        <w:t>D.W., </w:t>
      </w:r>
      <w:r>
        <w:rPr>
          <w:color w:val="1F2A75"/>
          <w:w w:val="115"/>
          <w:sz w:val="20"/>
        </w:rPr>
        <w:t>Brook, J.S., Richter, L.,</w:t>
      </w:r>
      <w:r>
        <w:rPr>
          <w:color w:val="1F2A75"/>
          <w:w w:val="115"/>
          <w:sz w:val="20"/>
        </w:rPr>
        <w:t> Masci, J.R., and</w:t>
      </w:r>
      <w:r>
        <w:rPr>
          <w:color w:val="1F2A75"/>
          <w:spacing w:val="-18"/>
          <w:w w:val="115"/>
          <w:sz w:val="20"/>
        </w:rPr>
        <w:t> </w:t>
      </w:r>
      <w:r>
        <w:rPr>
          <w:color w:val="1F2A75"/>
          <w:w w:val="115"/>
          <w:sz w:val="20"/>
        </w:rPr>
        <w:t>Roberto, J.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Needle sharing: a </w:t>
      </w:r>
      <w:r>
        <w:rPr>
          <w:color w:val="1F2A75"/>
          <w:w w:val="115"/>
          <w:sz w:val="20"/>
        </w:rPr>
        <w:t>longitudinal </w:t>
      </w:r>
      <w:r>
        <w:rPr>
          <w:color w:val="2F3B80"/>
          <w:w w:val="115"/>
          <w:sz w:val="20"/>
        </w:rPr>
        <w:t>study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female </w:t>
      </w:r>
      <w:r>
        <w:rPr>
          <w:color w:val="1F2A75"/>
          <w:w w:val="115"/>
          <w:sz w:val="20"/>
        </w:rPr>
        <w:t>injection drug </w:t>
      </w:r>
      <w:r>
        <w:rPr>
          <w:color w:val="1F2A75"/>
          <w:spacing w:val="-2"/>
          <w:w w:val="115"/>
          <w:sz w:val="20"/>
        </w:rPr>
        <w:t>users.</w:t>
      </w:r>
      <w:r>
        <w:rPr>
          <w:color w:val="1F2A75"/>
          <w:spacing w:val="-1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Drug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Alco­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hol </w:t>
      </w:r>
      <w:r>
        <w:rPr>
          <w:i/>
          <w:color w:val="2F3B80"/>
          <w:w w:val="115"/>
          <w:sz w:val="21"/>
        </w:rPr>
        <w:t>Abuse </w:t>
      </w:r>
      <w:r>
        <w:rPr>
          <w:color w:val="1F2A75"/>
          <w:w w:val="115"/>
          <w:sz w:val="20"/>
        </w:rPr>
        <w:t>26(2):263-281, 2000.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96"/>
          <w:pgSz w:w="12240" w:h="15840"/>
          <w:pgMar w:footer="575" w:header="0" w:top="1320" w:bottom="760" w:left="600" w:right="600"/>
          <w:cols w:num="2" w:equalWidth="0">
            <w:col w:w="5375" w:space="40"/>
            <w:col w:w="5625"/>
          </w:cols>
        </w:sectPr>
      </w:pPr>
    </w:p>
    <w:p>
      <w:pPr>
        <w:pStyle w:val="BodyText"/>
        <w:spacing w:line="273" w:lineRule="auto" w:before="69"/>
        <w:ind w:left="1129" w:right="164" w:hanging="291"/>
        <w:jc w:val="both"/>
      </w:pPr>
      <w:r>
        <w:rPr>
          <w:color w:val="1F2A75"/>
          <w:w w:val="115"/>
        </w:rPr>
        <w:t>Brook,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Whiteman, M., Balka, E.,</w:t>
      </w:r>
      <w:r>
        <w:rPr>
          <w:color w:val="1F2A75"/>
          <w:w w:val="115"/>
        </w:rPr>
        <w:t> Win, P., and</w:t>
      </w:r>
      <w:r>
        <w:rPr>
          <w:color w:val="1F2A75"/>
          <w:w w:val="115"/>
        </w:rPr>
        <w:t> Gursen, M. Similar and</w:t>
      </w:r>
      <w:r>
        <w:rPr>
          <w:color w:val="1F2A75"/>
          <w:w w:val="115"/>
        </w:rPr>
        <w:t> different pre­ </w:t>
      </w:r>
      <w:r>
        <w:rPr>
          <w:color w:val="313B80"/>
          <w:w w:val="115"/>
        </w:rPr>
        <w:t>cursors </w:t>
      </w:r>
      <w:r>
        <w:rPr>
          <w:color w:val="1F2A75"/>
          <w:w w:val="115"/>
        </w:rPr>
        <w:t>to drug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delinquency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among </w:t>
      </w:r>
      <w:r>
        <w:rPr>
          <w:color w:val="313B80"/>
          <w:w w:val="115"/>
        </w:rPr>
        <w:t>African Americans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Puerto Ricans.</w:t>
      </w:r>
    </w:p>
    <w:p>
      <w:pPr>
        <w:spacing w:line="226" w:lineRule="exact" w:before="0"/>
        <w:ind w:left="1142" w:right="0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Genetic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 </w:t>
      </w:r>
      <w:r>
        <w:rPr>
          <w:color w:val="1F2A75"/>
          <w:w w:val="110"/>
          <w:sz w:val="20"/>
        </w:rPr>
        <w:t>159(1):13-</w:t>
      </w:r>
      <w:r>
        <w:rPr>
          <w:color w:val="1F2A75"/>
          <w:spacing w:val="-5"/>
          <w:w w:val="110"/>
          <w:sz w:val="20"/>
        </w:rPr>
        <w:t>29,</w:t>
      </w:r>
    </w:p>
    <w:p>
      <w:pPr>
        <w:pStyle w:val="BodyText"/>
        <w:spacing w:before="28"/>
        <w:ind w:left="1126"/>
      </w:pPr>
      <w:r>
        <w:rPr>
          <w:color w:val="1F2A75"/>
          <w:spacing w:val="-2"/>
          <w:w w:val="115"/>
        </w:rPr>
        <w:t>1998.</w:t>
      </w:r>
    </w:p>
    <w:p>
      <w:pPr>
        <w:pStyle w:val="BodyText"/>
        <w:spacing w:before="7"/>
        <w:rPr>
          <w:sz w:val="17"/>
        </w:rPr>
      </w:pPr>
    </w:p>
    <w:p>
      <w:pPr>
        <w:spacing w:line="259" w:lineRule="auto" w:before="0"/>
        <w:ind w:left="1138" w:right="150" w:hanging="300"/>
        <w:jc w:val="left"/>
        <w:rPr>
          <w:i/>
          <w:sz w:val="21"/>
        </w:rPr>
      </w:pPr>
      <w:r>
        <w:rPr>
          <w:color w:val="1F2A75"/>
          <w:w w:val="115"/>
          <w:sz w:val="20"/>
        </w:rPr>
        <w:t>Brown, </w:t>
      </w:r>
      <w:r>
        <w:rPr>
          <w:color w:val="313B80"/>
          <w:w w:val="115"/>
          <w:sz w:val="20"/>
        </w:rPr>
        <w:t>E.,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Frank, </w:t>
      </w:r>
      <w:r>
        <w:rPr>
          <w:color w:val="1F2A75"/>
          <w:w w:val="115"/>
          <w:sz w:val="20"/>
        </w:rPr>
        <w:t>D.,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Friedman, </w:t>
      </w:r>
      <w:r>
        <w:rPr>
          <w:color w:val="313B80"/>
          <w:w w:val="115"/>
          <w:sz w:val="20"/>
        </w:rPr>
        <w:t>A. </w:t>
      </w:r>
      <w:r>
        <w:rPr>
          <w:i/>
          <w:color w:val="1F2A75"/>
          <w:w w:val="115"/>
          <w:sz w:val="21"/>
        </w:rPr>
        <w:t>Sup­</w:t>
      </w:r>
      <w:r>
        <w:rPr>
          <w:i/>
          <w:color w:val="1F2A75"/>
          <w:w w:val="115"/>
          <w:sz w:val="21"/>
        </w:rPr>
        <w:t> plementary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Administration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Manual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1F2A75"/>
          <w:w w:val="110"/>
          <w:sz w:val="21"/>
        </w:rPr>
        <w:t>Expanded</w:t>
      </w:r>
      <w:r>
        <w:rPr>
          <w:i/>
          <w:color w:val="1F2A75"/>
          <w:spacing w:val="3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Female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Version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</w:t>
      </w:r>
      <w:r>
        <w:rPr>
          <w:i/>
          <w:color w:val="313B80"/>
          <w:w w:val="110"/>
          <w:sz w:val="21"/>
        </w:rPr>
        <w:t>the </w:t>
      </w:r>
      <w:r>
        <w:rPr>
          <w:i/>
          <w:color w:val="1F2A75"/>
          <w:w w:val="110"/>
          <w:sz w:val="21"/>
        </w:rPr>
        <w:t>Addiction </w:t>
      </w:r>
      <w:r>
        <w:rPr>
          <w:i/>
          <w:color w:val="1F2A75"/>
          <w:w w:val="115"/>
          <w:sz w:val="21"/>
        </w:rPr>
        <w:t>Severity Index (ASI) Instrument The </w:t>
      </w:r>
      <w:r>
        <w:rPr>
          <w:i/>
          <w:color w:val="313B80"/>
          <w:w w:val="115"/>
          <w:sz w:val="21"/>
        </w:rPr>
        <w:t>ASI-</w:t>
      </w:r>
    </w:p>
    <w:p>
      <w:pPr>
        <w:pStyle w:val="BodyText"/>
        <w:spacing w:line="271" w:lineRule="auto"/>
        <w:ind w:left="1129" w:hanging="4"/>
      </w:pPr>
      <w:r>
        <w:rPr>
          <w:rFonts w:ascii="Arial"/>
          <w:i/>
          <w:color w:val="1F2A75"/>
          <w:w w:val="115"/>
          <w:sz w:val="21"/>
        </w:rPr>
        <w:t>F. </w:t>
      </w:r>
      <w:r>
        <w:rPr>
          <w:color w:val="1F2A75"/>
          <w:w w:val="115"/>
        </w:rPr>
        <w:t>HHS</w:t>
      </w:r>
      <w:r>
        <w:rPr>
          <w:color w:val="1F2A75"/>
          <w:w w:val="115"/>
        </w:rPr>
        <w:t> Publication</w:t>
      </w:r>
      <w:r>
        <w:rPr>
          <w:color w:val="1F2A75"/>
          <w:w w:val="115"/>
        </w:rPr>
        <w:t> Number 96-8056. U.S. Department </w:t>
      </w:r>
      <w:r>
        <w:rPr>
          <w:color w:val="313B80"/>
          <w:w w:val="115"/>
        </w:rPr>
        <w:t>of </w:t>
      </w:r>
      <w:r>
        <w:rPr>
          <w:color w:val="1F2A75"/>
          <w:w w:val="115"/>
        </w:rPr>
        <w:t>Health and Human Services, Substance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4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13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Services Administration, Center for Substance Abuse Treatment, 1997.</w:t>
      </w:r>
    </w:p>
    <w:p>
      <w:pPr>
        <w:spacing w:line="264" w:lineRule="auto" w:before="167"/>
        <w:ind w:left="1129" w:right="16" w:hanging="291"/>
        <w:jc w:val="left"/>
        <w:rPr>
          <w:sz w:val="20"/>
        </w:rPr>
      </w:pPr>
      <w:r>
        <w:rPr>
          <w:color w:val="1F2A75"/>
          <w:w w:val="110"/>
          <w:sz w:val="20"/>
        </w:rPr>
        <w:t>Brown,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E.R.,</w:t>
      </w:r>
      <w:r>
        <w:rPr>
          <w:color w:val="313B80"/>
          <w:spacing w:val="36"/>
          <w:w w:val="110"/>
          <w:sz w:val="20"/>
        </w:rPr>
        <w:t> </w:t>
      </w:r>
      <w:r>
        <w:rPr>
          <w:color w:val="1F2A75"/>
          <w:w w:val="110"/>
          <w:sz w:val="20"/>
        </w:rPr>
        <w:t>Ponce,</w:t>
      </w:r>
      <w:r>
        <w:rPr>
          <w:color w:val="1F2A75"/>
          <w:spacing w:val="39"/>
          <w:w w:val="110"/>
          <w:sz w:val="20"/>
        </w:rPr>
        <w:t> </w:t>
      </w:r>
      <w:r>
        <w:rPr>
          <w:color w:val="313B80"/>
          <w:w w:val="110"/>
          <w:sz w:val="20"/>
        </w:rPr>
        <w:t>N.,</w:t>
      </w:r>
      <w:r>
        <w:rPr>
          <w:color w:val="313B80"/>
          <w:spacing w:val="37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Rice,</w:t>
      </w:r>
      <w:r>
        <w:rPr>
          <w:color w:val="1F2A75"/>
          <w:spacing w:val="33"/>
          <w:w w:val="110"/>
          <w:sz w:val="20"/>
        </w:rPr>
        <w:t> </w:t>
      </w:r>
      <w:r>
        <w:rPr>
          <w:color w:val="1F2A75"/>
          <w:w w:val="110"/>
          <w:sz w:val="20"/>
        </w:rPr>
        <w:t>T.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State</w:t>
      </w:r>
      <w:r>
        <w:rPr>
          <w:i/>
          <w:color w:val="1F2A75"/>
          <w:w w:val="110"/>
          <w:sz w:val="21"/>
        </w:rPr>
        <w:t> of Health Insurance in California:</w:t>
      </w:r>
      <w:r>
        <w:rPr>
          <w:i/>
          <w:color w:val="1F2A75"/>
          <w:w w:val="110"/>
          <w:sz w:val="21"/>
        </w:rPr>
        <w:t> Recent Trends, Future</w:t>
      </w:r>
      <w:r>
        <w:rPr>
          <w:i/>
          <w:color w:val="1F2A75"/>
          <w:w w:val="110"/>
          <w:sz w:val="21"/>
        </w:rPr>
        <w:t> Prospects. </w:t>
      </w:r>
      <w:r>
        <w:rPr>
          <w:color w:val="1F2A75"/>
          <w:w w:val="110"/>
          <w:sz w:val="20"/>
        </w:rPr>
        <w:t>Los Angeles: UCLA Center for Health Policy Research, </w:t>
      </w:r>
      <w:r>
        <w:rPr>
          <w:color w:val="1F2A75"/>
          <w:spacing w:val="-2"/>
          <w:w w:val="110"/>
          <w:sz w:val="20"/>
        </w:rPr>
        <w:t>2001.</w:t>
      </w:r>
    </w:p>
    <w:p>
      <w:pPr>
        <w:pStyle w:val="BodyText"/>
        <w:spacing w:line="266" w:lineRule="auto" w:before="192"/>
        <w:ind w:left="1131" w:right="295" w:hanging="293"/>
      </w:pPr>
      <w:r>
        <w:rPr>
          <w:color w:val="1F2A75"/>
          <w:w w:val="115"/>
        </w:rPr>
        <w:t>Brown, P.J., Recupero, P.R., and Stout, R. PTSD substance abuse comorbidity</w:t>
      </w:r>
      <w:r>
        <w:rPr>
          <w:color w:val="1F2A75"/>
          <w:w w:val="115"/>
        </w:rPr>
        <w:t> and treatment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utilization.</w:t>
      </w:r>
      <w:r>
        <w:rPr>
          <w:color w:val="1F2A75"/>
          <w:spacing w:val="-7"/>
          <w:w w:val="115"/>
        </w:rPr>
        <w:t> </w:t>
      </w:r>
      <w:r>
        <w:rPr>
          <w:i/>
          <w:color w:val="313B80"/>
          <w:w w:val="115"/>
          <w:sz w:val="21"/>
        </w:rPr>
        <w:t>Addictive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20(2):251-254,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1995.</w:t>
      </w:r>
    </w:p>
    <w:p>
      <w:pPr>
        <w:pStyle w:val="BodyText"/>
        <w:spacing w:line="266" w:lineRule="auto" w:before="187"/>
        <w:ind w:left="1126" w:right="192" w:hanging="288"/>
      </w:pPr>
      <w:r>
        <w:rPr>
          <w:color w:val="1F2A75"/>
          <w:w w:val="120"/>
        </w:rPr>
        <w:t>Brown, P.J., Stout, R.L., and Mueller, T. Posttraumatic </w:t>
      </w:r>
      <w:r>
        <w:rPr>
          <w:color w:val="313B80"/>
          <w:w w:val="120"/>
        </w:rPr>
        <w:t>stress </w:t>
      </w:r>
      <w:r>
        <w:rPr>
          <w:color w:val="1F2A75"/>
          <w:w w:val="120"/>
        </w:rPr>
        <w:t>disorder and </w:t>
      </w:r>
      <w:r>
        <w:rPr>
          <w:color w:val="313B80"/>
          <w:w w:val="120"/>
        </w:rPr>
        <w:t>sub­ </w:t>
      </w:r>
      <w:r>
        <w:rPr>
          <w:color w:val="313B80"/>
          <w:w w:val="115"/>
        </w:rPr>
        <w:t>stance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relapse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women: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A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pilot </w:t>
      </w:r>
      <w:r>
        <w:rPr>
          <w:color w:val="313B80"/>
          <w:w w:val="115"/>
        </w:rPr>
        <w:t>study.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Addictive Behaviors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20"/>
        </w:rPr>
        <w:t>10(2):124-128,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1996.</w:t>
      </w:r>
    </w:p>
    <w:p>
      <w:pPr>
        <w:pStyle w:val="BodyText"/>
        <w:spacing w:before="191"/>
        <w:ind w:left="838"/>
      </w:pPr>
      <w:r>
        <w:rPr>
          <w:color w:val="1F2A75"/>
          <w:w w:val="120"/>
        </w:rPr>
        <w:t>Brown, S.P.,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Lipford-Sanders,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J.,</w:t>
      </w:r>
      <w:r>
        <w:rPr>
          <w:color w:val="1F2A75"/>
          <w:spacing w:val="28"/>
          <w:w w:val="120"/>
        </w:rPr>
        <w:t> </w:t>
      </w:r>
      <w:r>
        <w:rPr>
          <w:color w:val="313B80"/>
          <w:w w:val="120"/>
        </w:rPr>
        <w:t>and</w:t>
      </w:r>
      <w:r>
        <w:rPr>
          <w:color w:val="313B80"/>
          <w:spacing w:val="-6"/>
          <w:w w:val="120"/>
        </w:rPr>
        <w:t> </w:t>
      </w:r>
      <w:r>
        <w:rPr>
          <w:color w:val="1F2A75"/>
          <w:spacing w:val="-2"/>
          <w:w w:val="120"/>
        </w:rPr>
        <w:t>Shaw,</w:t>
      </w:r>
    </w:p>
    <w:p>
      <w:pPr>
        <w:spacing w:line="268" w:lineRule="auto" w:before="29"/>
        <w:ind w:left="1131" w:right="0" w:firstLine="1"/>
        <w:jc w:val="left"/>
        <w:rPr>
          <w:sz w:val="20"/>
        </w:rPr>
      </w:pPr>
      <w:r>
        <w:rPr>
          <w:color w:val="1F2A75"/>
          <w:w w:val="115"/>
          <w:sz w:val="20"/>
        </w:rPr>
        <w:t>M. Kujichagulia: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Uncovering </w:t>
      </w:r>
      <w:r>
        <w:rPr>
          <w:color w:val="1F2A75"/>
          <w:w w:val="115"/>
          <w:sz w:val="20"/>
        </w:rPr>
        <w:t>the </w:t>
      </w:r>
      <w:r>
        <w:rPr>
          <w:color w:val="313B80"/>
          <w:w w:val="115"/>
          <w:sz w:val="20"/>
        </w:rPr>
        <w:t>secrets </w:t>
      </w:r>
      <w:r>
        <w:rPr>
          <w:color w:val="1F2A75"/>
          <w:w w:val="115"/>
          <w:sz w:val="20"/>
        </w:rPr>
        <w:t>of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heart: Group work with African Ameri­ can women on predominantly</w:t>
      </w:r>
      <w:r>
        <w:rPr>
          <w:color w:val="1F2A75"/>
          <w:w w:val="115"/>
          <w:sz w:val="20"/>
        </w:rPr>
        <w:t> white </w:t>
      </w:r>
      <w:r>
        <w:rPr>
          <w:color w:val="313B80"/>
          <w:w w:val="115"/>
          <w:sz w:val="20"/>
        </w:rPr>
        <w:t>cam­ </w:t>
      </w:r>
      <w:r>
        <w:rPr>
          <w:color w:val="1F2A75"/>
          <w:w w:val="110"/>
          <w:sz w:val="20"/>
        </w:rPr>
        <w:t>puses.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for Specialists in Group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Work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20(3):151-158,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1995a.</w:t>
      </w:r>
    </w:p>
    <w:p>
      <w:pPr>
        <w:pStyle w:val="BodyText"/>
        <w:spacing w:line="268" w:lineRule="auto" w:before="180"/>
        <w:ind w:left="1131" w:hanging="293"/>
      </w:pPr>
      <w:r>
        <w:rPr>
          <w:color w:val="1F2A75"/>
          <w:w w:val="115"/>
        </w:rPr>
        <w:t>Brown, T.G., Kokin, M., Seraganian, P., and Shields,</w:t>
      </w:r>
      <w:r>
        <w:rPr>
          <w:color w:val="1F2A75"/>
          <w:spacing w:val="-6"/>
          <w:w w:val="115"/>
        </w:rPr>
        <w:t> </w:t>
      </w:r>
      <w:r>
        <w:rPr>
          <w:color w:val="313B80"/>
          <w:w w:val="115"/>
        </w:rPr>
        <w:t>N.</w:t>
      </w:r>
      <w:r>
        <w:rPr>
          <w:color w:val="313B80"/>
          <w:spacing w:val="-8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role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spouses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abusers in treatment: Gender differences.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Psychoactive</w:t>
      </w:r>
      <w:r>
        <w:rPr>
          <w:i/>
          <w:color w:val="1F2A75"/>
          <w:spacing w:val="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Drugs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1F2A75"/>
          <w:w w:val="115"/>
        </w:rPr>
        <w:t>27(3):223- 229, 1995b.</w:t>
      </w:r>
    </w:p>
    <w:p>
      <w:pPr>
        <w:spacing w:line="261" w:lineRule="auto" w:before="175"/>
        <w:ind w:left="1131" w:right="0" w:hanging="293"/>
        <w:jc w:val="left"/>
        <w:rPr>
          <w:sz w:val="20"/>
        </w:rPr>
      </w:pPr>
      <w:r>
        <w:rPr>
          <w:color w:val="1F2A75"/>
          <w:w w:val="110"/>
          <w:sz w:val="20"/>
        </w:rPr>
        <w:t>Brown, V.B. </w:t>
      </w:r>
      <w:r>
        <w:rPr>
          <w:i/>
          <w:color w:val="1F2A75"/>
          <w:w w:val="110"/>
          <w:sz w:val="21"/>
        </w:rPr>
        <w:t>Changing </w:t>
      </w:r>
      <w:r>
        <w:rPr>
          <w:i/>
          <w:color w:val="313B80"/>
          <w:w w:val="110"/>
          <w:sz w:val="21"/>
        </w:rPr>
        <w:t>And</w:t>
      </w:r>
      <w:r>
        <w:rPr>
          <w:i/>
          <w:color w:val="313B80"/>
          <w:spacing w:val="3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Improving</w:t>
      </w:r>
      <w:r>
        <w:rPr>
          <w:i/>
          <w:color w:val="1F2A75"/>
          <w:w w:val="110"/>
          <w:sz w:val="21"/>
        </w:rPr>
        <w:t> Services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For </w:t>
      </w:r>
      <w:r>
        <w:rPr>
          <w:i/>
          <w:color w:val="1F2A75"/>
          <w:w w:val="110"/>
          <w:sz w:val="21"/>
        </w:rPr>
        <w:t>Women </w:t>
      </w:r>
      <w:r>
        <w:rPr>
          <w:i/>
          <w:color w:val="313B80"/>
          <w:w w:val="110"/>
          <w:sz w:val="21"/>
        </w:rPr>
        <w:t>And </w:t>
      </w:r>
      <w:r>
        <w:rPr>
          <w:i/>
          <w:color w:val="1F2A75"/>
          <w:w w:val="110"/>
          <w:sz w:val="21"/>
        </w:rPr>
        <w:t>Children: </w:t>
      </w:r>
      <w:r>
        <w:rPr>
          <w:i/>
          <w:color w:val="313B80"/>
          <w:w w:val="110"/>
          <w:sz w:val="21"/>
        </w:rPr>
        <w:t>Strategies Used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Lessons</w:t>
      </w:r>
      <w:r>
        <w:rPr>
          <w:i/>
          <w:color w:val="1F2A75"/>
          <w:w w:val="110"/>
          <w:sz w:val="21"/>
        </w:rPr>
        <w:t> Learned.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0"/>
        </w:rPr>
        <w:t>Los Angeles, CA: Pro­ totypes Systems Change Center, 2000.</w:t>
      </w:r>
    </w:p>
    <w:p>
      <w:pPr>
        <w:pStyle w:val="BodyText"/>
        <w:spacing w:line="259" w:lineRule="auto" w:before="74"/>
        <w:ind w:left="565" w:right="903" w:hanging="292"/>
        <w:jc w:val="both"/>
      </w:pPr>
      <w:r>
        <w:rPr/>
        <w:br w:type="column"/>
      </w:r>
      <w:r>
        <w:rPr>
          <w:color w:val="1F2A75"/>
          <w:w w:val="115"/>
        </w:rPr>
        <w:t>Brown, V.B., </w:t>
      </w:r>
      <w:r>
        <w:rPr>
          <w:color w:val="313B80"/>
          <w:w w:val="115"/>
        </w:rPr>
        <w:t>Najavits, </w:t>
      </w:r>
      <w:r>
        <w:rPr>
          <w:color w:val="1F2A75"/>
          <w:w w:val="115"/>
        </w:rPr>
        <w:t>L.M., Cadiz, S.,</w:t>
      </w:r>
      <w:r>
        <w:rPr>
          <w:color w:val="1F2A75"/>
          <w:w w:val="115"/>
        </w:rPr>
        <w:t> Finkel­ </w:t>
      </w:r>
      <w:r>
        <w:rPr>
          <w:color w:val="313B80"/>
          <w:w w:val="115"/>
        </w:rPr>
        <w:t>stein, </w:t>
      </w:r>
      <w:r>
        <w:rPr>
          <w:color w:val="1F2A75"/>
          <w:w w:val="115"/>
        </w:rPr>
        <w:t>N., Heckman, </w:t>
      </w:r>
      <w:r>
        <w:rPr>
          <w:rFonts w:ascii="Arial" w:hAnsi="Arial"/>
          <w:b/>
          <w:color w:val="1F2A75"/>
          <w:w w:val="115"/>
          <w:sz w:val="21"/>
        </w:rPr>
        <w:t>J.P.,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Rechberger,</w:t>
      </w:r>
    </w:p>
    <w:p>
      <w:pPr>
        <w:spacing w:line="259" w:lineRule="auto" w:before="10"/>
        <w:ind w:left="567" w:right="874" w:hanging="1"/>
        <w:jc w:val="both"/>
        <w:rPr>
          <w:sz w:val="20"/>
        </w:rPr>
      </w:pPr>
      <w:r>
        <w:rPr>
          <w:color w:val="1F2A75"/>
          <w:w w:val="115"/>
          <w:sz w:val="20"/>
        </w:rPr>
        <w:t>E. Implementing an </w:t>
      </w:r>
      <w:r>
        <w:rPr>
          <w:color w:val="313B80"/>
          <w:w w:val="115"/>
          <w:sz w:val="20"/>
        </w:rPr>
        <w:t>evidence-based </w:t>
      </w:r>
      <w:r>
        <w:rPr>
          <w:color w:val="1F2A75"/>
          <w:w w:val="115"/>
          <w:sz w:val="20"/>
        </w:rPr>
        <w:t>practice: Seeking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Safety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Group.</w:t>
      </w:r>
      <w:r>
        <w:rPr>
          <w:color w:val="1F2A75"/>
          <w:spacing w:val="-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Psychoac­</w:t>
      </w:r>
      <w:r>
        <w:rPr>
          <w:i/>
          <w:color w:val="1F2A75"/>
          <w:w w:val="115"/>
          <w:sz w:val="21"/>
        </w:rPr>
        <w:t> tive Drugs </w:t>
      </w:r>
      <w:r>
        <w:rPr>
          <w:color w:val="313B80"/>
          <w:w w:val="115"/>
          <w:sz w:val="20"/>
        </w:rPr>
        <w:t>39(3):231-240, </w:t>
      </w:r>
      <w:r>
        <w:rPr>
          <w:color w:val="1F2A75"/>
          <w:w w:val="115"/>
          <w:sz w:val="20"/>
        </w:rPr>
        <w:t>2007.</w:t>
      </w:r>
    </w:p>
    <w:p>
      <w:pPr>
        <w:pStyle w:val="BodyText"/>
        <w:spacing w:line="268" w:lineRule="auto" w:before="191"/>
        <w:ind w:left="562" w:right="1070" w:hanging="288"/>
      </w:pPr>
      <w:r>
        <w:rPr>
          <w:color w:val="1F2A75"/>
          <w:w w:val="115"/>
        </w:rPr>
        <w:t>Brownridge, D.A. Partner violence against women with disabilities: Prevalence, risk, </w:t>
      </w:r>
      <w:r>
        <w:rPr>
          <w:color w:val="1F2A75"/>
          <w:w w:val="110"/>
        </w:rPr>
        <w:t>and </w:t>
      </w:r>
      <w:r>
        <w:rPr>
          <w:color w:val="313B80"/>
          <w:w w:val="110"/>
        </w:rPr>
        <w:t>explanations. </w:t>
      </w:r>
      <w:r>
        <w:rPr>
          <w:i/>
          <w:color w:val="1F2A75"/>
          <w:w w:val="110"/>
          <w:sz w:val="21"/>
        </w:rPr>
        <w:t>Violence </w:t>
      </w:r>
      <w:r>
        <w:rPr>
          <w:i/>
          <w:color w:val="313B80"/>
          <w:w w:val="110"/>
          <w:sz w:val="21"/>
        </w:rPr>
        <w:t>Against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12(9):805-822, 2006.</w:t>
      </w:r>
    </w:p>
    <w:p>
      <w:pPr>
        <w:spacing w:line="264" w:lineRule="auto" w:before="159"/>
        <w:ind w:left="562" w:right="1068" w:hanging="288"/>
        <w:jc w:val="both"/>
        <w:rPr>
          <w:sz w:val="20"/>
        </w:rPr>
      </w:pPr>
      <w:r>
        <w:rPr>
          <w:color w:val="1F2A75"/>
          <w:w w:val="115"/>
          <w:sz w:val="20"/>
        </w:rPr>
        <w:t>Brudenell, </w:t>
      </w:r>
      <w:r>
        <w:rPr>
          <w:color w:val="1F2A75"/>
          <w:w w:val="115"/>
          <w:sz w:val="22"/>
        </w:rPr>
        <w:t>I. </w:t>
      </w:r>
      <w:r>
        <w:rPr>
          <w:color w:val="1F2A75"/>
          <w:w w:val="115"/>
          <w:sz w:val="20"/>
        </w:rPr>
        <w:t>Parenting an infant during alco­ hol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recovery.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Pediatric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Nursing</w:t>
      </w:r>
      <w:r>
        <w:rPr>
          <w:i/>
          <w:color w:val="313B80"/>
          <w:w w:val="115"/>
          <w:sz w:val="21"/>
        </w:rPr>
        <w:t> </w:t>
      </w:r>
      <w:r>
        <w:rPr>
          <w:color w:val="1F2A75"/>
          <w:w w:val="115"/>
          <w:sz w:val="20"/>
        </w:rPr>
        <w:t>15(2):82-88, 2000.</w:t>
      </w:r>
    </w:p>
    <w:p>
      <w:pPr>
        <w:pStyle w:val="BodyText"/>
        <w:spacing w:line="264" w:lineRule="auto" w:before="188"/>
        <w:ind w:left="563" w:right="959" w:hanging="290"/>
      </w:pPr>
      <w:r>
        <w:rPr>
          <w:color w:val="1F2A75"/>
          <w:w w:val="115"/>
        </w:rPr>
        <w:t>Bryant,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Treloar, C. The </w:t>
      </w:r>
      <w:r>
        <w:rPr>
          <w:color w:val="313B80"/>
          <w:w w:val="115"/>
        </w:rPr>
        <w:t>gendered </w:t>
      </w:r>
      <w:r>
        <w:rPr>
          <w:color w:val="1F2A75"/>
          <w:w w:val="115"/>
        </w:rPr>
        <w:t>context of initiation to injecting drug use: </w:t>
      </w:r>
      <w:r>
        <w:rPr>
          <w:color w:val="313B80"/>
          <w:w w:val="115"/>
        </w:rPr>
        <w:t>evidence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as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active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initiates.</w:t>
      </w:r>
      <w:r>
        <w:rPr>
          <w:color w:val="1F2A75"/>
          <w:spacing w:val="-4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And Alcohol </w:t>
      </w:r>
      <w:r>
        <w:rPr>
          <w:i/>
          <w:color w:val="1F2A75"/>
          <w:w w:val="115"/>
          <w:sz w:val="21"/>
        </w:rPr>
        <w:t>Review </w:t>
      </w:r>
      <w:r>
        <w:rPr>
          <w:color w:val="1F2A75"/>
          <w:w w:val="115"/>
        </w:rPr>
        <w:t>26(3):287-293,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2007.</w:t>
      </w:r>
    </w:p>
    <w:p>
      <w:pPr>
        <w:pStyle w:val="BodyText"/>
        <w:spacing w:line="230" w:lineRule="auto" w:before="186"/>
        <w:ind w:left="564" w:right="959" w:hanging="291"/>
      </w:pPr>
      <w:r>
        <w:rPr>
          <w:color w:val="1F2A75"/>
          <w:w w:val="115"/>
        </w:rPr>
        <w:t>Buchsbaum, D.G., Buchanan, R.G., Lawton, M.J., Elswick, R.K., </w:t>
      </w:r>
      <w:r>
        <w:rPr>
          <w:color w:val="1F2A75"/>
          <w:w w:val="115"/>
          <w:sz w:val="25"/>
        </w:rPr>
        <w:t>Jr.,</w:t>
      </w:r>
      <w:r>
        <w:rPr>
          <w:color w:val="1F2A75"/>
          <w:spacing w:val="-9"/>
          <w:w w:val="115"/>
          <w:sz w:val="2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36"/>
          <w:w w:val="115"/>
        </w:rPr>
        <w:t> </w:t>
      </w:r>
      <w:r>
        <w:rPr>
          <w:color w:val="1F2A75"/>
          <w:w w:val="115"/>
        </w:rPr>
        <w:t>Schnoll, S.H.</w:t>
      </w:r>
    </w:p>
    <w:p>
      <w:pPr>
        <w:pStyle w:val="BodyText"/>
        <w:spacing w:line="268" w:lineRule="auto" w:before="19"/>
        <w:ind w:left="560" w:right="1184" w:firstLine="4"/>
      </w:pPr>
      <w:r>
        <w:rPr>
          <w:color w:val="313B80"/>
          <w:w w:val="115"/>
        </w:rPr>
        <w:t>A </w:t>
      </w:r>
      <w:r>
        <w:rPr>
          <w:color w:val="1F2A75"/>
          <w:w w:val="115"/>
        </w:rPr>
        <w:t>program of </w:t>
      </w:r>
      <w:r>
        <w:rPr>
          <w:color w:val="313B80"/>
          <w:w w:val="115"/>
        </w:rPr>
        <w:t>screening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prompting improves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short-term physician</w:t>
      </w:r>
      <w:r>
        <w:rPr>
          <w:color w:val="313B80"/>
          <w:spacing w:val="-6"/>
          <w:w w:val="115"/>
        </w:rPr>
        <w:t> </w:t>
      </w:r>
      <w:r>
        <w:rPr>
          <w:color w:val="313B80"/>
          <w:w w:val="115"/>
        </w:rPr>
        <w:t>counseling </w:t>
      </w:r>
      <w:r>
        <w:rPr>
          <w:color w:val="1F2A75"/>
          <w:w w:val="115"/>
        </w:rPr>
        <w:t>of dependent and nondependent harmful drinkers. </w:t>
      </w:r>
      <w:r>
        <w:rPr>
          <w:i/>
          <w:color w:val="1F2A75"/>
          <w:w w:val="115"/>
          <w:sz w:val="21"/>
        </w:rPr>
        <w:t>Archives of Internal 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153(13):1573-1577,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1993.</w:t>
      </w:r>
    </w:p>
    <w:p>
      <w:pPr>
        <w:spacing w:line="264" w:lineRule="auto" w:before="180"/>
        <w:ind w:left="560" w:right="849" w:hanging="286"/>
        <w:jc w:val="left"/>
        <w:rPr>
          <w:sz w:val="20"/>
        </w:rPr>
      </w:pPr>
      <w:r>
        <w:rPr>
          <w:color w:val="1F2A75"/>
          <w:w w:val="115"/>
          <w:sz w:val="20"/>
        </w:rPr>
        <w:t>Bulik, C., and Sullivan, P. Comorbidity of </w:t>
      </w:r>
      <w:r>
        <w:rPr>
          <w:color w:val="313B80"/>
          <w:w w:val="115"/>
          <w:sz w:val="20"/>
        </w:rPr>
        <w:t>eat­ </w:t>
      </w:r>
      <w:r>
        <w:rPr>
          <w:color w:val="1F2A75"/>
          <w:w w:val="115"/>
          <w:sz w:val="20"/>
        </w:rPr>
        <w:t>ing disorders and </w:t>
      </w:r>
      <w:r>
        <w:rPr>
          <w:color w:val="313B80"/>
          <w:w w:val="115"/>
          <w:sz w:val="20"/>
        </w:rPr>
        <w:t>substance-related </w:t>
      </w:r>
      <w:r>
        <w:rPr>
          <w:color w:val="1F2A75"/>
          <w:w w:val="115"/>
          <w:sz w:val="20"/>
        </w:rPr>
        <w:t>disor­ ders. </w:t>
      </w:r>
      <w:r>
        <w:rPr>
          <w:b/>
          <w:color w:val="1F2A75"/>
          <w:w w:val="115"/>
          <w:sz w:val="21"/>
        </w:rPr>
        <w:t>In: </w:t>
      </w:r>
      <w:r>
        <w:rPr>
          <w:color w:val="1F2A75"/>
          <w:w w:val="115"/>
          <w:sz w:val="20"/>
        </w:rPr>
        <w:t>Kranzler, </w:t>
      </w:r>
      <w:r>
        <w:rPr>
          <w:b/>
          <w:color w:val="1F2A75"/>
          <w:w w:val="115"/>
          <w:sz w:val="21"/>
        </w:rPr>
        <w:t>H.R.,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Rounsaville, </w:t>
      </w:r>
      <w:r>
        <w:rPr>
          <w:color w:val="1F2A75"/>
          <w:w w:val="110"/>
          <w:sz w:val="20"/>
        </w:rPr>
        <w:t>B.,</w:t>
      </w:r>
      <w:r>
        <w:rPr>
          <w:color w:val="1F2A75"/>
          <w:w w:val="110"/>
          <w:sz w:val="20"/>
        </w:rPr>
        <w:t> </w:t>
      </w:r>
      <w:r>
        <w:rPr>
          <w:color w:val="313B80"/>
          <w:w w:val="110"/>
          <w:sz w:val="20"/>
        </w:rPr>
        <w:t>eds. </w:t>
      </w:r>
      <w:r>
        <w:rPr>
          <w:i/>
          <w:color w:val="1F2A75"/>
          <w:w w:val="110"/>
          <w:sz w:val="21"/>
        </w:rPr>
        <w:t>Dual Diagnosis and Treatment: Sub­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stance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Cormorbid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Psychiatric</w:t>
      </w:r>
      <w:r>
        <w:rPr>
          <w:i/>
          <w:color w:val="1F2A75"/>
          <w:w w:val="115"/>
          <w:sz w:val="21"/>
        </w:rPr>
        <w:t> Disorders. </w:t>
      </w:r>
      <w:r>
        <w:rPr>
          <w:color w:val="313B80"/>
          <w:w w:val="115"/>
          <w:sz w:val="20"/>
        </w:rPr>
        <w:t>New</w:t>
      </w:r>
      <w:r>
        <w:rPr>
          <w:color w:val="31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York: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Marcel Dekker, 1998.pp. </w:t>
      </w:r>
      <w:r>
        <w:rPr>
          <w:color w:val="313B80"/>
          <w:w w:val="115"/>
          <w:sz w:val="20"/>
        </w:rPr>
        <w:t>365-392.</w:t>
      </w:r>
    </w:p>
    <w:p>
      <w:pPr>
        <w:pStyle w:val="BodyText"/>
        <w:spacing w:before="182"/>
        <w:ind w:left="274"/>
      </w:pPr>
      <w:r>
        <w:rPr>
          <w:color w:val="1F2A75"/>
          <w:w w:val="120"/>
        </w:rPr>
        <w:t>Bulik,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C.M.,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Klump,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K.L.,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Thornton,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5"/>
          <w:w w:val="120"/>
        </w:rPr>
        <w:t>L.,</w:t>
      </w:r>
    </w:p>
    <w:p>
      <w:pPr>
        <w:pStyle w:val="BodyText"/>
        <w:spacing w:before="30"/>
        <w:ind w:left="567"/>
      </w:pPr>
      <w:r>
        <w:rPr>
          <w:color w:val="1F2A75"/>
          <w:w w:val="115"/>
        </w:rPr>
        <w:t>Kaplan,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A.S.,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Devlin,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B.,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Fichter,</w:t>
      </w:r>
      <w:r>
        <w:rPr>
          <w:color w:val="1F2A75"/>
          <w:spacing w:val="11"/>
          <w:w w:val="115"/>
        </w:rPr>
        <w:t> </w:t>
      </w:r>
      <w:r>
        <w:rPr>
          <w:color w:val="1F2A75"/>
          <w:spacing w:val="-2"/>
          <w:w w:val="115"/>
        </w:rPr>
        <w:t>M.M.,</w:t>
      </w:r>
    </w:p>
    <w:p>
      <w:pPr>
        <w:pStyle w:val="BodyText"/>
        <w:spacing w:line="268" w:lineRule="auto" w:before="30"/>
        <w:ind w:left="563" w:right="837" w:firstLine="4"/>
      </w:pPr>
      <w:r>
        <w:rPr>
          <w:color w:val="1F2A75"/>
          <w:w w:val="115"/>
        </w:rPr>
        <w:t>Halmi, K.A., Strober, M., </w:t>
      </w:r>
      <w:r>
        <w:rPr>
          <w:color w:val="313B80"/>
          <w:w w:val="115"/>
        </w:rPr>
        <w:t>Woodside, </w:t>
      </w:r>
      <w:r>
        <w:rPr>
          <w:color w:val="1F2A75"/>
          <w:w w:val="115"/>
        </w:rPr>
        <w:t>D.B., Crow, S.,</w:t>
      </w:r>
      <w:r>
        <w:rPr>
          <w:color w:val="1F2A75"/>
          <w:w w:val="115"/>
        </w:rPr>
        <w:t> Mitchell, J.E., Rotondo,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Mau­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ri,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w w:val="115"/>
        </w:rPr>
        <w:t> Cassano, G.B., Keel, P.K., Berrettini, W.H., and Kaye, </w:t>
      </w:r>
      <w:r>
        <w:rPr>
          <w:b/>
          <w:color w:val="1F2A75"/>
          <w:w w:val="115"/>
        </w:rPr>
        <w:t>W.H. </w:t>
      </w:r>
      <w:r>
        <w:rPr>
          <w:color w:val="1F2A75"/>
          <w:w w:val="115"/>
        </w:rPr>
        <w:t>Alcohol use disorder </w:t>
      </w:r>
      <w:r>
        <w:rPr>
          <w:color w:val="313B80"/>
          <w:w w:val="115"/>
        </w:rPr>
        <w:t>comorbidity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eating </w:t>
      </w:r>
      <w:r>
        <w:rPr>
          <w:color w:val="1F2A75"/>
          <w:w w:val="115"/>
        </w:rPr>
        <w:t>disorders: </w:t>
      </w:r>
      <w:r>
        <w:rPr>
          <w:color w:val="313B80"/>
          <w:w w:val="115"/>
        </w:rPr>
        <w:t>A </w:t>
      </w:r>
      <w:r>
        <w:rPr>
          <w:b/>
          <w:color w:val="1F2A75"/>
          <w:w w:val="115"/>
          <w:sz w:val="21"/>
        </w:rPr>
        <w:t>multi­ </w:t>
      </w:r>
      <w:r>
        <w:rPr>
          <w:color w:val="313B80"/>
          <w:w w:val="115"/>
        </w:rPr>
        <w:t>center study.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65(7):1000-1006, 2004.</w:t>
      </w:r>
    </w:p>
    <w:p>
      <w:pPr>
        <w:spacing w:line="264" w:lineRule="auto" w:before="165"/>
        <w:ind w:left="567" w:right="837" w:hanging="294"/>
        <w:jc w:val="left"/>
        <w:rPr>
          <w:sz w:val="20"/>
        </w:rPr>
      </w:pPr>
      <w:r>
        <w:rPr>
          <w:color w:val="1F2A75"/>
          <w:w w:val="115"/>
          <w:sz w:val="20"/>
        </w:rPr>
        <w:t>Bureau </w:t>
      </w:r>
      <w:r>
        <w:rPr>
          <w:color w:val="313B80"/>
          <w:w w:val="115"/>
          <w:sz w:val="20"/>
        </w:rPr>
        <w:t>of </w:t>
      </w:r>
      <w:r>
        <w:rPr>
          <w:color w:val="1F2A75"/>
          <w:w w:val="115"/>
          <w:sz w:val="20"/>
        </w:rPr>
        <w:t>Justice Statistics. </w:t>
      </w:r>
      <w:r>
        <w:rPr>
          <w:i/>
          <w:color w:val="1F2A75"/>
          <w:w w:val="115"/>
          <w:sz w:val="21"/>
        </w:rPr>
        <w:t>Compendium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Federal</w:t>
      </w:r>
      <w:r>
        <w:rPr>
          <w:i/>
          <w:color w:val="1F2A75"/>
          <w:w w:val="110"/>
          <w:sz w:val="21"/>
        </w:rPr>
        <w:t> Justice Statistics,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2004.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color w:val="1F2A75"/>
          <w:w w:val="110"/>
          <w:sz w:val="20"/>
        </w:rPr>
        <w:t>Washington, </w:t>
      </w:r>
      <w:r>
        <w:rPr>
          <w:color w:val="1F2A75"/>
          <w:w w:val="115"/>
          <w:sz w:val="20"/>
        </w:rPr>
        <w:t>DC: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 of Justice, 2006.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97"/>
          <w:pgSz w:w="12240" w:h="15840"/>
          <w:pgMar w:footer="575" w:header="0" w:top="1320" w:bottom="760" w:left="600" w:right="600"/>
          <w:cols w:num="2" w:equalWidth="0">
            <w:col w:w="5357" w:space="40"/>
            <w:col w:w="5643"/>
          </w:cols>
        </w:sectPr>
      </w:pPr>
    </w:p>
    <w:p>
      <w:pPr>
        <w:pStyle w:val="BodyText"/>
        <w:spacing w:line="273" w:lineRule="auto" w:before="69"/>
        <w:ind w:left="1132" w:right="223" w:hanging="294"/>
      </w:pPr>
      <w:r>
        <w:rPr>
          <w:color w:val="1F2A75"/>
          <w:w w:val="115"/>
        </w:rPr>
        <w:t>Bureau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Census (Current </w:t>
      </w:r>
      <w:r>
        <w:rPr>
          <w:color w:val="2F3B80"/>
          <w:w w:val="115"/>
        </w:rPr>
        <w:t>Population </w:t>
      </w:r>
      <w:r>
        <w:rPr>
          <w:color w:val="1F2A75"/>
          <w:w w:val="115"/>
        </w:rPr>
        <w:t>Survey,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March 2002,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Ethnic and Hispanic Statistics Branch, Population</w:t>
      </w:r>
      <w:r>
        <w:rPr>
          <w:color w:val="1F2A75"/>
          <w:w w:val="115"/>
        </w:rPr>
        <w:t> Division).</w:t>
      </w:r>
    </w:p>
    <w:p>
      <w:pPr>
        <w:pStyle w:val="BodyText"/>
        <w:spacing w:line="273" w:lineRule="auto"/>
        <w:ind w:left="1131" w:hanging="2"/>
      </w:pPr>
      <w:r>
        <w:rPr>
          <w:color w:val="1F2A75"/>
          <w:w w:val="115"/>
        </w:rPr>
        <w:t>Table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15</w:t>
      </w:r>
      <w:r>
        <w:rPr>
          <w:color w:val="2F3B80"/>
          <w:w w:val="115"/>
        </w:rPr>
        <w:t>.1 Poverty status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families in </w:t>
      </w:r>
      <w:r>
        <w:rPr>
          <w:color w:val="1F2A75"/>
          <w:w w:val="115"/>
        </w:rPr>
        <w:t>2001 </w:t>
      </w:r>
      <w:r>
        <w:rPr>
          <w:color w:val="2F3B80"/>
          <w:w w:val="115"/>
        </w:rPr>
        <w:t>by </w:t>
      </w:r>
      <w:r>
        <w:rPr>
          <w:color w:val="1F2A75"/>
          <w:w w:val="115"/>
        </w:rPr>
        <w:t>family type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by Hispanic origin and race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householder: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March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2002</w:t>
      </w:r>
      <w:r>
        <w:rPr>
          <w:color w:val="1F2A75"/>
          <w:spacing w:val="-10"/>
          <w:w w:val="115"/>
        </w:rPr>
        <w:t> </w:t>
      </w:r>
      <w:hyperlink r:id="rId69">
        <w:r>
          <w:rPr>
            <w:color w:val="1F2A75"/>
            <w:w w:val="115"/>
          </w:rPr>
          <w:t>http://www.</w:t>
        </w:r>
      </w:hyperlink>
      <w:r>
        <w:rPr>
          <w:color w:val="1F2A75"/>
          <w:w w:val="115"/>
        </w:rPr>
        <w:t> </w:t>
      </w:r>
      <w:r>
        <w:rPr>
          <w:color w:val="1F2A75"/>
          <w:spacing w:val="-2"/>
          <w:w w:val="115"/>
        </w:rPr>
        <w:t>census.</w:t>
      </w:r>
      <w:r>
        <w:rPr>
          <w:color w:val="2F3B80"/>
          <w:spacing w:val="-2"/>
          <w:w w:val="115"/>
        </w:rPr>
        <w:t>gov/population/socdemo/hispanic/</w:t>
      </w:r>
    </w:p>
    <w:p>
      <w:pPr>
        <w:pStyle w:val="BodyText"/>
        <w:spacing w:line="271" w:lineRule="auto"/>
        <w:ind w:left="1131"/>
      </w:pPr>
      <w:r>
        <w:rPr>
          <w:color w:val="1F2A75"/>
          <w:w w:val="115"/>
        </w:rPr>
        <w:t>ppl-165/tabl5-l.pdf [Accessed September 17, </w:t>
      </w:r>
      <w:r>
        <w:rPr>
          <w:color w:val="1F2A75"/>
          <w:spacing w:val="-2"/>
          <w:w w:val="115"/>
        </w:rPr>
        <w:t>2008].</w:t>
      </w:r>
    </w:p>
    <w:p>
      <w:pPr>
        <w:spacing w:line="261" w:lineRule="auto" w:before="150"/>
        <w:ind w:left="1128" w:right="186" w:hanging="290"/>
        <w:jc w:val="left"/>
        <w:rPr>
          <w:sz w:val="20"/>
        </w:rPr>
      </w:pPr>
      <w:r>
        <w:rPr>
          <w:color w:val="1F2A75"/>
          <w:w w:val="115"/>
          <w:sz w:val="20"/>
        </w:rPr>
        <w:t>Burkett, G., Gomez-Marin, </w:t>
      </w:r>
      <w:r>
        <w:rPr>
          <w:color w:val="1F2A75"/>
          <w:w w:val="115"/>
          <w:sz w:val="22"/>
        </w:rPr>
        <w:t>0.,</w:t>
      </w:r>
      <w:r>
        <w:rPr>
          <w:color w:val="1F2A75"/>
          <w:spacing w:val="40"/>
          <w:w w:val="115"/>
          <w:sz w:val="22"/>
        </w:rPr>
        <w:t> </w:t>
      </w:r>
      <w:r>
        <w:rPr>
          <w:color w:val="1F2A75"/>
          <w:w w:val="115"/>
          <w:sz w:val="20"/>
        </w:rPr>
        <w:t>Yasin, S.Y., and</w:t>
      </w:r>
      <w:r>
        <w:rPr>
          <w:color w:val="1F2A75"/>
          <w:w w:val="115"/>
          <w:sz w:val="20"/>
        </w:rPr>
        <w:t> Martinez, M. Prenatal </w:t>
      </w:r>
      <w:r>
        <w:rPr>
          <w:color w:val="2F3B80"/>
          <w:w w:val="115"/>
          <w:sz w:val="20"/>
        </w:rPr>
        <w:t>care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in </w:t>
      </w:r>
      <w:r>
        <w:rPr>
          <w:color w:val="1F2A75"/>
          <w:w w:val="115"/>
          <w:sz w:val="20"/>
        </w:rPr>
        <w:t>cocaine­ </w:t>
      </w:r>
      <w:r>
        <w:rPr>
          <w:color w:val="2F3B80"/>
          <w:spacing w:val="-2"/>
          <w:w w:val="115"/>
          <w:sz w:val="20"/>
        </w:rPr>
        <w:t>exposed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pregnancies.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Obstetrics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Gyne­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cology </w:t>
      </w:r>
      <w:r>
        <w:rPr>
          <w:color w:val="1F2A75"/>
          <w:w w:val="115"/>
          <w:sz w:val="20"/>
        </w:rPr>
        <w:t>92(2):193-200, 1998.</w:t>
      </w:r>
    </w:p>
    <w:p>
      <w:pPr>
        <w:spacing w:line="266" w:lineRule="auto" w:before="191"/>
        <w:ind w:left="1124" w:right="0" w:hanging="286"/>
        <w:jc w:val="left"/>
        <w:rPr>
          <w:sz w:val="20"/>
        </w:rPr>
      </w:pPr>
      <w:r>
        <w:rPr>
          <w:color w:val="1F2A75"/>
          <w:w w:val="115"/>
          <w:sz w:val="20"/>
        </w:rPr>
        <w:t>Burkett, G.,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Yasin, </w:t>
      </w:r>
      <w:r>
        <w:rPr>
          <w:color w:val="2F3B80"/>
          <w:w w:val="115"/>
          <w:sz w:val="20"/>
        </w:rPr>
        <w:t>S.Y., </w:t>
      </w:r>
      <w:r>
        <w:rPr>
          <w:color w:val="1F2A75"/>
          <w:w w:val="115"/>
          <w:sz w:val="20"/>
        </w:rPr>
        <w:t>Palow, D.,</w:t>
      </w:r>
      <w:r>
        <w:rPr>
          <w:color w:val="1F2A75"/>
          <w:w w:val="115"/>
          <w:sz w:val="20"/>
        </w:rPr>
        <w:t> LaVoie, L.,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Martinez, M. Patterns of </w:t>
      </w:r>
      <w:r>
        <w:rPr>
          <w:color w:val="2F3B80"/>
          <w:w w:val="115"/>
          <w:sz w:val="20"/>
        </w:rPr>
        <w:t>cocaine </w:t>
      </w:r>
      <w:r>
        <w:rPr>
          <w:color w:val="1F2A75"/>
          <w:w w:val="115"/>
          <w:sz w:val="20"/>
        </w:rPr>
        <w:t>bing­ ing: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Effect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pregnancy. </w:t>
      </w:r>
      <w:r>
        <w:rPr>
          <w:i/>
          <w:color w:val="2F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Obstetrics and Gynecology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1F2A75"/>
          <w:w w:val="115"/>
          <w:sz w:val="20"/>
        </w:rPr>
        <w:t>171(2):372- </w:t>
      </w:r>
      <w:r>
        <w:rPr>
          <w:color w:val="2F3B80"/>
          <w:w w:val="115"/>
          <w:sz w:val="20"/>
        </w:rPr>
        <w:t>379, </w:t>
      </w:r>
      <w:r>
        <w:rPr>
          <w:color w:val="1F2A75"/>
          <w:w w:val="115"/>
          <w:sz w:val="20"/>
        </w:rPr>
        <w:t>1994.</w:t>
      </w:r>
    </w:p>
    <w:p>
      <w:pPr>
        <w:pStyle w:val="BodyText"/>
        <w:spacing w:before="178"/>
        <w:ind w:left="838"/>
      </w:pPr>
      <w:r>
        <w:rPr>
          <w:color w:val="1F2A75"/>
          <w:w w:val="120"/>
        </w:rPr>
        <w:t>Burling,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T.A.,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Burling,</w:t>
      </w:r>
      <w:r>
        <w:rPr>
          <w:color w:val="1F2A75"/>
          <w:spacing w:val="-11"/>
          <w:w w:val="120"/>
        </w:rPr>
        <w:t> </w:t>
      </w:r>
      <w:r>
        <w:rPr>
          <w:color w:val="2F3B80"/>
          <w:w w:val="120"/>
        </w:rPr>
        <w:t>A.S.,</w:t>
      </w:r>
      <w:r>
        <w:rPr>
          <w:color w:val="2F3B80"/>
          <w:spacing w:val="-12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15"/>
          <w:w w:val="120"/>
        </w:rPr>
        <w:t> </w:t>
      </w:r>
      <w:r>
        <w:rPr>
          <w:color w:val="1F2A75"/>
          <w:w w:val="120"/>
        </w:rPr>
        <w:t>Latini,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5"/>
          <w:w w:val="120"/>
        </w:rPr>
        <w:t>D.</w:t>
      </w:r>
    </w:p>
    <w:p>
      <w:pPr>
        <w:spacing w:line="264" w:lineRule="auto" w:before="30"/>
        <w:ind w:left="1127" w:right="32" w:firstLine="1"/>
        <w:jc w:val="left"/>
        <w:rPr>
          <w:sz w:val="20"/>
        </w:rPr>
      </w:pPr>
      <w:r>
        <w:rPr>
          <w:color w:val="1F2A75"/>
          <w:w w:val="115"/>
          <w:sz w:val="20"/>
        </w:rPr>
        <w:t>A </w:t>
      </w:r>
      <w:r>
        <w:rPr>
          <w:color w:val="2F3B80"/>
          <w:w w:val="115"/>
          <w:sz w:val="20"/>
        </w:rPr>
        <w:t>controlled smoking cessation </w:t>
      </w:r>
      <w:r>
        <w:rPr>
          <w:color w:val="1F2A75"/>
          <w:w w:val="115"/>
          <w:sz w:val="20"/>
        </w:rPr>
        <w:t>trial for </w:t>
      </w:r>
      <w:r>
        <w:rPr>
          <w:color w:val="2F3B80"/>
          <w:w w:val="115"/>
          <w:sz w:val="20"/>
        </w:rPr>
        <w:t>substance-dependent </w:t>
      </w:r>
      <w:r>
        <w:rPr>
          <w:color w:val="1F2A75"/>
          <w:w w:val="115"/>
          <w:sz w:val="20"/>
        </w:rPr>
        <w:t>inpatients.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Consulting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color w:val="1F2A75"/>
          <w:w w:val="110"/>
          <w:sz w:val="21"/>
        </w:rPr>
        <w:t>&amp;</w:t>
      </w:r>
      <w:r>
        <w:rPr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Psychology </w:t>
      </w:r>
      <w:r>
        <w:rPr>
          <w:color w:val="1F2A75"/>
          <w:w w:val="110"/>
          <w:sz w:val="20"/>
        </w:rPr>
        <w:t>69(2):295- </w:t>
      </w:r>
      <w:r>
        <w:rPr>
          <w:color w:val="1F2A75"/>
          <w:w w:val="115"/>
          <w:sz w:val="20"/>
        </w:rPr>
        <w:t>304, 2001.</w:t>
      </w:r>
    </w:p>
    <w:p>
      <w:pPr>
        <w:pStyle w:val="BodyText"/>
        <w:spacing w:line="268" w:lineRule="auto" w:before="183"/>
        <w:ind w:left="1124" w:right="126" w:hanging="286"/>
      </w:pPr>
      <w:r>
        <w:rPr>
          <w:color w:val="1F2A75"/>
          <w:w w:val="115"/>
        </w:rPr>
        <w:t>Burns, L., Mattick, R.P., Lim, 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Wal­ lace, C.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Methadone in pregnancy:</w:t>
      </w:r>
      <w:r>
        <w:rPr>
          <w:color w:val="1F2A75"/>
          <w:w w:val="115"/>
        </w:rPr>
        <w:t> treatment retention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neonatal outcomes.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Addiction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</w:rPr>
        <w:t>102(2):264-270, 2007.</w:t>
      </w:r>
    </w:p>
    <w:p>
      <w:pPr>
        <w:spacing w:line="266" w:lineRule="auto" w:before="173"/>
        <w:ind w:left="1131" w:right="179" w:hanging="293"/>
        <w:jc w:val="left"/>
        <w:rPr>
          <w:sz w:val="20"/>
        </w:rPr>
      </w:pPr>
      <w:r>
        <w:rPr>
          <w:color w:val="1F2A75"/>
          <w:w w:val="110"/>
          <w:sz w:val="20"/>
        </w:rPr>
        <w:t>Burt, V.K.,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Stein, </w:t>
      </w:r>
      <w:r>
        <w:rPr>
          <w:color w:val="1F2A75"/>
          <w:w w:val="110"/>
          <w:sz w:val="21"/>
        </w:rPr>
        <w:t>K. </w:t>
      </w:r>
      <w:r>
        <w:rPr>
          <w:color w:val="1F2A75"/>
          <w:w w:val="110"/>
          <w:sz w:val="20"/>
        </w:rPr>
        <w:t>Epidemiology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 depression throughout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 </w:t>
      </w:r>
      <w:r>
        <w:rPr>
          <w:color w:val="2F3B80"/>
          <w:w w:val="110"/>
          <w:sz w:val="20"/>
        </w:rPr>
        <w:t>female </w:t>
      </w:r>
      <w:r>
        <w:rPr>
          <w:color w:val="1F2A75"/>
          <w:w w:val="110"/>
          <w:sz w:val="20"/>
        </w:rPr>
        <w:t>life </w:t>
      </w:r>
      <w:r>
        <w:rPr>
          <w:color w:val="2F3B80"/>
          <w:w w:val="110"/>
          <w:sz w:val="20"/>
        </w:rPr>
        <w:t>cycle. </w:t>
      </w:r>
      <w:r>
        <w:rPr>
          <w:i/>
          <w:color w:val="1F2A75"/>
          <w:w w:val="110"/>
          <w:sz w:val="21"/>
        </w:rPr>
        <w:t>Journal of Clinical</w:t>
      </w:r>
      <w:r>
        <w:rPr>
          <w:i/>
          <w:color w:val="1F2A75"/>
          <w:w w:val="110"/>
          <w:sz w:val="21"/>
        </w:rPr>
        <w:t> Psychiatry </w:t>
      </w:r>
      <w:r>
        <w:rPr>
          <w:color w:val="1F2A75"/>
          <w:w w:val="110"/>
          <w:sz w:val="20"/>
        </w:rPr>
        <w:t>63(Sup­ </w:t>
      </w:r>
      <w:r>
        <w:rPr>
          <w:color w:val="2F3B80"/>
          <w:w w:val="110"/>
          <w:sz w:val="20"/>
        </w:rPr>
        <w:t>pl7):9-15, </w:t>
      </w:r>
      <w:r>
        <w:rPr>
          <w:color w:val="1F2A75"/>
          <w:w w:val="110"/>
          <w:sz w:val="20"/>
        </w:rPr>
        <w:t>2002.</w:t>
      </w:r>
    </w:p>
    <w:p>
      <w:pPr>
        <w:spacing w:line="266" w:lineRule="auto" w:before="184"/>
        <w:ind w:left="1129" w:right="0" w:hanging="291"/>
        <w:jc w:val="left"/>
        <w:rPr>
          <w:sz w:val="20"/>
        </w:rPr>
      </w:pPr>
      <w:r>
        <w:rPr>
          <w:color w:val="1F2A75"/>
          <w:w w:val="115"/>
          <w:sz w:val="20"/>
        </w:rPr>
        <w:t>Bushy, </w:t>
      </w:r>
      <w:r>
        <w:rPr>
          <w:color w:val="2F3B80"/>
          <w:w w:val="115"/>
          <w:sz w:val="20"/>
        </w:rPr>
        <w:t>A. </w:t>
      </w:r>
      <w:r>
        <w:rPr>
          <w:color w:val="1F2A75"/>
          <w:w w:val="115"/>
          <w:sz w:val="20"/>
        </w:rPr>
        <w:t>Mental health and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abuse: Challenges in providing </w:t>
      </w:r>
      <w:r>
        <w:rPr>
          <w:color w:val="2F3B80"/>
          <w:w w:val="115"/>
          <w:sz w:val="20"/>
        </w:rPr>
        <w:t>services </w:t>
      </w:r>
      <w:r>
        <w:rPr>
          <w:color w:val="1F2A75"/>
          <w:w w:val="115"/>
          <w:sz w:val="20"/>
        </w:rPr>
        <w:t>to rural </w:t>
      </w:r>
      <w:r>
        <w:rPr>
          <w:color w:val="2F3B80"/>
          <w:w w:val="115"/>
          <w:sz w:val="20"/>
        </w:rPr>
        <w:t>clients. </w:t>
      </w:r>
      <w:r>
        <w:rPr>
          <w:color w:val="1F2A75"/>
          <w:w w:val="115"/>
          <w:sz w:val="20"/>
        </w:rPr>
        <w:t>In:</w:t>
      </w:r>
      <w:r>
        <w:rPr>
          <w:color w:val="1F2A75"/>
          <w:w w:val="115"/>
          <w:sz w:val="20"/>
        </w:rPr>
        <w:t> 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2F3B80"/>
          <w:w w:val="115"/>
          <w:sz w:val="20"/>
        </w:rPr>
        <w:t>ed.</w:t>
      </w:r>
      <w:r>
        <w:rPr>
          <w:color w:val="2F3B80"/>
          <w:spacing w:val="-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Bringing</w:t>
      </w:r>
      <w:r>
        <w:rPr>
          <w:i/>
          <w:color w:val="1F2A75"/>
          <w:w w:val="115"/>
          <w:sz w:val="21"/>
        </w:rPr>
        <w:t> Excellence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Sub­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stance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Services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Rural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And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Frontier </w:t>
      </w:r>
      <w:r>
        <w:rPr>
          <w:i/>
          <w:color w:val="2F3B80"/>
          <w:w w:val="115"/>
          <w:sz w:val="21"/>
        </w:rPr>
        <w:t>America. </w:t>
      </w:r>
      <w:r>
        <w:rPr>
          <w:color w:val="1F2A75"/>
          <w:w w:val="115"/>
          <w:sz w:val="20"/>
        </w:rPr>
        <w:t>Technical </w:t>
      </w:r>
      <w:r>
        <w:rPr>
          <w:color w:val="2F3B80"/>
          <w:w w:val="115"/>
          <w:sz w:val="20"/>
        </w:rPr>
        <w:t>Assistance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Publication Series 20. Rockville, MD: Center for Sub­ </w:t>
      </w:r>
      <w:r>
        <w:rPr>
          <w:color w:val="2F3B80"/>
          <w:w w:val="115"/>
          <w:sz w:val="20"/>
        </w:rPr>
        <w:t>stance Abuse </w:t>
      </w:r>
      <w:r>
        <w:rPr>
          <w:color w:val="1F2A75"/>
          <w:w w:val="115"/>
          <w:sz w:val="20"/>
        </w:rPr>
        <w:t>Treatment, 1997. </w:t>
      </w:r>
      <w:r>
        <w:rPr>
          <w:color w:val="2F3B80"/>
          <w:w w:val="115"/>
          <w:sz w:val="20"/>
        </w:rPr>
        <w:t>pp.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45-53.</w:t>
      </w:r>
    </w:p>
    <w:p>
      <w:pPr>
        <w:pStyle w:val="BodyText"/>
        <w:spacing w:line="266" w:lineRule="auto" w:before="183"/>
        <w:ind w:left="1131" w:right="223" w:hanging="293"/>
      </w:pPr>
      <w:r>
        <w:rPr>
          <w:color w:val="1F2A75"/>
          <w:w w:val="115"/>
        </w:rPr>
        <w:t>Butler, </w:t>
      </w:r>
      <w:r>
        <w:rPr>
          <w:color w:val="2F3B80"/>
          <w:w w:val="115"/>
        </w:rPr>
        <w:t>A.C., </w:t>
      </w:r>
      <w:r>
        <w:rPr>
          <w:color w:val="1F2A75"/>
          <w:w w:val="115"/>
        </w:rPr>
        <w:t>Chapman, J.E., Forman, E.M., and Beck, </w:t>
      </w:r>
      <w:r>
        <w:rPr>
          <w:color w:val="2F3B80"/>
          <w:w w:val="115"/>
        </w:rPr>
        <w:t>A.</w:t>
      </w:r>
      <w:r>
        <w:rPr>
          <w:color w:val="1F2A75"/>
          <w:w w:val="115"/>
        </w:rPr>
        <w:t>T. The </w:t>
      </w:r>
      <w:r>
        <w:rPr>
          <w:color w:val="2F3B80"/>
          <w:w w:val="115"/>
        </w:rPr>
        <w:t>empirical status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cognitive-behavioral </w:t>
      </w:r>
      <w:r>
        <w:rPr>
          <w:color w:val="1F2A75"/>
          <w:w w:val="115"/>
        </w:rPr>
        <w:t>therapy: a review of </w:t>
      </w:r>
      <w:r>
        <w:rPr>
          <w:color w:val="1F2A75"/>
          <w:w w:val="110"/>
        </w:rPr>
        <w:t>meta-analyses.</w:t>
      </w:r>
      <w:r>
        <w:rPr>
          <w:color w:val="1F2A75"/>
          <w:spacing w:val="-7"/>
          <w:w w:val="110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w w:val="110"/>
          <w:sz w:val="21"/>
        </w:rPr>
        <w:t> Review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26(1):17-31, 2006.</w:t>
      </w:r>
    </w:p>
    <w:p>
      <w:pPr>
        <w:spacing w:line="261" w:lineRule="auto" w:before="74"/>
        <w:ind w:left="545" w:right="943" w:hanging="281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Caetano, R. Alcohol use among Hispanic </w:t>
      </w:r>
      <w:r>
        <w:rPr>
          <w:color w:val="2F3B80"/>
          <w:w w:val="110"/>
          <w:sz w:val="20"/>
        </w:rPr>
        <w:t>groups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 the </w:t>
      </w:r>
      <w:r>
        <w:rPr>
          <w:color w:val="2F3B80"/>
          <w:w w:val="110"/>
          <w:sz w:val="20"/>
        </w:rPr>
        <w:t>United </w:t>
      </w:r>
      <w:r>
        <w:rPr>
          <w:color w:val="1F2A75"/>
          <w:w w:val="110"/>
          <w:sz w:val="20"/>
        </w:rPr>
        <w:t>States.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w w:val="110"/>
          <w:sz w:val="21"/>
        </w:rPr>
        <w:t> Drug and </w:t>
      </w:r>
      <w:r>
        <w:rPr>
          <w:i/>
          <w:color w:val="2F3B80"/>
          <w:w w:val="110"/>
          <w:sz w:val="21"/>
        </w:rPr>
        <w:t>Alcohol Abuse </w:t>
      </w:r>
      <w:r>
        <w:rPr>
          <w:color w:val="1F2A75"/>
          <w:w w:val="110"/>
          <w:sz w:val="20"/>
        </w:rPr>
        <w:t>14(3):293-308,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1988.</w:t>
      </w:r>
    </w:p>
    <w:p>
      <w:pPr>
        <w:pStyle w:val="BodyText"/>
        <w:spacing w:line="266" w:lineRule="auto" w:before="193"/>
        <w:ind w:left="551" w:right="943" w:hanging="288"/>
        <w:rPr>
          <w:i/>
          <w:sz w:val="21"/>
        </w:rPr>
      </w:pPr>
      <w:r>
        <w:rPr>
          <w:color w:val="1F2A75"/>
          <w:w w:val="115"/>
        </w:rPr>
        <w:t>Caetano, R. Drinking patterns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alcohol problems in a national </w:t>
      </w:r>
      <w:r>
        <w:rPr>
          <w:color w:val="2F3B80"/>
          <w:w w:val="115"/>
        </w:rPr>
        <w:t>sample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U.S. </w:t>
      </w:r>
      <w:r>
        <w:rPr>
          <w:color w:val="1F2A75"/>
          <w:w w:val="115"/>
        </w:rPr>
        <w:t>His­ panics. In:</w:t>
      </w:r>
      <w:r>
        <w:rPr>
          <w:color w:val="1F2A75"/>
          <w:w w:val="115"/>
        </w:rPr>
        <w:t> Spiegler, D.,</w:t>
      </w:r>
      <w:r>
        <w:rPr>
          <w:color w:val="1F2A75"/>
          <w:w w:val="115"/>
        </w:rPr>
        <w:t> Tate, D., Aitken, S., and</w:t>
      </w:r>
      <w:r>
        <w:rPr>
          <w:color w:val="1F2A75"/>
          <w:w w:val="115"/>
        </w:rPr>
        <w:t> Christian, C., </w:t>
      </w:r>
      <w:r>
        <w:rPr>
          <w:color w:val="2F3B80"/>
          <w:w w:val="115"/>
        </w:rPr>
        <w:t>eds. </w:t>
      </w:r>
      <w:r>
        <w:rPr>
          <w:i/>
          <w:color w:val="2F3B80"/>
          <w:w w:val="115"/>
          <w:sz w:val="21"/>
        </w:rPr>
        <w:t>Alcohol Use Among</w:t>
      </w:r>
    </w:p>
    <w:p>
      <w:pPr>
        <w:spacing w:line="266" w:lineRule="auto" w:before="0"/>
        <w:ind w:left="547" w:right="974" w:firstLine="5"/>
        <w:jc w:val="left"/>
        <w:rPr>
          <w:sz w:val="20"/>
        </w:rPr>
      </w:pPr>
      <w:r>
        <w:rPr>
          <w:i/>
          <w:color w:val="1F2A75"/>
          <w:w w:val="110"/>
          <w:sz w:val="21"/>
        </w:rPr>
        <w:t>U.S. Ethnic Minorities:</w:t>
      </w:r>
      <w:r>
        <w:rPr>
          <w:i/>
          <w:color w:val="1F2A75"/>
          <w:w w:val="110"/>
          <w:sz w:val="21"/>
        </w:rPr>
        <w:t> Proceedings</w:t>
      </w:r>
      <w:r>
        <w:rPr>
          <w:i/>
          <w:color w:val="1F2A75"/>
          <w:w w:val="110"/>
          <w:sz w:val="21"/>
        </w:rPr>
        <w:t> Of </w:t>
      </w:r>
      <w:r>
        <w:rPr>
          <w:i/>
          <w:color w:val="2F3B80"/>
          <w:w w:val="110"/>
          <w:sz w:val="21"/>
        </w:rPr>
        <w:t>A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Conference On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w w:val="110"/>
          <w:sz w:val="21"/>
        </w:rPr>
        <w:t> Epidemiology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Alco­ </w:t>
      </w:r>
      <w:r>
        <w:rPr>
          <w:i/>
          <w:color w:val="1F2A75"/>
          <w:w w:val="110"/>
          <w:sz w:val="21"/>
        </w:rPr>
        <w:t>hol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Use</w:t>
      </w:r>
      <w:r>
        <w:rPr>
          <w:i/>
          <w:color w:val="2F3B80"/>
          <w:spacing w:val="-7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And Abuse</w:t>
      </w:r>
      <w:r>
        <w:rPr>
          <w:i/>
          <w:color w:val="2F3B80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Among Ethnic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Minority Groups, September 1985.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2F3B80"/>
          <w:w w:val="110"/>
          <w:sz w:val="20"/>
        </w:rPr>
        <w:t>NIAAA </w:t>
      </w:r>
      <w:r>
        <w:rPr>
          <w:color w:val="1F2A75"/>
          <w:w w:val="110"/>
          <w:sz w:val="20"/>
        </w:rPr>
        <w:t>Research Monograph</w:t>
      </w:r>
      <w:r>
        <w:rPr>
          <w:color w:val="1F2A75"/>
          <w:w w:val="110"/>
          <w:sz w:val="20"/>
        </w:rPr>
        <w:t> No. 18. HHS Publication</w:t>
      </w:r>
      <w:r>
        <w:rPr>
          <w:color w:val="1F2A75"/>
          <w:w w:val="110"/>
          <w:sz w:val="20"/>
        </w:rPr>
        <w:t> No. (ADM) 89-1435.</w:t>
      </w:r>
      <w:r>
        <w:rPr>
          <w:color w:val="1F2A75"/>
          <w:w w:val="110"/>
          <w:sz w:val="20"/>
        </w:rPr>
        <w:t> Rockville, MD: </w:t>
      </w:r>
      <w:r>
        <w:rPr>
          <w:color w:val="2F3B80"/>
          <w:w w:val="110"/>
          <w:sz w:val="20"/>
        </w:rPr>
        <w:t>National </w:t>
      </w:r>
      <w:r>
        <w:rPr>
          <w:color w:val="1F2A75"/>
          <w:w w:val="110"/>
          <w:sz w:val="20"/>
        </w:rPr>
        <w:t>Institute on</w:t>
      </w:r>
      <w:r>
        <w:rPr>
          <w:color w:val="1F2A75"/>
          <w:spacing w:val="-2"/>
          <w:w w:val="110"/>
          <w:sz w:val="20"/>
        </w:rPr>
        <w:t> </w:t>
      </w:r>
      <w:r>
        <w:rPr>
          <w:color w:val="1F2A75"/>
          <w:w w:val="110"/>
          <w:sz w:val="20"/>
        </w:rPr>
        <w:t>Alcohol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Alcoholism, 1989. pp.</w:t>
      </w:r>
      <w:r>
        <w:rPr>
          <w:color w:val="1F2A75"/>
          <w:w w:val="110"/>
          <w:sz w:val="20"/>
        </w:rPr>
        <w:t> 147-162.</w:t>
      </w:r>
    </w:p>
    <w:p>
      <w:pPr>
        <w:spacing w:line="261" w:lineRule="auto" w:before="174"/>
        <w:ind w:left="544" w:right="876" w:hanging="281"/>
        <w:jc w:val="both"/>
        <w:rPr>
          <w:sz w:val="20"/>
        </w:rPr>
      </w:pPr>
      <w:r>
        <w:rPr>
          <w:color w:val="1F2A75"/>
          <w:w w:val="115"/>
          <w:sz w:val="20"/>
        </w:rPr>
        <w:t>Caetano, </w:t>
      </w:r>
      <w:r>
        <w:rPr>
          <w:rFonts w:ascii="Arial" w:hAnsi="Arial"/>
          <w:b/>
          <w:color w:val="1F2A75"/>
          <w:w w:val="115"/>
          <w:sz w:val="20"/>
        </w:rPr>
        <w:t>R. </w:t>
      </w:r>
      <w:r>
        <w:rPr>
          <w:color w:val="1F2A75"/>
          <w:w w:val="115"/>
          <w:sz w:val="20"/>
        </w:rPr>
        <w:t>Drinking and</w:t>
      </w:r>
      <w:r>
        <w:rPr>
          <w:color w:val="1F2A75"/>
          <w:w w:val="115"/>
          <w:sz w:val="20"/>
        </w:rPr>
        <w:t> alcohol-related prob­ </w:t>
      </w:r>
      <w:r>
        <w:rPr>
          <w:color w:val="1F2A75"/>
          <w:spacing w:val="-2"/>
          <w:w w:val="115"/>
          <w:sz w:val="20"/>
        </w:rPr>
        <w:t>lems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among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minority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women.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2F3B80"/>
          <w:spacing w:val="-2"/>
          <w:w w:val="115"/>
          <w:sz w:val="21"/>
        </w:rPr>
        <w:t>Alcohol</w:t>
      </w:r>
      <w:r>
        <w:rPr>
          <w:i/>
          <w:color w:val="2F3B80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World </w:t>
      </w:r>
      <w:r>
        <w:rPr>
          <w:color w:val="1F2A75"/>
          <w:w w:val="115"/>
          <w:sz w:val="20"/>
        </w:rPr>
        <w:t>18(3):233-241,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1994.</w:t>
      </w:r>
    </w:p>
    <w:p>
      <w:pPr>
        <w:pStyle w:val="BodyText"/>
        <w:spacing w:line="271" w:lineRule="auto" w:before="173"/>
        <w:ind w:left="550" w:right="1230" w:hanging="287"/>
      </w:pPr>
      <w:r>
        <w:rPr>
          <w:color w:val="1F2A75"/>
          <w:w w:val="115"/>
        </w:rPr>
        <w:t>Caetano, </w:t>
      </w:r>
      <w:r>
        <w:rPr>
          <w:rFonts w:ascii="Arial"/>
          <w:b/>
          <w:color w:val="1F2A75"/>
          <w:w w:val="115"/>
          <w:sz w:val="21"/>
        </w:rPr>
        <w:t>R.,</w:t>
      </w:r>
      <w:r>
        <w:rPr>
          <w:rFonts w:ascii="Arial"/>
          <w:b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</w:rPr>
        <w:t>Ramisetty-Mikler, S., </w:t>
      </w:r>
      <w:r>
        <w:rPr>
          <w:color w:val="2F3B80"/>
          <w:w w:val="115"/>
        </w:rPr>
        <w:t>Vaeth, </w:t>
      </w:r>
      <w:r>
        <w:rPr>
          <w:color w:val="1F2A75"/>
          <w:w w:val="115"/>
        </w:rPr>
        <w:t>P.A.C., and Harris, T.R. </w:t>
      </w:r>
      <w:r>
        <w:rPr>
          <w:color w:val="2F3B80"/>
          <w:w w:val="115"/>
        </w:rPr>
        <w:t>Acculturation stress, </w:t>
      </w:r>
      <w:r>
        <w:rPr>
          <w:color w:val="1F2A75"/>
          <w:w w:val="115"/>
        </w:rPr>
        <w:t>drinking, and intimate </w:t>
      </w:r>
      <w:r>
        <w:rPr>
          <w:color w:val="2F3B80"/>
          <w:w w:val="115"/>
        </w:rPr>
        <w:t>partner violence</w:t>
      </w:r>
      <w:r>
        <w:rPr>
          <w:color w:val="2F3B80"/>
          <w:spacing w:val="-11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Hispanic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couples</w:t>
      </w:r>
      <w:r>
        <w:rPr>
          <w:color w:val="2F3B80"/>
          <w:spacing w:val="-13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8"/>
          <w:w w:val="115"/>
        </w:rPr>
        <w:t> </w:t>
      </w:r>
      <w:r>
        <w:rPr>
          <w:color w:val="1F2A75"/>
          <w:spacing w:val="-5"/>
          <w:w w:val="115"/>
        </w:rPr>
        <w:t>the</w:t>
      </w:r>
    </w:p>
    <w:p>
      <w:pPr>
        <w:spacing w:line="238" w:lineRule="exact" w:before="0"/>
        <w:ind w:left="549" w:right="0" w:firstLine="0"/>
        <w:jc w:val="left"/>
        <w:rPr>
          <w:i/>
          <w:sz w:val="21"/>
        </w:rPr>
      </w:pPr>
      <w:r>
        <w:rPr>
          <w:color w:val="2F3B80"/>
          <w:w w:val="110"/>
          <w:sz w:val="20"/>
        </w:rPr>
        <w:t>U.S.</w:t>
      </w:r>
      <w:r>
        <w:rPr>
          <w:color w:val="2F3B80"/>
          <w:spacing w:val="19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Joiirnal</w:t>
      </w:r>
      <w:r>
        <w:rPr>
          <w:i/>
          <w:color w:val="1F2A75"/>
          <w:spacing w:val="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1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Interpersonal</w:t>
      </w:r>
      <w:r>
        <w:rPr>
          <w:i/>
          <w:color w:val="1F2A75"/>
          <w:spacing w:val="12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Violence</w:t>
      </w:r>
    </w:p>
    <w:p>
      <w:pPr>
        <w:pStyle w:val="BodyText"/>
        <w:spacing w:before="23"/>
        <w:ind w:left="551"/>
      </w:pPr>
      <w:r>
        <w:rPr>
          <w:color w:val="1F2A75"/>
          <w:spacing w:val="-2"/>
          <w:w w:val="115"/>
        </w:rPr>
        <w:t>22(11):1431-1447,</w:t>
      </w:r>
      <w:r>
        <w:rPr>
          <w:color w:val="1F2A75"/>
          <w:spacing w:val="12"/>
          <w:w w:val="115"/>
        </w:rPr>
        <w:t> </w:t>
      </w:r>
      <w:r>
        <w:rPr>
          <w:color w:val="1F2A75"/>
          <w:spacing w:val="-2"/>
          <w:w w:val="115"/>
        </w:rPr>
        <w:t>2007.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3" w:lineRule="auto"/>
        <w:ind w:left="551" w:right="1112" w:hanging="288"/>
      </w:pPr>
      <w:r>
        <w:rPr>
          <w:color w:val="1F2A75"/>
          <w:w w:val="115"/>
        </w:rPr>
        <w:t>Caetano, R.,</w:t>
      </w:r>
      <w:r>
        <w:rPr>
          <w:color w:val="1F2A75"/>
          <w:w w:val="115"/>
        </w:rPr>
        <w:t> Ramisetty-Mikler,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S.,</w:t>
      </w:r>
      <w:r>
        <w:rPr>
          <w:color w:val="1F2A75"/>
          <w:w w:val="115"/>
        </w:rPr>
        <w:t> Wallisch, L.S., McGrath, C.,</w:t>
      </w:r>
      <w:r>
        <w:rPr>
          <w:color w:val="1F2A75"/>
          <w:w w:val="115"/>
        </w:rPr>
        <w:t> and Spence, R.T. Ac­ culturation, drinking, and alcohol abuse and dependence among Hispanics in the</w:t>
      </w:r>
    </w:p>
    <w:p>
      <w:pPr>
        <w:spacing w:line="226" w:lineRule="exact" w:before="0"/>
        <w:ind w:left="549" w:right="0" w:firstLine="0"/>
        <w:jc w:val="left"/>
        <w:rPr>
          <w:sz w:val="21"/>
        </w:rPr>
      </w:pPr>
      <w:r>
        <w:rPr>
          <w:color w:val="1F2A75"/>
          <w:w w:val="105"/>
          <w:sz w:val="20"/>
        </w:rPr>
        <w:t>Texas-Mexico</w:t>
      </w:r>
      <w:r>
        <w:rPr>
          <w:color w:val="1F2A75"/>
          <w:spacing w:val="58"/>
          <w:w w:val="105"/>
          <w:sz w:val="20"/>
        </w:rPr>
        <w:t> </w:t>
      </w:r>
      <w:r>
        <w:rPr>
          <w:color w:val="1F2A75"/>
          <w:w w:val="105"/>
          <w:sz w:val="20"/>
        </w:rPr>
        <w:t>border.</w:t>
      </w:r>
      <w:r>
        <w:rPr>
          <w:color w:val="1F2A75"/>
          <w:spacing w:val="46"/>
          <w:w w:val="105"/>
          <w:sz w:val="20"/>
        </w:rPr>
        <w:t> </w:t>
      </w:r>
      <w:r>
        <w:rPr>
          <w:i/>
          <w:color w:val="2F3B80"/>
          <w:w w:val="105"/>
          <w:sz w:val="21"/>
        </w:rPr>
        <w:t>Alcoholism:</w:t>
      </w:r>
      <w:r>
        <w:rPr>
          <w:i/>
          <w:color w:val="2F3B80"/>
          <w:spacing w:val="45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Clinical</w:t>
      </w:r>
      <w:r>
        <w:rPr>
          <w:i/>
          <w:color w:val="1F2A75"/>
          <w:spacing w:val="29"/>
          <w:w w:val="105"/>
          <w:sz w:val="21"/>
        </w:rPr>
        <w:t> </w:t>
      </w:r>
      <w:r>
        <w:rPr>
          <w:color w:val="1F2A75"/>
          <w:spacing w:val="-10"/>
          <w:w w:val="105"/>
          <w:sz w:val="21"/>
        </w:rPr>
        <w:t>&amp;</w:t>
      </w:r>
    </w:p>
    <w:p>
      <w:pPr>
        <w:spacing w:before="18"/>
        <w:ind w:left="560" w:right="0" w:firstLine="0"/>
        <w:jc w:val="left"/>
        <w:rPr>
          <w:sz w:val="20"/>
        </w:rPr>
      </w:pPr>
      <w:r>
        <w:rPr>
          <w:i/>
          <w:color w:val="2F3B80"/>
          <w:w w:val="110"/>
          <w:sz w:val="21"/>
        </w:rPr>
        <w:t>Experimental</w:t>
      </w:r>
      <w:r>
        <w:rPr>
          <w:i/>
          <w:color w:val="2F3B80"/>
          <w:spacing w:val="4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</w:t>
      </w:r>
      <w:r>
        <w:rPr>
          <w:i/>
          <w:color w:val="1F2A75"/>
          <w:spacing w:val="4"/>
          <w:w w:val="110"/>
          <w:sz w:val="21"/>
        </w:rPr>
        <w:t> </w:t>
      </w:r>
      <w:r>
        <w:rPr>
          <w:color w:val="2F3B80"/>
          <w:w w:val="110"/>
          <w:sz w:val="20"/>
        </w:rPr>
        <w:t>32(2):314-321,</w:t>
      </w:r>
      <w:r>
        <w:rPr>
          <w:color w:val="2F3B80"/>
          <w:spacing w:val="7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2008.</w:t>
      </w:r>
    </w:p>
    <w:p>
      <w:pPr>
        <w:pStyle w:val="BodyText"/>
        <w:spacing w:line="266" w:lineRule="auto" w:before="191"/>
        <w:ind w:left="553" w:right="894" w:hanging="289"/>
      </w:pPr>
      <w:r>
        <w:rPr>
          <w:color w:val="1F2A75"/>
          <w:w w:val="115"/>
        </w:rPr>
        <w:t>Caldwell, T.M., Rodgers, </w:t>
      </w:r>
      <w:r>
        <w:rPr>
          <w:color w:val="1F2A75"/>
          <w:w w:val="115"/>
          <w:sz w:val="22"/>
        </w:rPr>
        <w:t>B.,</w:t>
      </w:r>
      <w:r>
        <w:rPr>
          <w:color w:val="1F2A75"/>
          <w:spacing w:val="-8"/>
          <w:w w:val="115"/>
          <w:sz w:val="22"/>
        </w:rPr>
        <w:t> </w:t>
      </w:r>
      <w:r>
        <w:rPr>
          <w:color w:val="1F2A75"/>
          <w:w w:val="115"/>
        </w:rPr>
        <w:t>Jorm,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A.F., </w:t>
      </w:r>
      <w:r>
        <w:rPr>
          <w:color w:val="1F2A75"/>
          <w:w w:val="115"/>
        </w:rPr>
        <w:t>Chris­ tensen,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H.,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Jacomb,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P.A.,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Korten,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A.E.,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Lynskey, M.T. </w:t>
      </w:r>
      <w:r>
        <w:rPr>
          <w:color w:val="2F3B80"/>
          <w:w w:val="115"/>
        </w:rPr>
        <w:t>Patterns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association</w:t>
      </w:r>
    </w:p>
    <w:p>
      <w:pPr>
        <w:pStyle w:val="BodyText"/>
        <w:spacing w:line="266" w:lineRule="auto" w:before="6"/>
        <w:ind w:left="551" w:right="943" w:hanging="1"/>
      </w:pPr>
      <w:r>
        <w:rPr>
          <w:color w:val="2F3B80"/>
          <w:w w:val="115"/>
        </w:rPr>
        <w:t>between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symptoms </w:t>
      </w:r>
      <w:r>
        <w:rPr>
          <w:color w:val="1F2A75"/>
          <w:w w:val="115"/>
        </w:rPr>
        <w:t>of depression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anxiety </w:t>
      </w:r>
      <w:r>
        <w:rPr>
          <w:b/>
          <w:color w:val="1F2A75"/>
          <w:w w:val="115"/>
        </w:rPr>
        <w:t>in </w:t>
      </w:r>
      <w:r>
        <w:rPr>
          <w:color w:val="1F2A75"/>
          <w:w w:val="115"/>
        </w:rPr>
        <w:t>young adults. </w:t>
      </w:r>
      <w:r>
        <w:rPr>
          <w:i/>
          <w:color w:val="2F3B80"/>
          <w:w w:val="115"/>
          <w:sz w:val="21"/>
        </w:rPr>
        <w:t>Addiction </w:t>
      </w:r>
      <w:r>
        <w:rPr>
          <w:color w:val="1F2A75"/>
          <w:w w:val="115"/>
        </w:rPr>
        <w:t>97(5):583-594, 2002.</w:t>
      </w:r>
    </w:p>
    <w:p>
      <w:pPr>
        <w:spacing w:line="266" w:lineRule="auto" w:before="182"/>
        <w:ind w:left="551" w:right="943" w:hanging="288"/>
        <w:jc w:val="left"/>
        <w:rPr>
          <w:sz w:val="20"/>
        </w:rPr>
      </w:pPr>
      <w:r>
        <w:rPr>
          <w:color w:val="1F2A75"/>
          <w:w w:val="115"/>
          <w:sz w:val="20"/>
        </w:rPr>
        <w:t>Camp, </w:t>
      </w:r>
      <w:r>
        <w:rPr>
          <w:rFonts w:ascii="Arial" w:hAnsi="Arial"/>
          <w:b/>
          <w:color w:val="1F2A75"/>
          <w:w w:val="115"/>
          <w:sz w:val="20"/>
        </w:rPr>
        <w:t>J.M.,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Finkelstein, </w:t>
      </w:r>
      <w:r>
        <w:rPr>
          <w:color w:val="2F3B80"/>
          <w:w w:val="115"/>
          <w:sz w:val="20"/>
        </w:rPr>
        <w:t>N. </w:t>
      </w:r>
      <w:r>
        <w:rPr>
          <w:color w:val="1F2A75"/>
          <w:w w:val="115"/>
          <w:sz w:val="20"/>
        </w:rPr>
        <w:t>Parenting training for women in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residential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treatment: Results of a demonstration project.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</w:t>
      </w:r>
      <w:r>
        <w:rPr>
          <w:color w:val="1F2A75"/>
          <w:w w:val="115"/>
          <w:sz w:val="20"/>
        </w:rPr>
        <w:t>14(5):411-422,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1997.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98"/>
          <w:pgSz w:w="12240" w:h="15840"/>
          <w:pgMar w:footer="575" w:header="0" w:top="1320" w:bottom="760" w:left="600" w:right="600"/>
          <w:cols w:num="2" w:equalWidth="0">
            <w:col w:w="5372" w:space="40"/>
            <w:col w:w="5628"/>
          </w:cols>
        </w:sectPr>
      </w:pPr>
    </w:p>
    <w:p>
      <w:pPr>
        <w:spacing w:line="264" w:lineRule="auto" w:before="69"/>
        <w:ind w:left="1131" w:right="98" w:hanging="287"/>
        <w:jc w:val="left"/>
        <w:rPr>
          <w:sz w:val="20"/>
        </w:rPr>
      </w:pPr>
      <w:r>
        <w:rPr>
          <w:color w:val="1F2A75"/>
          <w:w w:val="110"/>
          <w:sz w:val="20"/>
        </w:rPr>
        <w:t>Canino, G. Alcohol 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misuse among Hispanic women: Selected </w:t>
      </w:r>
      <w:r>
        <w:rPr>
          <w:color w:val="2F3B80"/>
          <w:w w:val="110"/>
          <w:sz w:val="20"/>
        </w:rPr>
        <w:t>factors, </w:t>
      </w:r>
      <w:r>
        <w:rPr>
          <w:color w:val="1F2A75"/>
          <w:w w:val="110"/>
          <w:sz w:val="20"/>
        </w:rPr>
        <w:t>processes, and </w:t>
      </w:r>
      <w:r>
        <w:rPr>
          <w:color w:val="2F3B80"/>
          <w:w w:val="110"/>
          <w:sz w:val="20"/>
        </w:rPr>
        <w:t>studies.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 of the </w:t>
      </w:r>
      <w:r>
        <w:rPr>
          <w:i/>
          <w:color w:val="2F3B80"/>
          <w:w w:val="110"/>
          <w:sz w:val="21"/>
        </w:rPr>
        <w:t>Ad­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dictions </w:t>
      </w:r>
      <w:r>
        <w:rPr>
          <w:color w:val="1F2A75"/>
          <w:w w:val="110"/>
          <w:sz w:val="20"/>
        </w:rPr>
        <w:t>29(9):1083-1100, 1994.</w:t>
      </w:r>
    </w:p>
    <w:p>
      <w:pPr>
        <w:pStyle w:val="BodyText"/>
        <w:spacing w:line="268" w:lineRule="auto" w:before="189"/>
        <w:ind w:left="1130" w:hanging="287"/>
      </w:pPr>
      <w:r>
        <w:rPr>
          <w:color w:val="1F2A75"/>
          <w:w w:val="115"/>
        </w:rPr>
        <w:t>Canino, G., Vega, W.A., Sribney, W.M., War­ ner, L.A., and </w:t>
      </w:r>
      <w:r>
        <w:rPr>
          <w:color w:val="2F3B80"/>
          <w:w w:val="115"/>
        </w:rPr>
        <w:t>Alegria, </w:t>
      </w:r>
      <w:r>
        <w:rPr>
          <w:color w:val="1F2A75"/>
          <w:w w:val="115"/>
        </w:rPr>
        <w:t>M. Social Relation­ </w:t>
      </w:r>
      <w:r>
        <w:rPr>
          <w:color w:val="2F3B80"/>
          <w:w w:val="115"/>
        </w:rPr>
        <w:t>ships,</w:t>
      </w:r>
      <w:r>
        <w:rPr>
          <w:color w:val="2F3B80"/>
          <w:spacing w:val="-2"/>
          <w:w w:val="115"/>
        </w:rPr>
        <w:t> </w:t>
      </w:r>
      <w:r>
        <w:rPr>
          <w:color w:val="2F3B80"/>
          <w:w w:val="115"/>
        </w:rPr>
        <w:t>social</w:t>
      </w:r>
      <w:r>
        <w:rPr>
          <w:color w:val="2F3B80"/>
          <w:spacing w:val="-2"/>
          <w:w w:val="115"/>
        </w:rPr>
        <w:t> </w:t>
      </w:r>
      <w:r>
        <w:rPr>
          <w:color w:val="2F3B80"/>
          <w:w w:val="115"/>
        </w:rPr>
        <w:t>assimilation,</w:t>
      </w:r>
      <w:r>
        <w:rPr>
          <w:color w:val="2F3B80"/>
          <w:w w:val="115"/>
        </w:rPr>
        <w:t> and substance </w:t>
      </w:r>
      <w:r>
        <w:rPr>
          <w:color w:val="1F2A75"/>
          <w:w w:val="115"/>
        </w:rPr>
        <w:t>use disorders among adult Latinos in the </w:t>
      </w:r>
      <w:r>
        <w:rPr>
          <w:color w:val="2F3B80"/>
          <w:w w:val="115"/>
        </w:rPr>
        <w:t>U.S.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2F3B80"/>
          <w:w w:val="115"/>
        </w:rPr>
        <w:t>38(1):69-101,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2008.</w:t>
      </w:r>
    </w:p>
    <w:p>
      <w:pPr>
        <w:pStyle w:val="BodyText"/>
        <w:spacing w:line="268" w:lineRule="auto" w:before="179"/>
        <w:ind w:left="1123" w:right="172" w:hanging="279"/>
      </w:pPr>
      <w:r>
        <w:rPr>
          <w:color w:val="1F2A75"/>
          <w:w w:val="115"/>
        </w:rPr>
        <w:t>Carlson, B.E., </w:t>
      </w:r>
      <w:r>
        <w:rPr>
          <w:color w:val="2F3B80"/>
          <w:w w:val="115"/>
        </w:rPr>
        <w:t>Matto, H.,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Smith, C.A., and Eversman, M.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pilot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study </w:t>
      </w:r>
      <w:r>
        <w:rPr>
          <w:color w:val="1F2A75"/>
          <w:w w:val="115"/>
        </w:rPr>
        <w:t>of reunification following drug abuse treatment: Recover­ 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mother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role.</w:t>
      </w:r>
      <w:r>
        <w:rPr>
          <w:color w:val="1F2A75"/>
          <w:spacing w:val="-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36(4):877-902, 2006.</w:t>
      </w:r>
    </w:p>
    <w:p>
      <w:pPr>
        <w:pStyle w:val="BodyText"/>
        <w:spacing w:line="266" w:lineRule="auto" w:before="179"/>
        <w:ind w:left="1124" w:right="98" w:hanging="281"/>
      </w:pPr>
      <w:r>
        <w:rPr>
          <w:color w:val="1F2A75"/>
          <w:w w:val="115"/>
        </w:rPr>
        <w:t>Carmen, E.H. Inner city community mental health: The interplay of abuse and race in </w:t>
      </w:r>
      <w:r>
        <w:rPr>
          <w:color w:val="2F3B80"/>
          <w:w w:val="115"/>
        </w:rPr>
        <w:t>chronic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mentally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ill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In: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Willie,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C.V., Rieker, P.P., Kramer, B.M., and Brown, B.S.,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eds.</w:t>
      </w:r>
      <w:r>
        <w:rPr>
          <w:color w:val="2F3B80"/>
          <w:spacing w:val="-1"/>
          <w:w w:val="115"/>
        </w:rPr>
        <w:t> </w:t>
      </w:r>
      <w:r>
        <w:rPr>
          <w:i/>
          <w:color w:val="2F3B80"/>
          <w:w w:val="115"/>
          <w:sz w:val="21"/>
        </w:rPr>
        <w:t>Mental </w:t>
      </w:r>
      <w:r>
        <w:rPr>
          <w:i/>
          <w:color w:val="1F2A75"/>
          <w:w w:val="115"/>
          <w:sz w:val="21"/>
        </w:rPr>
        <w:t>Health: Racism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Sex­</w:t>
      </w:r>
      <w:r>
        <w:rPr>
          <w:i/>
          <w:color w:val="1F2A75"/>
          <w:w w:val="115"/>
          <w:sz w:val="21"/>
        </w:rPr>
        <w:t> ism. </w:t>
      </w:r>
      <w:r>
        <w:rPr>
          <w:color w:val="1F2A75"/>
          <w:w w:val="115"/>
        </w:rPr>
        <w:t>Pittsburgh, PA:</w:t>
      </w:r>
      <w:r>
        <w:rPr>
          <w:color w:val="1F2A75"/>
          <w:spacing w:val="-10"/>
          <w:w w:val="115"/>
        </w:rPr>
        <w:t> </w:t>
      </w:r>
      <w:r>
        <w:rPr>
          <w:color w:val="2F3B80"/>
          <w:w w:val="115"/>
        </w:rPr>
        <w:t>University </w:t>
      </w:r>
      <w:r>
        <w:rPr>
          <w:color w:val="1F2A75"/>
          <w:w w:val="115"/>
        </w:rPr>
        <w:t>of Pitts­ burgh Press, 1995. pp.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217-236.</w:t>
      </w:r>
    </w:p>
    <w:p>
      <w:pPr>
        <w:pStyle w:val="BodyText"/>
        <w:spacing w:line="266" w:lineRule="auto" w:before="192"/>
        <w:ind w:left="1123" w:right="28" w:hanging="279"/>
      </w:pPr>
      <w:r>
        <w:rPr>
          <w:color w:val="1F2A75"/>
          <w:w w:val="115"/>
        </w:rPr>
        <w:t>Carmichael, S.L., </w:t>
      </w:r>
      <w:r>
        <w:rPr>
          <w:color w:val="2F3B80"/>
          <w:w w:val="115"/>
        </w:rPr>
        <w:t>and Ahluwalia, </w:t>
      </w:r>
      <w:r>
        <w:rPr>
          <w:color w:val="1F2A75"/>
          <w:w w:val="115"/>
        </w:rPr>
        <w:t>I.B. Corre­ lates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 postpartum </w:t>
      </w:r>
      <w:r>
        <w:rPr>
          <w:color w:val="2F3B80"/>
          <w:w w:val="115"/>
        </w:rPr>
        <w:t>smoking </w:t>
      </w:r>
      <w:r>
        <w:rPr>
          <w:color w:val="1F2A75"/>
          <w:w w:val="115"/>
        </w:rPr>
        <w:t>relapse: Results from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pregnancy risk assessment</w:t>
      </w:r>
      <w:r>
        <w:rPr>
          <w:color w:val="1F2A75"/>
          <w:w w:val="115"/>
        </w:rPr>
        <w:t> monitor­ ing</w:t>
      </w:r>
      <w:r>
        <w:rPr>
          <w:color w:val="1F2A75"/>
          <w:spacing w:val="-13"/>
          <w:w w:val="115"/>
        </w:rPr>
        <w:t> </w:t>
      </w:r>
      <w:r>
        <w:rPr>
          <w:color w:val="2F3B80"/>
          <w:w w:val="115"/>
        </w:rPr>
        <w:t>system </w:t>
      </w:r>
      <w:r>
        <w:rPr>
          <w:color w:val="1F2A75"/>
          <w:w w:val="115"/>
        </w:rPr>
        <w:t>(PRAMS).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American Journal of</w:t>
      </w:r>
      <w:r>
        <w:rPr>
          <w:i/>
          <w:color w:val="1F2A75"/>
          <w:w w:val="115"/>
          <w:sz w:val="21"/>
        </w:rPr>
        <w:t> Preventive </w:t>
      </w:r>
      <w:r>
        <w:rPr>
          <w:i/>
          <w:color w:val="2F3B80"/>
          <w:w w:val="115"/>
          <w:sz w:val="21"/>
        </w:rPr>
        <w:t>Medicine </w:t>
      </w:r>
      <w:r>
        <w:rPr>
          <w:color w:val="1F2A75"/>
          <w:w w:val="115"/>
        </w:rPr>
        <w:t>19(3):193-196, 2000.</w:t>
      </w:r>
    </w:p>
    <w:p>
      <w:pPr>
        <w:spacing w:line="266" w:lineRule="auto" w:before="178"/>
        <w:ind w:left="1128" w:right="28" w:hanging="285"/>
        <w:jc w:val="left"/>
        <w:rPr>
          <w:sz w:val="20"/>
        </w:rPr>
      </w:pPr>
      <w:r>
        <w:rPr>
          <w:color w:val="1F2A75"/>
          <w:w w:val="115"/>
          <w:sz w:val="20"/>
        </w:rPr>
        <w:t>Carney, C.P., and Jones, L.E. The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influence of type and severity of mental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illness on receipt </w:t>
      </w:r>
      <w:r>
        <w:rPr>
          <w:color w:val="1F2A75"/>
          <w:spacing w:val="-2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screening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mammography.</w:t>
      </w:r>
      <w:r>
        <w:rPr>
          <w:color w:val="1F2A75"/>
          <w:spacing w:val="14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Gen­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eral </w:t>
      </w:r>
      <w:r>
        <w:rPr>
          <w:i/>
          <w:color w:val="1F2A75"/>
          <w:w w:val="115"/>
          <w:sz w:val="21"/>
        </w:rPr>
        <w:t>Internal Medicine </w:t>
      </w:r>
      <w:r>
        <w:rPr>
          <w:color w:val="1F2A75"/>
          <w:w w:val="115"/>
          <w:sz w:val="20"/>
        </w:rPr>
        <w:t>21(10):1097-1104, </w:t>
      </w:r>
      <w:r>
        <w:rPr>
          <w:color w:val="1F2A75"/>
          <w:spacing w:val="-2"/>
          <w:w w:val="115"/>
          <w:sz w:val="20"/>
        </w:rPr>
        <w:t>2006.</w:t>
      </w:r>
    </w:p>
    <w:p>
      <w:pPr>
        <w:spacing w:line="261" w:lineRule="auto" w:before="182"/>
        <w:ind w:left="1130" w:right="71" w:hanging="287"/>
        <w:jc w:val="left"/>
        <w:rPr>
          <w:sz w:val="20"/>
        </w:rPr>
      </w:pPr>
      <w:r>
        <w:rPr>
          <w:color w:val="1F2A75"/>
          <w:w w:val="115"/>
          <w:sz w:val="20"/>
        </w:rPr>
        <w:t>Carr,</w:t>
      </w:r>
      <w:r>
        <w:rPr>
          <w:color w:val="1F2A75"/>
          <w:spacing w:val="35"/>
          <w:w w:val="115"/>
          <w:sz w:val="20"/>
        </w:rPr>
        <w:t> </w:t>
      </w:r>
      <w:r>
        <w:rPr>
          <w:color w:val="2F3B80"/>
          <w:w w:val="115"/>
          <w:sz w:val="20"/>
        </w:rPr>
        <w:t>A.,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McNulty,</w:t>
      </w:r>
      <w:r>
        <w:rPr>
          <w:color w:val="2F3B80"/>
          <w:spacing w:val="35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0"/>
        </w:rPr>
        <w:t>M.</w:t>
      </w:r>
      <w:r>
        <w:rPr>
          <w:rFonts w:ascii="Arial"/>
          <w:b/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Eating</w:t>
      </w:r>
      <w:r>
        <w:rPr>
          <w:color w:val="1F2A75"/>
          <w:spacing w:val="32"/>
          <w:w w:val="115"/>
          <w:sz w:val="20"/>
        </w:rPr>
        <w:t> </w:t>
      </w:r>
      <w:r>
        <w:rPr>
          <w:color w:val="1F2A75"/>
          <w:w w:val="115"/>
          <w:sz w:val="20"/>
        </w:rPr>
        <w:t>disorders. In: Carr, </w:t>
      </w:r>
      <w:r>
        <w:rPr>
          <w:color w:val="2F3B80"/>
          <w:w w:val="115"/>
          <w:sz w:val="20"/>
        </w:rPr>
        <w:t>A., </w:t>
      </w:r>
      <w:r>
        <w:rPr>
          <w:color w:val="1F2A75"/>
          <w:w w:val="115"/>
          <w:sz w:val="20"/>
        </w:rPr>
        <w:t>and McNulty, </w:t>
      </w:r>
      <w:r>
        <w:rPr>
          <w:rFonts w:ascii="Arial"/>
          <w:b/>
          <w:color w:val="1F2A75"/>
          <w:w w:val="115"/>
          <w:sz w:val="20"/>
        </w:rPr>
        <w:t>M.,</w:t>
      </w:r>
      <w:r>
        <w:rPr>
          <w:rFonts w:ascii="Arial"/>
          <w:b/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Handbook</w:t>
      </w:r>
      <w:r>
        <w:rPr>
          <w:i/>
          <w:color w:val="1F2A75"/>
          <w:w w:val="110"/>
          <w:sz w:val="21"/>
        </w:rPr>
        <w:t> Of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Adult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Psychology: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 </w:t>
      </w:r>
      <w:r>
        <w:rPr>
          <w:i/>
          <w:color w:val="1F2A75"/>
          <w:w w:val="115"/>
          <w:sz w:val="21"/>
        </w:rPr>
        <w:t>Evidence-Based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Approach.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978-1- </w:t>
      </w:r>
      <w:r>
        <w:rPr>
          <w:color w:val="1F2A75"/>
          <w:w w:val="110"/>
          <w:sz w:val="20"/>
        </w:rPr>
        <w:t>58391-854-8 (paperback); </w:t>
      </w:r>
      <w:r>
        <w:rPr>
          <w:color w:val="1F2A75"/>
          <w:w w:val="110"/>
          <w:sz w:val="20"/>
        </w:rPr>
        <w:t>978-1-58391-853-l</w:t>
      </w:r>
    </w:p>
    <w:p>
      <w:pPr>
        <w:pStyle w:val="BodyText"/>
        <w:spacing w:line="266" w:lineRule="auto" w:before="2"/>
        <w:ind w:left="1133" w:hanging="2"/>
      </w:pPr>
      <w:r>
        <w:rPr>
          <w:color w:val="1F2A75"/>
          <w:w w:val="115"/>
        </w:rPr>
        <w:t>(hardcover). Routledge/Taylor </w:t>
      </w:r>
      <w:r>
        <w:rPr>
          <w:color w:val="1F2A75"/>
          <w:w w:val="115"/>
          <w:sz w:val="21"/>
        </w:rPr>
        <w:t>&amp; </w:t>
      </w:r>
      <w:r>
        <w:rPr>
          <w:color w:val="1F2A75"/>
          <w:w w:val="115"/>
        </w:rPr>
        <w:t>Francis Group: </w:t>
      </w:r>
      <w:r>
        <w:rPr>
          <w:color w:val="2F3B80"/>
          <w:w w:val="115"/>
        </w:rPr>
        <w:t>New </w:t>
      </w:r>
      <w:r>
        <w:rPr>
          <w:color w:val="1F2A75"/>
          <w:w w:val="115"/>
        </w:rPr>
        <w:t>York, 2006. pp.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724-765.</w:t>
      </w:r>
    </w:p>
    <w:p>
      <w:pPr>
        <w:pStyle w:val="BodyText"/>
        <w:spacing w:line="264" w:lineRule="auto" w:before="188"/>
        <w:ind w:left="1123" w:right="28" w:hanging="279"/>
      </w:pPr>
      <w:r>
        <w:rPr>
          <w:color w:val="1F2A75"/>
          <w:w w:val="115"/>
        </w:rPr>
        <w:t>Carroll, J.F.X., and McGinley, J</w:t>
      </w:r>
      <w:r>
        <w:rPr>
          <w:color w:val="1F2A75"/>
          <w:spacing w:val="-23"/>
          <w:w w:val="115"/>
        </w:rPr>
        <w:t> </w:t>
      </w:r>
      <w:r>
        <w:rPr>
          <w:color w:val="1F2A75"/>
          <w:w w:val="115"/>
        </w:rPr>
        <w:t>.J.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screening </w:t>
      </w:r>
      <w:r>
        <w:rPr>
          <w:color w:val="1F2A75"/>
          <w:w w:val="115"/>
        </w:rPr>
        <w:t>form for identifying mental health problems in </w:t>
      </w:r>
      <w:r>
        <w:rPr>
          <w:color w:val="2F3B80"/>
          <w:w w:val="115"/>
        </w:rPr>
        <w:t>alcohol/other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dependent persons.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Al­</w:t>
      </w:r>
      <w:r>
        <w:rPr>
          <w:i/>
          <w:color w:val="2F3B80"/>
          <w:w w:val="115"/>
          <w:sz w:val="21"/>
        </w:rPr>
        <w:t> coholism</w:t>
      </w:r>
      <w:r>
        <w:rPr>
          <w:i/>
          <w:color w:val="2F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Quarterly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</w:rPr>
        <w:t>19(4):33-47, </w:t>
      </w:r>
      <w:r>
        <w:rPr>
          <w:color w:val="1F2A75"/>
          <w:spacing w:val="-2"/>
          <w:w w:val="115"/>
        </w:rPr>
        <w:t>2001.</w:t>
      </w:r>
    </w:p>
    <w:p>
      <w:pPr>
        <w:pStyle w:val="BodyText"/>
        <w:spacing w:before="74"/>
        <w:ind w:right="834"/>
        <w:jc w:val="right"/>
      </w:pPr>
      <w:r>
        <w:rPr/>
        <w:br w:type="column"/>
      </w:r>
      <w:r>
        <w:rPr>
          <w:color w:val="1F2A75"/>
          <w:w w:val="120"/>
        </w:rPr>
        <w:t>Carter,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R.E., Haynes,</w:t>
      </w:r>
      <w:r>
        <w:rPr>
          <w:color w:val="1F2A75"/>
          <w:spacing w:val="8"/>
          <w:w w:val="120"/>
        </w:rPr>
        <w:t> </w:t>
      </w:r>
      <w:r>
        <w:rPr>
          <w:color w:val="1F2A75"/>
          <w:w w:val="120"/>
        </w:rPr>
        <w:t>L.F.,</w:t>
      </w:r>
      <w:r>
        <w:rPr>
          <w:color w:val="1F2A75"/>
          <w:spacing w:val="2"/>
          <w:w w:val="120"/>
        </w:rPr>
        <w:t> </w:t>
      </w:r>
      <w:r>
        <w:rPr>
          <w:color w:val="1F2A75"/>
          <w:w w:val="120"/>
        </w:rPr>
        <w:t>Back,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S.E.,</w:t>
      </w:r>
      <w:r>
        <w:rPr>
          <w:color w:val="1F2A75"/>
          <w:spacing w:val="-2"/>
          <w:w w:val="120"/>
        </w:rPr>
        <w:t> Herrin,</w:t>
      </w:r>
    </w:p>
    <w:p>
      <w:pPr>
        <w:pStyle w:val="BodyText"/>
        <w:spacing w:before="30"/>
        <w:ind w:right="877"/>
        <w:jc w:val="right"/>
      </w:pPr>
      <w:r>
        <w:rPr>
          <w:color w:val="2F3B80"/>
          <w:w w:val="120"/>
        </w:rPr>
        <w:t>A.E.,</w:t>
      </w:r>
      <w:r>
        <w:rPr>
          <w:color w:val="2F3B80"/>
          <w:spacing w:val="-12"/>
          <w:w w:val="120"/>
        </w:rPr>
        <w:t> </w:t>
      </w:r>
      <w:r>
        <w:rPr>
          <w:color w:val="1F2A75"/>
          <w:w w:val="120"/>
        </w:rPr>
        <w:t>Brady,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K.T.,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Leimberger,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J.D.,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Sonne,</w:t>
      </w:r>
    </w:p>
    <w:p>
      <w:pPr>
        <w:pStyle w:val="BodyText"/>
        <w:spacing w:line="266" w:lineRule="auto" w:before="29"/>
        <w:ind w:left="549" w:right="872" w:firstLine="9"/>
      </w:pPr>
      <w:r>
        <w:rPr>
          <w:color w:val="1F2A75"/>
          <w:w w:val="115"/>
        </w:rPr>
        <w:t>S.C., </w:t>
      </w:r>
      <w:r>
        <w:rPr>
          <w:color w:val="2F3B80"/>
          <w:w w:val="115"/>
        </w:rPr>
        <w:t>Hubbard, </w:t>
      </w:r>
      <w:r>
        <w:rPr>
          <w:color w:val="1F2A75"/>
          <w:w w:val="115"/>
        </w:rPr>
        <w:t>R.L., and </w:t>
      </w:r>
      <w:r>
        <w:rPr>
          <w:color w:val="2F3B80"/>
          <w:w w:val="115"/>
        </w:rPr>
        <w:t>Liepman, M.R. </w:t>
      </w:r>
      <w:r>
        <w:rPr>
          <w:color w:val="1F2A75"/>
          <w:w w:val="115"/>
        </w:rPr>
        <w:t>Improving the transition from residential to outpatient addiction treatment: Gender dif­ </w:t>
      </w:r>
      <w:r>
        <w:rPr>
          <w:color w:val="2F3B80"/>
          <w:w w:val="115"/>
        </w:rPr>
        <w:t>ferences </w:t>
      </w:r>
      <w:r>
        <w:rPr>
          <w:color w:val="1F2A75"/>
          <w:w w:val="115"/>
        </w:rPr>
        <w:t>in response to </w:t>
      </w:r>
      <w:r>
        <w:rPr>
          <w:color w:val="2F3B80"/>
          <w:w w:val="115"/>
        </w:rPr>
        <w:t>supportive </w:t>
      </w:r>
      <w:r>
        <w:rPr>
          <w:color w:val="1F2A75"/>
          <w:w w:val="115"/>
        </w:rPr>
        <w:t>telephone </w:t>
      </w:r>
      <w:r>
        <w:rPr>
          <w:color w:val="1F2A75"/>
          <w:w w:val="110"/>
        </w:rPr>
        <w:t>calls.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Drug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2F3B80"/>
          <w:w w:val="115"/>
          <w:sz w:val="21"/>
        </w:rPr>
        <w:t>Abuse </w:t>
      </w:r>
      <w:r>
        <w:rPr>
          <w:color w:val="2F3B80"/>
          <w:w w:val="115"/>
        </w:rPr>
        <w:t>34(1):47-59, </w:t>
      </w:r>
      <w:r>
        <w:rPr>
          <w:color w:val="1F2A75"/>
          <w:w w:val="115"/>
        </w:rPr>
        <w:t>2008.</w:t>
      </w:r>
    </w:p>
    <w:p>
      <w:pPr>
        <w:pStyle w:val="BodyText"/>
        <w:spacing w:line="271" w:lineRule="auto" w:before="188"/>
        <w:ind w:left="556" w:right="984" w:hanging="287"/>
      </w:pPr>
      <w:r>
        <w:rPr>
          <w:color w:val="1F2A75"/>
          <w:w w:val="120"/>
        </w:rPr>
        <w:t>Case, P., </w:t>
      </w:r>
      <w:r>
        <w:rPr>
          <w:color w:val="2F3B80"/>
          <w:w w:val="120"/>
        </w:rPr>
        <w:t>Austin, </w:t>
      </w:r>
      <w:r>
        <w:rPr>
          <w:color w:val="1F2A75"/>
          <w:w w:val="120"/>
        </w:rPr>
        <w:t>S.B., Hunter, D.J., Man- </w:t>
      </w:r>
      <w:r>
        <w:rPr>
          <w:color w:val="2F3B80"/>
          <w:w w:val="120"/>
        </w:rPr>
        <w:t>son,</w:t>
      </w:r>
      <w:r>
        <w:rPr>
          <w:color w:val="2F3B80"/>
          <w:spacing w:val="-3"/>
          <w:w w:val="120"/>
        </w:rPr>
        <w:t> </w:t>
      </w:r>
      <w:r>
        <w:rPr>
          <w:color w:val="1F2A75"/>
          <w:w w:val="120"/>
        </w:rPr>
        <w:t>J.E.,</w:t>
      </w:r>
      <w:r>
        <w:rPr>
          <w:color w:val="1F2A75"/>
          <w:spacing w:val="-1"/>
          <w:w w:val="120"/>
        </w:rPr>
        <w:t> </w:t>
      </w:r>
      <w:r>
        <w:rPr>
          <w:color w:val="2F3B80"/>
          <w:w w:val="120"/>
        </w:rPr>
        <w:t>Malspeis, </w:t>
      </w:r>
      <w:r>
        <w:rPr>
          <w:color w:val="1F2A75"/>
          <w:w w:val="120"/>
        </w:rPr>
        <w:t>S.,</w:t>
      </w:r>
      <w:r>
        <w:rPr>
          <w:color w:val="1F2A75"/>
          <w:spacing w:val="32"/>
          <w:w w:val="120"/>
        </w:rPr>
        <w:t> </w:t>
      </w:r>
      <w:r>
        <w:rPr>
          <w:color w:val="1F2A75"/>
          <w:w w:val="120"/>
        </w:rPr>
        <w:t>Willett, W.C., and Spiegelman, D. Sexual orientation, health </w:t>
      </w:r>
      <w:r>
        <w:rPr>
          <w:color w:val="1F2A75"/>
          <w:spacing w:val="-2"/>
          <w:w w:val="120"/>
        </w:rPr>
        <w:t>risk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factors,</w:t>
      </w:r>
      <w:r>
        <w:rPr>
          <w:color w:val="1F2A75"/>
          <w:spacing w:val="-5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6"/>
          <w:w w:val="120"/>
        </w:rPr>
        <w:t> </w:t>
      </w:r>
      <w:r>
        <w:rPr>
          <w:color w:val="2F3B80"/>
          <w:spacing w:val="-2"/>
          <w:w w:val="120"/>
        </w:rPr>
        <w:t>physical</w:t>
      </w:r>
      <w:r>
        <w:rPr>
          <w:color w:val="2F3B80"/>
          <w:spacing w:val="-13"/>
          <w:w w:val="120"/>
        </w:rPr>
        <w:t> </w:t>
      </w:r>
      <w:r>
        <w:rPr>
          <w:color w:val="1F2A75"/>
          <w:spacing w:val="-2"/>
          <w:w w:val="120"/>
        </w:rPr>
        <w:t>functioning</w:t>
      </w:r>
      <w:r>
        <w:rPr>
          <w:color w:val="1F2A75"/>
          <w:spacing w:val="-9"/>
          <w:w w:val="120"/>
        </w:rPr>
        <w:t> </w:t>
      </w:r>
      <w:r>
        <w:rPr>
          <w:color w:val="1F2A75"/>
          <w:spacing w:val="-2"/>
          <w:w w:val="120"/>
        </w:rPr>
        <w:t>in the</w:t>
      </w:r>
    </w:p>
    <w:p>
      <w:pPr>
        <w:spacing w:line="256" w:lineRule="auto" w:before="0"/>
        <w:ind w:left="567" w:right="872" w:hanging="3"/>
        <w:jc w:val="left"/>
        <w:rPr>
          <w:sz w:val="20"/>
        </w:rPr>
      </w:pPr>
      <w:r>
        <w:rPr>
          <w:color w:val="2F3B80"/>
          <w:w w:val="115"/>
          <w:sz w:val="20"/>
        </w:rPr>
        <w:t>Nurses'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Study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II.</w:t>
      </w:r>
      <w:r>
        <w:rPr>
          <w:color w:val="1F2A75"/>
          <w:spacing w:val="2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Womens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 (Larchmt.) </w:t>
      </w:r>
      <w:r>
        <w:rPr>
          <w:color w:val="1F2A75"/>
          <w:w w:val="115"/>
          <w:sz w:val="20"/>
        </w:rPr>
        <w:t>13(9):1033-1047, 2004.</w:t>
      </w:r>
    </w:p>
    <w:p>
      <w:pPr>
        <w:spacing w:line="268" w:lineRule="auto" w:before="183"/>
        <w:ind w:left="553" w:right="1119" w:hanging="284"/>
        <w:jc w:val="both"/>
        <w:rPr>
          <w:sz w:val="20"/>
        </w:rPr>
      </w:pPr>
      <w:r>
        <w:rPr>
          <w:color w:val="1F2A75"/>
          <w:w w:val="115"/>
          <w:sz w:val="20"/>
        </w:rPr>
        <w:t>Catalano, S. Intimate partner violence in the </w:t>
      </w:r>
      <w:r>
        <w:rPr>
          <w:color w:val="2F3B80"/>
          <w:w w:val="115"/>
          <w:sz w:val="20"/>
        </w:rPr>
        <w:t>United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States.</w:t>
      </w:r>
      <w:r>
        <w:rPr>
          <w:color w:val="1F2A75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Bureau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Justice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Statistics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U.S. Department of Jus­ tice, 2007.</w:t>
      </w:r>
    </w:p>
    <w:p>
      <w:pPr>
        <w:spacing w:line="259" w:lineRule="auto" w:before="168"/>
        <w:ind w:left="555" w:right="872" w:hanging="286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Abuse Prevention. </w:t>
      </w:r>
      <w:r>
        <w:rPr>
          <w:i/>
          <w:color w:val="1F2A75"/>
          <w:w w:val="110"/>
          <w:sz w:val="21"/>
        </w:rPr>
        <w:t>Ma­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ternal Substance </w:t>
      </w:r>
      <w:r>
        <w:rPr>
          <w:i/>
          <w:color w:val="2F3B80"/>
          <w:w w:val="110"/>
          <w:sz w:val="21"/>
        </w:rPr>
        <w:t>Use Assessment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Methods Reference Manual: </w:t>
      </w:r>
      <w:r>
        <w:rPr>
          <w:i/>
          <w:color w:val="2F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Review Of Screening </w:t>
      </w:r>
      <w:r>
        <w:rPr>
          <w:i/>
          <w:color w:val="2F3B80"/>
          <w:w w:val="110"/>
          <w:sz w:val="21"/>
        </w:rPr>
        <w:t>And </w:t>
      </w:r>
      <w:r>
        <w:rPr>
          <w:i/>
          <w:color w:val="1F2A75"/>
          <w:w w:val="110"/>
          <w:sz w:val="21"/>
        </w:rPr>
        <w:t>Clinical </w:t>
      </w:r>
      <w:r>
        <w:rPr>
          <w:i/>
          <w:color w:val="2F3B80"/>
          <w:w w:val="110"/>
          <w:sz w:val="21"/>
        </w:rPr>
        <w:t>Assessment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Instruments</w:t>
      </w:r>
      <w:r>
        <w:rPr>
          <w:i/>
          <w:color w:val="1F2A75"/>
          <w:w w:val="110"/>
          <w:sz w:val="21"/>
        </w:rPr>
        <w:t> For </w:t>
      </w:r>
      <w:r>
        <w:rPr>
          <w:i/>
          <w:color w:val="2F3B80"/>
          <w:w w:val="110"/>
          <w:sz w:val="21"/>
        </w:rPr>
        <w:t>Examining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Maternal</w:t>
      </w:r>
      <w:r>
        <w:rPr>
          <w:i/>
          <w:color w:val="2F3B80"/>
          <w:spacing w:val="-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Use</w:t>
      </w:r>
      <w:r>
        <w:rPr>
          <w:i/>
          <w:color w:val="2F3B80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Alcohol,</w:t>
      </w:r>
      <w:r>
        <w:rPr>
          <w:i/>
          <w:color w:val="2F3B80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Tobac­ </w:t>
      </w:r>
      <w:r>
        <w:rPr>
          <w:i/>
          <w:color w:val="2F3B80"/>
          <w:w w:val="110"/>
          <w:sz w:val="21"/>
        </w:rPr>
        <w:t>co, </w:t>
      </w:r>
      <w:r>
        <w:rPr>
          <w:i/>
          <w:color w:val="1F2A75"/>
          <w:w w:val="110"/>
          <w:sz w:val="21"/>
        </w:rPr>
        <w:t>And Other Drugs. </w:t>
      </w:r>
      <w:r>
        <w:rPr>
          <w:color w:val="1F2A75"/>
          <w:w w:val="110"/>
          <w:sz w:val="20"/>
        </w:rPr>
        <w:t>CSAP Special Report</w:t>
      </w:r>
    </w:p>
    <w:p>
      <w:pPr>
        <w:pStyle w:val="BodyText"/>
        <w:spacing w:line="273" w:lineRule="auto" w:before="7"/>
        <w:ind w:left="558" w:right="872" w:hanging="6"/>
      </w:pPr>
      <w:r>
        <w:rPr>
          <w:color w:val="1F2A75"/>
          <w:w w:val="115"/>
        </w:rPr>
        <w:t>13. HHS Publication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No. </w:t>
      </w:r>
      <w:r>
        <w:rPr>
          <w:color w:val="1F2A75"/>
          <w:w w:val="115"/>
        </w:rPr>
        <w:t>(SMA)93-2059. Rockville,</w:t>
      </w:r>
      <w:r>
        <w:rPr>
          <w:color w:val="1F2A75"/>
          <w:spacing w:val="-15"/>
          <w:w w:val="115"/>
        </w:rPr>
        <w:t> </w:t>
      </w:r>
      <w:r>
        <w:rPr>
          <w:rFonts w:ascii="Arial"/>
          <w:b/>
          <w:color w:val="1F2A75"/>
          <w:w w:val="115"/>
        </w:rPr>
        <w:t>MD:</w:t>
      </w:r>
      <w:r>
        <w:rPr>
          <w:rFonts w:ascii="Arial"/>
          <w:b/>
          <w:color w:val="1F2A75"/>
          <w:spacing w:val="-16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Almse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1993.</w:t>
      </w:r>
    </w:p>
    <w:p>
      <w:pPr>
        <w:spacing w:line="259" w:lineRule="auto" w:before="164"/>
        <w:ind w:left="561" w:right="872" w:hanging="292"/>
        <w:jc w:val="left"/>
        <w:rPr>
          <w:i/>
          <w:sz w:val="21"/>
        </w:rPr>
      </w:pPr>
      <w:r>
        <w:rPr>
          <w:color w:val="1F2A75"/>
          <w:w w:val="110"/>
          <w:sz w:val="20"/>
        </w:rPr>
        <w:t>Center for Substance Abuse Prevention.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Sub­</w:t>
      </w:r>
      <w:r>
        <w:rPr>
          <w:i/>
          <w:color w:val="2F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stance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w w:val="110"/>
          <w:sz w:val="21"/>
        </w:rPr>
        <w:t> Resource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Guide: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Lesbian,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Gay, Bisexual, </w:t>
      </w:r>
      <w:r>
        <w:rPr>
          <w:i/>
          <w:color w:val="2F3B80"/>
          <w:w w:val="110"/>
          <w:sz w:val="21"/>
        </w:rPr>
        <w:t>And </w:t>
      </w:r>
      <w:r>
        <w:rPr>
          <w:i/>
          <w:color w:val="1F2A75"/>
          <w:w w:val="110"/>
          <w:sz w:val="21"/>
        </w:rPr>
        <w:t>Transgender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Populations.</w:t>
      </w:r>
    </w:p>
    <w:p>
      <w:pPr>
        <w:pStyle w:val="BodyText"/>
        <w:spacing w:line="271" w:lineRule="auto" w:before="9"/>
        <w:ind w:left="558" w:right="872" w:firstLine="4"/>
      </w:pPr>
      <w:r>
        <w:rPr>
          <w:color w:val="1F2A75"/>
          <w:w w:val="115"/>
        </w:rPr>
        <w:t>Revised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2000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ed.</w:t>
      </w:r>
      <w:r>
        <w:rPr>
          <w:color w:val="2F3B80"/>
          <w:spacing w:val="9"/>
          <w:w w:val="115"/>
        </w:rPr>
        <w:t> </w:t>
      </w:r>
      <w:r>
        <w:rPr>
          <w:color w:val="1F2A75"/>
          <w:w w:val="115"/>
        </w:rPr>
        <w:t>Rockville,</w:t>
      </w:r>
      <w:r>
        <w:rPr>
          <w:color w:val="1F2A75"/>
          <w:spacing w:val="-15"/>
          <w:w w:val="115"/>
        </w:rPr>
        <w:t> </w:t>
      </w:r>
      <w:r>
        <w:rPr>
          <w:rFonts w:ascii="Arial"/>
          <w:b/>
          <w:color w:val="1F2A75"/>
          <w:w w:val="115"/>
        </w:rPr>
        <w:t>MD:</w:t>
      </w:r>
      <w:r>
        <w:rPr>
          <w:rFonts w:ascii="Arial"/>
          <w:b/>
          <w:color w:val="1F2A75"/>
          <w:spacing w:val="-16"/>
          <w:w w:val="115"/>
        </w:rPr>
        <w:t> </w:t>
      </w:r>
      <w:r>
        <w:rPr>
          <w:color w:val="1F2A75"/>
          <w:w w:val="115"/>
        </w:rPr>
        <w:t>Center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for Substance Abuse Prevention, 2000.</w:t>
      </w:r>
    </w:p>
    <w:p>
      <w:pPr>
        <w:spacing w:line="256" w:lineRule="auto" w:before="173"/>
        <w:ind w:left="550" w:right="824" w:hanging="281"/>
        <w:jc w:val="both"/>
        <w:rPr>
          <w:i/>
          <w:sz w:val="21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Improv­</w:t>
      </w:r>
      <w:r>
        <w:rPr>
          <w:i/>
          <w:color w:val="1F2A75"/>
          <w:w w:val="115"/>
          <w:sz w:val="21"/>
        </w:rPr>
        <w:t> ing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for Drug-Exposed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Infants.</w:t>
      </w:r>
    </w:p>
    <w:p>
      <w:pPr>
        <w:pStyle w:val="BodyText"/>
        <w:spacing w:line="273" w:lineRule="auto" w:before="12"/>
        <w:ind w:left="558" w:right="898" w:hanging="3"/>
        <w:jc w:val="both"/>
      </w:pPr>
      <w:r>
        <w:rPr>
          <w:color w:val="1F2A75"/>
          <w:w w:val="120"/>
        </w:rPr>
        <w:t>Treatment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Improvement</w:t>
      </w:r>
      <w:r>
        <w:rPr>
          <w:color w:val="1F2A75"/>
          <w:w w:val="120"/>
        </w:rPr>
        <w:t> Protocol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(TIP)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Se­ </w:t>
      </w:r>
      <w:r>
        <w:rPr>
          <w:color w:val="1F2A75"/>
          <w:w w:val="115"/>
        </w:rPr>
        <w:t>ries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5.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HHS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Publication</w:t>
      </w:r>
      <w:r>
        <w:rPr>
          <w:color w:val="1F2A75"/>
          <w:w w:val="115"/>
        </w:rPr>
        <w:t> No.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(SMA)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95-3057. Rockville,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Mental </w:t>
      </w:r>
      <w:r>
        <w:rPr>
          <w:color w:val="1F2A75"/>
          <w:w w:val="120"/>
        </w:rPr>
        <w:t>Health Services </w:t>
      </w:r>
      <w:r>
        <w:rPr>
          <w:color w:val="2F3B80"/>
          <w:w w:val="120"/>
        </w:rPr>
        <w:t>Administration,</w:t>
      </w:r>
      <w:r>
        <w:rPr>
          <w:color w:val="2F3B80"/>
          <w:spacing w:val="-12"/>
          <w:w w:val="120"/>
        </w:rPr>
        <w:t> </w:t>
      </w:r>
      <w:r>
        <w:rPr>
          <w:color w:val="1F2A75"/>
          <w:w w:val="120"/>
        </w:rPr>
        <w:t>1993a.</w:t>
      </w:r>
    </w:p>
    <w:p>
      <w:pPr>
        <w:pStyle w:val="BodyText"/>
        <w:spacing w:line="268" w:lineRule="auto" w:before="162"/>
        <w:ind w:left="556" w:right="872" w:hanging="287"/>
      </w:pPr>
      <w:r>
        <w:rPr>
          <w:color w:val="1F2A75"/>
          <w:w w:val="115"/>
        </w:rPr>
        <w:t>Center for Substance Abuse Treatment.</w:t>
      </w:r>
      <w:r>
        <w:rPr>
          <w:color w:val="1F2A75"/>
          <w:spacing w:val="36"/>
          <w:w w:val="115"/>
        </w:rPr>
        <w:t> </w:t>
      </w:r>
      <w:r>
        <w:rPr>
          <w:i/>
          <w:color w:val="1F2A75"/>
          <w:w w:val="115"/>
          <w:sz w:val="21"/>
        </w:rPr>
        <w:t>Preg­</w:t>
      </w:r>
      <w:r>
        <w:rPr>
          <w:i/>
          <w:color w:val="1F2A75"/>
          <w:w w:val="115"/>
          <w:sz w:val="21"/>
        </w:rPr>
        <w:t> nant, </w:t>
      </w:r>
      <w:r>
        <w:rPr>
          <w:i/>
          <w:color w:val="2F3B80"/>
          <w:w w:val="115"/>
          <w:sz w:val="21"/>
        </w:rPr>
        <w:t>Substance-Using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Women. </w:t>
      </w:r>
      <w:r>
        <w:rPr>
          <w:color w:val="1F2A75"/>
          <w:w w:val="115"/>
        </w:rPr>
        <w:t>Treatment Improvement</w:t>
      </w:r>
      <w:r>
        <w:rPr>
          <w:color w:val="1F2A75"/>
          <w:w w:val="115"/>
        </w:rPr>
        <w:t> Protocol (TIP) Series 2. HHS Publication</w:t>
      </w:r>
      <w:r>
        <w:rPr>
          <w:color w:val="1F2A75"/>
          <w:w w:val="115"/>
        </w:rPr>
        <w:t> No.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(SMA)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93-1998.</w:t>
      </w:r>
      <w:r>
        <w:rPr>
          <w:color w:val="1F2A75"/>
          <w:w w:val="115"/>
        </w:rPr>
        <w:t> Rockville, MD: Substance </w:t>
      </w:r>
      <w:r>
        <w:rPr>
          <w:color w:val="2F3B80"/>
          <w:w w:val="115"/>
        </w:rPr>
        <w:t>Abuse and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1993b.</w:t>
      </w:r>
    </w:p>
    <w:p>
      <w:pPr>
        <w:spacing w:after="0" w:line="268" w:lineRule="auto"/>
        <w:sectPr>
          <w:footerReference w:type="default" r:id="rId99"/>
          <w:pgSz w:w="12240" w:h="15840"/>
          <w:pgMar w:footer="575" w:header="0" w:top="1320" w:bottom="760" w:left="600" w:right="600"/>
          <w:cols w:num="2" w:equalWidth="0">
            <w:col w:w="5366" w:space="40"/>
            <w:col w:w="5634"/>
          </w:cols>
        </w:sectPr>
      </w:pPr>
    </w:p>
    <w:p>
      <w:pPr>
        <w:spacing w:line="266" w:lineRule="auto" w:before="80"/>
        <w:ind w:left="1124" w:right="12" w:hanging="281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for Substance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Abuse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1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Screen­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ing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Infectious</w:t>
      </w:r>
      <w:r>
        <w:rPr>
          <w:i/>
          <w:color w:val="1F2A75"/>
          <w:w w:val="110"/>
          <w:sz w:val="21"/>
        </w:rPr>
        <w:t> Diseases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Among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Substance </w:t>
      </w:r>
      <w:r>
        <w:rPr>
          <w:i/>
          <w:color w:val="2F3B80"/>
          <w:w w:val="115"/>
          <w:sz w:val="21"/>
        </w:rPr>
        <w:t>Abusers.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Protocol (TIP) Series 6. </w:t>
      </w:r>
      <w:r>
        <w:rPr>
          <w:color w:val="2F3B80"/>
          <w:w w:val="115"/>
          <w:sz w:val="20"/>
        </w:rPr>
        <w:t>HHS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95-3060. Rockville, MD: Substance Abuse and</w:t>
      </w:r>
      <w:r>
        <w:rPr>
          <w:color w:val="1F2A75"/>
          <w:w w:val="115"/>
          <w:sz w:val="20"/>
        </w:rPr>
        <w:t> Mental Health Services Administration, </w:t>
      </w:r>
      <w:r>
        <w:rPr>
          <w:color w:val="1F2A75"/>
          <w:spacing w:val="-2"/>
          <w:w w:val="115"/>
          <w:sz w:val="20"/>
        </w:rPr>
        <w:t>1993c.</w:t>
      </w:r>
    </w:p>
    <w:p>
      <w:pPr>
        <w:spacing w:line="266" w:lineRule="auto" w:before="179"/>
        <w:ind w:left="1119" w:right="12" w:hanging="276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Abuse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2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Practi­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cal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Approaches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 Who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1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Other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Drugs.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(SMA) 94-3006. Washing­ ton, DC: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U.S. Government Printing Office, </w:t>
      </w:r>
      <w:r>
        <w:rPr>
          <w:color w:val="1F2A75"/>
          <w:spacing w:val="-2"/>
          <w:w w:val="115"/>
          <w:sz w:val="20"/>
        </w:rPr>
        <w:t>1994a.</w:t>
      </w:r>
    </w:p>
    <w:p>
      <w:pPr>
        <w:spacing w:line="266" w:lineRule="auto" w:before="174"/>
        <w:ind w:left="1126" w:right="0" w:hanging="283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Simple</w:t>
      </w:r>
      <w:r>
        <w:rPr>
          <w:i/>
          <w:color w:val="1F2A75"/>
          <w:w w:val="110"/>
          <w:sz w:val="21"/>
        </w:rPr>
        <w:t> Screening</w:t>
      </w:r>
      <w:r>
        <w:rPr>
          <w:i/>
          <w:color w:val="1F2A75"/>
          <w:w w:val="110"/>
          <w:sz w:val="21"/>
        </w:rPr>
        <w:t> Instruments</w:t>
      </w:r>
      <w:r>
        <w:rPr>
          <w:i/>
          <w:color w:val="1F2A75"/>
          <w:w w:val="110"/>
          <w:sz w:val="21"/>
        </w:rPr>
        <w:t> for Outreach for </w:t>
      </w:r>
      <w:r>
        <w:rPr>
          <w:i/>
          <w:color w:val="2F3B80"/>
          <w:w w:val="110"/>
          <w:sz w:val="21"/>
        </w:rPr>
        <w:t>Al­ cohol </w:t>
      </w:r>
      <w:r>
        <w:rPr>
          <w:i/>
          <w:color w:val="1F2A75"/>
          <w:w w:val="110"/>
          <w:sz w:val="21"/>
        </w:rPr>
        <w:t>and Other Drug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Infectious Diseases. </w:t>
      </w:r>
      <w:r>
        <w:rPr>
          <w:color w:val="1F2A75"/>
          <w:w w:val="110"/>
          <w:sz w:val="20"/>
        </w:rPr>
        <w:t>Treatment</w:t>
      </w:r>
      <w:r>
        <w:rPr>
          <w:color w:val="1F2A75"/>
          <w:w w:val="110"/>
          <w:sz w:val="20"/>
        </w:rPr>
        <w:t> Improvement</w:t>
      </w:r>
      <w:r>
        <w:rPr>
          <w:color w:val="1F2A75"/>
          <w:w w:val="110"/>
          <w:sz w:val="20"/>
        </w:rPr>
        <w:t> Protocol (TIP) Series 11. HHS Publication</w:t>
      </w:r>
      <w:r>
        <w:rPr>
          <w:color w:val="1F2A75"/>
          <w:w w:val="110"/>
          <w:sz w:val="20"/>
        </w:rPr>
        <w:t> No. (SMA) 94-2094.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Rockville,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MD: Substance </w:t>
      </w:r>
      <w:r>
        <w:rPr>
          <w:color w:val="2F3B80"/>
          <w:w w:val="110"/>
          <w:sz w:val="20"/>
        </w:rPr>
        <w:t>Abuse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</w:t>
      </w:r>
      <w:r>
        <w:rPr>
          <w:color w:val="2F3B80"/>
          <w:w w:val="110"/>
          <w:sz w:val="20"/>
        </w:rPr>
        <w:t>Administration, </w:t>
      </w:r>
      <w:r>
        <w:rPr>
          <w:color w:val="1F2A75"/>
          <w:spacing w:val="-2"/>
          <w:w w:val="110"/>
          <w:sz w:val="20"/>
        </w:rPr>
        <w:t>1994b.</w:t>
      </w:r>
    </w:p>
    <w:p>
      <w:pPr>
        <w:spacing w:line="266" w:lineRule="auto" w:before="171"/>
        <w:ind w:left="1129" w:right="12" w:hanging="285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Substance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Abuse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Other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Screening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Hospitalized Trauma Patients. </w:t>
      </w:r>
      <w:r>
        <w:rPr>
          <w:color w:val="1F2A75"/>
          <w:w w:val="115"/>
          <w:sz w:val="20"/>
        </w:rPr>
        <w:t>Treatment Improvement Protocol (TIP) Series 16. HHS Publication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95-3041. Rockville, MD: Sub­ </w:t>
      </w:r>
      <w:r>
        <w:rPr>
          <w:color w:val="2F3B80"/>
          <w:w w:val="115"/>
          <w:sz w:val="20"/>
        </w:rPr>
        <w:t>stance 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1995a.</w:t>
      </w:r>
    </w:p>
    <w:p>
      <w:pPr>
        <w:spacing w:line="261" w:lineRule="auto" w:before="174"/>
        <w:ind w:left="1126" w:right="0" w:hanging="283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 </w:t>
      </w:r>
      <w:r>
        <w:rPr>
          <w:i/>
          <w:color w:val="1F2A75"/>
          <w:w w:val="115"/>
          <w:sz w:val="21"/>
        </w:rPr>
        <w:t>Com­</w:t>
      </w:r>
      <w:r>
        <w:rPr>
          <w:i/>
          <w:color w:val="1F2A75"/>
          <w:w w:val="115"/>
          <w:sz w:val="21"/>
        </w:rPr>
        <w:t> bining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Other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with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Diversion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 Juveniles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w w:val="115"/>
          <w:sz w:val="21"/>
        </w:rPr>
        <w:t> Justice System.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Protocol </w:t>
      </w:r>
      <w:r>
        <w:rPr>
          <w:b/>
          <w:color w:val="1F2A75"/>
          <w:w w:val="115"/>
          <w:sz w:val="21"/>
        </w:rPr>
        <w:t>(TIP)</w:t>
      </w:r>
      <w:r>
        <w:rPr>
          <w:b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21.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HHS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No.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(SMA) 95-3051. Rockville, </w:t>
      </w:r>
      <w:r>
        <w:rPr>
          <w:rFonts w:ascii="Arial" w:hAnsi="Arial"/>
          <w:b/>
          <w:color w:val="1F2A75"/>
          <w:w w:val="115"/>
          <w:sz w:val="21"/>
        </w:rPr>
        <w:t>MD: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Administration, </w:t>
      </w:r>
      <w:r>
        <w:rPr>
          <w:color w:val="1F2A75"/>
          <w:spacing w:val="-2"/>
          <w:w w:val="115"/>
          <w:sz w:val="20"/>
        </w:rPr>
        <w:t>1995b.</w:t>
      </w:r>
    </w:p>
    <w:p>
      <w:pPr>
        <w:spacing w:line="266" w:lineRule="auto" w:before="182"/>
        <w:ind w:left="1126" w:right="0" w:hanging="283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Devel­</w:t>
      </w:r>
      <w:r>
        <w:rPr>
          <w:i/>
          <w:color w:val="1F2A75"/>
          <w:w w:val="115"/>
          <w:sz w:val="21"/>
        </w:rPr>
        <w:t> oping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State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Outcomes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Monitoring</w:t>
      </w:r>
      <w:r>
        <w:rPr>
          <w:i/>
          <w:color w:val="1F2A75"/>
          <w:w w:val="115"/>
          <w:sz w:val="21"/>
        </w:rPr>
        <w:t> Systems for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Other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Treat­ ment.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Protocol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(TIP)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14. HHS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(SMA) 95-3031. Rockville, MD: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Mental Health Services Administration, </w:t>
      </w:r>
      <w:r>
        <w:rPr>
          <w:color w:val="1F2A75"/>
          <w:spacing w:val="-2"/>
          <w:w w:val="115"/>
          <w:sz w:val="20"/>
        </w:rPr>
        <w:t>1995c.</w:t>
      </w:r>
    </w:p>
    <w:p>
      <w:pPr>
        <w:spacing w:line="264" w:lineRule="auto" w:before="85"/>
        <w:ind w:left="587" w:right="861" w:hanging="285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w w:val="115"/>
          <w:sz w:val="21"/>
        </w:rPr>
        <w:t> Role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Current</w:t>
      </w:r>
      <w:r>
        <w:rPr>
          <w:i/>
          <w:color w:val="1F2A75"/>
          <w:w w:val="115"/>
          <w:sz w:val="21"/>
        </w:rPr>
        <w:t> Status of Patient</w:t>
      </w:r>
      <w:r>
        <w:rPr>
          <w:i/>
          <w:color w:val="1F2A75"/>
          <w:w w:val="115"/>
          <w:sz w:val="21"/>
        </w:rPr>
        <w:t> Place­ ment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Criteria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of</w:t>
      </w:r>
      <w:r>
        <w:rPr>
          <w:i/>
          <w:color w:val="2F3B80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Disorders.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Improvement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Pro­ tocol (TIP) Series 13. 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95-3021. Rockville, </w:t>
      </w:r>
      <w:r>
        <w:rPr>
          <w:rFonts w:ascii="Arial" w:hAnsi="Arial"/>
          <w:b/>
          <w:color w:val="1F2A75"/>
          <w:w w:val="115"/>
          <w:sz w:val="21"/>
        </w:rPr>
        <w:t>MD:</w:t>
      </w:r>
      <w:r>
        <w:rPr>
          <w:rFonts w:ascii="Arial" w:hAnsi="Arial"/>
          <w:b/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  <w:sz w:val="20"/>
        </w:rPr>
        <w:t>Substance Abuse and</w:t>
      </w:r>
      <w:r>
        <w:rPr>
          <w:color w:val="1F2A75"/>
          <w:spacing w:val="31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Adminis­ </w:t>
      </w:r>
      <w:r>
        <w:rPr>
          <w:color w:val="1F2A75"/>
          <w:w w:val="115"/>
          <w:sz w:val="20"/>
        </w:rPr>
        <w:t>tration, 1995d.</w:t>
      </w:r>
    </w:p>
    <w:p>
      <w:pPr>
        <w:spacing w:line="266" w:lineRule="auto" w:before="176"/>
        <w:ind w:left="587" w:right="873" w:hanging="285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Tuberculosis</w:t>
      </w:r>
      <w:r>
        <w:rPr>
          <w:i/>
          <w:color w:val="1F2A75"/>
          <w:w w:val="110"/>
          <w:sz w:val="21"/>
        </w:rPr>
        <w:t> Epidemic:</w:t>
      </w:r>
      <w:r>
        <w:rPr>
          <w:i/>
          <w:color w:val="1F2A75"/>
          <w:w w:val="110"/>
          <w:sz w:val="21"/>
        </w:rPr>
        <w:t> Legal and</w:t>
      </w:r>
      <w:r>
        <w:rPr>
          <w:i/>
          <w:color w:val="1F2A75"/>
          <w:w w:val="110"/>
          <w:sz w:val="21"/>
        </w:rPr>
        <w:t> Ethical Issues for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Other Drug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w w:val="110"/>
          <w:sz w:val="21"/>
        </w:rPr>
        <w:t> Providers. </w:t>
      </w:r>
      <w:r>
        <w:rPr>
          <w:color w:val="1F2A75"/>
          <w:w w:val="110"/>
          <w:sz w:val="20"/>
        </w:rPr>
        <w:t>Treatment</w:t>
      </w:r>
      <w:r>
        <w:rPr>
          <w:color w:val="1F2A75"/>
          <w:w w:val="110"/>
          <w:sz w:val="20"/>
        </w:rPr>
        <w:t> Improve­ ment Protocol (TIP) Series 18. HHS Publi­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cation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(SMA) 95-3047. Rockville, MD: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</w:t>
      </w:r>
      <w:r>
        <w:rPr>
          <w:color w:val="2F3B80"/>
          <w:w w:val="110"/>
          <w:sz w:val="20"/>
        </w:rPr>
        <w:t>Administration,</w:t>
      </w:r>
      <w:r>
        <w:rPr>
          <w:color w:val="2F3B80"/>
          <w:spacing w:val="-10"/>
          <w:w w:val="110"/>
          <w:sz w:val="20"/>
        </w:rPr>
        <w:t> </w:t>
      </w:r>
      <w:r>
        <w:rPr>
          <w:color w:val="1F2A75"/>
          <w:w w:val="110"/>
          <w:sz w:val="20"/>
        </w:rPr>
        <w:t>1995e.</w:t>
      </w:r>
    </w:p>
    <w:p>
      <w:pPr>
        <w:spacing w:line="261" w:lineRule="auto" w:before="166"/>
        <w:ind w:left="583" w:right="917" w:hanging="281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Drug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Courts: Integrating</w:t>
      </w:r>
      <w:r>
        <w:rPr>
          <w:i/>
          <w:color w:val="1F2A75"/>
          <w:w w:val="115"/>
          <w:sz w:val="21"/>
        </w:rPr>
        <w:t> Substance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With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Legal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Case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Process­ ing.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spacing w:val="33"/>
          <w:w w:val="115"/>
          <w:sz w:val="20"/>
        </w:rPr>
        <w:t> </w:t>
      </w:r>
      <w:r>
        <w:rPr>
          <w:color w:val="1F2A75"/>
          <w:w w:val="115"/>
          <w:sz w:val="20"/>
        </w:rPr>
        <w:t>Protocol (TIP) Series 23. HHS Publication</w:t>
      </w:r>
      <w:r>
        <w:rPr>
          <w:color w:val="1F2A75"/>
          <w:w w:val="115"/>
          <w:sz w:val="20"/>
        </w:rPr>
        <w:t> No. (SMA)</w:t>
      </w:r>
    </w:p>
    <w:p>
      <w:pPr>
        <w:pStyle w:val="BodyText"/>
        <w:spacing w:line="271" w:lineRule="auto"/>
        <w:ind w:left="585" w:right="873"/>
      </w:pPr>
      <w:r>
        <w:rPr>
          <w:color w:val="1F2A75"/>
          <w:w w:val="115"/>
        </w:rPr>
        <w:t>96-3113. Rockville, </w:t>
      </w:r>
      <w:r>
        <w:rPr>
          <w:rFonts w:ascii="Arial"/>
          <w:b/>
          <w:color w:val="1F2A75"/>
          <w:w w:val="115"/>
          <w:sz w:val="21"/>
        </w:rPr>
        <w:t>MD: </w:t>
      </w: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spacing w:val="-2"/>
          <w:w w:val="115"/>
        </w:rPr>
        <w:t>1996.</w:t>
      </w:r>
    </w:p>
    <w:p>
      <w:pPr>
        <w:spacing w:line="264" w:lineRule="auto" w:before="167"/>
        <w:ind w:left="587" w:right="838" w:hanging="285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for Substance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Abuse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Guide</w:t>
      </w:r>
      <w:r>
        <w:rPr>
          <w:i/>
          <w:color w:val="1F2A75"/>
          <w:w w:val="115"/>
          <w:sz w:val="21"/>
        </w:rPr>
        <w:t> to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 Abuse Services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w w:val="115"/>
          <w:sz w:val="21"/>
        </w:rPr>
        <w:t> Primary Care Clinicians. </w:t>
      </w:r>
      <w:r>
        <w:rPr>
          <w:color w:val="1F2A75"/>
          <w:w w:val="115"/>
          <w:sz w:val="20"/>
        </w:rPr>
        <w:t>Treatment Improvement Protocol (TIP) Series 24. HHS Publication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97-3139. Rockville, MD: Sub­ </w:t>
      </w:r>
      <w:r>
        <w:rPr>
          <w:color w:val="2F3B80"/>
          <w:w w:val="115"/>
          <w:sz w:val="20"/>
        </w:rPr>
        <w:t>stance </w:t>
      </w:r>
      <w:r>
        <w:rPr>
          <w:color w:val="1F2A75"/>
          <w:w w:val="115"/>
          <w:sz w:val="20"/>
        </w:rPr>
        <w:t>Abuse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1997</w:t>
      </w:r>
      <w:r>
        <w:rPr>
          <w:i/>
          <w:color w:val="1F2A75"/>
          <w:w w:val="115"/>
          <w:sz w:val="21"/>
        </w:rPr>
        <w:t>a.</w:t>
      </w:r>
    </w:p>
    <w:p>
      <w:pPr>
        <w:spacing w:line="266" w:lineRule="auto" w:before="183"/>
        <w:ind w:left="573" w:right="873" w:hanging="270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Domestic Violence.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25.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(SMA) 97-3163. Rockville, MD: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Mental </w:t>
      </w:r>
      <w:r>
        <w:rPr>
          <w:color w:val="1F2A75"/>
          <w:w w:val="115"/>
          <w:sz w:val="20"/>
        </w:rPr>
        <w:t>Health Services </w:t>
      </w:r>
      <w:r>
        <w:rPr>
          <w:color w:val="2F3B80"/>
          <w:w w:val="115"/>
          <w:sz w:val="20"/>
        </w:rPr>
        <w:t>Administration, </w:t>
      </w:r>
      <w:r>
        <w:rPr>
          <w:color w:val="1F2A75"/>
          <w:spacing w:val="-2"/>
          <w:w w:val="115"/>
          <w:sz w:val="20"/>
        </w:rPr>
        <w:t>1997b.</w:t>
      </w:r>
    </w:p>
    <w:p>
      <w:pPr>
        <w:spacing w:line="264" w:lineRule="auto" w:before="178"/>
        <w:ind w:left="583" w:right="873" w:hanging="281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Supple­</w:t>
      </w:r>
      <w:r>
        <w:rPr>
          <w:i/>
          <w:color w:val="1F2A75"/>
          <w:w w:val="110"/>
          <w:sz w:val="21"/>
        </w:rPr>
        <w:t> mentary </w:t>
      </w:r>
      <w:r>
        <w:rPr>
          <w:i/>
          <w:color w:val="2F3B80"/>
          <w:w w:val="110"/>
          <w:sz w:val="21"/>
        </w:rPr>
        <w:t>Administration </w:t>
      </w:r>
      <w:r>
        <w:rPr>
          <w:i/>
          <w:color w:val="1F2A75"/>
          <w:w w:val="110"/>
          <w:sz w:val="21"/>
        </w:rPr>
        <w:t>Manual </w:t>
      </w:r>
      <w:r>
        <w:rPr>
          <w:i/>
          <w:color w:val="2F3B80"/>
          <w:w w:val="110"/>
          <w:sz w:val="21"/>
        </w:rPr>
        <w:t>For </w:t>
      </w:r>
      <w:r>
        <w:rPr>
          <w:i/>
          <w:color w:val="1F2A75"/>
          <w:w w:val="110"/>
          <w:sz w:val="21"/>
        </w:rPr>
        <w:t>The Expanded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Female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Version Of The</w:t>
      </w:r>
      <w:r>
        <w:rPr>
          <w:i/>
          <w:color w:val="1F2A75"/>
          <w:w w:val="110"/>
          <w:sz w:val="21"/>
        </w:rPr>
        <w:t> Addiction Severity Index (ASI) Instrument. </w:t>
      </w:r>
      <w:r>
        <w:rPr>
          <w:color w:val="1F2A75"/>
          <w:w w:val="110"/>
          <w:sz w:val="20"/>
        </w:rPr>
        <w:t>HHS Pub­ lication No. (SMA) 96-8056. Rockville, MD: 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</w:t>
      </w:r>
      <w:r>
        <w:rPr>
          <w:color w:val="2F3B80"/>
          <w:w w:val="110"/>
          <w:sz w:val="20"/>
        </w:rPr>
        <w:t>Administration,</w:t>
      </w:r>
      <w:r>
        <w:rPr>
          <w:color w:val="2F3B80"/>
          <w:spacing w:val="-10"/>
          <w:w w:val="110"/>
          <w:sz w:val="20"/>
        </w:rPr>
        <w:t> </w:t>
      </w:r>
      <w:r>
        <w:rPr>
          <w:color w:val="1F2A75"/>
          <w:w w:val="110"/>
          <w:sz w:val="20"/>
        </w:rPr>
        <w:t>1997c.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100"/>
          <w:pgSz w:w="12240" w:h="15840"/>
          <w:pgMar w:footer="575" w:header="0" w:top="1300" w:bottom="760" w:left="600" w:right="600"/>
          <w:cols w:num="2" w:equalWidth="0">
            <w:col w:w="5333" w:space="40"/>
            <w:col w:w="5667"/>
          </w:cols>
        </w:sectPr>
      </w:pPr>
    </w:p>
    <w:p>
      <w:pPr>
        <w:spacing w:line="271" w:lineRule="auto" w:before="69"/>
        <w:ind w:left="1129" w:right="12" w:hanging="285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 </w:t>
      </w:r>
      <w:r>
        <w:rPr>
          <w:i/>
          <w:color w:val="1F2A75"/>
          <w:w w:val="115"/>
          <w:sz w:val="20"/>
        </w:rPr>
        <w:t>Com­</w:t>
      </w:r>
      <w:r>
        <w:rPr>
          <w:i/>
          <w:color w:val="1F2A75"/>
          <w:w w:val="115"/>
          <w:sz w:val="20"/>
        </w:rPr>
        <w:t> prehensive</w:t>
      </w:r>
      <w:r>
        <w:rPr>
          <w:i/>
          <w:color w:val="1F2A75"/>
          <w:w w:val="115"/>
          <w:sz w:val="20"/>
        </w:rPr>
        <w:t> Case</w:t>
      </w:r>
      <w:r>
        <w:rPr>
          <w:i/>
          <w:color w:val="1F2A75"/>
          <w:spacing w:val="-9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Management</w:t>
      </w:r>
      <w:r>
        <w:rPr>
          <w:i/>
          <w:color w:val="1F2A75"/>
          <w:w w:val="115"/>
          <w:sz w:val="20"/>
        </w:rPr>
        <w:t> for</w:t>
      </w:r>
      <w:r>
        <w:rPr>
          <w:i/>
          <w:color w:val="1F2A75"/>
          <w:w w:val="115"/>
          <w:sz w:val="20"/>
        </w:rPr>
        <w:t> Substance </w:t>
      </w:r>
      <w:r>
        <w:rPr>
          <w:i/>
          <w:color w:val="2F3B80"/>
          <w:w w:val="115"/>
          <w:sz w:val="20"/>
        </w:rPr>
        <w:t>Abuse </w:t>
      </w:r>
      <w:r>
        <w:rPr>
          <w:i/>
          <w:color w:val="1F2A75"/>
          <w:w w:val="115"/>
          <w:sz w:val="20"/>
        </w:rPr>
        <w:t>Treatment.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 Protocol (TIP) Series 27. HHS Publication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98-3222. Rockville, MD: Sub­ </w:t>
      </w:r>
      <w:r>
        <w:rPr>
          <w:color w:val="2F3B80"/>
          <w:w w:val="115"/>
          <w:sz w:val="20"/>
        </w:rPr>
        <w:t>stance </w:t>
      </w:r>
      <w:r>
        <w:rPr>
          <w:color w:val="1F2A75"/>
          <w:w w:val="115"/>
          <w:sz w:val="20"/>
        </w:rPr>
        <w:t>Abuse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Administration,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1998a.</w:t>
      </w:r>
    </w:p>
    <w:p>
      <w:pPr>
        <w:spacing w:line="271" w:lineRule="auto" w:before="185"/>
        <w:ind w:left="1126" w:right="0" w:hanging="283"/>
        <w:jc w:val="left"/>
        <w:rPr>
          <w:sz w:val="20"/>
        </w:rPr>
      </w:pPr>
      <w:r>
        <w:rPr>
          <w:color w:val="1F2A75"/>
          <w:w w:val="120"/>
          <w:sz w:val="20"/>
        </w:rPr>
        <w:t>Center</w:t>
      </w:r>
      <w:r>
        <w:rPr>
          <w:color w:val="1F2A75"/>
          <w:spacing w:val="-11"/>
          <w:w w:val="120"/>
          <w:sz w:val="20"/>
        </w:rPr>
        <w:t> </w:t>
      </w:r>
      <w:r>
        <w:rPr>
          <w:color w:val="1F2A75"/>
          <w:w w:val="120"/>
          <w:sz w:val="20"/>
        </w:rPr>
        <w:t>for Substance</w:t>
      </w:r>
      <w:r>
        <w:rPr>
          <w:color w:val="1F2A75"/>
          <w:spacing w:val="-5"/>
          <w:w w:val="120"/>
          <w:sz w:val="20"/>
        </w:rPr>
        <w:t> </w:t>
      </w:r>
      <w:r>
        <w:rPr>
          <w:color w:val="1F2A75"/>
          <w:w w:val="120"/>
          <w:sz w:val="20"/>
        </w:rPr>
        <w:t>Abuse</w:t>
      </w:r>
      <w:r>
        <w:rPr>
          <w:color w:val="1F2A75"/>
          <w:spacing w:val="-7"/>
          <w:w w:val="120"/>
          <w:sz w:val="20"/>
        </w:rPr>
        <w:t> </w:t>
      </w:r>
      <w:r>
        <w:rPr>
          <w:color w:val="1F2A75"/>
          <w:w w:val="120"/>
          <w:sz w:val="20"/>
        </w:rPr>
        <w:t>Treatment. </w:t>
      </w:r>
      <w:r>
        <w:rPr>
          <w:i/>
          <w:color w:val="1F2A75"/>
          <w:w w:val="120"/>
          <w:sz w:val="20"/>
        </w:rPr>
        <w:t>Conti­</w:t>
      </w:r>
      <w:r>
        <w:rPr>
          <w:i/>
          <w:color w:val="1F2A75"/>
          <w:w w:val="120"/>
          <w:sz w:val="20"/>
        </w:rPr>
        <w:t> nuity of</w:t>
      </w:r>
      <w:r>
        <w:rPr>
          <w:i/>
          <w:color w:val="1F2A75"/>
          <w:spacing w:val="-3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Offender</w:t>
      </w:r>
      <w:r>
        <w:rPr>
          <w:i/>
          <w:color w:val="1F2A75"/>
          <w:w w:val="120"/>
          <w:sz w:val="20"/>
        </w:rPr>
        <w:t> Treatment for </w:t>
      </w:r>
      <w:r>
        <w:rPr>
          <w:i/>
          <w:color w:val="2F3B80"/>
          <w:w w:val="120"/>
          <w:sz w:val="20"/>
        </w:rPr>
        <w:t>Substance Use</w:t>
      </w:r>
      <w:r>
        <w:rPr>
          <w:i/>
          <w:color w:val="2F3B80"/>
          <w:spacing w:val="-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Disorders</w:t>
      </w:r>
      <w:r>
        <w:rPr>
          <w:i/>
          <w:color w:val="1F2A75"/>
          <w:w w:val="120"/>
          <w:sz w:val="20"/>
        </w:rPr>
        <w:t> From</w:t>
      </w:r>
      <w:r>
        <w:rPr>
          <w:i/>
          <w:color w:val="1F2A75"/>
          <w:spacing w:val="-8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Institution to</w:t>
      </w:r>
      <w:r>
        <w:rPr>
          <w:i/>
          <w:color w:val="1F2A75"/>
          <w:spacing w:val="-1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Com­ munity. </w:t>
      </w:r>
      <w:r>
        <w:rPr>
          <w:color w:val="1F2A75"/>
          <w:w w:val="120"/>
          <w:sz w:val="20"/>
        </w:rPr>
        <w:t>Treatment</w:t>
      </w:r>
      <w:r>
        <w:rPr>
          <w:color w:val="1F2A75"/>
          <w:w w:val="120"/>
          <w:sz w:val="20"/>
        </w:rPr>
        <w:t> Improvement</w:t>
      </w:r>
      <w:r>
        <w:rPr>
          <w:color w:val="1F2A75"/>
          <w:w w:val="120"/>
          <w:sz w:val="20"/>
        </w:rPr>
        <w:t> Protocol </w:t>
      </w:r>
      <w:r>
        <w:rPr>
          <w:color w:val="1F2A75"/>
          <w:w w:val="115"/>
          <w:sz w:val="20"/>
        </w:rPr>
        <w:t>(TIP)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2F3B80"/>
          <w:w w:val="115"/>
          <w:sz w:val="20"/>
        </w:rPr>
        <w:t>30.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HHS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(SMA) </w:t>
      </w:r>
      <w:r>
        <w:rPr>
          <w:color w:val="1F2A75"/>
          <w:w w:val="120"/>
          <w:sz w:val="20"/>
        </w:rPr>
        <w:t>98-3245.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1F2A75"/>
          <w:w w:val="120"/>
          <w:sz w:val="20"/>
        </w:rPr>
        <w:t>Rockville,</w:t>
      </w:r>
      <w:r>
        <w:rPr>
          <w:color w:val="1F2A75"/>
          <w:spacing w:val="-15"/>
          <w:w w:val="120"/>
          <w:sz w:val="20"/>
        </w:rPr>
        <w:t> </w:t>
      </w:r>
      <w:r>
        <w:rPr>
          <w:rFonts w:ascii="Arial" w:hAnsi="Arial"/>
          <w:b/>
          <w:color w:val="1F2A75"/>
          <w:w w:val="120"/>
          <w:sz w:val="20"/>
        </w:rPr>
        <w:t>MD:</w:t>
      </w:r>
      <w:r>
        <w:rPr>
          <w:rFonts w:ascii="Arial" w:hAnsi="Arial"/>
          <w:b/>
          <w:color w:val="1F2A75"/>
          <w:spacing w:val="-17"/>
          <w:w w:val="120"/>
          <w:sz w:val="20"/>
        </w:rPr>
        <w:t> </w:t>
      </w:r>
      <w:r>
        <w:rPr>
          <w:color w:val="1F2A75"/>
          <w:w w:val="120"/>
          <w:sz w:val="20"/>
        </w:rPr>
        <w:t>Substance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2F3B80"/>
          <w:w w:val="120"/>
          <w:sz w:val="20"/>
        </w:rPr>
        <w:t>Abuse </w:t>
      </w:r>
      <w:r>
        <w:rPr>
          <w:color w:val="1F2A75"/>
          <w:w w:val="120"/>
          <w:sz w:val="20"/>
        </w:rPr>
        <w:t>and</w:t>
      </w:r>
      <w:r>
        <w:rPr>
          <w:color w:val="1F2A75"/>
          <w:spacing w:val="-6"/>
          <w:w w:val="120"/>
          <w:sz w:val="20"/>
        </w:rPr>
        <w:t> </w:t>
      </w:r>
      <w:r>
        <w:rPr>
          <w:color w:val="1F2A75"/>
          <w:w w:val="120"/>
          <w:sz w:val="20"/>
        </w:rPr>
        <w:t>Mental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Health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Services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2F3B80"/>
          <w:w w:val="120"/>
          <w:sz w:val="20"/>
        </w:rPr>
        <w:t>Administration, </w:t>
      </w:r>
      <w:r>
        <w:rPr>
          <w:color w:val="1F2A75"/>
          <w:spacing w:val="-2"/>
          <w:w w:val="120"/>
          <w:sz w:val="20"/>
        </w:rPr>
        <w:t>1998b.</w:t>
      </w:r>
    </w:p>
    <w:p>
      <w:pPr>
        <w:spacing w:line="271" w:lineRule="auto" w:before="184"/>
        <w:ind w:left="1132" w:right="250" w:hanging="288"/>
        <w:jc w:val="both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Nal­</w:t>
      </w:r>
      <w:r>
        <w:rPr>
          <w:i/>
          <w:color w:val="2F3B80"/>
          <w:w w:val="115"/>
          <w:sz w:val="20"/>
        </w:rPr>
        <w:t> trexone </w:t>
      </w:r>
      <w:r>
        <w:rPr>
          <w:i/>
          <w:color w:val="1F2A75"/>
          <w:w w:val="115"/>
          <w:sz w:val="20"/>
        </w:rPr>
        <w:t>and Alcoholism Treatment. </w:t>
      </w:r>
      <w:r>
        <w:rPr>
          <w:color w:val="1F2A75"/>
          <w:w w:val="115"/>
          <w:sz w:val="20"/>
        </w:rPr>
        <w:t>Treat­ ment Improvement</w:t>
      </w:r>
      <w:r>
        <w:rPr>
          <w:color w:val="1F2A75"/>
          <w:w w:val="115"/>
          <w:sz w:val="20"/>
        </w:rPr>
        <w:t> Protocol (TIP) Series</w:t>
      </w:r>
    </w:p>
    <w:p>
      <w:pPr>
        <w:pStyle w:val="BodyText"/>
        <w:spacing w:line="271" w:lineRule="auto" w:before="4"/>
        <w:ind w:left="1132" w:right="12" w:hanging="1"/>
      </w:pPr>
      <w:r>
        <w:rPr>
          <w:color w:val="1F2A75"/>
          <w:w w:val="115"/>
        </w:rPr>
        <w:t>28. HHS Publication</w:t>
      </w:r>
      <w:r>
        <w:rPr>
          <w:color w:val="1F2A75"/>
          <w:w w:val="115"/>
        </w:rPr>
        <w:t> No. (SMA) 98-3206. Rockville,</w:t>
      </w:r>
      <w:r>
        <w:rPr>
          <w:color w:val="1F2A75"/>
          <w:spacing w:val="-15"/>
          <w:w w:val="115"/>
        </w:rPr>
        <w:t> </w:t>
      </w:r>
      <w:r>
        <w:rPr>
          <w:rFonts w:ascii="Arial"/>
          <w:b/>
          <w:color w:val="1F2A75"/>
          <w:w w:val="115"/>
        </w:rPr>
        <w:t>MD:</w:t>
      </w:r>
      <w:r>
        <w:rPr>
          <w:rFonts w:ascii="Arial"/>
          <w:b/>
          <w:color w:val="1F2A75"/>
          <w:spacing w:val="-16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1998c.</w:t>
      </w:r>
    </w:p>
    <w:p>
      <w:pPr>
        <w:spacing w:line="271" w:lineRule="auto" w:before="180"/>
        <w:ind w:left="1133" w:right="284" w:hanging="290"/>
        <w:jc w:val="both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Sub­</w:t>
      </w:r>
      <w:r>
        <w:rPr>
          <w:i/>
          <w:color w:val="1F2A75"/>
          <w:w w:val="115"/>
          <w:sz w:val="20"/>
        </w:rPr>
        <w:t> stance </w:t>
      </w:r>
      <w:r>
        <w:rPr>
          <w:i/>
          <w:color w:val="2F3B80"/>
          <w:w w:val="115"/>
          <w:sz w:val="20"/>
        </w:rPr>
        <w:t>Abuse Among </w:t>
      </w:r>
      <w:r>
        <w:rPr>
          <w:i/>
          <w:color w:val="1F2A75"/>
          <w:w w:val="115"/>
          <w:sz w:val="20"/>
        </w:rPr>
        <w:t>Older </w:t>
      </w:r>
      <w:r>
        <w:rPr>
          <w:i/>
          <w:color w:val="2F3B80"/>
          <w:w w:val="115"/>
          <w:sz w:val="20"/>
        </w:rPr>
        <w:t>Adults. </w:t>
      </w:r>
      <w:r>
        <w:rPr>
          <w:color w:val="1F2A75"/>
          <w:w w:val="115"/>
          <w:sz w:val="20"/>
        </w:rPr>
        <w:t>Treat­ ment Improvement</w:t>
      </w:r>
      <w:r>
        <w:rPr>
          <w:color w:val="1F2A75"/>
          <w:w w:val="115"/>
          <w:sz w:val="20"/>
        </w:rPr>
        <w:t> Protocol (TIP) Series</w:t>
      </w:r>
    </w:p>
    <w:p>
      <w:pPr>
        <w:pStyle w:val="BodyText"/>
        <w:spacing w:line="271" w:lineRule="auto"/>
        <w:ind w:left="1132" w:right="12" w:hanging="1"/>
      </w:pPr>
      <w:r>
        <w:rPr>
          <w:color w:val="1F2A75"/>
          <w:w w:val="115"/>
        </w:rPr>
        <w:t>26. HHS Publication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No. </w:t>
      </w:r>
      <w:r>
        <w:rPr>
          <w:color w:val="1F2A75"/>
          <w:w w:val="115"/>
        </w:rPr>
        <w:t>(SMA) 98-3179. Rockville,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1993d.</w:t>
      </w:r>
    </w:p>
    <w:p>
      <w:pPr>
        <w:spacing w:line="271" w:lineRule="auto" w:before="181"/>
        <w:ind w:left="1120" w:right="36" w:hanging="277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32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Sub­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stance</w:t>
      </w:r>
      <w:r>
        <w:rPr>
          <w:i/>
          <w:color w:val="2F3B80"/>
          <w:spacing w:val="-7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Use</w:t>
      </w:r>
      <w:r>
        <w:rPr>
          <w:i/>
          <w:color w:val="2F3B80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Disorder</w:t>
      </w:r>
      <w:r>
        <w:rPr>
          <w:i/>
          <w:color w:val="1F2A75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Treatment</w:t>
      </w:r>
      <w:r>
        <w:rPr>
          <w:i/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for</w:t>
      </w:r>
      <w:r>
        <w:rPr>
          <w:i/>
          <w:color w:val="1F2A75"/>
          <w:w w:val="115"/>
          <w:sz w:val="20"/>
        </w:rPr>
        <w:t> People With Physical and</w:t>
      </w:r>
      <w:r>
        <w:rPr>
          <w:i/>
          <w:color w:val="1F2A75"/>
          <w:w w:val="115"/>
          <w:sz w:val="20"/>
        </w:rPr>
        <w:t> Cognitive</w:t>
      </w:r>
      <w:r>
        <w:rPr>
          <w:i/>
          <w:color w:val="1F2A75"/>
          <w:w w:val="115"/>
          <w:sz w:val="20"/>
        </w:rPr>
        <w:t> Disabilities.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 29. HHS Publication</w:t>
      </w:r>
      <w:r>
        <w:rPr>
          <w:color w:val="1F2A75"/>
          <w:w w:val="115"/>
          <w:sz w:val="20"/>
        </w:rPr>
        <w:t> No. (SMA)</w:t>
      </w:r>
    </w:p>
    <w:p>
      <w:pPr>
        <w:pStyle w:val="BodyText"/>
        <w:spacing w:line="273" w:lineRule="auto" w:before="2"/>
        <w:ind w:left="1126" w:right="12"/>
      </w:pPr>
      <w:r>
        <w:rPr>
          <w:color w:val="1F2A75"/>
          <w:w w:val="115"/>
        </w:rPr>
        <w:t>98-3249. Rockville, </w:t>
      </w:r>
      <w:r>
        <w:rPr>
          <w:rFonts w:ascii="Arial"/>
          <w:b/>
          <w:color w:val="1F2A75"/>
          <w:w w:val="115"/>
        </w:rPr>
        <w:t>MD: </w:t>
      </w: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spacing w:val="-2"/>
          <w:w w:val="115"/>
        </w:rPr>
        <w:t>1998e.</w:t>
      </w:r>
    </w:p>
    <w:p>
      <w:pPr>
        <w:spacing w:line="271" w:lineRule="auto" w:before="174"/>
        <w:ind w:left="1129" w:right="12" w:hanging="285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Brief</w:t>
      </w:r>
      <w:r>
        <w:rPr>
          <w:i/>
          <w:color w:val="1F2A75"/>
          <w:w w:val="115"/>
          <w:sz w:val="20"/>
        </w:rPr>
        <w:t> Interventions</w:t>
      </w:r>
      <w:r>
        <w:rPr>
          <w:i/>
          <w:color w:val="1F2A75"/>
          <w:w w:val="115"/>
          <w:sz w:val="20"/>
        </w:rPr>
        <w:t> and</w:t>
      </w:r>
      <w:r>
        <w:rPr>
          <w:i/>
          <w:color w:val="1F2A75"/>
          <w:w w:val="115"/>
          <w:sz w:val="20"/>
        </w:rPr>
        <w:t> Brief Therapies for Sub­ stance </w:t>
      </w:r>
      <w:r>
        <w:rPr>
          <w:i/>
          <w:color w:val="2F3B80"/>
          <w:w w:val="115"/>
          <w:sz w:val="20"/>
        </w:rPr>
        <w:t>Abuse.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Pro­ tocol (TIP) Series </w:t>
      </w:r>
      <w:r>
        <w:rPr>
          <w:color w:val="2F3B80"/>
          <w:w w:val="115"/>
          <w:sz w:val="20"/>
        </w:rPr>
        <w:t>34.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99-3353.</w:t>
      </w:r>
      <w:r>
        <w:rPr>
          <w:color w:val="1F2A75"/>
          <w:spacing w:val="29"/>
          <w:w w:val="115"/>
          <w:sz w:val="20"/>
        </w:rPr>
        <w:t> </w:t>
      </w:r>
      <w:r>
        <w:rPr>
          <w:color w:val="1F2A75"/>
          <w:w w:val="115"/>
          <w:sz w:val="20"/>
        </w:rPr>
        <w:t>Rockville, </w:t>
      </w:r>
      <w:r>
        <w:rPr>
          <w:rFonts w:ascii="Arial" w:hAnsi="Arial"/>
          <w:b/>
          <w:color w:val="1F2A75"/>
          <w:w w:val="115"/>
          <w:sz w:val="20"/>
        </w:rPr>
        <w:t>MD: </w:t>
      </w:r>
      <w:r>
        <w:rPr>
          <w:color w:val="1F2A75"/>
          <w:w w:val="115"/>
          <w:sz w:val="20"/>
        </w:rPr>
        <w:t>Substance Abuse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"/>
          <w:w w:val="115"/>
          <w:sz w:val="20"/>
        </w:rPr>
        <w:t>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Services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Adminis­ </w:t>
      </w:r>
      <w:r>
        <w:rPr>
          <w:color w:val="1F2A75"/>
          <w:w w:val="115"/>
          <w:sz w:val="20"/>
        </w:rPr>
        <w:t>tration, 1999a.</w:t>
      </w:r>
    </w:p>
    <w:p>
      <w:pPr>
        <w:spacing w:line="268" w:lineRule="auto" w:before="166"/>
        <w:ind w:left="1130" w:right="12" w:hanging="287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2"/>
        </w:rPr>
        <w:t>En­</w:t>
      </w:r>
      <w:r>
        <w:rPr>
          <w:i/>
          <w:color w:val="1F2A75"/>
          <w:w w:val="115"/>
          <w:sz w:val="22"/>
        </w:rPr>
        <w:t> </w:t>
      </w:r>
      <w:r>
        <w:rPr>
          <w:i/>
          <w:color w:val="1F2A75"/>
          <w:w w:val="115"/>
          <w:sz w:val="20"/>
        </w:rPr>
        <w:t>hancing Motivation</w:t>
      </w:r>
      <w:r>
        <w:rPr>
          <w:i/>
          <w:color w:val="1F2A75"/>
          <w:spacing w:val="-2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for Change in Substance </w:t>
      </w:r>
      <w:r>
        <w:rPr>
          <w:i/>
          <w:color w:val="2F3B80"/>
          <w:w w:val="115"/>
          <w:sz w:val="20"/>
        </w:rPr>
        <w:t>Abuse </w:t>
      </w:r>
      <w:r>
        <w:rPr>
          <w:i/>
          <w:color w:val="1F2A75"/>
          <w:w w:val="115"/>
          <w:sz w:val="20"/>
        </w:rPr>
        <w:t>Treatment.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 Protocol (TIP) Series </w:t>
      </w:r>
      <w:r>
        <w:rPr>
          <w:color w:val="2F3B80"/>
          <w:w w:val="115"/>
          <w:sz w:val="20"/>
        </w:rPr>
        <w:t>35. </w:t>
      </w:r>
      <w:r>
        <w:rPr>
          <w:color w:val="1F2A75"/>
          <w:w w:val="115"/>
          <w:sz w:val="20"/>
        </w:rPr>
        <w:t>HHS Publication</w:t>
      </w:r>
    </w:p>
    <w:p>
      <w:pPr>
        <w:pStyle w:val="BodyText"/>
        <w:spacing w:line="271" w:lineRule="auto" w:before="74"/>
        <w:ind w:left="587" w:right="1230" w:firstLine="9"/>
        <w:jc w:val="both"/>
      </w:pPr>
      <w:r>
        <w:rPr/>
        <w:br w:type="column"/>
      </w:r>
      <w:r>
        <w:rPr>
          <w:color w:val="1F2A75"/>
          <w:w w:val="110"/>
        </w:rPr>
        <w:t>No. (SMA) 99-3354. Rockville, MD: Sub­ </w:t>
      </w:r>
      <w:r>
        <w:rPr>
          <w:color w:val="2F3B80"/>
          <w:w w:val="110"/>
        </w:rPr>
        <w:t>stance Abuse </w:t>
      </w:r>
      <w:r>
        <w:rPr>
          <w:color w:val="1F2A75"/>
          <w:w w:val="110"/>
        </w:rPr>
        <w:t>and</w:t>
      </w:r>
      <w:r>
        <w:rPr>
          <w:color w:val="1F2A75"/>
          <w:w w:val="110"/>
        </w:rPr>
        <w:t> Mental Health Services </w:t>
      </w:r>
      <w:r>
        <w:rPr>
          <w:color w:val="2F3B80"/>
          <w:w w:val="110"/>
        </w:rPr>
        <w:t>Administration,</w:t>
      </w:r>
      <w:r>
        <w:rPr>
          <w:color w:val="2F3B80"/>
          <w:spacing w:val="-10"/>
          <w:w w:val="110"/>
        </w:rPr>
        <w:t> </w:t>
      </w:r>
      <w:r>
        <w:rPr>
          <w:color w:val="1F2A75"/>
          <w:w w:val="110"/>
        </w:rPr>
        <w:t>1999b.</w:t>
      </w:r>
    </w:p>
    <w:p>
      <w:pPr>
        <w:spacing w:line="271" w:lineRule="auto" w:before="182"/>
        <w:ind w:left="583" w:right="873" w:hanging="281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32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Screen­</w:t>
      </w:r>
      <w:r>
        <w:rPr>
          <w:i/>
          <w:color w:val="1F2A75"/>
          <w:w w:val="115"/>
          <w:sz w:val="20"/>
        </w:rPr>
        <w:t> ing and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Assessing Adolescents </w:t>
      </w:r>
      <w:r>
        <w:rPr>
          <w:i/>
          <w:color w:val="1F2A75"/>
          <w:w w:val="115"/>
          <w:sz w:val="20"/>
        </w:rPr>
        <w:t>for</w:t>
      </w:r>
      <w:r>
        <w:rPr>
          <w:i/>
          <w:color w:val="1F2A75"/>
          <w:w w:val="115"/>
          <w:sz w:val="20"/>
        </w:rPr>
        <w:t> Substance </w:t>
      </w:r>
      <w:r>
        <w:rPr>
          <w:i/>
          <w:color w:val="2F3B80"/>
          <w:w w:val="115"/>
          <w:sz w:val="20"/>
        </w:rPr>
        <w:t>Use </w:t>
      </w:r>
      <w:r>
        <w:rPr>
          <w:i/>
          <w:color w:val="1F2A75"/>
          <w:w w:val="115"/>
          <w:sz w:val="20"/>
        </w:rPr>
        <w:t>Disorders.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Pro­ tocol (TIP) Series </w:t>
      </w:r>
      <w:r>
        <w:rPr>
          <w:color w:val="2F3B80"/>
          <w:w w:val="115"/>
          <w:sz w:val="20"/>
        </w:rPr>
        <w:t>31.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99-3282. Rockville, </w:t>
      </w:r>
      <w:r>
        <w:rPr>
          <w:rFonts w:ascii="Arial" w:hAnsi="Arial"/>
          <w:b/>
          <w:color w:val="1F2A75"/>
          <w:w w:val="115"/>
          <w:sz w:val="20"/>
        </w:rPr>
        <w:t>MD: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2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Adminis­ </w:t>
      </w:r>
      <w:r>
        <w:rPr>
          <w:color w:val="1F2A75"/>
          <w:w w:val="115"/>
          <w:sz w:val="20"/>
        </w:rPr>
        <w:t>tration, 1999c.</w:t>
      </w:r>
    </w:p>
    <w:p>
      <w:pPr>
        <w:spacing w:line="273" w:lineRule="auto" w:before="179"/>
        <w:ind w:left="585" w:right="873" w:hanging="283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Treat­</w:t>
      </w:r>
      <w:r>
        <w:rPr>
          <w:i/>
          <w:color w:val="1F2A75"/>
          <w:w w:val="115"/>
          <w:sz w:val="20"/>
        </w:rPr>
        <w:t> ment of </w:t>
      </w:r>
      <w:r>
        <w:rPr>
          <w:i/>
          <w:color w:val="2F3B80"/>
          <w:w w:val="115"/>
          <w:sz w:val="20"/>
        </w:rPr>
        <w:t>Adolescents </w:t>
      </w:r>
      <w:r>
        <w:rPr>
          <w:i/>
          <w:color w:val="1F2A75"/>
          <w:w w:val="115"/>
          <w:sz w:val="20"/>
        </w:rPr>
        <w:t>With Substance </w:t>
      </w:r>
      <w:r>
        <w:rPr>
          <w:i/>
          <w:color w:val="2F3B80"/>
          <w:w w:val="115"/>
          <w:sz w:val="20"/>
        </w:rPr>
        <w:t>Use </w:t>
      </w:r>
      <w:r>
        <w:rPr>
          <w:i/>
          <w:color w:val="1F2A75"/>
          <w:w w:val="115"/>
          <w:sz w:val="20"/>
        </w:rPr>
        <w:t>Disorders.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2F3B80"/>
          <w:w w:val="115"/>
          <w:sz w:val="20"/>
        </w:rPr>
        <w:t>32.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HHS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(SMA) 99-3283. Rockville, MD: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Administration, </w:t>
      </w:r>
      <w:r>
        <w:rPr>
          <w:color w:val="1F2A75"/>
          <w:spacing w:val="-2"/>
          <w:w w:val="115"/>
          <w:sz w:val="20"/>
        </w:rPr>
        <w:t>1999d.</w:t>
      </w:r>
    </w:p>
    <w:p>
      <w:pPr>
        <w:pStyle w:val="BodyText"/>
        <w:spacing w:line="271" w:lineRule="auto" w:before="169"/>
        <w:ind w:left="589" w:right="838" w:hanging="287"/>
      </w:pPr>
      <w:r>
        <w:rPr>
          <w:color w:val="1F2A75"/>
          <w:w w:val="115"/>
        </w:rPr>
        <w:t>Center for 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Treatment.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</w:rPr>
        <w:t>Treat­</w:t>
      </w:r>
      <w:r>
        <w:rPr>
          <w:i/>
          <w:color w:val="1F2A75"/>
          <w:w w:val="115"/>
        </w:rPr>
        <w:t> ment for</w:t>
      </w:r>
      <w:r>
        <w:rPr>
          <w:i/>
          <w:color w:val="1F2A75"/>
          <w:w w:val="115"/>
        </w:rPr>
        <w:t> Stimulant</w:t>
      </w:r>
      <w:r>
        <w:rPr>
          <w:i/>
          <w:color w:val="1F2A75"/>
          <w:w w:val="115"/>
        </w:rPr>
        <w:t> </w:t>
      </w:r>
      <w:r>
        <w:rPr>
          <w:i/>
          <w:color w:val="2F3B80"/>
          <w:w w:val="115"/>
        </w:rPr>
        <w:t>Use </w:t>
      </w:r>
      <w:r>
        <w:rPr>
          <w:i/>
          <w:color w:val="1F2A75"/>
          <w:w w:val="115"/>
        </w:rPr>
        <w:t>Disorders. </w:t>
      </w:r>
      <w:r>
        <w:rPr>
          <w:color w:val="1F2A75"/>
          <w:w w:val="115"/>
        </w:rPr>
        <w:t>Treatment Improvement</w:t>
      </w:r>
      <w:r>
        <w:rPr>
          <w:color w:val="1F2A75"/>
          <w:w w:val="115"/>
        </w:rPr>
        <w:t> Protocol (TIP) Series </w:t>
      </w:r>
      <w:r>
        <w:rPr>
          <w:color w:val="2F3B80"/>
          <w:w w:val="115"/>
        </w:rPr>
        <w:t>33. </w:t>
      </w:r>
      <w:r>
        <w:rPr>
          <w:color w:val="1F2A75"/>
          <w:w w:val="115"/>
        </w:rPr>
        <w:t>HHS Publication</w:t>
      </w:r>
      <w:r>
        <w:rPr>
          <w:color w:val="1F2A75"/>
          <w:w w:val="115"/>
        </w:rPr>
        <w:t> No.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(SMA) 99-3296.</w:t>
      </w:r>
      <w:r>
        <w:rPr>
          <w:color w:val="1F2A75"/>
          <w:w w:val="115"/>
        </w:rPr>
        <w:t> Rockville, MD: Substance </w:t>
      </w:r>
      <w:r>
        <w:rPr>
          <w:color w:val="2F3B80"/>
          <w:w w:val="115"/>
        </w:rPr>
        <w:t>Abuse and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1999e.</w:t>
      </w:r>
    </w:p>
    <w:p>
      <w:pPr>
        <w:spacing w:line="271" w:lineRule="auto" w:before="185"/>
        <w:ind w:left="574" w:right="838" w:hanging="271"/>
        <w:jc w:val="left"/>
        <w:rPr>
          <w:i/>
          <w:sz w:val="20"/>
        </w:rPr>
      </w:pPr>
      <w:r>
        <w:rPr>
          <w:color w:val="1F2A75"/>
          <w:w w:val="120"/>
          <w:sz w:val="20"/>
        </w:rPr>
        <w:t>Center for Substance </w:t>
      </w:r>
      <w:r>
        <w:rPr>
          <w:color w:val="2F3B80"/>
          <w:w w:val="120"/>
          <w:sz w:val="20"/>
        </w:rPr>
        <w:t>Abuse </w:t>
      </w:r>
      <w:r>
        <w:rPr>
          <w:color w:val="1F2A75"/>
          <w:w w:val="120"/>
          <w:sz w:val="20"/>
        </w:rPr>
        <w:t>Treatment.</w:t>
      </w:r>
      <w:r>
        <w:rPr>
          <w:color w:val="1F2A7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Inte­</w:t>
      </w:r>
      <w:r>
        <w:rPr>
          <w:i/>
          <w:color w:val="1F2A75"/>
          <w:w w:val="120"/>
          <w:sz w:val="20"/>
        </w:rPr>
        <w:t> </w:t>
      </w:r>
      <w:r>
        <w:rPr>
          <w:i/>
          <w:color w:val="2F3B80"/>
          <w:w w:val="120"/>
          <w:sz w:val="20"/>
        </w:rPr>
        <w:t>grating</w:t>
      </w:r>
      <w:r>
        <w:rPr>
          <w:i/>
          <w:color w:val="2F3B80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Substance </w:t>
      </w:r>
      <w:r>
        <w:rPr>
          <w:i/>
          <w:color w:val="2F3B80"/>
          <w:w w:val="120"/>
          <w:sz w:val="20"/>
        </w:rPr>
        <w:t>Abuse </w:t>
      </w:r>
      <w:r>
        <w:rPr>
          <w:i/>
          <w:color w:val="1F2A75"/>
          <w:w w:val="120"/>
          <w:sz w:val="20"/>
        </w:rPr>
        <w:t>Treatment</w:t>
      </w:r>
      <w:r>
        <w:rPr>
          <w:i/>
          <w:color w:val="1F2A75"/>
          <w:w w:val="120"/>
          <w:sz w:val="20"/>
        </w:rPr>
        <w:t> and </w:t>
      </w:r>
      <w:r>
        <w:rPr>
          <w:i/>
          <w:color w:val="1F2A75"/>
          <w:w w:val="115"/>
          <w:sz w:val="20"/>
        </w:rPr>
        <w:t>Vocational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Services.</w:t>
      </w:r>
      <w:r>
        <w:rPr>
          <w:i/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 </w:t>
      </w:r>
      <w:r>
        <w:rPr>
          <w:color w:val="1F2A75"/>
          <w:w w:val="120"/>
          <w:sz w:val="20"/>
        </w:rPr>
        <w:t>Protocol </w:t>
      </w:r>
      <w:r>
        <w:rPr>
          <w:color w:val="2F3B80"/>
          <w:w w:val="120"/>
          <w:sz w:val="20"/>
        </w:rPr>
        <w:t>(TIP) </w:t>
      </w:r>
      <w:r>
        <w:rPr>
          <w:color w:val="1F2A75"/>
          <w:w w:val="120"/>
          <w:sz w:val="20"/>
        </w:rPr>
        <w:t>Series </w:t>
      </w:r>
      <w:r>
        <w:rPr>
          <w:color w:val="2F3B80"/>
          <w:w w:val="120"/>
          <w:sz w:val="20"/>
        </w:rPr>
        <w:t>38. </w:t>
      </w:r>
      <w:r>
        <w:rPr>
          <w:color w:val="1F2A75"/>
          <w:w w:val="120"/>
          <w:sz w:val="20"/>
        </w:rPr>
        <w:t>HHS Publication </w:t>
      </w:r>
      <w:r>
        <w:rPr>
          <w:color w:val="2F3B80"/>
          <w:spacing w:val="-2"/>
          <w:w w:val="120"/>
          <w:sz w:val="20"/>
        </w:rPr>
        <w:t>No.</w:t>
      </w:r>
      <w:r>
        <w:rPr>
          <w:color w:val="2F3B80"/>
          <w:spacing w:val="-13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(SMA)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00-3470.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Rockville,</w:t>
      </w:r>
      <w:r>
        <w:rPr>
          <w:color w:val="1F2A75"/>
          <w:spacing w:val="-8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MD: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Sub­ </w:t>
      </w:r>
      <w:r>
        <w:rPr>
          <w:color w:val="2F3B80"/>
          <w:w w:val="120"/>
          <w:sz w:val="20"/>
        </w:rPr>
        <w:t>stance</w:t>
      </w:r>
      <w:r>
        <w:rPr>
          <w:color w:val="2F3B80"/>
          <w:spacing w:val="-11"/>
          <w:w w:val="120"/>
          <w:sz w:val="20"/>
        </w:rPr>
        <w:t> </w:t>
      </w:r>
      <w:r>
        <w:rPr>
          <w:color w:val="2F3B80"/>
          <w:w w:val="120"/>
          <w:sz w:val="20"/>
        </w:rPr>
        <w:t>Abuse</w:t>
      </w:r>
      <w:r>
        <w:rPr>
          <w:color w:val="2F3B80"/>
          <w:spacing w:val="-4"/>
          <w:w w:val="120"/>
          <w:sz w:val="20"/>
        </w:rPr>
        <w:t> </w:t>
      </w:r>
      <w:r>
        <w:rPr>
          <w:color w:val="2F3B80"/>
          <w:w w:val="120"/>
          <w:sz w:val="20"/>
        </w:rPr>
        <w:t>and</w:t>
      </w:r>
      <w:r>
        <w:rPr>
          <w:color w:val="2F3B80"/>
          <w:spacing w:val="12"/>
          <w:w w:val="120"/>
          <w:sz w:val="20"/>
        </w:rPr>
        <w:t> </w:t>
      </w:r>
      <w:r>
        <w:rPr>
          <w:color w:val="1F2A75"/>
          <w:w w:val="120"/>
          <w:sz w:val="20"/>
        </w:rPr>
        <w:t>Mental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w w:val="120"/>
          <w:sz w:val="20"/>
        </w:rPr>
        <w:t>Health</w:t>
      </w:r>
      <w:r>
        <w:rPr>
          <w:color w:val="1F2A75"/>
          <w:spacing w:val="-6"/>
          <w:w w:val="120"/>
          <w:sz w:val="20"/>
        </w:rPr>
        <w:t> </w:t>
      </w:r>
      <w:r>
        <w:rPr>
          <w:color w:val="1F2A75"/>
          <w:w w:val="120"/>
          <w:sz w:val="20"/>
        </w:rPr>
        <w:t>Services </w:t>
      </w:r>
      <w:r>
        <w:rPr>
          <w:color w:val="2F3B80"/>
          <w:w w:val="120"/>
          <w:sz w:val="20"/>
        </w:rPr>
        <w:t>Administration,</w:t>
      </w:r>
      <w:r>
        <w:rPr>
          <w:color w:val="2F3B80"/>
          <w:spacing w:val="-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2000a.</w:t>
      </w:r>
    </w:p>
    <w:p>
      <w:pPr>
        <w:spacing w:line="271" w:lineRule="auto" w:before="180"/>
        <w:ind w:left="589" w:right="873" w:hanging="287"/>
        <w:jc w:val="left"/>
        <w:rPr>
          <w:i/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Sub­</w:t>
      </w:r>
      <w:r>
        <w:rPr>
          <w:i/>
          <w:color w:val="1F2A75"/>
          <w:w w:val="115"/>
          <w:sz w:val="20"/>
        </w:rPr>
        <w:t> stance </w:t>
      </w:r>
      <w:r>
        <w:rPr>
          <w:i/>
          <w:color w:val="2F3B80"/>
          <w:w w:val="115"/>
          <w:sz w:val="20"/>
        </w:rPr>
        <w:t>Abuse </w:t>
      </w:r>
      <w:r>
        <w:rPr>
          <w:i/>
          <w:color w:val="1F2A75"/>
          <w:w w:val="115"/>
          <w:sz w:val="20"/>
        </w:rPr>
        <w:t>Treatment for</w:t>
      </w:r>
      <w:r>
        <w:rPr>
          <w:i/>
          <w:color w:val="1F2A75"/>
          <w:w w:val="115"/>
          <w:sz w:val="20"/>
        </w:rPr>
        <w:t> Persons With Child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Abuse </w:t>
      </w:r>
      <w:r>
        <w:rPr>
          <w:i/>
          <w:color w:val="1F2A75"/>
          <w:w w:val="115"/>
          <w:sz w:val="20"/>
        </w:rPr>
        <w:t>and</w:t>
      </w:r>
      <w:r>
        <w:rPr>
          <w:i/>
          <w:color w:val="1F2A75"/>
          <w:spacing w:val="40"/>
          <w:w w:val="115"/>
          <w:sz w:val="20"/>
        </w:rPr>
        <w:t> </w:t>
      </w:r>
      <w:r>
        <w:rPr>
          <w:i/>
          <w:color w:val="2F3B80"/>
          <w:w w:val="115"/>
          <w:sz w:val="20"/>
        </w:rPr>
        <w:t>Neglect</w:t>
      </w:r>
      <w:r>
        <w:rPr>
          <w:i/>
          <w:color w:val="2F3B80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Issues.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36. HHS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No. (SMA) 00-3357. Rockville, MD: Substance Abuse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Administration, </w:t>
      </w:r>
      <w:r>
        <w:rPr>
          <w:i/>
          <w:color w:val="1F2A75"/>
          <w:w w:val="115"/>
          <w:sz w:val="20"/>
        </w:rPr>
        <w:t>2000b.</w:t>
      </w:r>
    </w:p>
    <w:p>
      <w:pPr>
        <w:spacing w:line="271" w:lineRule="auto" w:before="185"/>
        <w:ind w:left="587" w:right="840" w:hanging="284"/>
        <w:jc w:val="left"/>
        <w:rPr>
          <w:sz w:val="20"/>
        </w:rPr>
      </w:pPr>
      <w:r>
        <w:rPr>
          <w:color w:val="1F2A75"/>
          <w:w w:val="120"/>
          <w:sz w:val="20"/>
        </w:rPr>
        <w:t>Center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1F2A75"/>
          <w:w w:val="120"/>
          <w:sz w:val="20"/>
        </w:rPr>
        <w:t>for Substance </w:t>
      </w:r>
      <w:r>
        <w:rPr>
          <w:color w:val="2F3B80"/>
          <w:w w:val="120"/>
          <w:sz w:val="20"/>
        </w:rPr>
        <w:t>Abuse </w:t>
      </w:r>
      <w:r>
        <w:rPr>
          <w:color w:val="1F2A75"/>
          <w:w w:val="120"/>
          <w:sz w:val="20"/>
        </w:rPr>
        <w:t>Treatment.</w:t>
      </w:r>
      <w:r>
        <w:rPr>
          <w:color w:val="1F2A7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Sub­</w:t>
      </w:r>
      <w:r>
        <w:rPr>
          <w:i/>
          <w:color w:val="1F2A75"/>
          <w:w w:val="120"/>
          <w:sz w:val="20"/>
        </w:rPr>
        <w:t> </w:t>
      </w:r>
      <w:r>
        <w:rPr>
          <w:i/>
          <w:color w:val="2F3B80"/>
          <w:w w:val="120"/>
          <w:sz w:val="20"/>
        </w:rPr>
        <w:t>stance</w:t>
      </w:r>
      <w:r>
        <w:rPr>
          <w:i/>
          <w:color w:val="2F3B80"/>
          <w:spacing w:val="-2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Abuse Treatment for</w:t>
      </w:r>
      <w:r>
        <w:rPr>
          <w:i/>
          <w:color w:val="1F2A75"/>
          <w:w w:val="120"/>
          <w:sz w:val="20"/>
        </w:rPr>
        <w:t> Persons</w:t>
      </w:r>
      <w:r>
        <w:rPr>
          <w:i/>
          <w:color w:val="1F2A75"/>
          <w:spacing w:val="-3"/>
          <w:w w:val="120"/>
          <w:sz w:val="20"/>
        </w:rPr>
        <w:t> </w:t>
      </w:r>
      <w:r>
        <w:rPr>
          <w:i/>
          <w:color w:val="2F3B80"/>
          <w:w w:val="120"/>
          <w:sz w:val="20"/>
        </w:rPr>
        <w:t>With </w:t>
      </w:r>
      <w:r>
        <w:rPr>
          <w:i/>
          <w:color w:val="1F2A75"/>
          <w:w w:val="115"/>
          <w:sz w:val="20"/>
        </w:rPr>
        <w:t>HIV/AIDS.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Protocol (TIP) Series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37.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(SMA) </w:t>
      </w:r>
      <w:r>
        <w:rPr>
          <w:color w:val="1F2A75"/>
          <w:w w:val="120"/>
          <w:sz w:val="20"/>
        </w:rPr>
        <w:t>00-3459.</w:t>
      </w:r>
      <w:r>
        <w:rPr>
          <w:color w:val="1F2A75"/>
          <w:spacing w:val="-14"/>
          <w:w w:val="120"/>
          <w:sz w:val="20"/>
        </w:rPr>
        <w:t> </w:t>
      </w:r>
      <w:r>
        <w:rPr>
          <w:color w:val="1F2A75"/>
          <w:w w:val="120"/>
          <w:sz w:val="20"/>
        </w:rPr>
        <w:t>Rockville,</w:t>
      </w:r>
      <w:r>
        <w:rPr>
          <w:color w:val="1F2A75"/>
          <w:spacing w:val="-14"/>
          <w:w w:val="120"/>
          <w:sz w:val="20"/>
        </w:rPr>
        <w:t> </w:t>
      </w:r>
      <w:r>
        <w:rPr>
          <w:color w:val="1F2A75"/>
          <w:w w:val="120"/>
          <w:sz w:val="20"/>
        </w:rPr>
        <w:t>MD: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Substance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2F3B80"/>
          <w:w w:val="120"/>
          <w:sz w:val="20"/>
        </w:rPr>
        <w:t>Abuse </w:t>
      </w:r>
      <w:r>
        <w:rPr>
          <w:color w:val="1F2A75"/>
          <w:w w:val="120"/>
          <w:sz w:val="20"/>
        </w:rPr>
        <w:t>and</w:t>
      </w:r>
      <w:r>
        <w:rPr>
          <w:color w:val="1F2A75"/>
          <w:w w:val="120"/>
          <w:sz w:val="20"/>
        </w:rPr>
        <w:t> Mental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Health</w:t>
      </w:r>
      <w:r>
        <w:rPr>
          <w:color w:val="1F2A75"/>
          <w:spacing w:val="-8"/>
          <w:w w:val="120"/>
          <w:sz w:val="20"/>
        </w:rPr>
        <w:t> </w:t>
      </w:r>
      <w:r>
        <w:rPr>
          <w:color w:val="1F2A75"/>
          <w:w w:val="120"/>
          <w:sz w:val="20"/>
        </w:rPr>
        <w:t>Services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2F3B80"/>
          <w:w w:val="120"/>
          <w:sz w:val="20"/>
        </w:rPr>
        <w:t>Administration, </w:t>
      </w:r>
      <w:r>
        <w:rPr>
          <w:color w:val="1F2A75"/>
          <w:spacing w:val="-2"/>
          <w:w w:val="120"/>
          <w:sz w:val="20"/>
        </w:rPr>
        <w:t>2000c.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01"/>
          <w:pgSz w:w="12240" w:h="15840"/>
          <w:pgMar w:footer="575" w:header="0" w:top="1320" w:bottom="760" w:left="600" w:right="600"/>
          <w:cols w:num="2" w:equalWidth="0">
            <w:col w:w="5333" w:space="40"/>
            <w:col w:w="5667"/>
          </w:cols>
        </w:sectPr>
      </w:pPr>
    </w:p>
    <w:p>
      <w:pPr>
        <w:pStyle w:val="BodyText"/>
        <w:spacing w:line="271" w:lineRule="auto" w:before="69"/>
        <w:ind w:left="1128" w:right="66" w:hanging="284"/>
      </w:pPr>
      <w:r>
        <w:rPr>
          <w:color w:val="1F2A75"/>
          <w:w w:val="115"/>
        </w:rPr>
        <w:t>Center for Substance Abuse Treatment.</w:t>
      </w:r>
      <w:r>
        <w:rPr>
          <w:color w:val="1F2A75"/>
          <w:w w:val="115"/>
        </w:rPr>
        <w:t> Ben­ </w:t>
      </w:r>
      <w:r>
        <w:rPr>
          <w:color w:val="2F3B80"/>
          <w:w w:val="115"/>
        </w:rPr>
        <w:t>efits </w:t>
      </w:r>
      <w:r>
        <w:rPr>
          <w:color w:val="1F2A75"/>
          <w:w w:val="115"/>
        </w:rPr>
        <w:t>of Residential 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Treat­ ment for</w:t>
      </w:r>
      <w:r>
        <w:rPr>
          <w:color w:val="1F2A75"/>
          <w:w w:val="115"/>
        </w:rPr>
        <w:t> Pregnant and Parenting Women: Highlights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Study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50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Demonstration Programs of the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Center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for Substance Abuse Treatment.</w:t>
      </w:r>
      <w:r>
        <w:rPr>
          <w:color w:val="1F2A75"/>
          <w:w w:val="115"/>
        </w:rPr>
        <w:t> Rockville, </w:t>
      </w:r>
      <w:r>
        <w:rPr>
          <w:rFonts w:ascii="Arial" w:hAnsi="Arial"/>
          <w:b/>
          <w:color w:val="1F2A75"/>
          <w:w w:val="115"/>
        </w:rPr>
        <w:t>MD: </w:t>
      </w:r>
      <w:r>
        <w:rPr>
          <w:color w:val="1F2A75"/>
          <w:w w:val="115"/>
        </w:rPr>
        <w:t>Center for Sub­ </w:t>
      </w:r>
      <w:r>
        <w:rPr>
          <w:color w:val="2F3B80"/>
          <w:w w:val="115"/>
        </w:rPr>
        <w:t>stance Abuse </w:t>
      </w:r>
      <w:r>
        <w:rPr>
          <w:color w:val="1F2A75"/>
          <w:w w:val="115"/>
        </w:rPr>
        <w:t>Treatment 2001a.</w:t>
      </w:r>
    </w:p>
    <w:p>
      <w:pPr>
        <w:spacing w:line="264" w:lineRule="auto" w:before="183"/>
        <w:ind w:left="1129" w:right="66" w:hanging="285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Abuse Treatment. </w:t>
      </w:r>
      <w:r>
        <w:rPr>
          <w:rFonts w:ascii="Arial" w:hAnsi="Arial"/>
          <w:i/>
          <w:color w:val="1F2A75"/>
          <w:w w:val="110"/>
          <w:sz w:val="20"/>
        </w:rPr>
        <w:t>A</w:t>
      </w:r>
      <w:r>
        <w:rPr>
          <w:rFonts w:ascii="Arial" w:hAnsi="Arial"/>
          <w:i/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Providers</w:t>
      </w:r>
      <w:r>
        <w:rPr>
          <w:i/>
          <w:color w:val="1F2A75"/>
          <w:w w:val="110"/>
          <w:sz w:val="21"/>
        </w:rPr>
        <w:t> Introduction To Substance Abuse</w:t>
      </w:r>
      <w:r>
        <w:rPr>
          <w:i/>
          <w:color w:val="1F2A75"/>
          <w:w w:val="110"/>
          <w:sz w:val="21"/>
        </w:rPr>
        <w:t> Treatment</w:t>
      </w:r>
      <w:r>
        <w:rPr>
          <w:i/>
          <w:color w:val="1F2A75"/>
          <w:w w:val="110"/>
          <w:sz w:val="21"/>
        </w:rPr>
        <w:t> For Lesbian,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Gay,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Bisexual, </w:t>
      </w:r>
      <w:r>
        <w:rPr>
          <w:i/>
          <w:color w:val="2F3B80"/>
          <w:w w:val="110"/>
          <w:sz w:val="21"/>
        </w:rPr>
        <w:t>And </w:t>
      </w:r>
      <w:r>
        <w:rPr>
          <w:i/>
          <w:color w:val="1F2A75"/>
          <w:w w:val="110"/>
          <w:sz w:val="21"/>
        </w:rPr>
        <w:t>Transgender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Individuals. </w:t>
      </w:r>
      <w:r>
        <w:rPr>
          <w:color w:val="1F2A75"/>
          <w:w w:val="110"/>
          <w:sz w:val="20"/>
        </w:rPr>
        <w:t>HHS Publication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(SMA) 01-3498. Rockville, MD: Sub­ </w:t>
      </w:r>
      <w:r>
        <w:rPr>
          <w:color w:val="2F3B80"/>
          <w:w w:val="110"/>
          <w:sz w:val="20"/>
        </w:rPr>
        <w:t>stance Abuse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Mental </w:t>
      </w:r>
      <w:r>
        <w:rPr>
          <w:color w:val="1F2A75"/>
          <w:w w:val="110"/>
          <w:sz w:val="20"/>
        </w:rPr>
        <w:t>Health Services </w:t>
      </w:r>
      <w:r>
        <w:rPr>
          <w:color w:val="2F3B80"/>
          <w:w w:val="110"/>
          <w:sz w:val="20"/>
        </w:rPr>
        <w:t>Administration,</w:t>
      </w:r>
      <w:r>
        <w:rPr>
          <w:color w:val="2F3B80"/>
          <w:spacing w:val="-2"/>
          <w:w w:val="110"/>
          <w:sz w:val="20"/>
        </w:rPr>
        <w:t> </w:t>
      </w:r>
      <w:r>
        <w:rPr>
          <w:color w:val="1F2A75"/>
          <w:w w:val="110"/>
          <w:sz w:val="20"/>
        </w:rPr>
        <w:t>2001b.</w:t>
      </w:r>
    </w:p>
    <w:p>
      <w:pPr>
        <w:spacing w:line="264" w:lineRule="auto" w:before="186"/>
        <w:ind w:left="1130" w:right="0" w:hanging="287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Telling</w:t>
      </w:r>
      <w:r>
        <w:rPr>
          <w:i/>
          <w:color w:val="1F2A75"/>
          <w:w w:val="110"/>
          <w:sz w:val="21"/>
        </w:rPr>
        <w:t> Their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Stories: Rejfuctions Of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 11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Original Grantees That Piloted</w:t>
      </w:r>
      <w:r>
        <w:rPr>
          <w:i/>
          <w:color w:val="1F2A75"/>
          <w:spacing w:val="2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Residential</w:t>
      </w:r>
      <w:r>
        <w:rPr>
          <w:i/>
          <w:color w:val="1F2A75"/>
          <w:w w:val="110"/>
          <w:sz w:val="21"/>
        </w:rPr>
        <w:t> Treatment For Women And Children For CSAT. </w:t>
      </w:r>
      <w:r>
        <w:rPr>
          <w:color w:val="1F2A75"/>
          <w:w w:val="110"/>
          <w:sz w:val="20"/>
        </w:rPr>
        <w:t>HHS Publication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(SMA) 01-3529. Rockville, </w:t>
      </w:r>
      <w:r>
        <w:rPr>
          <w:b/>
          <w:color w:val="1F2A75"/>
          <w:w w:val="110"/>
          <w:sz w:val="20"/>
        </w:rPr>
        <w:t>MD: </w:t>
      </w:r>
      <w:r>
        <w:rPr>
          <w:color w:val="1F2A75"/>
          <w:w w:val="110"/>
          <w:sz w:val="20"/>
        </w:rPr>
        <w:t>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b/>
          <w:color w:val="1F2A75"/>
          <w:w w:val="110"/>
          <w:sz w:val="20"/>
        </w:rPr>
        <w:t>Mental </w:t>
      </w:r>
      <w:r>
        <w:rPr>
          <w:color w:val="1F2A75"/>
          <w:w w:val="110"/>
          <w:sz w:val="20"/>
        </w:rPr>
        <w:t>Health Services </w:t>
      </w:r>
      <w:r>
        <w:rPr>
          <w:color w:val="2F3B80"/>
          <w:w w:val="110"/>
          <w:sz w:val="20"/>
        </w:rPr>
        <w:t>Administration, </w:t>
      </w:r>
      <w:r>
        <w:rPr>
          <w:color w:val="1F2A75"/>
          <w:w w:val="110"/>
          <w:sz w:val="20"/>
        </w:rPr>
        <w:t>2001c.</w:t>
      </w:r>
    </w:p>
    <w:p>
      <w:pPr>
        <w:spacing w:line="261" w:lineRule="auto" w:before="183"/>
        <w:ind w:left="1124" w:right="66" w:hanging="281"/>
        <w:jc w:val="left"/>
        <w:rPr>
          <w:sz w:val="20"/>
        </w:rPr>
      </w:pPr>
      <w:r>
        <w:rPr>
          <w:color w:val="1F2A75"/>
          <w:w w:val="110"/>
          <w:sz w:val="20"/>
        </w:rPr>
        <w:t>Center 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Substance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Abuse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Help­</w:t>
      </w:r>
      <w:r>
        <w:rPr>
          <w:i/>
          <w:color w:val="1F2A75"/>
          <w:w w:val="110"/>
          <w:sz w:val="21"/>
        </w:rPr>
        <w:t> ing Yourself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Heal: </w:t>
      </w:r>
      <w:r>
        <w:rPr>
          <w:i/>
          <w:color w:val="2F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Recovering Womans Guide To Coping With Childhood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Issues. </w:t>
      </w:r>
      <w:r>
        <w:rPr>
          <w:color w:val="1F2A75"/>
          <w:w w:val="110"/>
          <w:sz w:val="20"/>
        </w:rPr>
        <w:t>HHS</w:t>
      </w:r>
      <w:r>
        <w:rPr>
          <w:color w:val="1F2A75"/>
          <w:spacing w:val="39"/>
          <w:w w:val="110"/>
          <w:sz w:val="20"/>
        </w:rPr>
        <w:t>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No.</w:t>
      </w:r>
      <w:r>
        <w:rPr>
          <w:color w:val="2F3B80"/>
          <w:spacing w:val="-4"/>
          <w:w w:val="110"/>
          <w:sz w:val="20"/>
        </w:rPr>
        <w:t> </w:t>
      </w:r>
      <w:r>
        <w:rPr>
          <w:color w:val="1F2A75"/>
          <w:w w:val="110"/>
          <w:sz w:val="20"/>
        </w:rPr>
        <w:t>(SMA) 03-3789. Rockville, MD: 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</w:t>
      </w:r>
      <w:r>
        <w:rPr>
          <w:color w:val="2F3B80"/>
          <w:w w:val="110"/>
          <w:sz w:val="20"/>
        </w:rPr>
        <w:t>Administration, </w:t>
      </w:r>
      <w:r>
        <w:rPr>
          <w:color w:val="1F2A75"/>
          <w:w w:val="110"/>
          <w:sz w:val="20"/>
        </w:rPr>
        <w:t>2003a.</w:t>
      </w:r>
    </w:p>
    <w:p>
      <w:pPr>
        <w:spacing w:line="266" w:lineRule="auto" w:before="185"/>
        <w:ind w:left="1132" w:right="26" w:hanging="288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 Substance Abuse Treatment.</w:t>
      </w:r>
      <w:r>
        <w:rPr>
          <w:color w:val="1F2A75"/>
          <w:spacing w:val="2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Lessons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Learned: Residential</w:t>
      </w:r>
      <w:r>
        <w:rPr>
          <w:i/>
          <w:color w:val="1F2A75"/>
          <w:w w:val="110"/>
          <w:sz w:val="21"/>
        </w:rPr>
        <w:t> Substance Abuse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Treat­ </w:t>
      </w:r>
      <w:r>
        <w:rPr>
          <w:i/>
          <w:color w:val="1F2A75"/>
          <w:w w:val="115"/>
          <w:sz w:val="21"/>
        </w:rPr>
        <w:t>ment For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And </w:t>
      </w:r>
      <w:r>
        <w:rPr>
          <w:i/>
          <w:color w:val="1F2A75"/>
          <w:w w:val="115"/>
          <w:sz w:val="21"/>
        </w:rPr>
        <w:t>Their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Children.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(SMA) 03-3787. Rockville, MD: U.S. Department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of Health and Hu­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man Services,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 </w:t>
      </w:r>
      <w:r>
        <w:rPr>
          <w:color w:val="1F2A75"/>
          <w:w w:val="115"/>
          <w:sz w:val="20"/>
        </w:rPr>
        <w:t>Center for Substance Abuse Treatment, 2003b.</w:t>
      </w:r>
    </w:p>
    <w:p>
      <w:pPr>
        <w:spacing w:line="261" w:lineRule="auto" w:before="183"/>
        <w:ind w:left="1130" w:right="66" w:hanging="287"/>
        <w:jc w:val="left"/>
        <w:rPr>
          <w:sz w:val="20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Guidelines for the </w:t>
      </w:r>
      <w:r>
        <w:rPr>
          <w:i/>
          <w:color w:val="2F3B80"/>
          <w:w w:val="110"/>
          <w:sz w:val="21"/>
        </w:rPr>
        <w:t>Use </w:t>
      </w:r>
      <w:r>
        <w:rPr>
          <w:i/>
          <w:color w:val="1F2A75"/>
          <w:w w:val="110"/>
          <w:sz w:val="21"/>
        </w:rPr>
        <w:t>of Buprenorphine in the Treatment of Opioid</w:t>
      </w:r>
      <w:r>
        <w:rPr>
          <w:i/>
          <w:color w:val="1F2A75"/>
          <w:w w:val="110"/>
          <w:sz w:val="21"/>
        </w:rPr>
        <w:t> Addiction. </w:t>
      </w:r>
      <w:r>
        <w:rPr>
          <w:color w:val="1F2A75"/>
          <w:w w:val="110"/>
          <w:sz w:val="20"/>
        </w:rPr>
        <w:t>Treat­ ment Improvement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Protocol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(TIP) Series</w:t>
      </w:r>
    </w:p>
    <w:p>
      <w:pPr>
        <w:pStyle w:val="BodyText"/>
        <w:spacing w:line="266" w:lineRule="auto" w:before="12"/>
        <w:ind w:left="1132" w:right="66" w:hanging="5"/>
        <w:rPr>
          <w:i/>
          <w:sz w:val="21"/>
        </w:rPr>
      </w:pPr>
      <w:r>
        <w:rPr>
          <w:color w:val="2F3B80"/>
          <w:w w:val="115"/>
        </w:rPr>
        <w:t>40. </w:t>
      </w:r>
      <w:r>
        <w:rPr>
          <w:color w:val="1F2A75"/>
          <w:w w:val="115"/>
        </w:rPr>
        <w:t>HHS Publication</w:t>
      </w:r>
      <w:r>
        <w:rPr>
          <w:color w:val="1F2A75"/>
          <w:w w:val="115"/>
        </w:rPr>
        <w:t> No. (SMA) 04-3939. Rockville,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2"/>
          <w:w w:val="115"/>
        </w:rPr>
        <w:t> </w:t>
      </w:r>
      <w:r>
        <w:rPr>
          <w:color w:val="2F3B80"/>
          <w:w w:val="115"/>
        </w:rPr>
        <w:t>Abuse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4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i/>
          <w:color w:val="1F2A75"/>
          <w:w w:val="115"/>
          <w:sz w:val="21"/>
        </w:rPr>
        <w:t>2004a.</w:t>
      </w:r>
    </w:p>
    <w:p>
      <w:pPr>
        <w:pStyle w:val="BodyText"/>
        <w:spacing w:before="74"/>
        <w:ind w:left="253"/>
      </w:pPr>
      <w:r>
        <w:rPr/>
        <w:br w:type="column"/>
      </w:r>
      <w:r>
        <w:rPr>
          <w:color w:val="1F2A75"/>
          <w:w w:val="115"/>
        </w:rPr>
        <w:t>Center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3"/>
          <w:w w:val="115"/>
        </w:rPr>
        <w:t> </w:t>
      </w:r>
      <w:r>
        <w:rPr>
          <w:color w:val="2F3B80"/>
          <w:w w:val="115"/>
        </w:rPr>
        <w:t>Abuse</w:t>
      </w:r>
      <w:r>
        <w:rPr>
          <w:color w:val="2F3B80"/>
          <w:spacing w:val="2"/>
          <w:w w:val="115"/>
        </w:rPr>
        <w:t> </w:t>
      </w:r>
      <w:r>
        <w:rPr>
          <w:color w:val="1F2A75"/>
          <w:spacing w:val="-2"/>
          <w:w w:val="115"/>
        </w:rPr>
        <w:t>Treatment.</w:t>
      </w:r>
    </w:p>
    <w:p>
      <w:pPr>
        <w:spacing w:line="266" w:lineRule="auto" w:before="20"/>
        <w:ind w:left="537" w:right="873" w:firstLine="10"/>
        <w:jc w:val="left"/>
        <w:rPr>
          <w:i/>
          <w:sz w:val="21"/>
        </w:rPr>
      </w:pP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and</w:t>
      </w:r>
      <w:r>
        <w:rPr>
          <w:i/>
          <w:color w:val="1F2A75"/>
          <w:w w:val="115"/>
          <w:sz w:val="21"/>
        </w:rPr>
        <w:t> Family</w:t>
      </w:r>
      <w:r>
        <w:rPr>
          <w:i/>
          <w:color w:val="1F2A75"/>
          <w:w w:val="115"/>
          <w:sz w:val="21"/>
        </w:rPr>
        <w:t> Therapy.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Protocol (TIP)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Series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2F3B80"/>
          <w:w w:val="115"/>
          <w:sz w:val="20"/>
        </w:rPr>
        <w:t>39.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HHS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(SMA) 04-3957. Rockville, </w:t>
      </w:r>
      <w:r>
        <w:rPr>
          <w:rFonts w:ascii="Arial"/>
          <w:b/>
          <w:color w:val="1F2A75"/>
          <w:w w:val="115"/>
          <w:sz w:val="20"/>
        </w:rPr>
        <w:t>MD: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 </w:t>
      </w:r>
      <w:r>
        <w:rPr>
          <w:i/>
          <w:color w:val="1F2A75"/>
          <w:spacing w:val="-2"/>
          <w:w w:val="115"/>
          <w:sz w:val="21"/>
        </w:rPr>
        <w:t>2004b.</w:t>
      </w:r>
    </w:p>
    <w:p>
      <w:pPr>
        <w:pStyle w:val="BodyText"/>
        <w:spacing w:before="179"/>
        <w:ind w:left="253"/>
      </w:pPr>
      <w:r>
        <w:rPr>
          <w:color w:val="1F2A75"/>
          <w:w w:val="115"/>
        </w:rPr>
        <w:t>Center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3"/>
          <w:w w:val="115"/>
        </w:rPr>
        <w:t> </w:t>
      </w:r>
      <w:r>
        <w:rPr>
          <w:color w:val="2F3B80"/>
          <w:w w:val="115"/>
        </w:rPr>
        <w:t>Abuse</w:t>
      </w:r>
      <w:r>
        <w:rPr>
          <w:color w:val="2F3B80"/>
          <w:spacing w:val="2"/>
          <w:w w:val="115"/>
        </w:rPr>
        <w:t> </w:t>
      </w:r>
      <w:r>
        <w:rPr>
          <w:color w:val="1F2A75"/>
          <w:spacing w:val="-2"/>
          <w:w w:val="115"/>
        </w:rPr>
        <w:t>Treatment.</w:t>
      </w:r>
    </w:p>
    <w:p>
      <w:pPr>
        <w:spacing w:line="261" w:lineRule="auto" w:before="25"/>
        <w:ind w:left="540" w:right="873" w:firstLine="3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Medication-Assisted Treatment</w:t>
      </w:r>
      <w:r>
        <w:rPr>
          <w:i/>
          <w:color w:val="1F2A75"/>
          <w:w w:val="110"/>
          <w:sz w:val="21"/>
        </w:rPr>
        <w:t> For Opioid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In Opioid</w:t>
      </w:r>
      <w:r>
        <w:rPr>
          <w:i/>
          <w:color w:val="1F2A75"/>
          <w:w w:val="110"/>
          <w:sz w:val="21"/>
        </w:rPr>
        <w:t> Treatment</w:t>
      </w:r>
      <w:r>
        <w:rPr>
          <w:i/>
          <w:color w:val="1F2A75"/>
          <w:w w:val="110"/>
          <w:sz w:val="21"/>
        </w:rPr>
        <w:t> Programs. </w:t>
      </w:r>
      <w:r>
        <w:rPr>
          <w:color w:val="1F2A75"/>
          <w:w w:val="110"/>
          <w:sz w:val="20"/>
        </w:rPr>
        <w:t>Rockville, </w:t>
      </w:r>
      <w:r>
        <w:rPr>
          <w:rFonts w:ascii="Arial"/>
          <w:b/>
          <w:color w:val="1F2A75"/>
          <w:w w:val="110"/>
          <w:sz w:val="20"/>
        </w:rPr>
        <w:t>MD: </w:t>
      </w:r>
      <w:r>
        <w:rPr>
          <w:color w:val="1F2A75"/>
          <w:w w:val="110"/>
          <w:sz w:val="20"/>
        </w:rPr>
        <w:t>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Mental </w:t>
      </w:r>
      <w:r>
        <w:rPr>
          <w:color w:val="1F2A75"/>
          <w:w w:val="110"/>
          <w:sz w:val="20"/>
        </w:rPr>
        <w:t>Health Services </w:t>
      </w:r>
      <w:r>
        <w:rPr>
          <w:color w:val="2F3B80"/>
          <w:w w:val="110"/>
          <w:sz w:val="20"/>
        </w:rPr>
        <w:t>Administration, </w:t>
      </w:r>
      <w:r>
        <w:rPr>
          <w:i/>
          <w:color w:val="1F2A75"/>
          <w:w w:val="110"/>
          <w:sz w:val="21"/>
        </w:rPr>
        <w:t>2005a.</w:t>
      </w:r>
    </w:p>
    <w:p>
      <w:pPr>
        <w:spacing w:line="264" w:lineRule="auto" w:before="179"/>
        <w:ind w:left="533" w:right="945" w:hanging="281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Med­</w:t>
      </w:r>
      <w:r>
        <w:rPr>
          <w:i/>
          <w:color w:val="1F2A75"/>
          <w:w w:val="115"/>
          <w:sz w:val="21"/>
        </w:rPr>
        <w:t> ication-Assisted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Opioid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Ad­ </w:t>
      </w:r>
      <w:r>
        <w:rPr>
          <w:i/>
          <w:color w:val="1F2A75"/>
          <w:w w:val="115"/>
          <w:sz w:val="21"/>
        </w:rPr>
        <w:t>diction.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 43. HHS Publication</w:t>
      </w:r>
      <w:r>
        <w:rPr>
          <w:color w:val="1F2A75"/>
          <w:w w:val="115"/>
          <w:sz w:val="20"/>
        </w:rPr>
        <w:t> No.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SMA 05-4048. Rockville, </w:t>
      </w:r>
      <w:r>
        <w:rPr>
          <w:rFonts w:ascii="Arial" w:hAnsi="Arial"/>
          <w:b/>
          <w:color w:val="1F2A75"/>
          <w:w w:val="115"/>
          <w:sz w:val="20"/>
        </w:rPr>
        <w:t>MD: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27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 </w:t>
      </w:r>
      <w:r>
        <w:rPr>
          <w:i/>
          <w:color w:val="1F2A75"/>
          <w:spacing w:val="-2"/>
          <w:w w:val="115"/>
          <w:sz w:val="21"/>
        </w:rPr>
        <w:t>2005b.</w:t>
      </w:r>
    </w:p>
    <w:p>
      <w:pPr>
        <w:spacing w:line="266" w:lineRule="auto" w:before="177"/>
        <w:ind w:left="540" w:right="873" w:hanging="287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stance </w:t>
      </w:r>
      <w:r>
        <w:rPr>
          <w:i/>
          <w:color w:val="2F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 for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Adults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 Criminal</w:t>
      </w:r>
      <w:r>
        <w:rPr>
          <w:i/>
          <w:color w:val="1F2A75"/>
          <w:w w:val="115"/>
          <w:sz w:val="21"/>
        </w:rPr>
        <w:t> Justice System. </w:t>
      </w:r>
      <w:r>
        <w:rPr>
          <w:color w:val="1F2A75"/>
          <w:w w:val="115"/>
          <w:sz w:val="20"/>
        </w:rPr>
        <w:t>Treatment Im­ </w:t>
      </w:r>
      <w:r>
        <w:rPr>
          <w:color w:val="2F3B80"/>
          <w:w w:val="115"/>
          <w:sz w:val="20"/>
        </w:rPr>
        <w:t>provement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Protocol (TIP) Series </w:t>
      </w:r>
      <w:r>
        <w:rPr>
          <w:color w:val="2F3B80"/>
          <w:w w:val="115"/>
          <w:sz w:val="20"/>
        </w:rPr>
        <w:t>44. </w:t>
      </w:r>
      <w:r>
        <w:rPr>
          <w:color w:val="1F2A75"/>
          <w:w w:val="115"/>
          <w:sz w:val="20"/>
        </w:rPr>
        <w:t>HHS </w:t>
      </w:r>
      <w:r>
        <w:rPr>
          <w:color w:val="1F2A75"/>
          <w:spacing w:val="-2"/>
          <w:w w:val="115"/>
          <w:sz w:val="20"/>
        </w:rPr>
        <w:t>Publication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No.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(SMA)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05-4056. Rockville, </w:t>
      </w:r>
      <w:r>
        <w:rPr>
          <w:color w:val="1F2A75"/>
          <w:w w:val="115"/>
          <w:sz w:val="20"/>
        </w:rPr>
        <w:t>MD: Substance Almse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 </w:t>
      </w:r>
      <w:r>
        <w:rPr>
          <w:i/>
          <w:color w:val="1F2A75"/>
          <w:w w:val="115"/>
          <w:sz w:val="21"/>
        </w:rPr>
        <w:t>2005c.</w:t>
      </w:r>
    </w:p>
    <w:p>
      <w:pPr>
        <w:pStyle w:val="BodyText"/>
        <w:spacing w:line="268" w:lineRule="auto" w:before="166"/>
        <w:ind w:left="538" w:right="873" w:hanging="286"/>
      </w:pPr>
      <w:r>
        <w:rPr>
          <w:color w:val="1F2A75"/>
          <w:w w:val="115"/>
        </w:rPr>
        <w:t>Center for Substance Abuse Treatment.</w:t>
      </w:r>
      <w:r>
        <w:rPr>
          <w:color w:val="1F2A75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stance Abuse Treatment: Group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Therapy. </w:t>
      </w:r>
      <w:r>
        <w:rPr>
          <w:color w:val="1F2A75"/>
          <w:w w:val="115"/>
        </w:rPr>
        <w:t>Treatment Improvement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Protocol </w:t>
      </w:r>
      <w:r>
        <w:rPr>
          <w:color w:val="2F3B80"/>
          <w:w w:val="115"/>
        </w:rPr>
        <w:t>(TIP) </w:t>
      </w:r>
      <w:r>
        <w:rPr>
          <w:color w:val="1F2A75"/>
          <w:w w:val="115"/>
        </w:rPr>
        <w:t>Se­ ries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41. </w:t>
      </w:r>
      <w:r>
        <w:rPr>
          <w:color w:val="1F2A75"/>
          <w:w w:val="115"/>
        </w:rPr>
        <w:t>HHS Publication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No.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SMA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05-4056. Rockville,</w:t>
      </w:r>
      <w:r>
        <w:rPr>
          <w:color w:val="1F2A75"/>
          <w:spacing w:val="-15"/>
          <w:w w:val="115"/>
        </w:rPr>
        <w:t> </w:t>
      </w:r>
      <w:r>
        <w:rPr>
          <w:rFonts w:ascii="Arial" w:hAnsi="Arial"/>
          <w:b/>
          <w:color w:val="1F2A75"/>
          <w:w w:val="115"/>
        </w:rPr>
        <w:t>MD:</w:t>
      </w:r>
      <w:r>
        <w:rPr>
          <w:rFonts w:ascii="Arial" w:hAnsi="Arial"/>
          <w:b/>
          <w:color w:val="1F2A75"/>
          <w:spacing w:val="-16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8"/>
          <w:w w:val="115"/>
        </w:rPr>
        <w:t> </w:t>
      </w:r>
      <w:r>
        <w:rPr>
          <w:color w:val="2F3B80"/>
          <w:w w:val="115"/>
        </w:rPr>
        <w:t>Mental </w:t>
      </w:r>
      <w:r>
        <w:rPr>
          <w:color w:val="1F2A75"/>
          <w:w w:val="115"/>
        </w:rPr>
        <w:t>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2005d.</w:t>
      </w:r>
    </w:p>
    <w:p>
      <w:pPr>
        <w:spacing w:line="266" w:lineRule="auto" w:before="172"/>
        <w:ind w:left="535" w:right="1150" w:hanging="282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2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Suh­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Persons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with Co-Occurring</w:t>
      </w:r>
      <w:r>
        <w:rPr>
          <w:i/>
          <w:color w:val="1F2A75"/>
          <w:w w:val="115"/>
          <w:sz w:val="21"/>
        </w:rPr>
        <w:t> Disorders.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Im­ provement Protocol (TIP) Series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42.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SMA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05-3992. Rockville, MD: Substance Abuse and</w:t>
      </w:r>
      <w:r>
        <w:rPr>
          <w:color w:val="1F2A75"/>
          <w:spacing w:val="3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 </w:t>
      </w:r>
      <w:r>
        <w:rPr>
          <w:color w:val="1F2A75"/>
          <w:w w:val="115"/>
          <w:sz w:val="20"/>
        </w:rPr>
        <w:t>2005e.</w:t>
      </w:r>
    </w:p>
    <w:p>
      <w:pPr>
        <w:spacing w:line="261" w:lineRule="auto" w:before="174"/>
        <w:ind w:left="537" w:right="715" w:hanging="285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for Substance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Abuse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Detoxi­</w:t>
      </w:r>
      <w:r>
        <w:rPr>
          <w:i/>
          <w:color w:val="1F2A75"/>
          <w:w w:val="115"/>
          <w:sz w:val="21"/>
        </w:rPr>
        <w:t> fication and</w:t>
      </w:r>
      <w:r>
        <w:rPr>
          <w:i/>
          <w:color w:val="1F2A75"/>
          <w:w w:val="115"/>
          <w:sz w:val="21"/>
        </w:rPr>
        <w:t> Substance </w:t>
      </w:r>
      <w:r>
        <w:rPr>
          <w:i/>
          <w:color w:val="2F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Treatment.</w:t>
      </w:r>
    </w:p>
    <w:p>
      <w:pPr>
        <w:pStyle w:val="BodyText"/>
        <w:spacing w:line="266" w:lineRule="auto" w:before="7"/>
        <w:ind w:left="541" w:right="873" w:hanging="3"/>
        <w:rPr>
          <w:i/>
          <w:sz w:val="21"/>
        </w:rPr>
      </w:pPr>
      <w:r>
        <w:rPr>
          <w:color w:val="1F2A75"/>
          <w:w w:val="115"/>
        </w:rPr>
        <w:t>Treatment Improvement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Protocol (TIP) Se­ ries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45. HHS Publication</w:t>
      </w:r>
      <w:r>
        <w:rPr>
          <w:color w:val="2F3B80"/>
          <w:spacing w:val="20"/>
          <w:w w:val="115"/>
        </w:rPr>
        <w:t> </w:t>
      </w:r>
      <w:r>
        <w:rPr>
          <w:color w:val="2F3B80"/>
          <w:w w:val="115"/>
        </w:rPr>
        <w:t>No.</w:t>
      </w:r>
      <w:r>
        <w:rPr>
          <w:color w:val="2F3B80"/>
          <w:spacing w:val="-10"/>
          <w:w w:val="115"/>
        </w:rPr>
        <w:t> </w:t>
      </w:r>
      <w:r>
        <w:rPr>
          <w:color w:val="1F2A75"/>
          <w:w w:val="115"/>
        </w:rPr>
        <w:t>SMA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06-4131. Rockville,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i/>
          <w:color w:val="1F2A75"/>
          <w:w w:val="115"/>
          <w:sz w:val="21"/>
        </w:rPr>
        <w:t>2006a.</w:t>
      </w:r>
    </w:p>
    <w:p>
      <w:pPr>
        <w:spacing w:after="0" w:line="266" w:lineRule="auto"/>
        <w:rPr>
          <w:sz w:val="21"/>
        </w:rPr>
        <w:sectPr>
          <w:footerReference w:type="default" r:id="rId102"/>
          <w:pgSz w:w="12240" w:h="15840"/>
          <w:pgMar w:footer="575" w:header="0" w:top="1320" w:bottom="760" w:left="600" w:right="600"/>
          <w:cols w:num="2" w:equalWidth="0">
            <w:col w:w="5383" w:space="40"/>
            <w:col w:w="5617"/>
          </w:cols>
        </w:sectPr>
      </w:pPr>
    </w:p>
    <w:p>
      <w:pPr>
        <w:spacing w:line="264" w:lineRule="auto" w:before="80"/>
        <w:ind w:left="1130" w:right="0" w:hanging="287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stance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Abuse: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Administrative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Intensive Outpatient</w:t>
      </w:r>
      <w:r>
        <w:rPr>
          <w:i/>
          <w:color w:val="1F2A75"/>
          <w:w w:val="115"/>
          <w:sz w:val="21"/>
        </w:rPr>
        <w:t> Treatment.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46. HHS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SMA 06-4151. Rockville, MD: Substance Abuse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Administration, </w:t>
      </w:r>
      <w:r>
        <w:rPr>
          <w:i/>
          <w:color w:val="1F2A75"/>
          <w:w w:val="115"/>
          <w:sz w:val="21"/>
        </w:rPr>
        <w:t>2006b.</w:t>
      </w:r>
    </w:p>
    <w:p>
      <w:pPr>
        <w:spacing w:line="266" w:lineRule="auto" w:before="183"/>
        <w:ind w:left="1129" w:right="0" w:hanging="285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Abuse: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Intensive Outpatient Treatment. </w:t>
      </w:r>
      <w:r>
        <w:rPr>
          <w:color w:val="1F2A75"/>
          <w:w w:val="115"/>
          <w:sz w:val="20"/>
        </w:rPr>
        <w:t>Treatment Improve­ ment Protocol (TIP) Series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47. </w:t>
      </w:r>
      <w:r>
        <w:rPr>
          <w:color w:val="1F2A75"/>
          <w:w w:val="115"/>
          <w:sz w:val="20"/>
        </w:rPr>
        <w:t>HHS Publica­ tion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06-4182. Rockville, MD: Substance Abuse and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Adminis­ </w:t>
      </w:r>
      <w:r>
        <w:rPr>
          <w:color w:val="1F2A75"/>
          <w:w w:val="115"/>
          <w:sz w:val="20"/>
        </w:rPr>
        <w:t>tration, 2006c.</w:t>
      </w:r>
    </w:p>
    <w:p>
      <w:pPr>
        <w:pStyle w:val="BodyText"/>
        <w:spacing w:line="271" w:lineRule="auto" w:before="188"/>
        <w:ind w:left="1127" w:hanging="284"/>
      </w:pPr>
      <w:r>
        <w:rPr>
          <w:color w:val="1F2A75"/>
          <w:w w:val="115"/>
        </w:rPr>
        <w:t>Center for 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Treatment.</w:t>
      </w:r>
      <w:r>
        <w:rPr>
          <w:color w:val="1F2A75"/>
          <w:w w:val="115"/>
        </w:rPr>
        <w:t> State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 treatment </w:t>
      </w:r>
      <w:r>
        <w:rPr>
          <w:color w:val="2F3B80"/>
          <w:w w:val="115"/>
        </w:rPr>
        <w:t>standards </w:t>
      </w:r>
      <w:r>
        <w:rPr>
          <w:color w:val="1F2A75"/>
          <w:w w:val="115"/>
        </w:rPr>
        <w:t>for women: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review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of the</w:t>
      </w:r>
      <w:r>
        <w:rPr>
          <w:color w:val="1F2A75"/>
          <w:spacing w:val="23"/>
          <w:w w:val="115"/>
        </w:rPr>
        <w:t> </w:t>
      </w:r>
      <w:r>
        <w:rPr>
          <w:color w:val="2F3B80"/>
          <w:w w:val="115"/>
        </w:rPr>
        <w:t>current </w:t>
      </w:r>
      <w:r>
        <w:rPr>
          <w:color w:val="1F2A75"/>
          <w:w w:val="115"/>
        </w:rPr>
        <w:t>landscape. Prepared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Discussion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at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NASADAD­ </w:t>
      </w:r>
      <w:r>
        <w:rPr>
          <w:color w:val="1F2A75"/>
          <w:w w:val="115"/>
        </w:rPr>
        <w:t>WTC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2007 </w:t>
      </w:r>
      <w:r>
        <w:rPr>
          <w:color w:val="2F3B80"/>
          <w:w w:val="115"/>
        </w:rPr>
        <w:t>Annual </w:t>
      </w:r>
      <w:r>
        <w:rPr>
          <w:color w:val="1F2A75"/>
          <w:w w:val="115"/>
        </w:rPr>
        <w:t>Meeting June 6, 2007,</w:t>
      </w:r>
    </w:p>
    <w:p>
      <w:pPr>
        <w:pStyle w:val="BodyText"/>
        <w:spacing w:before="3"/>
        <w:ind w:left="1127"/>
      </w:pPr>
      <w:r>
        <w:rPr>
          <w:color w:val="1F2A75"/>
          <w:w w:val="115"/>
        </w:rPr>
        <w:t>Burlington,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Vermont.</w:t>
      </w:r>
      <w:r>
        <w:rPr>
          <w:color w:val="1F2A75"/>
          <w:spacing w:val="14"/>
          <w:w w:val="115"/>
        </w:rPr>
        <w:t> </w:t>
      </w:r>
      <w:r>
        <w:rPr>
          <w:color w:val="1F2A75"/>
          <w:spacing w:val="-2"/>
          <w:w w:val="115"/>
        </w:rPr>
        <w:t>2007.</w:t>
      </w:r>
    </w:p>
    <w:p>
      <w:pPr>
        <w:spacing w:line="264" w:lineRule="auto" w:before="198"/>
        <w:ind w:left="1124" w:right="0" w:hanging="281"/>
        <w:jc w:val="left"/>
        <w:rPr>
          <w:sz w:val="20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Manag­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ing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Depressive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Symptoms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Substance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 </w:t>
      </w:r>
      <w:r>
        <w:rPr>
          <w:i/>
          <w:color w:val="1F2A75"/>
          <w:w w:val="115"/>
          <w:sz w:val="21"/>
        </w:rPr>
        <w:t>Clients During Early Recovery.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 </w:t>
      </w:r>
      <w:r>
        <w:rPr>
          <w:color w:val="2F3B80"/>
          <w:w w:val="115"/>
          <w:sz w:val="20"/>
        </w:rPr>
        <w:t>48. </w:t>
      </w:r>
      <w:r>
        <w:rPr>
          <w:color w:val="1F2A75"/>
          <w:w w:val="115"/>
          <w:sz w:val="20"/>
        </w:rPr>
        <w:t>HHS 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SMA 08-4353 Rockville,</w:t>
      </w:r>
    </w:p>
    <w:p>
      <w:pPr>
        <w:pStyle w:val="BodyText"/>
        <w:spacing w:line="264" w:lineRule="auto"/>
        <w:ind w:left="1132" w:hanging="2"/>
      </w:pPr>
      <w:r>
        <w:rPr>
          <w:b/>
          <w:color w:val="1F2A75"/>
          <w:w w:val="110"/>
          <w:sz w:val="22"/>
        </w:rPr>
        <w:t>MD:</w:t>
      </w:r>
      <w:r>
        <w:rPr>
          <w:b/>
          <w:color w:val="1F2A75"/>
          <w:spacing w:val="-16"/>
          <w:w w:val="110"/>
          <w:sz w:val="22"/>
        </w:rPr>
        <w:t> </w:t>
      </w:r>
      <w:r>
        <w:rPr>
          <w:color w:val="1F2A75"/>
          <w:w w:val="110"/>
        </w:rPr>
        <w:t>Substance</w:t>
      </w:r>
      <w:r>
        <w:rPr>
          <w:color w:val="1F2A75"/>
          <w:spacing w:val="-13"/>
          <w:w w:val="110"/>
        </w:rPr>
        <w:t> </w:t>
      </w:r>
      <w:r>
        <w:rPr>
          <w:color w:val="1F2A75"/>
          <w:w w:val="110"/>
        </w:rPr>
        <w:t>Abuse</w:t>
      </w:r>
      <w:r>
        <w:rPr>
          <w:color w:val="1F2A75"/>
          <w:spacing w:val="-11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1"/>
          <w:w w:val="110"/>
        </w:rPr>
        <w:t> </w:t>
      </w:r>
      <w:r>
        <w:rPr>
          <w:b/>
          <w:color w:val="1F2A75"/>
          <w:w w:val="110"/>
          <w:sz w:val="22"/>
        </w:rPr>
        <w:t>Mental</w:t>
      </w:r>
      <w:r>
        <w:rPr>
          <w:b/>
          <w:color w:val="1F2A75"/>
          <w:spacing w:val="-15"/>
          <w:w w:val="110"/>
          <w:sz w:val="22"/>
        </w:rPr>
        <w:t> </w:t>
      </w:r>
      <w:r>
        <w:rPr>
          <w:color w:val="1F2A75"/>
          <w:w w:val="110"/>
        </w:rPr>
        <w:t>Health Services </w:t>
      </w:r>
      <w:r>
        <w:rPr>
          <w:color w:val="2F3B80"/>
          <w:w w:val="110"/>
        </w:rPr>
        <w:t>Administration, </w:t>
      </w:r>
      <w:r>
        <w:rPr>
          <w:color w:val="1F2A75"/>
          <w:w w:val="110"/>
        </w:rPr>
        <w:t>2008.</w:t>
      </w:r>
    </w:p>
    <w:p>
      <w:pPr>
        <w:spacing w:line="261" w:lineRule="auto" w:before="170"/>
        <w:ind w:left="1119" w:right="0" w:hanging="276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Ad­</w:t>
      </w:r>
      <w:r>
        <w:rPr>
          <w:i/>
          <w:color w:val="1F2A75"/>
          <w:w w:val="115"/>
          <w:sz w:val="21"/>
        </w:rPr>
        <w:t> dressing Suicidal Thoughts and</w:t>
      </w:r>
      <w:r>
        <w:rPr>
          <w:i/>
          <w:color w:val="1F2A75"/>
          <w:w w:val="115"/>
          <w:sz w:val="21"/>
        </w:rPr>
        <w:t> Behaviors </w:t>
      </w:r>
      <w:r>
        <w:rPr>
          <w:i/>
          <w:color w:val="1F2A75"/>
          <w:spacing w:val="-2"/>
          <w:w w:val="115"/>
          <w:sz w:val="21"/>
        </w:rPr>
        <w:t>With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Clients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 Substance </w:t>
      </w:r>
      <w:r>
        <w:rPr>
          <w:i/>
          <w:color w:val="2F3B80"/>
          <w:spacing w:val="-2"/>
          <w:w w:val="115"/>
          <w:sz w:val="21"/>
        </w:rPr>
        <w:t>Abuse</w:t>
      </w:r>
      <w:r>
        <w:rPr>
          <w:i/>
          <w:color w:val="2F3B80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Protocol (TIP) Se­ ries 50. HHS Publication</w:t>
      </w:r>
      <w:r>
        <w:rPr>
          <w:color w:val="1F2A75"/>
          <w:spacing w:val="23"/>
          <w:w w:val="115"/>
          <w:sz w:val="20"/>
        </w:rPr>
        <w:t> </w:t>
      </w:r>
      <w:r>
        <w:rPr>
          <w:color w:val="1F2A75"/>
          <w:w w:val="115"/>
          <w:sz w:val="20"/>
        </w:rPr>
        <w:t>No.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SMA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09-4381. </w:t>
      </w:r>
      <w:r>
        <w:rPr>
          <w:color w:val="1F2A75"/>
          <w:spacing w:val="-2"/>
          <w:w w:val="115"/>
          <w:sz w:val="20"/>
        </w:rPr>
        <w:t>Rockville,</w:t>
      </w:r>
      <w:r>
        <w:rPr>
          <w:color w:val="1F2A75"/>
          <w:spacing w:val="-7"/>
          <w:w w:val="115"/>
          <w:sz w:val="20"/>
        </w:rPr>
        <w:t> </w:t>
      </w:r>
      <w:r>
        <w:rPr>
          <w:b/>
          <w:color w:val="1F2A75"/>
          <w:spacing w:val="-2"/>
          <w:w w:val="115"/>
          <w:sz w:val="22"/>
        </w:rPr>
        <w:t>MD:</w:t>
      </w:r>
      <w:r>
        <w:rPr>
          <w:b/>
          <w:color w:val="1F2A75"/>
          <w:spacing w:val="-14"/>
          <w:w w:val="115"/>
          <w:sz w:val="22"/>
        </w:rPr>
        <w:t> </w:t>
      </w:r>
      <w:r>
        <w:rPr>
          <w:color w:val="1F2A75"/>
          <w:spacing w:val="-2"/>
          <w:w w:val="115"/>
          <w:sz w:val="20"/>
        </w:rPr>
        <w:t>Substance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Abuse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and</w:t>
      </w:r>
      <w:r>
        <w:rPr>
          <w:color w:val="2F3B80"/>
          <w:spacing w:val="7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Mental </w:t>
      </w:r>
      <w:r>
        <w:rPr>
          <w:color w:val="1F2A75"/>
          <w:w w:val="115"/>
          <w:sz w:val="20"/>
        </w:rPr>
        <w:t>Health Services </w:t>
      </w:r>
      <w:r>
        <w:rPr>
          <w:color w:val="2F3B80"/>
          <w:w w:val="115"/>
          <w:sz w:val="20"/>
        </w:rPr>
        <w:t>Administration, </w:t>
      </w:r>
      <w:r>
        <w:rPr>
          <w:i/>
          <w:color w:val="1F2A75"/>
          <w:w w:val="115"/>
          <w:sz w:val="21"/>
        </w:rPr>
        <w:t>2009a.</w:t>
      </w:r>
    </w:p>
    <w:p>
      <w:pPr>
        <w:spacing w:line="264" w:lineRule="auto" w:before="174"/>
        <w:ind w:left="1129" w:right="82" w:hanging="285"/>
        <w:jc w:val="left"/>
        <w:rPr>
          <w:i/>
          <w:sz w:val="21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Incor­</w:t>
      </w:r>
      <w:r>
        <w:rPr>
          <w:i/>
          <w:color w:val="1F2A75"/>
          <w:w w:val="110"/>
          <w:sz w:val="21"/>
        </w:rPr>
        <w:t> porating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Pharmacotherapies Into Medical</w:t>
      </w:r>
      <w:r>
        <w:rPr>
          <w:i/>
          <w:color w:val="1F2A75"/>
          <w:w w:val="110"/>
          <w:sz w:val="21"/>
        </w:rPr>
        <w:t> Practice. </w:t>
      </w:r>
      <w:r>
        <w:rPr>
          <w:color w:val="1F2A75"/>
          <w:w w:val="110"/>
          <w:sz w:val="20"/>
        </w:rPr>
        <w:t>Treatment Improvement Protocol (TIP)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Series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49.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HHS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Publication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SMA 09-4380. Rockville, MD: 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</w:t>
      </w:r>
      <w:r>
        <w:rPr>
          <w:color w:val="2F3B80"/>
          <w:w w:val="110"/>
          <w:sz w:val="20"/>
        </w:rPr>
        <w:t>Adminis­ </w:t>
      </w:r>
      <w:r>
        <w:rPr>
          <w:color w:val="1F2A75"/>
          <w:w w:val="110"/>
          <w:sz w:val="20"/>
        </w:rPr>
        <w:t>tration, </w:t>
      </w:r>
      <w:r>
        <w:rPr>
          <w:i/>
          <w:color w:val="1F2A75"/>
          <w:w w:val="110"/>
          <w:sz w:val="21"/>
        </w:rPr>
        <w:t>2009b.</w:t>
      </w:r>
    </w:p>
    <w:p>
      <w:pPr>
        <w:spacing w:line="266" w:lineRule="auto" w:before="85"/>
        <w:ind w:left="546" w:right="834" w:hanging="281"/>
        <w:jc w:val="left"/>
        <w:rPr>
          <w:i/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Abuse Treatment.</w:t>
      </w:r>
      <w:r>
        <w:rPr>
          <w:color w:val="1F2A75"/>
          <w:spacing w:val="2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Improv­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ing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Cultural Competence in Substance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5"/>
          <w:sz w:val="21"/>
        </w:rPr>
        <w:t>Treatment.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Proto­ </w:t>
      </w:r>
      <w:r>
        <w:rPr>
          <w:color w:val="2F3B80"/>
          <w:w w:val="115"/>
          <w:sz w:val="20"/>
        </w:rPr>
        <w:t>col </w:t>
      </w:r>
      <w:r>
        <w:rPr>
          <w:color w:val="1F2A75"/>
          <w:w w:val="115"/>
          <w:sz w:val="20"/>
        </w:rPr>
        <w:t>(TIP) Series. Rockville, MD: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Adminis­ tration, in development </w:t>
      </w:r>
      <w:r>
        <w:rPr>
          <w:i/>
          <w:color w:val="1F2A75"/>
          <w:w w:val="115"/>
          <w:sz w:val="20"/>
        </w:rPr>
        <w:t>a.</w:t>
      </w:r>
    </w:p>
    <w:p>
      <w:pPr>
        <w:spacing w:line="266" w:lineRule="auto" w:before="170"/>
        <w:ind w:left="553" w:right="742" w:hanging="288"/>
        <w:jc w:val="left"/>
        <w:rPr>
          <w:rFonts w:ascii="Arial" w:hAnsi="Arial"/>
          <w:i/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Man­</w:t>
      </w:r>
      <w:r>
        <w:rPr>
          <w:i/>
          <w:color w:val="1F2A75"/>
          <w:w w:val="115"/>
          <w:sz w:val="21"/>
        </w:rPr>
        <w:t> agement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Chronic Pain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People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With Substance </w:t>
      </w:r>
      <w:r>
        <w:rPr>
          <w:i/>
          <w:color w:val="2F3B80"/>
          <w:w w:val="115"/>
          <w:sz w:val="21"/>
        </w:rPr>
        <w:t>Use </w:t>
      </w:r>
      <w:r>
        <w:rPr>
          <w:i/>
          <w:color w:val="1F2A75"/>
          <w:w w:val="115"/>
          <w:sz w:val="21"/>
        </w:rPr>
        <w:t>Disorders. </w:t>
      </w:r>
      <w:r>
        <w:rPr>
          <w:color w:val="1F2A75"/>
          <w:w w:val="115"/>
          <w:sz w:val="20"/>
        </w:rPr>
        <w:t>Treatment Im­ provement</w:t>
      </w:r>
      <w:r>
        <w:rPr>
          <w:color w:val="1F2A75"/>
          <w:w w:val="115"/>
          <w:sz w:val="20"/>
        </w:rPr>
        <w:t> Protocol (TIP) Series. Rockville, MD: Substance </w:t>
      </w:r>
      <w:r>
        <w:rPr>
          <w:color w:val="2F3B80"/>
          <w:w w:val="115"/>
          <w:sz w:val="20"/>
        </w:rPr>
        <w:t>Abuse 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</w:t>
      </w:r>
      <w:r>
        <w:rPr>
          <w:color w:val="2F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in development</w:t>
      </w:r>
      <w:r>
        <w:rPr>
          <w:color w:val="1F2A75"/>
          <w:w w:val="115"/>
          <w:sz w:val="20"/>
        </w:rPr>
        <w:t> </w:t>
      </w:r>
      <w:r>
        <w:rPr>
          <w:rFonts w:ascii="Arial" w:hAnsi="Arial"/>
          <w:i/>
          <w:color w:val="1F2A75"/>
          <w:w w:val="115"/>
          <w:sz w:val="20"/>
        </w:rPr>
        <w:t>b.</w:t>
      </w:r>
    </w:p>
    <w:p>
      <w:pPr>
        <w:spacing w:line="261" w:lineRule="auto" w:before="173"/>
        <w:ind w:left="551" w:right="834" w:hanging="285"/>
        <w:jc w:val="left"/>
        <w:rPr>
          <w:i/>
          <w:sz w:val="19"/>
        </w:rPr>
      </w:pPr>
      <w:r>
        <w:rPr>
          <w:color w:val="1F2A75"/>
          <w:w w:val="115"/>
          <w:sz w:val="20"/>
        </w:rPr>
        <w:t>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2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Relapse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Prevention and</w:t>
      </w:r>
      <w:r>
        <w:rPr>
          <w:i/>
          <w:color w:val="1F2A75"/>
          <w:w w:val="110"/>
          <w:sz w:val="21"/>
        </w:rPr>
        <w:t> Recovery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Substance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5"/>
          <w:sz w:val="21"/>
        </w:rPr>
        <w:t>Treatment Settings.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Improve­ ment Protocol (TIP) Series. Rockville, </w:t>
      </w:r>
      <w:r>
        <w:rPr>
          <w:b/>
          <w:color w:val="1F2A75"/>
          <w:w w:val="115"/>
          <w:sz w:val="22"/>
        </w:rPr>
        <w:t>MD: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21"/>
          <w:w w:val="115"/>
          <w:sz w:val="20"/>
        </w:rPr>
        <w:t>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Services </w:t>
      </w:r>
      <w:r>
        <w:rPr>
          <w:color w:val="2F3B80"/>
          <w:w w:val="115"/>
          <w:sz w:val="20"/>
        </w:rPr>
        <w:t>Administration, in </w:t>
      </w:r>
      <w:r>
        <w:rPr>
          <w:color w:val="1F2A75"/>
          <w:w w:val="115"/>
          <w:sz w:val="20"/>
        </w:rPr>
        <w:t>development </w:t>
      </w:r>
      <w:r>
        <w:rPr>
          <w:i/>
          <w:color w:val="1F2A75"/>
          <w:w w:val="115"/>
          <w:sz w:val="19"/>
        </w:rPr>
        <w:t>c</w:t>
      </w:r>
    </w:p>
    <w:p>
      <w:pPr>
        <w:spacing w:line="266" w:lineRule="auto" w:before="173"/>
        <w:ind w:left="551" w:right="834" w:hanging="285"/>
        <w:jc w:val="left"/>
        <w:rPr>
          <w:rFonts w:ascii="Arial" w:hAnsi="Arial"/>
          <w:i/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stance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Treatment: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Addressing </w:t>
      </w:r>
      <w:r>
        <w:rPr>
          <w:i/>
          <w:color w:val="1F2A75"/>
          <w:w w:val="110"/>
          <w:sz w:val="21"/>
        </w:rPr>
        <w:t>the Spe­ </w:t>
      </w:r>
      <w:r>
        <w:rPr>
          <w:i/>
          <w:color w:val="2F3B80"/>
          <w:w w:val="115"/>
          <w:sz w:val="21"/>
        </w:rPr>
        <w:t>cific Needs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Treatment Improve­ ment Protocol (TIP) Series. Rockville, MD: Substance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Abuse and</w:t>
      </w:r>
      <w:r>
        <w:rPr>
          <w:color w:val="1F2A75"/>
          <w:spacing w:val="19"/>
          <w:w w:val="115"/>
          <w:sz w:val="20"/>
        </w:rPr>
        <w:t>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Services Administration, in development </w:t>
      </w:r>
      <w:r>
        <w:rPr>
          <w:rFonts w:ascii="Arial" w:hAnsi="Arial"/>
          <w:i/>
          <w:color w:val="1F2A75"/>
          <w:w w:val="115"/>
          <w:sz w:val="20"/>
        </w:rPr>
        <w:t>d.</w:t>
      </w:r>
    </w:p>
    <w:p>
      <w:pPr>
        <w:spacing w:line="266" w:lineRule="auto" w:before="174"/>
        <w:ind w:left="551" w:right="742" w:hanging="285"/>
        <w:jc w:val="left"/>
        <w:rPr>
          <w:i/>
          <w:sz w:val="20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stance</w:t>
      </w:r>
      <w:r>
        <w:rPr>
          <w:i/>
          <w:color w:val="2F3B80"/>
          <w:spacing w:val="-14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Abuse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with</w:t>
      </w:r>
      <w:r>
        <w:rPr>
          <w:i/>
          <w:color w:val="2F3B80"/>
          <w:spacing w:val="-14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American</w:t>
      </w:r>
      <w:r>
        <w:rPr>
          <w:i/>
          <w:color w:val="2F3B80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Indi­ </w:t>
      </w:r>
      <w:r>
        <w:rPr>
          <w:i/>
          <w:color w:val="1F2A75"/>
          <w:w w:val="115"/>
          <w:sz w:val="21"/>
        </w:rPr>
        <w:t>ans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Alaska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Natives.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Improve­ ment Protocol (TIP) Series. Rockville, MD: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21"/>
          <w:w w:val="115"/>
          <w:sz w:val="20"/>
        </w:rPr>
        <w:t>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Health Services </w:t>
      </w:r>
      <w:r>
        <w:rPr>
          <w:color w:val="2F3B80"/>
          <w:w w:val="115"/>
          <w:sz w:val="20"/>
        </w:rPr>
        <w:t>Administration. </w:t>
      </w:r>
      <w:r>
        <w:rPr>
          <w:color w:val="1F2A75"/>
          <w:w w:val="115"/>
          <w:sz w:val="20"/>
        </w:rPr>
        <w:t>In development </w:t>
      </w:r>
      <w:r>
        <w:rPr>
          <w:i/>
          <w:color w:val="2F3B80"/>
          <w:w w:val="115"/>
          <w:sz w:val="20"/>
        </w:rPr>
        <w:t>e.</w:t>
      </w:r>
    </w:p>
    <w:p>
      <w:pPr>
        <w:spacing w:line="266" w:lineRule="auto" w:before="170"/>
        <w:ind w:left="551" w:right="927" w:hanging="286"/>
        <w:jc w:val="left"/>
        <w:rPr>
          <w:i/>
          <w:sz w:val="21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stance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Men's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Issues. </w:t>
      </w:r>
      <w:r>
        <w:rPr>
          <w:color w:val="1F2A75"/>
          <w:w w:val="115"/>
          <w:sz w:val="20"/>
        </w:rPr>
        <w:t>Treatment Improvement</w:t>
      </w:r>
      <w:r>
        <w:rPr>
          <w:color w:val="1F2A75"/>
          <w:w w:val="115"/>
          <w:sz w:val="20"/>
        </w:rPr>
        <w:t> Protocol (TIP) Series.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Rockville,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MD: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Substance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Abuse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and Mental Health Services </w:t>
      </w:r>
      <w:r>
        <w:rPr>
          <w:color w:val="2F3B80"/>
          <w:w w:val="115"/>
          <w:sz w:val="20"/>
        </w:rPr>
        <w:t>Administration, </w:t>
      </w:r>
      <w:r>
        <w:rPr>
          <w:color w:val="1F2A75"/>
          <w:w w:val="115"/>
          <w:sz w:val="20"/>
        </w:rPr>
        <w:t>in development </w:t>
      </w:r>
      <w:r>
        <w:rPr>
          <w:i/>
          <w:color w:val="1F2A75"/>
          <w:w w:val="115"/>
          <w:sz w:val="21"/>
        </w:rPr>
        <w:t>f.</w:t>
      </w:r>
    </w:p>
    <w:p>
      <w:pPr>
        <w:spacing w:line="266" w:lineRule="auto" w:before="174"/>
        <w:ind w:left="551" w:right="742" w:hanging="285"/>
        <w:jc w:val="left"/>
        <w:rPr>
          <w:rFonts w:ascii="Arial" w:hAnsi="Arial"/>
          <w:i/>
          <w:sz w:val="19"/>
        </w:rPr>
      </w:pPr>
      <w:r>
        <w:rPr>
          <w:color w:val="1F2A75"/>
          <w:w w:val="115"/>
          <w:sz w:val="20"/>
        </w:rPr>
        <w:t>Center for 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With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People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Who Are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Homeless.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Improvement</w:t>
      </w:r>
      <w:r>
        <w:rPr>
          <w:color w:val="1F2A75"/>
          <w:w w:val="115"/>
          <w:sz w:val="20"/>
        </w:rPr>
        <w:t> Pro­ tocol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(TIP)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Series. Rockville, MD: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28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Adminis­ </w:t>
      </w:r>
      <w:r>
        <w:rPr>
          <w:color w:val="1F2A75"/>
          <w:w w:val="115"/>
          <w:sz w:val="20"/>
        </w:rPr>
        <w:t>tration, in development </w:t>
      </w:r>
      <w:r>
        <w:rPr>
          <w:rFonts w:ascii="Arial" w:hAnsi="Arial"/>
          <w:i/>
          <w:color w:val="2F3B80"/>
          <w:w w:val="115"/>
          <w:sz w:val="19"/>
        </w:rPr>
        <w:t>g.</w:t>
      </w:r>
    </w:p>
    <w:p>
      <w:pPr>
        <w:spacing w:after="0" w:line="266" w:lineRule="auto"/>
        <w:jc w:val="left"/>
        <w:rPr>
          <w:rFonts w:ascii="Arial" w:hAnsi="Arial"/>
          <w:sz w:val="19"/>
        </w:rPr>
        <w:sectPr>
          <w:footerReference w:type="default" r:id="rId103"/>
          <w:pgSz w:w="12240" w:h="15840"/>
          <w:pgMar w:footer="581" w:header="0" w:top="1300" w:bottom="780" w:left="600" w:right="600"/>
          <w:cols w:num="2" w:equalWidth="0">
            <w:col w:w="5370" w:space="40"/>
            <w:col w:w="5630"/>
          </w:cols>
        </w:sectPr>
      </w:pPr>
    </w:p>
    <w:p>
      <w:pPr>
        <w:spacing w:line="264" w:lineRule="auto" w:before="80"/>
        <w:ind w:left="1133" w:right="0" w:hanging="290"/>
        <w:jc w:val="left"/>
        <w:rPr>
          <w:sz w:val="20"/>
        </w:rPr>
      </w:pPr>
      <w:r>
        <w:rPr>
          <w:color w:val="1F2A75"/>
          <w:w w:val="115"/>
          <w:sz w:val="20"/>
        </w:rPr>
        <w:t>Center for Substance Abuse 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stance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Abuse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 Trauma.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Treat­ </w:t>
      </w:r>
      <w:r>
        <w:rPr>
          <w:color w:val="1F2A75"/>
          <w:w w:val="115"/>
          <w:sz w:val="20"/>
        </w:rPr>
        <w:t>ment Improvement</w:t>
      </w:r>
      <w:r>
        <w:rPr>
          <w:color w:val="1F2A75"/>
          <w:w w:val="115"/>
          <w:sz w:val="20"/>
        </w:rPr>
        <w:t> Protocol (TIP) Series.</w:t>
      </w:r>
    </w:p>
    <w:p>
      <w:pPr>
        <w:pStyle w:val="BodyText"/>
        <w:spacing w:line="266" w:lineRule="auto" w:before="8"/>
        <w:ind w:left="1128" w:firstLine="8"/>
        <w:rPr>
          <w:rFonts w:ascii="Arial" w:hAnsi="Arial"/>
          <w:i/>
          <w:sz w:val="21"/>
        </w:rPr>
      </w:pPr>
      <w:r>
        <w:rPr>
          <w:color w:val="1F2A75"/>
          <w:w w:val="115"/>
        </w:rPr>
        <w:t>Rockville,</w:t>
      </w:r>
      <w:r>
        <w:rPr>
          <w:color w:val="1F2A75"/>
          <w:spacing w:val="-15"/>
          <w:w w:val="115"/>
        </w:rPr>
        <w:t> </w:t>
      </w:r>
      <w:r>
        <w:rPr>
          <w:rFonts w:ascii="Arial" w:hAnsi="Arial"/>
          <w:b/>
          <w:color w:val="1F2A75"/>
          <w:w w:val="115"/>
        </w:rPr>
        <w:t>MD:</w:t>
      </w:r>
      <w:r>
        <w:rPr>
          <w:rFonts w:ascii="Arial" w:hAnsi="Arial"/>
          <w:b/>
          <w:color w:val="1F2A75"/>
          <w:spacing w:val="-16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11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7"/>
          <w:w w:val="115"/>
        </w:rPr>
        <w:t> </w:t>
      </w:r>
      <w:r>
        <w:rPr>
          <w:color w:val="313B80"/>
          <w:w w:val="115"/>
        </w:rPr>
        <w:t>Mental </w:t>
      </w:r>
      <w:r>
        <w:rPr>
          <w:color w:val="1F2A75"/>
          <w:w w:val="115"/>
        </w:rPr>
        <w:t>Health Services </w:t>
      </w:r>
      <w:r>
        <w:rPr>
          <w:color w:val="313B80"/>
          <w:w w:val="115"/>
        </w:rPr>
        <w:t>Administration,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in develop­ </w:t>
      </w:r>
      <w:r>
        <w:rPr>
          <w:b/>
          <w:color w:val="1F2A75"/>
          <w:w w:val="115"/>
          <w:sz w:val="18"/>
        </w:rPr>
        <w:t>ment </w:t>
      </w:r>
      <w:r>
        <w:rPr>
          <w:rFonts w:ascii="Arial" w:hAnsi="Arial"/>
          <w:i/>
          <w:color w:val="1F2A75"/>
          <w:w w:val="115"/>
          <w:sz w:val="21"/>
        </w:rPr>
        <w:t>h.</w:t>
      </w:r>
    </w:p>
    <w:p>
      <w:pPr>
        <w:spacing w:line="256" w:lineRule="auto" w:before="173"/>
        <w:ind w:left="1130" w:right="0" w:hanging="287"/>
        <w:jc w:val="left"/>
        <w:rPr>
          <w:i/>
          <w:sz w:val="21"/>
        </w:rPr>
      </w:pPr>
      <w:r>
        <w:rPr>
          <w:color w:val="1F2A75"/>
          <w:w w:val="110"/>
          <w:sz w:val="20"/>
        </w:rPr>
        <w:t>Center for Substance </w:t>
      </w:r>
      <w:r>
        <w:rPr>
          <w:color w:val="31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Super­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vision </w:t>
      </w:r>
      <w:r>
        <w:rPr>
          <w:i/>
          <w:color w:val="1F2A75"/>
          <w:w w:val="110"/>
          <w:sz w:val="21"/>
        </w:rPr>
        <w:t>and the</w:t>
      </w:r>
      <w:r>
        <w:rPr>
          <w:i/>
          <w:color w:val="1F2A75"/>
          <w:w w:val="110"/>
          <w:sz w:val="21"/>
        </w:rPr>
        <w:t> Professional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Development</w:t>
      </w:r>
    </w:p>
    <w:p>
      <w:pPr>
        <w:spacing w:line="266" w:lineRule="auto" w:before="2"/>
        <w:ind w:left="1132" w:right="0" w:firstLine="2"/>
        <w:jc w:val="left"/>
        <w:rPr>
          <w:i/>
          <w:sz w:val="22"/>
        </w:rPr>
      </w:pP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the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313B80"/>
          <w:w w:val="115"/>
          <w:sz w:val="21"/>
        </w:rPr>
        <w:t>Abuse</w:t>
      </w:r>
      <w:r>
        <w:rPr>
          <w:i/>
          <w:color w:val="31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Counselor.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Treat­ ment Improvement</w:t>
      </w:r>
      <w:r>
        <w:rPr>
          <w:color w:val="1F2A75"/>
          <w:w w:val="115"/>
          <w:sz w:val="20"/>
        </w:rPr>
        <w:t> Protocol (TIP) Series. Rockville,</w:t>
      </w:r>
      <w:r>
        <w:rPr>
          <w:color w:val="1F2A75"/>
          <w:spacing w:val="-15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MD:</w:t>
      </w:r>
      <w:r>
        <w:rPr>
          <w:rFonts w:ascii="Arial" w:hAnsi="Arial"/>
          <w:b/>
          <w:color w:val="1F2A75"/>
          <w:spacing w:val="-16"/>
          <w:w w:val="115"/>
          <w:sz w:val="20"/>
        </w:rPr>
        <w:t> </w:t>
      </w:r>
      <w:r>
        <w:rPr>
          <w:color w:val="1F2A75"/>
          <w:w w:val="115"/>
          <w:sz w:val="20"/>
        </w:rPr>
        <w:t>Substance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313B80"/>
          <w:w w:val="115"/>
          <w:sz w:val="20"/>
        </w:rPr>
        <w:t>Abuse</w:t>
      </w:r>
      <w:r>
        <w:rPr>
          <w:color w:val="313B80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8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313B80"/>
          <w:w w:val="115"/>
          <w:sz w:val="20"/>
        </w:rPr>
        <w:t>Administration,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in develop­ ment </w:t>
      </w:r>
      <w:r>
        <w:rPr>
          <w:i/>
          <w:color w:val="1F2A75"/>
          <w:w w:val="115"/>
          <w:sz w:val="22"/>
        </w:rPr>
        <w:t>i.</w:t>
      </w:r>
    </w:p>
    <w:p>
      <w:pPr>
        <w:pStyle w:val="BodyText"/>
        <w:spacing w:line="268" w:lineRule="auto" w:before="169"/>
        <w:ind w:left="1130" w:hanging="287"/>
      </w:pPr>
      <w:r>
        <w:rPr>
          <w:color w:val="1F2A75"/>
          <w:w w:val="120"/>
        </w:rPr>
        <w:t>Center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for Substance</w:t>
      </w:r>
      <w:r>
        <w:rPr>
          <w:color w:val="1F2A75"/>
          <w:spacing w:val="-4"/>
          <w:w w:val="120"/>
        </w:rPr>
        <w:t> </w:t>
      </w:r>
      <w:r>
        <w:rPr>
          <w:color w:val="313B80"/>
          <w:w w:val="120"/>
        </w:rPr>
        <w:t>Abuse</w:t>
      </w:r>
      <w:r>
        <w:rPr>
          <w:color w:val="313B80"/>
          <w:spacing w:val="-6"/>
          <w:w w:val="120"/>
        </w:rPr>
        <w:t> </w:t>
      </w:r>
      <w:r>
        <w:rPr>
          <w:color w:val="1F2A75"/>
          <w:w w:val="120"/>
        </w:rPr>
        <w:t>Treatment.</w:t>
      </w:r>
      <w:r>
        <w:rPr>
          <w:color w:val="1F2A75"/>
          <w:spacing w:val="-7"/>
          <w:w w:val="120"/>
        </w:rPr>
        <w:t> </w:t>
      </w:r>
      <w:r>
        <w:rPr>
          <w:i/>
          <w:color w:val="1F2A75"/>
          <w:w w:val="120"/>
          <w:sz w:val="21"/>
        </w:rPr>
        <w:t>Viral</w:t>
      </w:r>
      <w:r>
        <w:rPr>
          <w:i/>
          <w:color w:val="1F2A75"/>
          <w:w w:val="120"/>
          <w:sz w:val="21"/>
        </w:rPr>
        <w:t> </w:t>
      </w:r>
      <w:r>
        <w:rPr>
          <w:i/>
          <w:color w:val="1F2A75"/>
          <w:w w:val="115"/>
          <w:sz w:val="21"/>
        </w:rPr>
        <w:t>Hepatitis and</w:t>
      </w:r>
      <w:r>
        <w:rPr>
          <w:i/>
          <w:color w:val="1F2A75"/>
          <w:w w:val="115"/>
          <w:sz w:val="21"/>
        </w:rPr>
        <w:t> Substance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Abuse.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color w:val="1F2A75"/>
          <w:w w:val="115"/>
        </w:rPr>
        <w:t>Treatment </w:t>
      </w:r>
      <w:r>
        <w:rPr>
          <w:color w:val="1F2A75"/>
          <w:w w:val="120"/>
        </w:rPr>
        <w:t>Improvement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Protocol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(TIP)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Series.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Rock­ ville,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MD: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Substance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Abuse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Mental </w:t>
      </w:r>
      <w:r>
        <w:rPr>
          <w:color w:val="1F2A75"/>
          <w:w w:val="115"/>
        </w:rPr>
        <w:t>Health Services Administration,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 develop­ </w:t>
      </w:r>
      <w:r>
        <w:rPr>
          <w:color w:val="1F2A75"/>
          <w:spacing w:val="-2"/>
          <w:w w:val="120"/>
        </w:rPr>
        <w:t>mentj.</w:t>
      </w:r>
    </w:p>
    <w:p>
      <w:pPr>
        <w:spacing w:line="261" w:lineRule="auto" w:before="169"/>
        <w:ind w:left="1131" w:right="0" w:hanging="287"/>
        <w:jc w:val="left"/>
        <w:rPr>
          <w:sz w:val="20"/>
        </w:rPr>
      </w:pPr>
      <w:r>
        <w:rPr>
          <w:color w:val="1F2A75"/>
          <w:w w:val="110"/>
          <w:sz w:val="20"/>
        </w:rPr>
        <w:t>Center </w:t>
      </w:r>
      <w:r>
        <w:rPr>
          <w:color w:val="313B80"/>
          <w:w w:val="110"/>
          <w:sz w:val="20"/>
        </w:rPr>
        <w:t>on </w:t>
      </w:r>
      <w:r>
        <w:rPr>
          <w:color w:val="1F2A75"/>
          <w:w w:val="110"/>
          <w:sz w:val="20"/>
        </w:rPr>
        <w:t>Alcoholism,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Substance Abiise and</w:t>
      </w:r>
      <w:r>
        <w:rPr>
          <w:i/>
          <w:color w:val="1F2A75"/>
          <w:w w:val="110"/>
          <w:sz w:val="21"/>
        </w:rPr>
        <w:t> Addictions.</w:t>
      </w:r>
      <w:r>
        <w:rPr>
          <w:i/>
          <w:color w:val="1F2A75"/>
          <w:w w:val="110"/>
          <w:sz w:val="21"/>
        </w:rPr>
        <w:t> Religious</w:t>
      </w:r>
      <w:r>
        <w:rPr>
          <w:i/>
          <w:color w:val="1F2A75"/>
          <w:w w:val="110"/>
          <w:sz w:val="21"/>
        </w:rPr>
        <w:t> Practice and</w:t>
      </w:r>
      <w:r>
        <w:rPr>
          <w:i/>
          <w:color w:val="1F2A75"/>
          <w:w w:val="110"/>
          <w:sz w:val="21"/>
        </w:rPr>
        <w:t> Beliefs Instrument. </w:t>
      </w:r>
      <w:r>
        <w:rPr>
          <w:color w:val="313B80"/>
          <w:w w:val="110"/>
          <w:sz w:val="20"/>
        </w:rPr>
        <w:t>Albuquerque,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NM: University of New Mexico, 2004.</w:t>
      </w:r>
    </w:p>
    <w:p>
      <w:pPr>
        <w:pStyle w:val="BodyText"/>
        <w:spacing w:before="190"/>
        <w:ind w:left="844"/>
      </w:pPr>
      <w:r>
        <w:rPr>
          <w:color w:val="1F2A75"/>
          <w:w w:val="115"/>
        </w:rPr>
        <w:t>Centers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Disease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Control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1"/>
          <w:w w:val="115"/>
        </w:rPr>
        <w:t> </w:t>
      </w:r>
      <w:r>
        <w:rPr>
          <w:color w:val="1F2A75"/>
          <w:spacing w:val="-2"/>
          <w:w w:val="115"/>
        </w:rPr>
        <w:t>Prevention.</w:t>
      </w:r>
    </w:p>
    <w:p>
      <w:pPr>
        <w:pStyle w:val="BodyText"/>
        <w:spacing w:line="271" w:lineRule="auto" w:before="29"/>
        <w:ind w:left="1124" w:right="117" w:firstLine="12"/>
      </w:pPr>
      <w:r>
        <w:rPr>
          <w:color w:val="1F2A75"/>
          <w:w w:val="115"/>
        </w:rPr>
        <w:t>Public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Health Service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task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force recommen­ dations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use of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antiretroviral </w:t>
      </w:r>
      <w:r>
        <w:rPr>
          <w:color w:val="1F2A75"/>
          <w:w w:val="115"/>
        </w:rPr>
        <w:t>drugs</w:t>
      </w:r>
      <w:r>
        <w:rPr>
          <w:color w:val="1F2A75"/>
          <w:w w:val="115"/>
        </w:rPr>
        <w:t> in pregnant women infected with HIV-1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for maternal health and for reducing perinatal HIV-1 transmission in the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States.</w:t>
      </w:r>
    </w:p>
    <w:p>
      <w:pPr>
        <w:spacing w:line="240" w:lineRule="exact" w:before="0"/>
        <w:ind w:left="1135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Morbidity</w:t>
      </w:r>
      <w:r>
        <w:rPr>
          <w:i/>
          <w:color w:val="1F2A75"/>
          <w:spacing w:val="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2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Mortality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Weekly</w:t>
      </w:r>
      <w:r>
        <w:rPr>
          <w:i/>
          <w:color w:val="1F2A75"/>
          <w:spacing w:val="8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Report</w:t>
      </w:r>
    </w:p>
    <w:p>
      <w:pPr>
        <w:pStyle w:val="BodyText"/>
        <w:spacing w:before="28"/>
        <w:ind w:left="1127"/>
      </w:pPr>
      <w:r>
        <w:rPr>
          <w:color w:val="313B80"/>
          <w:w w:val="120"/>
        </w:rPr>
        <w:t>47(RR-2):l-30,</w:t>
      </w:r>
      <w:r>
        <w:rPr>
          <w:color w:val="313B80"/>
          <w:spacing w:val="5"/>
          <w:w w:val="120"/>
        </w:rPr>
        <w:t> </w:t>
      </w:r>
      <w:r>
        <w:rPr>
          <w:color w:val="1F2A75"/>
          <w:spacing w:val="-2"/>
          <w:w w:val="120"/>
        </w:rPr>
        <w:t>1998.</w:t>
      </w:r>
    </w:p>
    <w:p>
      <w:pPr>
        <w:pStyle w:val="BodyText"/>
        <w:spacing w:before="198"/>
        <w:ind w:left="844"/>
      </w:pPr>
      <w:r>
        <w:rPr>
          <w:color w:val="1F2A75"/>
          <w:w w:val="115"/>
        </w:rPr>
        <w:t>Centers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Disease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Control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spacing w:val="-2"/>
          <w:w w:val="115"/>
        </w:rPr>
        <w:t>Prevention.</w:t>
      </w:r>
    </w:p>
    <w:p>
      <w:pPr>
        <w:spacing w:line="261" w:lineRule="auto" w:before="27"/>
        <w:ind w:left="1129" w:right="0" w:hanging="2"/>
        <w:jc w:val="left"/>
        <w:rPr>
          <w:sz w:val="20"/>
        </w:rPr>
      </w:pPr>
      <w:r>
        <w:rPr>
          <w:color w:val="1F2A75"/>
          <w:w w:val="110"/>
          <w:sz w:val="20"/>
        </w:rPr>
        <w:t>Women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Smoking: A Report of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Sur­ </w:t>
      </w:r>
      <w:r>
        <w:rPr>
          <w:color w:val="313B80"/>
          <w:w w:val="110"/>
          <w:sz w:val="20"/>
        </w:rPr>
        <w:t>geon </w:t>
      </w:r>
      <w:r>
        <w:rPr>
          <w:color w:val="1F2A75"/>
          <w:w w:val="110"/>
          <w:sz w:val="20"/>
        </w:rPr>
        <w:t>General, 2001.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Pattern of Tobacco </w:t>
      </w:r>
      <w:r>
        <w:rPr>
          <w:i/>
          <w:color w:val="313B80"/>
          <w:w w:val="110"/>
          <w:sz w:val="21"/>
        </w:rPr>
        <w:t>Use</w:t>
      </w:r>
      <w:r>
        <w:rPr>
          <w:i/>
          <w:color w:val="313B80"/>
          <w:w w:val="110"/>
          <w:sz w:val="21"/>
        </w:rPr>
        <w:t> Among</w:t>
      </w:r>
      <w:r>
        <w:rPr>
          <w:i/>
          <w:color w:val="313B80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Girls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color w:val="1F2A75"/>
          <w:w w:val="110"/>
          <w:sz w:val="21"/>
        </w:rPr>
        <w:t>-</w:t>
      </w:r>
      <w:r>
        <w:rPr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Fact Sheet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313B80"/>
          <w:w w:val="110"/>
          <w:sz w:val="20"/>
        </w:rPr>
        <w:t>Atlan­ </w:t>
      </w:r>
      <w:r>
        <w:rPr>
          <w:color w:val="1F2A75"/>
          <w:w w:val="110"/>
          <w:sz w:val="20"/>
        </w:rPr>
        <w:t>ta,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GA: Center </w:t>
      </w:r>
      <w:r>
        <w:rPr>
          <w:color w:val="313B80"/>
          <w:w w:val="110"/>
          <w:sz w:val="20"/>
        </w:rPr>
        <w:t>for </w:t>
      </w:r>
      <w:r>
        <w:rPr>
          <w:color w:val="1F2A75"/>
          <w:w w:val="110"/>
          <w:sz w:val="20"/>
        </w:rPr>
        <w:t>Disease Control </w:t>
      </w:r>
      <w:r>
        <w:rPr>
          <w:color w:val="1F2A75"/>
          <w:w w:val="110"/>
          <w:sz w:val="21"/>
        </w:rPr>
        <w:t>&amp; </w:t>
      </w:r>
      <w:r>
        <w:rPr>
          <w:color w:val="1F2A75"/>
          <w:w w:val="110"/>
          <w:sz w:val="20"/>
        </w:rPr>
        <w:t>Pre­ vention, Office of Smoking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Health 2001.</w:t>
      </w:r>
    </w:p>
    <w:p>
      <w:pPr>
        <w:pStyle w:val="BodyText"/>
        <w:spacing w:line="271" w:lineRule="auto" w:before="194"/>
        <w:ind w:left="1132" w:right="131" w:hanging="288"/>
      </w:pPr>
      <w:r>
        <w:rPr>
          <w:color w:val="1F2A75"/>
          <w:w w:val="115"/>
        </w:rPr>
        <w:t>Centers for Disease Control and Prevention. Drug-Associated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HIV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Transmission</w:t>
      </w:r>
      <w:r>
        <w:rPr>
          <w:color w:val="1F2A75"/>
          <w:w w:val="115"/>
        </w:rPr>
        <w:t> Contin­ ues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10"/>
          <w:w w:val="115"/>
        </w:rPr>
        <w:t> </w:t>
      </w:r>
      <w:r>
        <w:rPr>
          <w:color w:val="313B80"/>
          <w:w w:val="115"/>
        </w:rPr>
        <w:t>United</w:t>
      </w:r>
      <w:r>
        <w:rPr>
          <w:color w:val="313B80"/>
          <w:spacing w:val="5"/>
          <w:w w:val="115"/>
        </w:rPr>
        <w:t> </w:t>
      </w:r>
      <w:r>
        <w:rPr>
          <w:color w:val="1F2A75"/>
          <w:w w:val="115"/>
        </w:rPr>
        <w:t>States.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Atlanta,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GA:</w:t>
      </w:r>
      <w:r>
        <w:rPr>
          <w:color w:val="1F2A75"/>
          <w:spacing w:val="3"/>
          <w:w w:val="115"/>
        </w:rPr>
        <w:t> </w:t>
      </w:r>
      <w:r>
        <w:rPr>
          <w:color w:val="1F2A75"/>
          <w:spacing w:val="-2"/>
          <w:w w:val="115"/>
        </w:rPr>
        <w:t>2002.</w:t>
      </w:r>
    </w:p>
    <w:p>
      <w:pPr>
        <w:pStyle w:val="BodyText"/>
        <w:spacing w:line="266" w:lineRule="auto" w:before="94"/>
        <w:ind w:left="568" w:right="837" w:hanging="289"/>
      </w:pPr>
      <w:r>
        <w:rPr/>
        <w:br w:type="column"/>
      </w:r>
      <w:r>
        <w:rPr>
          <w:color w:val="1F2A75"/>
          <w:w w:val="115"/>
        </w:rPr>
        <w:t>Centers for Disease Control and Prevention. Cigarette </w:t>
      </w:r>
      <w:r>
        <w:rPr>
          <w:color w:val="313B80"/>
          <w:w w:val="115"/>
        </w:rPr>
        <w:t>smoking </w:t>
      </w:r>
      <w:r>
        <w:rPr>
          <w:color w:val="1F2A75"/>
          <w:w w:val="115"/>
        </w:rPr>
        <w:t>among </w:t>
      </w:r>
      <w:r>
        <w:rPr>
          <w:color w:val="313B80"/>
          <w:w w:val="115"/>
        </w:rPr>
        <w:t>adults </w:t>
      </w:r>
      <w:r>
        <w:rPr>
          <w:color w:val="1F2A75"/>
          <w:w w:val="115"/>
        </w:rPr>
        <w:t>-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2002.</w:t>
      </w:r>
      <w:r>
        <w:rPr>
          <w:color w:val="1F2A75"/>
          <w:spacing w:val="-12"/>
          <w:w w:val="115"/>
        </w:rPr>
        <w:t> </w:t>
      </w:r>
      <w:r>
        <w:rPr>
          <w:i/>
          <w:color w:val="1F2A75"/>
          <w:w w:val="115"/>
          <w:sz w:val="21"/>
        </w:rPr>
        <w:t>MMWR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53(20):427-446.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Wash­</w:t>
      </w:r>
    </w:p>
    <w:p>
      <w:pPr>
        <w:pStyle w:val="BodyText"/>
        <w:spacing w:line="271" w:lineRule="auto"/>
        <w:ind w:left="568" w:right="1070" w:hanging="4"/>
      </w:pPr>
      <w:r>
        <w:rPr>
          <w:color w:val="1F2A75"/>
          <w:w w:val="115"/>
        </w:rPr>
        <w:t>ington, D.C.: Centers for Disease Control and Prevention,</w:t>
      </w:r>
      <w:r>
        <w:rPr>
          <w:color w:val="1F2A75"/>
          <w:w w:val="115"/>
        </w:rPr>
        <w:t> 2004.</w:t>
      </w:r>
    </w:p>
    <w:p>
      <w:pPr>
        <w:spacing w:line="266" w:lineRule="auto" w:before="182"/>
        <w:ind w:left="564" w:right="837" w:hanging="285"/>
        <w:jc w:val="left"/>
        <w:rPr>
          <w:sz w:val="20"/>
        </w:rPr>
      </w:pPr>
      <w:r>
        <w:rPr>
          <w:color w:val="1F2A75"/>
          <w:w w:val="115"/>
          <w:sz w:val="20"/>
        </w:rPr>
        <w:t>Centers for Disease Control and Prevention. HIV/AIDS</w:t>
      </w:r>
      <w:r>
        <w:rPr>
          <w:color w:val="1F2A75"/>
          <w:w w:val="115"/>
          <w:sz w:val="20"/>
        </w:rPr>
        <w:t> among African Americans.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Fact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Sheet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1F2A75"/>
          <w:w w:val="110"/>
          <w:sz w:val="21"/>
        </w:rPr>
        <w:t>-</w:t>
      </w:r>
      <w:r>
        <w:rPr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HIV/AIDS</w:t>
      </w:r>
      <w:r>
        <w:rPr>
          <w:i/>
          <w:color w:val="1F2A75"/>
          <w:w w:val="110"/>
          <w:sz w:val="21"/>
        </w:rPr>
        <w:t> Among African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Americans.</w:t>
      </w:r>
      <w:r>
        <w:rPr>
          <w:i/>
          <w:color w:val="1F2A75"/>
          <w:w w:val="110"/>
          <w:sz w:val="21"/>
        </w:rPr>
        <w:t> </w:t>
      </w:r>
      <w:r>
        <w:rPr>
          <w:color w:val="313B80"/>
          <w:w w:val="115"/>
          <w:sz w:val="20"/>
        </w:rPr>
        <w:t>Atlanta, </w:t>
      </w:r>
      <w:r>
        <w:rPr>
          <w:color w:val="1F2A75"/>
          <w:w w:val="115"/>
          <w:sz w:val="20"/>
        </w:rPr>
        <w:t>GA: Centers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 Disease Control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and Prevention</w:t>
      </w:r>
      <w:r>
        <w:rPr>
          <w:color w:val="1F2A75"/>
          <w:w w:val="115"/>
          <w:sz w:val="20"/>
        </w:rPr>
        <w:t> (CDC) 2005.</w:t>
      </w:r>
    </w:p>
    <w:p>
      <w:pPr>
        <w:pStyle w:val="BodyText"/>
        <w:spacing w:line="273" w:lineRule="auto" w:before="178"/>
        <w:ind w:left="566" w:right="849" w:hanging="287"/>
      </w:pPr>
      <w:r>
        <w:rPr>
          <w:color w:val="1F2A75"/>
          <w:w w:val="115"/>
        </w:rPr>
        <w:t>Centers for Disease Control and Prevention. HIV/AIDS</w:t>
      </w:r>
      <w:r>
        <w:rPr>
          <w:color w:val="1F2A75"/>
          <w:w w:val="115"/>
        </w:rPr>
        <w:t> among Women. </w:t>
      </w:r>
      <w:r>
        <w:rPr>
          <w:color w:val="313B80"/>
          <w:w w:val="115"/>
        </w:rPr>
        <w:t>Atlanta, </w:t>
      </w:r>
      <w:r>
        <w:rPr>
          <w:color w:val="1F2A75"/>
          <w:w w:val="115"/>
        </w:rPr>
        <w:t>GA: Centers </w:t>
      </w:r>
      <w:r>
        <w:rPr>
          <w:color w:val="313B80"/>
          <w:w w:val="115"/>
        </w:rPr>
        <w:t>for </w:t>
      </w:r>
      <w:r>
        <w:rPr>
          <w:color w:val="1F2A75"/>
          <w:w w:val="115"/>
        </w:rPr>
        <w:t>Disease Control and Prevention, </w:t>
      </w:r>
      <w:r>
        <w:rPr>
          <w:color w:val="1F2A75"/>
          <w:spacing w:val="-2"/>
          <w:w w:val="115"/>
        </w:rPr>
        <w:t>2007a.</w:t>
      </w:r>
    </w:p>
    <w:p>
      <w:pPr>
        <w:pStyle w:val="BodyText"/>
        <w:spacing w:before="177"/>
        <w:ind w:left="279"/>
      </w:pPr>
      <w:r>
        <w:rPr>
          <w:color w:val="1F2A75"/>
          <w:w w:val="115"/>
        </w:rPr>
        <w:t>Centers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Disease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Control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1"/>
          <w:w w:val="115"/>
        </w:rPr>
        <w:t> </w:t>
      </w:r>
      <w:r>
        <w:rPr>
          <w:color w:val="1F2A75"/>
          <w:spacing w:val="-2"/>
          <w:w w:val="115"/>
        </w:rPr>
        <w:t>Prevention.</w:t>
      </w:r>
    </w:p>
    <w:p>
      <w:pPr>
        <w:pStyle w:val="BodyText"/>
        <w:spacing w:line="271" w:lineRule="auto" w:before="30"/>
        <w:ind w:left="562" w:right="853" w:firstLine="5"/>
      </w:pPr>
      <w:r>
        <w:rPr>
          <w:color w:val="1F2A75"/>
          <w:w w:val="115"/>
        </w:rPr>
        <w:t>HIV/AIDS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Surveillance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Report,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2005: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Cases of HIV</w:t>
      </w:r>
      <w:r>
        <w:rPr>
          <w:color w:val="1F2A75"/>
          <w:w w:val="115"/>
        </w:rPr>
        <w:t> infection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AIDS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the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 and Dependent </w:t>
      </w:r>
      <w:r>
        <w:rPr>
          <w:color w:val="313B80"/>
          <w:w w:val="115"/>
        </w:rPr>
        <w:t>Areas, </w:t>
      </w:r>
      <w:r>
        <w:rPr>
          <w:color w:val="1F2A75"/>
          <w:w w:val="115"/>
        </w:rPr>
        <w:t>2005. Volume 17 </w:t>
      </w:r>
      <w:r>
        <w:rPr>
          <w:color w:val="313B80"/>
          <w:w w:val="115"/>
        </w:rPr>
        <w:t>Atlanta, </w:t>
      </w:r>
      <w:r>
        <w:rPr>
          <w:color w:val="1F2A75"/>
          <w:w w:val="115"/>
        </w:rPr>
        <w:t>GA: U.S. Department of Health and Human Services, Centers for Disease Control and Prevention, 2007b.</w:t>
      </w:r>
    </w:p>
    <w:p>
      <w:pPr>
        <w:pStyle w:val="BodyText"/>
        <w:spacing w:line="273" w:lineRule="auto" w:before="180"/>
        <w:ind w:left="564" w:right="959" w:hanging="285"/>
      </w:pPr>
      <w:r>
        <w:rPr>
          <w:color w:val="1F2A75"/>
          <w:w w:val="115"/>
        </w:rPr>
        <w:t>Centers for Disease Control and Prevention. Hepatitis C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fact </w:t>
      </w:r>
      <w:r>
        <w:rPr>
          <w:color w:val="313B80"/>
          <w:w w:val="115"/>
        </w:rPr>
        <w:t>sheet. </w:t>
      </w:r>
      <w:r>
        <w:rPr>
          <w:color w:val="1F2A75"/>
          <w:w w:val="115"/>
        </w:rPr>
        <w:t>2008. </w:t>
      </w:r>
      <w:hyperlink r:id="rId105">
        <w:r>
          <w:rPr>
            <w:color w:val="1F2A75"/>
            <w:w w:val="115"/>
          </w:rPr>
          <w:t>http://cdc.gov/</w:t>
        </w:r>
      </w:hyperlink>
      <w:r>
        <w:rPr>
          <w:color w:val="1F2A75"/>
          <w:w w:val="115"/>
        </w:rPr>
        <w:t> </w:t>
      </w:r>
      <w:r>
        <w:rPr>
          <w:color w:val="1F2A75"/>
          <w:spacing w:val="-2"/>
          <w:w w:val="115"/>
        </w:rPr>
        <w:t>hepatitis/hcv/pdfs/hepcgeneralfactsheet.pdf </w:t>
      </w:r>
      <w:r>
        <w:rPr>
          <w:color w:val="1F2A75"/>
          <w:w w:val="115"/>
        </w:rPr>
        <w:t>[</w:t>
      </w:r>
      <w:r>
        <w:rPr>
          <w:color w:val="313B80"/>
          <w:w w:val="115"/>
        </w:rPr>
        <w:t>Accessed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October 2, 2008].</w:t>
      </w:r>
    </w:p>
    <w:p>
      <w:pPr>
        <w:pStyle w:val="BodyText"/>
        <w:spacing w:line="268" w:lineRule="auto" w:before="172"/>
        <w:ind w:left="562" w:right="1053" w:hanging="284"/>
      </w:pPr>
      <w:r>
        <w:rPr>
          <w:color w:val="1F2A75"/>
          <w:w w:val="115"/>
        </w:rPr>
        <w:t>Chabrol, H.,</w:t>
      </w:r>
      <w:r>
        <w:rPr>
          <w:color w:val="1F2A75"/>
          <w:w w:val="115"/>
        </w:rPr>
        <w:t> Teissedre, F., Saint-Jean, M., Teisseyre,</w:t>
      </w:r>
      <w:r>
        <w:rPr>
          <w:color w:val="1F2A75"/>
          <w:w w:val="115"/>
        </w:rPr>
        <w:t> N.,</w:t>
      </w:r>
      <w:r>
        <w:rPr>
          <w:color w:val="1F2A75"/>
          <w:w w:val="115"/>
        </w:rPr>
        <w:t> Roge, B.,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Mullet, E. Prevention</w:t>
      </w:r>
      <w:r>
        <w:rPr>
          <w:color w:val="1F2A75"/>
          <w:w w:val="115"/>
        </w:rPr>
        <w:t> and treatment </w:t>
      </w:r>
      <w:r>
        <w:rPr>
          <w:color w:val="313B80"/>
          <w:w w:val="115"/>
        </w:rPr>
        <w:t>of </w:t>
      </w:r>
      <w:r>
        <w:rPr>
          <w:color w:val="1F2A75"/>
          <w:w w:val="115"/>
        </w:rPr>
        <w:t>post-partum depression: </w:t>
      </w:r>
      <w:r>
        <w:rPr>
          <w:color w:val="313B80"/>
          <w:w w:val="115"/>
        </w:rPr>
        <w:t>A</w:t>
      </w:r>
      <w:r>
        <w:rPr>
          <w:color w:val="313B80"/>
          <w:spacing w:val="-9"/>
          <w:w w:val="115"/>
        </w:rPr>
        <w:t> </w:t>
      </w:r>
      <w:r>
        <w:rPr>
          <w:color w:val="313B80"/>
          <w:w w:val="115"/>
        </w:rPr>
        <w:t>controlled </w:t>
      </w:r>
      <w:r>
        <w:rPr>
          <w:color w:val="1F2A75"/>
          <w:w w:val="115"/>
        </w:rPr>
        <w:t>randomized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study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risk.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Psychological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313B80"/>
          <w:w w:val="115"/>
        </w:rPr>
        <w:t>32(6):1039-1047, </w:t>
      </w:r>
      <w:r>
        <w:rPr>
          <w:color w:val="1F2A75"/>
          <w:w w:val="115"/>
        </w:rPr>
        <w:t>2002.</w:t>
      </w:r>
    </w:p>
    <w:p>
      <w:pPr>
        <w:spacing w:after="0" w:line="268" w:lineRule="auto"/>
        <w:sectPr>
          <w:footerReference w:type="default" r:id="rId104"/>
          <w:pgSz w:w="12240" w:h="15840"/>
          <w:pgMar w:footer="581" w:header="0" w:top="1300" w:bottom="780" w:left="600" w:right="600"/>
          <w:cols w:num="2" w:equalWidth="0">
            <w:col w:w="5357" w:space="40"/>
            <w:col w:w="5643"/>
          </w:cols>
        </w:sectPr>
      </w:pPr>
    </w:p>
    <w:p>
      <w:pPr>
        <w:spacing w:line="259" w:lineRule="auto" w:before="71"/>
        <w:ind w:left="1133" w:right="66" w:hanging="290"/>
        <w:jc w:val="left"/>
        <w:rPr>
          <w:sz w:val="20"/>
        </w:rPr>
      </w:pPr>
      <w:r>
        <w:rPr>
          <w:color w:val="1F2A75"/>
          <w:w w:val="115"/>
          <w:sz w:val="20"/>
        </w:rPr>
        <w:t>Chamberlin,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Schene, </w:t>
      </w:r>
      <w:r>
        <w:rPr>
          <w:b/>
          <w:color w:val="2F3B80"/>
          <w:w w:val="115"/>
          <w:sz w:val="22"/>
        </w:rPr>
        <w:t>A.H.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working </w:t>
      </w:r>
      <w:r>
        <w:rPr>
          <w:color w:val="1F2A75"/>
          <w:spacing w:val="-2"/>
          <w:w w:val="115"/>
          <w:sz w:val="20"/>
        </w:rPr>
        <w:t>definition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of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empowerment.</w:t>
      </w:r>
      <w:r>
        <w:rPr>
          <w:color w:val="2F3B80"/>
          <w:spacing w:val="13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Psychiatric</w:t>
      </w:r>
      <w:r>
        <w:rPr>
          <w:i/>
          <w:color w:val="1F2A75"/>
          <w:spacing w:val="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habilitation Journal </w:t>
      </w:r>
      <w:r>
        <w:rPr>
          <w:color w:val="1F2A75"/>
          <w:w w:val="115"/>
          <w:sz w:val="20"/>
        </w:rPr>
        <w:t>20(4):43-46, 1997.</w:t>
      </w:r>
    </w:p>
    <w:p>
      <w:pPr>
        <w:spacing w:line="261" w:lineRule="auto" w:before="189"/>
        <w:ind w:left="1129" w:right="0" w:hanging="286"/>
        <w:jc w:val="left"/>
        <w:rPr>
          <w:sz w:val="20"/>
        </w:rPr>
      </w:pPr>
      <w:r>
        <w:rPr>
          <w:color w:val="1F2A75"/>
          <w:w w:val="115"/>
          <w:sz w:val="20"/>
        </w:rPr>
        <w:t>Chan, </w:t>
      </w:r>
      <w:r>
        <w:rPr>
          <w:color w:val="2F3B80"/>
          <w:w w:val="115"/>
          <w:sz w:val="20"/>
        </w:rPr>
        <w:t>A.W., </w:t>
      </w:r>
      <w:r>
        <w:rPr>
          <w:color w:val="1F2A75"/>
          <w:w w:val="115"/>
          <w:sz w:val="20"/>
        </w:rPr>
        <w:t>Pristach, E.A., Welte, J.W., and Russell,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M.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2F3B80"/>
          <w:w w:val="115"/>
          <w:sz w:val="20"/>
        </w:rPr>
        <w:t>Use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13"/>
          <w:w w:val="115"/>
          <w:sz w:val="20"/>
        </w:rPr>
        <w:t> </w:t>
      </w:r>
      <w:r>
        <w:rPr>
          <w:color w:val="1F2A75"/>
          <w:w w:val="115"/>
          <w:sz w:val="20"/>
        </w:rPr>
        <w:t>TWEAK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test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screen­ </w:t>
      </w:r>
      <w:r>
        <w:rPr>
          <w:color w:val="2F3B80"/>
          <w:w w:val="115"/>
          <w:sz w:val="20"/>
        </w:rPr>
        <w:t>ing</w:t>
      </w:r>
      <w:r>
        <w:rPr>
          <w:color w:val="2F3B80"/>
          <w:spacing w:val="-7"/>
          <w:w w:val="115"/>
          <w:sz w:val="20"/>
        </w:rPr>
        <w:t> </w:t>
      </w:r>
      <w:r>
        <w:rPr>
          <w:color w:val="2F3B80"/>
          <w:w w:val="115"/>
          <w:sz w:val="20"/>
        </w:rPr>
        <w:t>for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alcoholism/heavy drinking in three </w:t>
      </w:r>
      <w:r>
        <w:rPr>
          <w:color w:val="2F3B80"/>
          <w:w w:val="115"/>
          <w:sz w:val="20"/>
        </w:rPr>
        <w:t>populations.</w:t>
      </w:r>
      <w:r>
        <w:rPr>
          <w:color w:val="2F3B80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Alcoholism:</w:t>
      </w:r>
      <w:r>
        <w:rPr>
          <w:i/>
          <w:color w:val="2F3B80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2"/>
        </w:rPr>
        <w:t>&amp;</w:t>
      </w:r>
      <w:r>
        <w:rPr>
          <w:color w:val="1F2A75"/>
          <w:spacing w:val="-9"/>
          <w:w w:val="115"/>
          <w:sz w:val="22"/>
        </w:rPr>
        <w:t> </w:t>
      </w:r>
      <w:r>
        <w:rPr>
          <w:i/>
          <w:color w:val="2F3B80"/>
          <w:w w:val="115"/>
          <w:sz w:val="21"/>
        </w:rPr>
        <w:t>Experi­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mental</w:t>
      </w:r>
      <w:r>
        <w:rPr>
          <w:i/>
          <w:color w:val="1F2A75"/>
          <w:w w:val="115"/>
          <w:sz w:val="21"/>
        </w:rPr>
        <w:t> Research </w:t>
      </w:r>
      <w:r>
        <w:rPr>
          <w:color w:val="1F2A75"/>
          <w:w w:val="115"/>
          <w:sz w:val="20"/>
        </w:rPr>
        <w:t>17(6):1188-1192, 1993.</w:t>
      </w:r>
    </w:p>
    <w:p>
      <w:pPr>
        <w:spacing w:line="264" w:lineRule="auto" w:before="190"/>
        <w:ind w:left="1133" w:right="66" w:hanging="289"/>
        <w:jc w:val="left"/>
        <w:rPr>
          <w:sz w:val="20"/>
        </w:rPr>
      </w:pPr>
      <w:r>
        <w:rPr>
          <w:color w:val="1F2A75"/>
          <w:w w:val="115"/>
          <w:sz w:val="20"/>
        </w:rPr>
        <w:t>Chan, C.S. Issues </w:t>
      </w:r>
      <w:r>
        <w:rPr>
          <w:color w:val="2F3B80"/>
          <w:w w:val="115"/>
          <w:sz w:val="20"/>
        </w:rPr>
        <w:t>of </w:t>
      </w:r>
      <w:r>
        <w:rPr>
          <w:color w:val="1F2A75"/>
          <w:w w:val="115"/>
          <w:sz w:val="20"/>
        </w:rPr>
        <w:t>identity development among </w:t>
      </w:r>
      <w:r>
        <w:rPr>
          <w:color w:val="2F3B80"/>
          <w:w w:val="115"/>
          <w:sz w:val="20"/>
        </w:rPr>
        <w:t>Asian-American </w:t>
      </w:r>
      <w:r>
        <w:rPr>
          <w:color w:val="1F2A75"/>
          <w:w w:val="115"/>
          <w:sz w:val="20"/>
        </w:rPr>
        <w:t>lesbians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gay </w:t>
      </w:r>
      <w:r>
        <w:rPr>
          <w:color w:val="1F2A75"/>
          <w:w w:val="110"/>
          <w:sz w:val="20"/>
        </w:rPr>
        <w:t>men.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Counseling and</w:t>
      </w:r>
      <w:r>
        <w:rPr>
          <w:i/>
          <w:color w:val="1F2A75"/>
          <w:w w:val="110"/>
          <w:sz w:val="21"/>
        </w:rPr>
        <w:t> Develop­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ment </w:t>
      </w:r>
      <w:r>
        <w:rPr>
          <w:color w:val="1F2A75"/>
          <w:w w:val="115"/>
          <w:sz w:val="20"/>
        </w:rPr>
        <w:t>68(1):16-20, 1989.</w:t>
      </w:r>
    </w:p>
    <w:p>
      <w:pPr>
        <w:spacing w:line="264" w:lineRule="auto" w:before="183"/>
        <w:ind w:left="1124" w:right="90" w:hanging="281"/>
        <w:jc w:val="left"/>
        <w:rPr>
          <w:sz w:val="20"/>
        </w:rPr>
      </w:pPr>
      <w:r>
        <w:rPr>
          <w:color w:val="1F2A75"/>
          <w:w w:val="115"/>
          <w:sz w:val="20"/>
        </w:rPr>
        <w:t>Chan, C.S. Don't ask, don't tell, don't know:</w:t>
      </w:r>
      <w:r>
        <w:rPr>
          <w:color w:val="1F2A75"/>
          <w:spacing w:val="80"/>
          <w:w w:val="115"/>
          <w:sz w:val="20"/>
        </w:rPr>
        <w:t> </w:t>
      </w:r>
      <w:r>
        <w:rPr>
          <w:color w:val="1F2A75"/>
          <w:w w:val="115"/>
          <w:sz w:val="20"/>
        </w:rPr>
        <w:t>The formation of a homosexual identity and </w:t>
      </w:r>
      <w:r>
        <w:rPr>
          <w:color w:val="2F3B80"/>
          <w:w w:val="115"/>
          <w:sz w:val="20"/>
        </w:rPr>
        <w:t>sexual </w:t>
      </w:r>
      <w:r>
        <w:rPr>
          <w:color w:val="1F2A75"/>
          <w:w w:val="115"/>
          <w:sz w:val="20"/>
        </w:rPr>
        <w:t>expression among Asian American lesbians. In:</w:t>
      </w:r>
      <w:r>
        <w:rPr>
          <w:color w:val="1F2A75"/>
          <w:w w:val="115"/>
          <w:sz w:val="20"/>
        </w:rPr>
        <w:t> Greene, B.,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ed.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Ethnic 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Cultural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Diversity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Among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Lesbians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And</w:t>
      </w:r>
      <w:r>
        <w:rPr>
          <w:i/>
          <w:color w:val="2F3B80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Gay </w:t>
      </w:r>
      <w:r>
        <w:rPr>
          <w:i/>
          <w:color w:val="1F2A75"/>
          <w:w w:val="115"/>
          <w:sz w:val="21"/>
        </w:rPr>
        <w:t>Men. </w:t>
      </w:r>
      <w:r>
        <w:rPr>
          <w:color w:val="1F2A75"/>
          <w:w w:val="115"/>
          <w:sz w:val="20"/>
        </w:rPr>
        <w:t>Thousand Oaks, CA: Sage Publica­ tions, 1997.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240-248.</w:t>
      </w:r>
    </w:p>
    <w:p>
      <w:pPr>
        <w:spacing w:line="259" w:lineRule="auto" w:before="195"/>
        <w:ind w:left="1131" w:right="66" w:hanging="287"/>
        <w:jc w:val="left"/>
        <w:rPr>
          <w:sz w:val="20"/>
        </w:rPr>
      </w:pPr>
      <w:r>
        <w:rPr>
          <w:color w:val="1F2A75"/>
          <w:w w:val="115"/>
          <w:sz w:val="20"/>
        </w:rPr>
        <w:t>Chang, G. Brief </w:t>
      </w:r>
      <w:r>
        <w:rPr>
          <w:color w:val="2F3B80"/>
          <w:w w:val="115"/>
          <w:sz w:val="20"/>
        </w:rPr>
        <w:t>interventions </w:t>
      </w:r>
      <w:r>
        <w:rPr>
          <w:color w:val="1F2A75"/>
          <w:w w:val="115"/>
          <w:sz w:val="20"/>
        </w:rPr>
        <w:t>for problem drinking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 </w:t>
      </w:r>
      <w:r>
        <w:rPr>
          <w:color w:val="1F2A75"/>
          <w:w w:val="115"/>
          <w:sz w:val="20"/>
        </w:rPr>
        <w:t>23(1):1-7, 2002.</w:t>
      </w:r>
    </w:p>
    <w:p>
      <w:pPr>
        <w:spacing w:line="264" w:lineRule="auto" w:before="192"/>
        <w:ind w:left="1127" w:right="66" w:hanging="283"/>
        <w:jc w:val="left"/>
        <w:rPr>
          <w:sz w:val="20"/>
        </w:rPr>
      </w:pPr>
      <w:r>
        <w:rPr>
          <w:color w:val="1F2A75"/>
          <w:w w:val="115"/>
          <w:sz w:val="20"/>
        </w:rPr>
        <w:t>Chang, G.,</w:t>
      </w:r>
      <w:r>
        <w:rPr>
          <w:color w:val="1F2A75"/>
          <w:w w:val="115"/>
          <w:sz w:val="20"/>
        </w:rPr>
        <w:t> Goetz,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M.A.,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Wilkins-Haug,</w:t>
      </w:r>
      <w:r>
        <w:rPr>
          <w:color w:val="1F2A75"/>
          <w:w w:val="115"/>
          <w:sz w:val="20"/>
        </w:rPr>
        <w:t> L.,</w:t>
      </w:r>
      <w:r>
        <w:rPr>
          <w:color w:val="1F2A75"/>
          <w:spacing w:val="18"/>
          <w:w w:val="115"/>
          <w:sz w:val="20"/>
        </w:rPr>
        <w:t> </w:t>
      </w:r>
      <w:r>
        <w:rPr>
          <w:color w:val="1F2A75"/>
          <w:w w:val="115"/>
          <w:sz w:val="20"/>
        </w:rPr>
        <w:t>and Berman, S. </w:t>
      </w:r>
      <w:r>
        <w:rPr>
          <w:color w:val="2F3B80"/>
          <w:w w:val="115"/>
          <w:sz w:val="20"/>
        </w:rPr>
        <w:t>A </w:t>
      </w:r>
      <w:r>
        <w:rPr>
          <w:color w:val="1F2A75"/>
          <w:w w:val="115"/>
          <w:sz w:val="20"/>
        </w:rPr>
        <w:t>brief </w:t>
      </w:r>
      <w:r>
        <w:rPr>
          <w:color w:val="2F3B80"/>
          <w:w w:val="115"/>
          <w:sz w:val="20"/>
        </w:rPr>
        <w:t>intervention </w:t>
      </w:r>
      <w:r>
        <w:rPr>
          <w:color w:val="1F2A75"/>
          <w:w w:val="115"/>
          <w:sz w:val="20"/>
        </w:rPr>
        <w:t>for prenatal alcohol use: </w:t>
      </w:r>
      <w:r>
        <w:rPr>
          <w:color w:val="2F3B80"/>
          <w:w w:val="115"/>
          <w:sz w:val="20"/>
        </w:rPr>
        <w:t>An </w:t>
      </w:r>
      <w:r>
        <w:rPr>
          <w:color w:val="1F2A75"/>
          <w:w w:val="115"/>
          <w:sz w:val="20"/>
        </w:rPr>
        <w:t>in-depth look.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Substance Abuse Treatment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18(4):365-369, </w:t>
      </w:r>
      <w:r>
        <w:rPr>
          <w:color w:val="1F2A75"/>
          <w:spacing w:val="-2"/>
          <w:w w:val="115"/>
          <w:sz w:val="20"/>
        </w:rPr>
        <w:t>2000.</w:t>
      </w:r>
    </w:p>
    <w:p>
      <w:pPr>
        <w:pStyle w:val="BodyText"/>
        <w:spacing w:line="264" w:lineRule="auto" w:before="190"/>
        <w:ind w:left="1129" w:right="158" w:hanging="285"/>
      </w:pPr>
      <w:r>
        <w:rPr>
          <w:color w:val="1F2A75"/>
          <w:w w:val="115"/>
        </w:rPr>
        <w:t>Chang, G., McNamara,</w:t>
      </w:r>
      <w:r>
        <w:rPr>
          <w:color w:val="1F2A75"/>
          <w:w w:val="115"/>
        </w:rPr>
        <w:t> T.K., Haimovici, F., and</w:t>
      </w:r>
      <w:r>
        <w:rPr>
          <w:color w:val="1F2A75"/>
          <w:w w:val="115"/>
        </w:rPr>
        <w:t> Hornstein, M.D. Problem drinking in women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evaluated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infertility.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Addiction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color w:val="1F2A75"/>
          <w:spacing w:val="-2"/>
          <w:w w:val="115"/>
        </w:rPr>
        <w:t>15(2):174-179,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2006.</w:t>
      </w:r>
    </w:p>
    <w:p>
      <w:pPr>
        <w:spacing w:line="264" w:lineRule="auto" w:before="183"/>
        <w:ind w:left="1131" w:right="113" w:hanging="287"/>
        <w:jc w:val="both"/>
        <w:rPr>
          <w:sz w:val="20"/>
        </w:rPr>
      </w:pPr>
      <w:r>
        <w:rPr>
          <w:color w:val="1F2A75"/>
          <w:w w:val="115"/>
          <w:sz w:val="20"/>
        </w:rPr>
        <w:t>Chang, G., </w:t>
      </w:r>
      <w:r>
        <w:rPr>
          <w:color w:val="2F3B80"/>
          <w:w w:val="115"/>
          <w:sz w:val="20"/>
        </w:rPr>
        <w:t>Wilkins-Haug,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L.,</w:t>
      </w:r>
      <w:r>
        <w:rPr>
          <w:color w:val="1F2A75"/>
          <w:w w:val="115"/>
          <w:sz w:val="20"/>
        </w:rPr>
        <w:t> Berman, S., and Goetz,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M.A. The</w:t>
      </w:r>
      <w:r>
        <w:rPr>
          <w:color w:val="1F2A75"/>
          <w:w w:val="115"/>
          <w:sz w:val="20"/>
        </w:rPr>
        <w:t> TWEAK: </w:t>
      </w:r>
      <w:r>
        <w:rPr>
          <w:color w:val="2F3B80"/>
          <w:w w:val="115"/>
          <w:sz w:val="20"/>
        </w:rPr>
        <w:t>Application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in a prenatal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setting.</w:t>
      </w:r>
      <w:r>
        <w:rPr>
          <w:color w:val="2F3B80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Studies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hol </w:t>
      </w:r>
      <w:r>
        <w:rPr>
          <w:color w:val="1F2A75"/>
          <w:w w:val="115"/>
          <w:sz w:val="20"/>
        </w:rPr>
        <w:t>60(3):306-309, 1999.</w:t>
      </w:r>
    </w:p>
    <w:p>
      <w:pPr>
        <w:pStyle w:val="BodyText"/>
        <w:spacing w:line="268" w:lineRule="auto" w:before="183"/>
        <w:ind w:left="1126" w:right="42" w:hanging="283"/>
      </w:pPr>
      <w:r>
        <w:rPr>
          <w:color w:val="1F2A75"/>
          <w:w w:val="115"/>
        </w:rPr>
        <w:t>Chang, G., Wilkins-Haug,</w:t>
      </w:r>
      <w:r>
        <w:rPr>
          <w:color w:val="1F2A75"/>
          <w:w w:val="115"/>
        </w:rPr>
        <w:t> L.,</w:t>
      </w:r>
      <w:r>
        <w:rPr>
          <w:color w:val="1F2A75"/>
          <w:w w:val="115"/>
        </w:rPr>
        <w:t> Berman, S.,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Goetz,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M.A.,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Behr,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H.,</w:t>
      </w:r>
      <w:r>
        <w:rPr>
          <w:color w:val="1F2A75"/>
          <w:w w:val="115"/>
        </w:rPr>
        <w:t> and Hiley,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A.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Alcohol use and</w:t>
      </w:r>
      <w:r>
        <w:rPr>
          <w:color w:val="1F2A75"/>
          <w:spacing w:val="33"/>
          <w:w w:val="115"/>
        </w:rPr>
        <w:t> </w:t>
      </w:r>
      <w:r>
        <w:rPr>
          <w:color w:val="1F2A75"/>
          <w:w w:val="115"/>
        </w:rPr>
        <w:t>pregnancy: Improving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identification. </w:t>
      </w:r>
      <w:r>
        <w:rPr>
          <w:i/>
          <w:color w:val="1F2A75"/>
          <w:w w:val="115"/>
          <w:sz w:val="21"/>
        </w:rPr>
        <w:t>Obstetrics and Gynecology </w:t>
      </w:r>
      <w:r>
        <w:rPr>
          <w:color w:val="1F2A75"/>
          <w:w w:val="115"/>
        </w:rPr>
        <w:t>91(6):892-898, </w:t>
      </w:r>
      <w:r>
        <w:rPr>
          <w:color w:val="1F2A75"/>
          <w:spacing w:val="-2"/>
          <w:w w:val="115"/>
        </w:rPr>
        <w:t>1998.</w:t>
      </w:r>
    </w:p>
    <w:p>
      <w:pPr>
        <w:spacing w:line="264" w:lineRule="auto" w:before="185"/>
        <w:ind w:left="1128" w:right="66" w:hanging="284"/>
        <w:jc w:val="left"/>
        <w:rPr>
          <w:sz w:val="20"/>
        </w:rPr>
      </w:pPr>
      <w:r>
        <w:rPr>
          <w:color w:val="1F2A75"/>
          <w:w w:val="110"/>
          <w:sz w:val="20"/>
        </w:rPr>
        <w:t>Chang, P. Treating </w:t>
      </w:r>
      <w:r>
        <w:rPr>
          <w:color w:val="2F3B80"/>
          <w:w w:val="110"/>
          <w:sz w:val="20"/>
        </w:rPr>
        <w:t>Asian/Pacific American ad­ dicts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their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families.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Krestan,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J.-A., </w:t>
      </w:r>
      <w:r>
        <w:rPr>
          <w:color w:val="2F3B80"/>
          <w:w w:val="110"/>
          <w:sz w:val="20"/>
        </w:rPr>
        <w:t>ed. </w:t>
      </w:r>
      <w:r>
        <w:rPr>
          <w:i/>
          <w:color w:val="1F2A75"/>
          <w:w w:val="110"/>
          <w:sz w:val="21"/>
        </w:rPr>
        <w:t>Bridges To Recovery: Addiction, Family</w:t>
      </w:r>
      <w:r>
        <w:rPr>
          <w:i/>
          <w:color w:val="1F2A75"/>
          <w:w w:val="110"/>
          <w:sz w:val="21"/>
        </w:rPr>
        <w:t> Therapy,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Multicultural</w:t>
      </w:r>
      <w:r>
        <w:rPr>
          <w:i/>
          <w:color w:val="1F2A75"/>
          <w:w w:val="110"/>
          <w:sz w:val="21"/>
        </w:rPr>
        <w:t> Treatment. </w:t>
      </w:r>
      <w:r>
        <w:rPr>
          <w:color w:val="2F3B80"/>
          <w:w w:val="110"/>
          <w:sz w:val="20"/>
        </w:rPr>
        <w:t>New </w:t>
      </w:r>
      <w:r>
        <w:rPr>
          <w:color w:val="1F2A75"/>
          <w:w w:val="110"/>
          <w:sz w:val="20"/>
        </w:rPr>
        <w:t>York: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Free Press, 2000.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192-218.</w:t>
      </w:r>
    </w:p>
    <w:p>
      <w:pPr>
        <w:pStyle w:val="BodyText"/>
        <w:spacing w:line="271" w:lineRule="auto" w:before="94"/>
        <w:ind w:left="539" w:right="945" w:hanging="287"/>
      </w:pPr>
      <w:r>
        <w:rPr/>
        <w:br w:type="column"/>
      </w:r>
      <w:r>
        <w:rPr>
          <w:color w:val="1F2A75"/>
          <w:w w:val="115"/>
        </w:rPr>
        <w:t>Chang,Y.-Y.J.</w:t>
      </w:r>
      <w:r>
        <w:rPr>
          <w:color w:val="1F2A75"/>
          <w:w w:val="115"/>
        </w:rPr>
        <w:t> Comorbidity</w:t>
      </w:r>
      <w:r>
        <w:rPr>
          <w:color w:val="1F2A75"/>
          <w:w w:val="115"/>
        </w:rPr>
        <w:t> 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depression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 disorders: The role of de­ </w:t>
      </w:r>
      <w:r>
        <w:rPr>
          <w:color w:val="2F3B80"/>
          <w:w w:val="115"/>
        </w:rPr>
        <w:t>pression as </w:t>
      </w:r>
      <w:r>
        <w:rPr>
          <w:color w:val="1F2A75"/>
          <w:w w:val="115"/>
        </w:rPr>
        <w:t>a risk </w:t>
      </w:r>
      <w:r>
        <w:rPr>
          <w:color w:val="2F3B80"/>
          <w:w w:val="115"/>
        </w:rPr>
        <w:t>factor </w:t>
      </w:r>
      <w:r>
        <w:rPr>
          <w:color w:val="1F2A75"/>
          <w:w w:val="115"/>
        </w:rPr>
        <w:t>for </w:t>
      </w:r>
      <w:r>
        <w:rPr>
          <w:color w:val="1F2A75"/>
          <w:w w:val="115"/>
        </w:rPr>
        <w:t>post-treatment relapse, 1997.</w:t>
      </w:r>
    </w:p>
    <w:p>
      <w:pPr>
        <w:pStyle w:val="BodyText"/>
        <w:spacing w:line="271" w:lineRule="auto" w:before="181"/>
        <w:ind w:left="541" w:right="797" w:hanging="288"/>
      </w:pPr>
      <w:r>
        <w:rPr>
          <w:color w:val="1F2A75"/>
          <w:w w:val="120"/>
        </w:rPr>
        <w:t>Chasnoff, I.J.,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McGourty, R.F., Bailey, G.W., Hutchins,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E.,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Lightfoot,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S.O.,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Pawson,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L.L., Fahey,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C.,</w:t>
      </w:r>
      <w:r>
        <w:rPr>
          <w:color w:val="1F2A75"/>
          <w:w w:val="120"/>
        </w:rPr>
        <w:t> May,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B.,</w:t>
      </w:r>
      <w:r>
        <w:rPr>
          <w:color w:val="1F2A75"/>
          <w:spacing w:val="18"/>
          <w:w w:val="120"/>
        </w:rPr>
        <w:t> </w:t>
      </w:r>
      <w:r>
        <w:rPr>
          <w:color w:val="1F2A75"/>
          <w:w w:val="120"/>
        </w:rPr>
        <w:t>Brodie,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P.,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McCulley,</w:t>
      </w:r>
    </w:p>
    <w:p>
      <w:pPr>
        <w:pStyle w:val="BodyText"/>
        <w:spacing w:line="264" w:lineRule="auto" w:before="4"/>
        <w:ind w:left="532" w:right="945" w:firstLine="8"/>
      </w:pPr>
      <w:r>
        <w:rPr>
          <w:color w:val="1F2A75"/>
          <w:w w:val="115"/>
        </w:rPr>
        <w:t>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Campbell, 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2F3B80"/>
          <w:w w:val="115"/>
        </w:rPr>
        <w:t>4P's </w:t>
      </w:r>
      <w:r>
        <w:rPr>
          <w:color w:val="1F2A75"/>
          <w:w w:val="115"/>
        </w:rPr>
        <w:t>Plus </w:t>
      </w:r>
      <w:r>
        <w:rPr>
          <w:color w:val="2F3B80"/>
          <w:w w:val="115"/>
        </w:rPr>
        <w:t>screen </w:t>
      </w:r>
      <w:r>
        <w:rPr>
          <w:color w:val="1F2A75"/>
          <w:w w:val="115"/>
        </w:rPr>
        <w:t>for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16"/>
          <w:w w:val="115"/>
        </w:rPr>
        <w:t> </w:t>
      </w:r>
      <w:r>
        <w:rPr>
          <w:color w:val="1F2A75"/>
          <w:w w:val="115"/>
        </w:rPr>
        <w:t>in pregnancy: clinical ap­ plication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outcomes.</w:t>
      </w:r>
      <w:r>
        <w:rPr>
          <w:color w:val="1F2A75"/>
          <w:spacing w:val="-1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Perina­</w:t>
      </w:r>
      <w:r>
        <w:rPr>
          <w:i/>
          <w:color w:val="1F2A75"/>
          <w:w w:val="115"/>
          <w:sz w:val="21"/>
        </w:rPr>
        <w:t> tology </w:t>
      </w:r>
      <w:r>
        <w:rPr>
          <w:color w:val="1F2A75"/>
          <w:w w:val="115"/>
        </w:rPr>
        <w:t>25(6):368-374, 2005.</w:t>
      </w:r>
    </w:p>
    <w:p>
      <w:pPr>
        <w:spacing w:line="259" w:lineRule="auto" w:before="183"/>
        <w:ind w:left="533" w:right="715" w:hanging="281"/>
        <w:jc w:val="left"/>
        <w:rPr>
          <w:sz w:val="20"/>
        </w:rPr>
      </w:pPr>
      <w:r>
        <w:rPr>
          <w:color w:val="1F2A75"/>
          <w:w w:val="120"/>
          <w:sz w:val="20"/>
        </w:rPr>
        <w:t>Chasnoff, I.J., Neuman, K.,</w:t>
      </w:r>
      <w:r>
        <w:rPr>
          <w:color w:val="1F2A75"/>
          <w:w w:val="120"/>
          <w:sz w:val="20"/>
        </w:rPr>
        <w:t> Thornton,</w:t>
      </w:r>
      <w:r>
        <w:rPr>
          <w:color w:val="1F2A75"/>
          <w:w w:val="120"/>
          <w:sz w:val="20"/>
        </w:rPr>
        <w:t> C., </w:t>
      </w:r>
      <w:r>
        <w:rPr>
          <w:color w:val="2F3B80"/>
          <w:w w:val="120"/>
          <w:sz w:val="20"/>
        </w:rPr>
        <w:t>and </w:t>
      </w:r>
      <w:r>
        <w:rPr>
          <w:color w:val="1F2A75"/>
          <w:w w:val="115"/>
          <w:sz w:val="20"/>
        </w:rPr>
        <w:t>Callaghan,</w:t>
      </w:r>
      <w:r>
        <w:rPr>
          <w:color w:val="1F2A75"/>
          <w:spacing w:val="-7"/>
          <w:w w:val="115"/>
          <w:sz w:val="20"/>
        </w:rPr>
        <w:t> </w:t>
      </w:r>
      <w:r>
        <w:rPr>
          <w:b/>
          <w:color w:val="1F2A75"/>
          <w:w w:val="115"/>
          <w:sz w:val="22"/>
        </w:rPr>
        <w:t>M.A. </w:t>
      </w:r>
      <w:r>
        <w:rPr>
          <w:color w:val="1F2A75"/>
          <w:w w:val="115"/>
          <w:sz w:val="20"/>
        </w:rPr>
        <w:t>Screening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</w:t>
      </w:r>
      <w:r>
        <w:rPr>
          <w:color w:val="2F3B80"/>
          <w:w w:val="120"/>
          <w:sz w:val="20"/>
        </w:rPr>
        <w:t>in </w:t>
      </w:r>
      <w:r>
        <w:rPr>
          <w:color w:val="1F2A75"/>
          <w:w w:val="120"/>
          <w:sz w:val="20"/>
        </w:rPr>
        <w:t>pregnancy: </w:t>
      </w:r>
      <w:r>
        <w:rPr>
          <w:color w:val="2F3B80"/>
          <w:w w:val="120"/>
          <w:sz w:val="20"/>
        </w:rPr>
        <w:t>A </w:t>
      </w:r>
      <w:r>
        <w:rPr>
          <w:color w:val="1F2A75"/>
          <w:w w:val="120"/>
          <w:sz w:val="20"/>
        </w:rPr>
        <w:t>practical approach for the </w:t>
      </w:r>
      <w:r>
        <w:rPr>
          <w:color w:val="1F2A75"/>
          <w:w w:val="115"/>
          <w:sz w:val="20"/>
        </w:rPr>
        <w:t>primary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care</w:t>
      </w:r>
      <w:r>
        <w:rPr>
          <w:color w:val="2F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physician. </w:t>
      </w:r>
      <w:r>
        <w:rPr>
          <w:i/>
          <w:color w:val="1F2A75"/>
          <w:w w:val="115"/>
          <w:sz w:val="21"/>
        </w:rPr>
        <w:t>American Journal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Obstetrics and Gynecology </w:t>
      </w:r>
      <w:r>
        <w:rPr>
          <w:color w:val="1F2A75"/>
          <w:w w:val="115"/>
          <w:sz w:val="20"/>
        </w:rPr>
        <w:t>184(4):752-758, </w:t>
      </w:r>
      <w:r>
        <w:rPr>
          <w:color w:val="1F2A75"/>
          <w:spacing w:val="-2"/>
          <w:w w:val="120"/>
          <w:sz w:val="20"/>
        </w:rPr>
        <w:t>2001.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3" w:lineRule="auto"/>
        <w:ind w:left="539" w:right="945" w:hanging="287"/>
      </w:pPr>
      <w:r>
        <w:rPr>
          <w:color w:val="1F2A75"/>
          <w:w w:val="115"/>
        </w:rPr>
        <w:t>Chatham,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L.R., Hiller, M.L.,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Rowan-Szal, G.A., Joe, G.W., and</w:t>
      </w:r>
      <w:r>
        <w:rPr>
          <w:color w:val="1F2A75"/>
          <w:w w:val="115"/>
        </w:rPr>
        <w:t> Simpson, D.D. Gender differences at</w:t>
      </w:r>
      <w:r>
        <w:rPr>
          <w:color w:val="1F2A75"/>
          <w:w w:val="115"/>
        </w:rPr>
        <w:t> admission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follow-up in</w:t>
      </w:r>
      <w:r>
        <w:rPr>
          <w:color w:val="1F2A75"/>
          <w:w w:val="115"/>
        </w:rPr>
        <w:t> a </w:t>
      </w:r>
      <w:r>
        <w:rPr>
          <w:color w:val="2F3B80"/>
          <w:w w:val="115"/>
        </w:rPr>
        <w:t>sample </w:t>
      </w:r>
      <w:r>
        <w:rPr>
          <w:color w:val="1F2A75"/>
          <w:w w:val="115"/>
        </w:rPr>
        <w:t>of methadone maintenance clients.</w:t>
      </w:r>
    </w:p>
    <w:p>
      <w:pPr>
        <w:spacing w:line="226" w:lineRule="exact" w:before="0"/>
        <w:ind w:left="547" w:right="0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Substance</w:t>
      </w:r>
      <w:r>
        <w:rPr>
          <w:i/>
          <w:color w:val="1F2A75"/>
          <w:spacing w:val="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Use</w:t>
      </w:r>
      <w:r>
        <w:rPr>
          <w:i/>
          <w:color w:val="2F3B80"/>
          <w:spacing w:val="-13"/>
          <w:w w:val="110"/>
          <w:sz w:val="21"/>
        </w:rPr>
        <w:t> </w:t>
      </w:r>
      <w:r>
        <w:rPr>
          <w:color w:val="1F2A75"/>
          <w:w w:val="110"/>
          <w:sz w:val="21"/>
        </w:rPr>
        <w:t>&amp;</w:t>
      </w:r>
      <w:r>
        <w:rPr>
          <w:color w:val="1F2A75"/>
          <w:spacing w:val="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Misuse</w:t>
      </w:r>
      <w:r>
        <w:rPr>
          <w:i/>
          <w:color w:val="1F2A75"/>
          <w:spacing w:val="2"/>
          <w:w w:val="110"/>
          <w:sz w:val="21"/>
        </w:rPr>
        <w:t> </w:t>
      </w:r>
      <w:r>
        <w:rPr>
          <w:color w:val="2F3B80"/>
          <w:w w:val="110"/>
          <w:sz w:val="20"/>
        </w:rPr>
        <w:t>34(8):1137-</w:t>
      </w:r>
      <w:r>
        <w:rPr>
          <w:color w:val="2F3B80"/>
          <w:spacing w:val="-2"/>
          <w:w w:val="110"/>
          <w:sz w:val="20"/>
        </w:rPr>
        <w:t>1165,</w:t>
      </w:r>
    </w:p>
    <w:p>
      <w:pPr>
        <w:pStyle w:val="BodyText"/>
        <w:spacing w:before="27"/>
        <w:ind w:left="535"/>
      </w:pPr>
      <w:r>
        <w:rPr>
          <w:color w:val="1F2A75"/>
          <w:spacing w:val="-2"/>
          <w:w w:val="115"/>
        </w:rPr>
        <w:t>1999.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6" w:lineRule="auto"/>
        <w:ind w:left="539" w:right="715" w:hanging="287"/>
      </w:pPr>
      <w:r>
        <w:rPr>
          <w:color w:val="1F2A75"/>
          <w:w w:val="115"/>
        </w:rPr>
        <w:t>Chavkin, W.,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Breitbart, V. Substance abuse and maternity: The United States </w:t>
      </w:r>
      <w:r>
        <w:rPr>
          <w:color w:val="2F3B80"/>
          <w:w w:val="115"/>
        </w:rPr>
        <w:t>as a case study. </w:t>
      </w:r>
      <w:r>
        <w:rPr>
          <w:i/>
          <w:color w:val="2F3B80"/>
          <w:w w:val="115"/>
          <w:sz w:val="21"/>
        </w:rPr>
        <w:t>Addiction </w:t>
      </w:r>
      <w:r>
        <w:rPr>
          <w:color w:val="1F2A75"/>
          <w:w w:val="115"/>
        </w:rPr>
        <w:t>92(9):1201-1205, 1997.</w:t>
      </w:r>
    </w:p>
    <w:p>
      <w:pPr>
        <w:spacing w:line="264" w:lineRule="auto" w:before="182"/>
        <w:ind w:left="537" w:right="892" w:hanging="284"/>
        <w:jc w:val="left"/>
        <w:rPr>
          <w:sz w:val="20"/>
        </w:rPr>
      </w:pPr>
      <w:r>
        <w:rPr>
          <w:color w:val="1F2A75"/>
          <w:w w:val="110"/>
          <w:sz w:val="20"/>
        </w:rPr>
        <w:t>Chen,</w:t>
      </w:r>
      <w:r>
        <w:rPr>
          <w:color w:val="1F2A75"/>
          <w:spacing w:val="40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0"/>
        </w:rPr>
        <w:t>H.,</w:t>
      </w:r>
      <w:r>
        <w:rPr>
          <w:rFonts w:ascii="Arial" w:hAnsi="Arial"/>
          <w:b/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Guarnaccia,</w:t>
      </w:r>
      <w:r>
        <w:rPr>
          <w:color w:val="1F2A75"/>
          <w:spacing w:val="40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0"/>
        </w:rPr>
        <w:t>P.J.,</w:t>
      </w:r>
      <w:r>
        <w:rPr>
          <w:rFonts w:ascii="Arial" w:hAnsi="Arial"/>
          <w:b/>
          <w:color w:val="1F2A75"/>
          <w:spacing w:val="39"/>
          <w:w w:val="110"/>
          <w:sz w:val="20"/>
        </w:rPr>
        <w:t>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Chung,</w:t>
      </w:r>
      <w:r>
        <w:rPr>
          <w:color w:val="1F2A75"/>
          <w:spacing w:val="37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0"/>
        </w:rPr>
        <w:t>H. </w:t>
      </w:r>
      <w:r>
        <w:rPr>
          <w:color w:val="1F2A75"/>
          <w:w w:val="110"/>
          <w:sz w:val="20"/>
        </w:rPr>
        <w:t>Self-attention </w:t>
      </w:r>
      <w:r>
        <w:rPr>
          <w:color w:val="2F3B80"/>
          <w:w w:val="110"/>
          <w:sz w:val="20"/>
        </w:rPr>
        <w:t>as a </w:t>
      </w:r>
      <w:r>
        <w:rPr>
          <w:color w:val="1F2A75"/>
          <w:w w:val="110"/>
          <w:sz w:val="20"/>
        </w:rPr>
        <w:t>mediator of </w:t>
      </w:r>
      <w:r>
        <w:rPr>
          <w:color w:val="2F3B80"/>
          <w:w w:val="110"/>
          <w:sz w:val="20"/>
        </w:rPr>
        <w:t>cultural </w:t>
      </w:r>
      <w:r>
        <w:rPr>
          <w:color w:val="1F2A75"/>
          <w:w w:val="110"/>
          <w:sz w:val="20"/>
        </w:rPr>
        <w:t>influ­ </w:t>
      </w:r>
      <w:r>
        <w:rPr>
          <w:color w:val="2F3B80"/>
          <w:w w:val="110"/>
          <w:sz w:val="20"/>
        </w:rPr>
        <w:t>ences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on depression.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Social</w:t>
      </w:r>
      <w:r>
        <w:rPr>
          <w:i/>
          <w:color w:val="1F2A75"/>
          <w:w w:val="110"/>
          <w:sz w:val="21"/>
        </w:rPr>
        <w:t> Psychiatry </w:t>
      </w:r>
      <w:r>
        <w:rPr>
          <w:color w:val="2F3B80"/>
          <w:w w:val="110"/>
          <w:sz w:val="20"/>
        </w:rPr>
        <w:t>49(3):</w:t>
      </w:r>
      <w:r>
        <w:rPr>
          <w:color w:val="1F2A75"/>
          <w:w w:val="110"/>
          <w:sz w:val="20"/>
        </w:rPr>
        <w:t>192-203, 2003.</w:t>
      </w:r>
    </w:p>
    <w:p>
      <w:pPr>
        <w:pStyle w:val="BodyText"/>
        <w:spacing w:line="268" w:lineRule="auto" w:before="165"/>
        <w:ind w:left="533" w:right="1028" w:hanging="281"/>
      </w:pPr>
      <w:r>
        <w:rPr>
          <w:color w:val="1F2A75"/>
          <w:w w:val="115"/>
        </w:rPr>
        <w:t>Chen, </w:t>
      </w:r>
      <w:r>
        <w:rPr>
          <w:color w:val="2F3B80"/>
          <w:w w:val="115"/>
          <w:sz w:val="22"/>
        </w:rPr>
        <w:t>X.,</w:t>
      </w:r>
      <w:r>
        <w:rPr>
          <w:color w:val="2F3B80"/>
          <w:spacing w:val="-14"/>
          <w:w w:val="115"/>
          <w:sz w:val="22"/>
        </w:rPr>
        <w:t> </w:t>
      </w:r>
      <w:r>
        <w:rPr>
          <w:color w:val="1F2A75"/>
          <w:w w:val="115"/>
        </w:rPr>
        <w:t>Burgdorf, K., Dowell, 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Roberts, T., Porowski,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Herrell, J.M. Fac­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tors associated with retention of drug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abus­ ing women in long-term residential treat­ ment.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Evaluation and</w:t>
      </w:r>
      <w:r>
        <w:rPr>
          <w:i/>
          <w:color w:val="1F2A75"/>
          <w:w w:val="115"/>
          <w:sz w:val="21"/>
        </w:rPr>
        <w:t> Program Planning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27(2):205-212, 2004.</w:t>
      </w:r>
    </w:p>
    <w:p>
      <w:pPr>
        <w:spacing w:line="266" w:lineRule="auto" w:before="174"/>
        <w:ind w:left="535" w:right="1152" w:hanging="282"/>
        <w:jc w:val="left"/>
        <w:rPr>
          <w:sz w:val="20"/>
        </w:rPr>
      </w:pPr>
      <w:r>
        <w:rPr>
          <w:color w:val="1F2A75"/>
          <w:w w:val="110"/>
          <w:sz w:val="20"/>
        </w:rPr>
        <w:t>Chen,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C.M., Yoon,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Y.H., Yi, H.y., and Lu­ cas, D.L. Alcohol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hepatitis C mortal­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ity </w:t>
      </w:r>
      <w:r>
        <w:rPr>
          <w:color w:val="1F2A75"/>
          <w:w w:val="110"/>
          <w:sz w:val="20"/>
        </w:rPr>
        <w:t>among males and</w:t>
      </w:r>
      <w:r>
        <w:rPr>
          <w:color w:val="1F2A75"/>
          <w:spacing w:val="35"/>
          <w:w w:val="110"/>
          <w:sz w:val="20"/>
        </w:rPr>
        <w:t> </w:t>
      </w:r>
      <w:r>
        <w:rPr>
          <w:color w:val="2F3B80"/>
          <w:w w:val="110"/>
          <w:sz w:val="20"/>
        </w:rPr>
        <w:t>females in </w:t>
      </w:r>
      <w:r>
        <w:rPr>
          <w:color w:val="1F2A75"/>
          <w:w w:val="110"/>
          <w:sz w:val="20"/>
        </w:rPr>
        <w:t>the</w:t>
      </w:r>
      <w:r>
        <w:rPr>
          <w:color w:val="1F2A75"/>
          <w:w w:val="110"/>
          <w:sz w:val="20"/>
        </w:rPr>
        <w:t> United States: </w:t>
      </w:r>
      <w:r>
        <w:rPr>
          <w:color w:val="2F3B80"/>
          <w:w w:val="110"/>
          <w:sz w:val="20"/>
        </w:rPr>
        <w:t>A </w:t>
      </w:r>
      <w:r>
        <w:rPr>
          <w:color w:val="1F2A75"/>
          <w:w w:val="110"/>
          <w:sz w:val="20"/>
        </w:rPr>
        <w:t>life table analysis. </w:t>
      </w:r>
      <w:r>
        <w:rPr>
          <w:i/>
          <w:color w:val="2F3B80"/>
          <w:w w:val="110"/>
          <w:sz w:val="21"/>
        </w:rPr>
        <w:t>Alcoholism: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 and</w:t>
      </w:r>
      <w:r>
        <w:rPr>
          <w:i/>
          <w:color w:val="1F2A75"/>
          <w:w w:val="110"/>
          <w:sz w:val="21"/>
        </w:rPr>
        <w:t> Experimental</w:t>
      </w:r>
      <w:r>
        <w:rPr>
          <w:i/>
          <w:color w:val="1F2A75"/>
          <w:w w:val="110"/>
          <w:sz w:val="21"/>
        </w:rPr>
        <w:t> Research </w:t>
      </w:r>
      <w:r>
        <w:rPr>
          <w:color w:val="2F3B80"/>
          <w:w w:val="110"/>
          <w:sz w:val="20"/>
        </w:rPr>
        <w:t>31(2):285-292, </w:t>
      </w:r>
      <w:r>
        <w:rPr>
          <w:color w:val="1F2A75"/>
          <w:w w:val="110"/>
          <w:sz w:val="20"/>
        </w:rPr>
        <w:t>2007.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06"/>
          <w:pgSz w:w="12240" w:h="15840"/>
          <w:pgMar w:footer="575" w:header="0" w:top="1300" w:bottom="760" w:left="600" w:right="600"/>
          <w:cols w:num="2" w:equalWidth="0">
            <w:col w:w="5383" w:space="40"/>
            <w:col w:w="5617"/>
          </w:cols>
        </w:sectPr>
      </w:pPr>
    </w:p>
    <w:p>
      <w:pPr>
        <w:spacing w:line="259" w:lineRule="auto" w:before="69"/>
        <w:ind w:left="1129" w:right="0" w:hanging="285"/>
        <w:jc w:val="left"/>
        <w:rPr>
          <w:sz w:val="21"/>
        </w:rPr>
      </w:pPr>
      <w:r>
        <w:rPr>
          <w:color w:val="1F2A75"/>
          <w:w w:val="115"/>
          <w:sz w:val="20"/>
        </w:rPr>
        <w:t>Cherry, D.K., and Woodwell, D.A. National Ambulatory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Medical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Care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Survey: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1"/>
        </w:rPr>
        <w:t>2000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Sum­ mary.</w:t>
      </w:r>
      <w:r>
        <w:rPr>
          <w:color w:val="1F2A75"/>
          <w:spacing w:val="-8"/>
          <w:w w:val="115"/>
          <w:sz w:val="20"/>
        </w:rPr>
        <w:t> </w:t>
      </w:r>
      <w:r>
        <w:rPr>
          <w:i/>
          <w:color w:val="313D80"/>
          <w:w w:val="115"/>
          <w:sz w:val="21"/>
        </w:rPr>
        <w:t>Advance </w:t>
      </w:r>
      <w:r>
        <w:rPr>
          <w:i/>
          <w:color w:val="1F2A75"/>
          <w:w w:val="115"/>
          <w:sz w:val="21"/>
        </w:rPr>
        <w:t>Data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From</w:t>
      </w:r>
      <w:r>
        <w:rPr>
          <w:i/>
          <w:color w:val="1F2A75"/>
          <w:spacing w:val="-2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Vital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w w:val="115"/>
          <w:sz w:val="21"/>
        </w:rPr>
        <w:t> Statistics, </w:t>
      </w:r>
      <w:r>
        <w:rPr>
          <w:i/>
          <w:color w:val="313D80"/>
          <w:w w:val="115"/>
          <w:sz w:val="21"/>
        </w:rPr>
        <w:t>No.328 </w:t>
      </w:r>
      <w:r>
        <w:rPr>
          <w:color w:val="1F2A75"/>
          <w:w w:val="115"/>
          <w:sz w:val="20"/>
        </w:rPr>
        <w:t>Hyattsville, MD: National Center for Health Statistics </w:t>
      </w:r>
      <w:r>
        <w:rPr>
          <w:color w:val="1F2A75"/>
          <w:w w:val="115"/>
          <w:sz w:val="21"/>
        </w:rPr>
        <w:t>2002.</w:t>
      </w:r>
    </w:p>
    <w:p>
      <w:pPr>
        <w:spacing w:line="264" w:lineRule="auto" w:before="193"/>
        <w:ind w:left="1133" w:right="216" w:hanging="290"/>
        <w:jc w:val="left"/>
        <w:rPr>
          <w:sz w:val="21"/>
        </w:rPr>
      </w:pPr>
      <w:r>
        <w:rPr>
          <w:color w:val="1F2A75"/>
          <w:w w:val="110"/>
          <w:sz w:val="20"/>
        </w:rPr>
        <w:t>Chilcoat, </w:t>
      </w:r>
      <w:r>
        <w:rPr>
          <w:rFonts w:ascii="Arial" w:hAnsi="Arial"/>
          <w:b/>
          <w:color w:val="1F2A75"/>
          <w:w w:val="110"/>
          <w:sz w:val="20"/>
        </w:rPr>
        <w:t>H.D., </w:t>
      </w:r>
      <w:r>
        <w:rPr>
          <w:color w:val="1F2A75"/>
          <w:w w:val="110"/>
          <w:sz w:val="20"/>
        </w:rPr>
        <w:t>and Breslau, N. Alcohol disor­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ders </w:t>
      </w:r>
      <w:r>
        <w:rPr>
          <w:color w:val="313D80"/>
          <w:w w:val="110"/>
          <w:sz w:val="20"/>
        </w:rPr>
        <w:t>in young </w:t>
      </w:r>
      <w:r>
        <w:rPr>
          <w:color w:val="1F2A75"/>
          <w:w w:val="110"/>
          <w:sz w:val="20"/>
        </w:rPr>
        <w:t>adulthood: Effects of transi­ tions into adult roles.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Health and</w:t>
      </w:r>
      <w:r>
        <w:rPr>
          <w:i/>
          <w:color w:val="1F2A75"/>
          <w:w w:val="110"/>
          <w:sz w:val="21"/>
        </w:rPr>
        <w:t> Social Behavior </w:t>
      </w:r>
      <w:r>
        <w:rPr>
          <w:color w:val="313D80"/>
          <w:w w:val="110"/>
          <w:sz w:val="21"/>
        </w:rPr>
        <w:t>37(4):339-349, </w:t>
      </w:r>
      <w:r>
        <w:rPr>
          <w:color w:val="1F2A75"/>
          <w:w w:val="110"/>
          <w:sz w:val="21"/>
        </w:rPr>
        <w:t>1996.</w:t>
      </w:r>
    </w:p>
    <w:p>
      <w:pPr>
        <w:spacing w:line="256" w:lineRule="auto" w:before="174"/>
        <w:ind w:left="1126" w:right="0" w:hanging="282"/>
        <w:jc w:val="left"/>
        <w:rPr>
          <w:sz w:val="21"/>
        </w:rPr>
      </w:pPr>
      <w:r>
        <w:rPr>
          <w:color w:val="1F2A75"/>
          <w:w w:val="110"/>
          <w:sz w:val="20"/>
        </w:rPr>
        <w:t>Child Welfare League of </w:t>
      </w:r>
      <w:r>
        <w:rPr>
          <w:color w:val="313D80"/>
          <w:w w:val="110"/>
          <w:sz w:val="20"/>
        </w:rPr>
        <w:t>America. </w:t>
      </w:r>
      <w:r>
        <w:rPr>
          <w:i/>
          <w:color w:val="1F2A75"/>
          <w:w w:val="110"/>
          <w:sz w:val="21"/>
        </w:rPr>
        <w:t>Crack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And</w:t>
      </w:r>
      <w:r>
        <w:rPr>
          <w:i/>
          <w:color w:val="313D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Other Addictions: Old</w:t>
      </w:r>
      <w:r>
        <w:rPr>
          <w:i/>
          <w:color w:val="1F2A75"/>
          <w:w w:val="110"/>
          <w:sz w:val="21"/>
        </w:rPr>
        <w:t> Realities 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New </w:t>
      </w:r>
      <w:r>
        <w:rPr>
          <w:i/>
          <w:color w:val="1F2A75"/>
          <w:w w:val="110"/>
          <w:sz w:val="21"/>
        </w:rPr>
        <w:t>Challenge For Child Welfare. </w:t>
      </w:r>
      <w:r>
        <w:rPr>
          <w:color w:val="1F2A75"/>
          <w:w w:val="110"/>
          <w:sz w:val="20"/>
        </w:rPr>
        <w:t>Washington, DC: Child Welfare League of America, </w:t>
      </w:r>
      <w:r>
        <w:rPr>
          <w:color w:val="1F2A75"/>
          <w:w w:val="110"/>
          <w:sz w:val="21"/>
        </w:rPr>
        <w:t>1990.</w:t>
      </w:r>
    </w:p>
    <w:p>
      <w:pPr>
        <w:spacing w:line="259" w:lineRule="auto" w:before="187"/>
        <w:ind w:left="1131" w:right="216" w:hanging="287"/>
        <w:jc w:val="left"/>
        <w:rPr>
          <w:sz w:val="21"/>
        </w:rPr>
      </w:pPr>
      <w:r>
        <w:rPr>
          <w:color w:val="1F2A75"/>
          <w:w w:val="110"/>
          <w:sz w:val="20"/>
        </w:rPr>
        <w:t>Child Welfare League of America. </w:t>
      </w:r>
      <w:r>
        <w:rPr>
          <w:i/>
          <w:color w:val="1F2A75"/>
          <w:w w:val="110"/>
          <w:sz w:val="21"/>
        </w:rPr>
        <w:t>Children at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the </w:t>
      </w:r>
      <w:r>
        <w:rPr>
          <w:i/>
          <w:color w:val="1F2A75"/>
          <w:w w:val="110"/>
          <w:sz w:val="21"/>
        </w:rPr>
        <w:t>Front: </w:t>
      </w:r>
      <w:r>
        <w:rPr>
          <w:i/>
          <w:color w:val="313D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Different View of </w:t>
      </w:r>
      <w:r>
        <w:rPr>
          <w:i/>
          <w:color w:val="313D80"/>
          <w:w w:val="110"/>
          <w:sz w:val="21"/>
        </w:rPr>
        <w:t>the </w:t>
      </w:r>
      <w:r>
        <w:rPr>
          <w:i/>
          <w:color w:val="1F2A75"/>
          <w:w w:val="110"/>
          <w:sz w:val="21"/>
        </w:rPr>
        <w:t>War</w:t>
      </w:r>
      <w:r>
        <w:rPr>
          <w:i/>
          <w:color w:val="1F2A75"/>
          <w:w w:val="110"/>
          <w:sz w:val="21"/>
        </w:rPr>
        <w:t> on Alcohol and</w:t>
      </w:r>
      <w:r>
        <w:rPr>
          <w:i/>
          <w:color w:val="1F2A75"/>
          <w:w w:val="110"/>
          <w:sz w:val="21"/>
        </w:rPr>
        <w:t> Drugs.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1F2A75"/>
          <w:w w:val="110"/>
          <w:sz w:val="20"/>
        </w:rPr>
        <w:t>Washington, DC: Child Welfare League of </w:t>
      </w:r>
      <w:r>
        <w:rPr>
          <w:color w:val="313D80"/>
          <w:w w:val="110"/>
          <w:sz w:val="20"/>
        </w:rPr>
        <w:t>America, </w:t>
      </w:r>
      <w:r>
        <w:rPr>
          <w:color w:val="1F2A75"/>
          <w:w w:val="110"/>
          <w:sz w:val="21"/>
        </w:rPr>
        <w:t>1992.</w:t>
      </w:r>
    </w:p>
    <w:p>
      <w:pPr>
        <w:spacing w:line="266" w:lineRule="auto" w:before="187"/>
        <w:ind w:left="1128" w:right="216" w:hanging="284"/>
        <w:jc w:val="left"/>
        <w:rPr>
          <w:sz w:val="21"/>
        </w:rPr>
      </w:pPr>
      <w:r>
        <w:rPr>
          <w:color w:val="1F2A75"/>
          <w:w w:val="110"/>
          <w:sz w:val="20"/>
        </w:rPr>
        <w:t>Chisholm, D.,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Rehm, J.,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Van, O.M., and Monteiro, M. Reducing the global burden of hazardous alcohol use: </w:t>
      </w:r>
      <w:r>
        <w:rPr>
          <w:color w:val="313D80"/>
          <w:w w:val="110"/>
          <w:sz w:val="20"/>
        </w:rPr>
        <w:t>a </w:t>
      </w:r>
      <w:r>
        <w:rPr>
          <w:color w:val="1F2A75"/>
          <w:w w:val="110"/>
          <w:sz w:val="20"/>
        </w:rPr>
        <w:t>comparative </w:t>
      </w:r>
      <w:r>
        <w:rPr>
          <w:color w:val="313D80"/>
          <w:w w:val="110"/>
          <w:sz w:val="20"/>
        </w:rPr>
        <w:t>cost­</w:t>
      </w:r>
      <w:r>
        <w:rPr>
          <w:color w:val="313D80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effectiveness</w:t>
      </w:r>
      <w:r>
        <w:rPr>
          <w:color w:val="313D80"/>
          <w:w w:val="110"/>
          <w:sz w:val="20"/>
        </w:rPr>
        <w:t> </w:t>
      </w:r>
      <w:r>
        <w:rPr>
          <w:color w:val="1F2A75"/>
          <w:w w:val="110"/>
          <w:sz w:val="20"/>
        </w:rPr>
        <w:t>analysis.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Studies </w:t>
      </w:r>
      <w:r>
        <w:rPr>
          <w:i/>
          <w:color w:val="313D80"/>
          <w:w w:val="110"/>
          <w:sz w:val="21"/>
        </w:rPr>
        <w:t>on</w:t>
      </w:r>
      <w:r>
        <w:rPr>
          <w:i/>
          <w:color w:val="313D80"/>
          <w:w w:val="110"/>
          <w:sz w:val="21"/>
        </w:rPr>
        <w:t> Alcohol </w:t>
      </w:r>
      <w:r>
        <w:rPr>
          <w:color w:val="1F2A75"/>
          <w:w w:val="110"/>
          <w:sz w:val="21"/>
        </w:rPr>
        <w:t>65(6):782-793, 2004.</w:t>
      </w:r>
    </w:p>
    <w:p>
      <w:pPr>
        <w:spacing w:line="264" w:lineRule="auto" w:before="183"/>
        <w:ind w:left="1124" w:right="81" w:hanging="281"/>
        <w:jc w:val="left"/>
        <w:rPr>
          <w:sz w:val="21"/>
        </w:rPr>
      </w:pPr>
      <w:r>
        <w:rPr>
          <w:color w:val="1F2A75"/>
          <w:w w:val="115"/>
          <w:sz w:val="20"/>
        </w:rPr>
        <w:t>Choi, S.,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Ryan, J.P. Co-occurring prob­ lems for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abusing mothers in </w:t>
      </w:r>
      <w:r>
        <w:rPr>
          <w:color w:val="313D80"/>
          <w:w w:val="115"/>
          <w:sz w:val="20"/>
        </w:rPr>
        <w:t>child </w:t>
      </w:r>
      <w:r>
        <w:rPr>
          <w:color w:val="1F2A75"/>
          <w:w w:val="115"/>
          <w:sz w:val="20"/>
        </w:rPr>
        <w:t>welfare: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Matching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D80"/>
          <w:w w:val="115"/>
          <w:sz w:val="20"/>
        </w:rPr>
        <w:t>services</w:t>
      </w:r>
      <w:r>
        <w:rPr>
          <w:color w:val="313D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improve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family reunification. </w:t>
      </w:r>
      <w:r>
        <w:rPr>
          <w:i/>
          <w:color w:val="1F2A75"/>
          <w:w w:val="115"/>
          <w:sz w:val="21"/>
        </w:rPr>
        <w:t>Children and Youth Services</w:t>
      </w:r>
      <w:r>
        <w:rPr>
          <w:i/>
          <w:color w:val="1F2A75"/>
          <w:w w:val="115"/>
          <w:sz w:val="21"/>
        </w:rPr>
        <w:t> Review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29(11):1395-1410,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2007.</w:t>
      </w:r>
    </w:p>
    <w:p>
      <w:pPr>
        <w:spacing w:line="264" w:lineRule="auto" w:before="190"/>
        <w:ind w:left="1125" w:right="110" w:hanging="282"/>
        <w:jc w:val="left"/>
        <w:rPr>
          <w:sz w:val="21"/>
        </w:rPr>
      </w:pPr>
      <w:r>
        <w:rPr>
          <w:color w:val="1F2A75"/>
          <w:w w:val="115"/>
          <w:sz w:val="20"/>
        </w:rPr>
        <w:t>Chou, S.P., Grant, B.F., and Dawson, D.A. Medical </w:t>
      </w:r>
      <w:r>
        <w:rPr>
          <w:color w:val="313D80"/>
          <w:w w:val="115"/>
          <w:sz w:val="20"/>
        </w:rPr>
        <w:t>consequences </w:t>
      </w:r>
      <w:r>
        <w:rPr>
          <w:color w:val="1F2A75"/>
          <w:w w:val="115"/>
          <w:sz w:val="20"/>
        </w:rPr>
        <w:t>of alcohol </w:t>
      </w:r>
      <w:r>
        <w:rPr>
          <w:color w:val="313D80"/>
          <w:w w:val="115"/>
          <w:sz w:val="20"/>
        </w:rPr>
        <w:t>consump­ </w:t>
      </w:r>
      <w:r>
        <w:rPr>
          <w:color w:val="1F2A75"/>
          <w:w w:val="110"/>
          <w:sz w:val="20"/>
        </w:rPr>
        <w:t>tion--United</w:t>
      </w:r>
      <w:r>
        <w:rPr>
          <w:color w:val="1F2A75"/>
          <w:w w:val="110"/>
          <w:sz w:val="20"/>
        </w:rPr>
        <w:t> States,</w:t>
      </w:r>
      <w:r>
        <w:rPr>
          <w:color w:val="1F2A75"/>
          <w:spacing w:val="-5"/>
          <w:w w:val="110"/>
          <w:sz w:val="20"/>
        </w:rPr>
        <w:t> </w:t>
      </w:r>
      <w:r>
        <w:rPr>
          <w:color w:val="1F2A75"/>
          <w:w w:val="110"/>
          <w:sz w:val="21"/>
        </w:rPr>
        <w:t>1992. </w:t>
      </w:r>
      <w:r>
        <w:rPr>
          <w:i/>
          <w:color w:val="313D80"/>
          <w:w w:val="110"/>
          <w:sz w:val="21"/>
        </w:rPr>
        <w:t>Alcoholism: </w:t>
      </w:r>
      <w:r>
        <w:rPr>
          <w:i/>
          <w:color w:val="1F2A75"/>
          <w:w w:val="110"/>
          <w:sz w:val="21"/>
        </w:rPr>
        <w:t>Clini­</w:t>
      </w:r>
      <w:r>
        <w:rPr>
          <w:i/>
          <w:color w:val="1F2A75"/>
          <w:w w:val="110"/>
          <w:sz w:val="21"/>
        </w:rPr>
        <w:t> cal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Experimental</w:t>
      </w:r>
      <w:r>
        <w:rPr>
          <w:i/>
          <w:color w:val="1F2A75"/>
          <w:spacing w:val="2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</w:t>
      </w:r>
      <w:r>
        <w:rPr>
          <w:color w:val="1F2A75"/>
          <w:w w:val="110"/>
          <w:sz w:val="21"/>
        </w:rPr>
        <w:t>20(8):1423- </w:t>
      </w:r>
      <w:r>
        <w:rPr>
          <w:color w:val="1F2A75"/>
          <w:w w:val="115"/>
          <w:sz w:val="21"/>
        </w:rPr>
        <w:t>1429, 1996.</w:t>
      </w:r>
    </w:p>
    <w:p>
      <w:pPr>
        <w:spacing w:line="264" w:lineRule="auto" w:before="182"/>
        <w:ind w:left="1129" w:right="21" w:hanging="285"/>
        <w:jc w:val="left"/>
        <w:rPr>
          <w:sz w:val="21"/>
        </w:rPr>
      </w:pPr>
      <w:r>
        <w:rPr>
          <w:color w:val="1F2A75"/>
          <w:w w:val="115"/>
          <w:sz w:val="20"/>
        </w:rPr>
        <w:t>Chung,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R.H.,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Kim,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B.S.,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</w:t>
      </w:r>
      <w:r>
        <w:rPr>
          <w:color w:val="313D80"/>
          <w:w w:val="115"/>
          <w:sz w:val="20"/>
        </w:rPr>
        <w:t>Abreu,</w:t>
      </w:r>
      <w:r>
        <w:rPr>
          <w:color w:val="313D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J.M. Asian American multidimensional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accultura­ tion </w:t>
      </w:r>
      <w:r>
        <w:rPr>
          <w:color w:val="313D80"/>
          <w:w w:val="115"/>
          <w:sz w:val="20"/>
        </w:rPr>
        <w:t>scale:</w:t>
      </w:r>
      <w:r>
        <w:rPr>
          <w:color w:val="313D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development, factor analysis, reli­ ability, and validity. </w:t>
      </w:r>
      <w:r>
        <w:rPr>
          <w:i/>
          <w:color w:val="1F2A75"/>
          <w:w w:val="115"/>
          <w:sz w:val="21"/>
        </w:rPr>
        <w:t>Cultural</w:t>
      </w:r>
      <w:r>
        <w:rPr>
          <w:i/>
          <w:color w:val="1F2A75"/>
          <w:w w:val="115"/>
          <w:sz w:val="21"/>
        </w:rPr>
        <w:t> Diversity and</w:t>
      </w:r>
      <w:r>
        <w:rPr>
          <w:i/>
          <w:color w:val="1F2A75"/>
          <w:w w:val="115"/>
          <w:sz w:val="21"/>
        </w:rPr>
        <w:t> Ethnic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Minority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w w:val="115"/>
          <w:sz w:val="21"/>
        </w:rPr>
        <w:t>10(1):66-80, </w:t>
      </w:r>
      <w:r>
        <w:rPr>
          <w:color w:val="1F2A75"/>
          <w:spacing w:val="-2"/>
          <w:w w:val="115"/>
          <w:sz w:val="21"/>
        </w:rPr>
        <w:t>2004.</w:t>
      </w:r>
    </w:p>
    <w:p>
      <w:pPr>
        <w:spacing w:line="261" w:lineRule="auto" w:before="184"/>
        <w:ind w:left="1127" w:right="72" w:hanging="283"/>
        <w:jc w:val="left"/>
        <w:rPr>
          <w:sz w:val="21"/>
        </w:rPr>
      </w:pPr>
      <w:r>
        <w:rPr>
          <w:color w:val="1F2A75"/>
          <w:w w:val="115"/>
          <w:sz w:val="20"/>
        </w:rPr>
        <w:t>Clark,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J.J., Leukefeld,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Godlaski,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T., Brown, C.,</w:t>
      </w:r>
      <w:r>
        <w:rPr>
          <w:color w:val="1F2A75"/>
          <w:w w:val="115"/>
          <w:sz w:val="20"/>
        </w:rPr>
        <w:t> Garrity,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Hays, </w:t>
      </w:r>
      <w:r>
        <w:rPr>
          <w:color w:val="1F2A75"/>
          <w:w w:val="115"/>
          <w:sz w:val="22"/>
        </w:rPr>
        <w:t>L. </w:t>
      </w:r>
      <w:r>
        <w:rPr>
          <w:color w:val="1F2A75"/>
          <w:w w:val="115"/>
          <w:sz w:val="20"/>
        </w:rPr>
        <w:t>De­ </w:t>
      </w:r>
      <w:r>
        <w:rPr>
          <w:color w:val="313D80"/>
          <w:w w:val="115"/>
          <w:sz w:val="20"/>
        </w:rPr>
        <w:t>veloping, </w:t>
      </w:r>
      <w:r>
        <w:rPr>
          <w:color w:val="1F2A75"/>
          <w:w w:val="115"/>
          <w:sz w:val="20"/>
        </w:rPr>
        <w:t>implementing,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</w:t>
      </w:r>
      <w:r>
        <w:rPr>
          <w:color w:val="313D80"/>
          <w:w w:val="115"/>
          <w:sz w:val="20"/>
        </w:rPr>
        <w:t>evaluating </w:t>
      </w:r>
      <w:r>
        <w:rPr>
          <w:color w:val="1F2A75"/>
          <w:w w:val="115"/>
          <w:sz w:val="20"/>
        </w:rPr>
        <w:t>a treatment</w:t>
      </w:r>
      <w:r>
        <w:rPr>
          <w:color w:val="1F2A75"/>
          <w:w w:val="115"/>
          <w:sz w:val="20"/>
        </w:rPr>
        <w:t> protocol for</w:t>
      </w:r>
      <w:r>
        <w:rPr>
          <w:color w:val="1F2A75"/>
          <w:w w:val="115"/>
          <w:sz w:val="20"/>
        </w:rPr>
        <w:t> rural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abus­ </w:t>
      </w:r>
      <w:r>
        <w:rPr>
          <w:color w:val="313D80"/>
          <w:w w:val="115"/>
          <w:sz w:val="20"/>
        </w:rPr>
        <w:t>ers.</w:t>
      </w:r>
      <w:r>
        <w:rPr>
          <w:color w:val="313D80"/>
          <w:spacing w:val="-1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Rural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18(3):396-406, </w:t>
      </w:r>
      <w:r>
        <w:rPr>
          <w:color w:val="1F2A75"/>
          <w:spacing w:val="-2"/>
          <w:w w:val="115"/>
          <w:sz w:val="21"/>
        </w:rPr>
        <w:t>2002.</w:t>
      </w:r>
    </w:p>
    <w:p>
      <w:pPr>
        <w:spacing w:line="264" w:lineRule="auto" w:before="74"/>
        <w:ind w:left="537" w:right="893" w:hanging="285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Claus, R.E., Orwin, R.G., Kissin, W., Krupski, </w:t>
      </w:r>
      <w:r>
        <w:rPr>
          <w:color w:val="313D80"/>
          <w:w w:val="115"/>
          <w:sz w:val="20"/>
        </w:rPr>
        <w:t>A., </w:t>
      </w:r>
      <w:r>
        <w:rPr>
          <w:color w:val="1F2A75"/>
          <w:w w:val="115"/>
          <w:sz w:val="20"/>
        </w:rPr>
        <w:t>Campbell, K.,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Stark, K. Does </w:t>
      </w:r>
      <w:r>
        <w:rPr>
          <w:color w:val="313D80"/>
          <w:w w:val="115"/>
          <w:sz w:val="20"/>
        </w:rPr>
        <w:t>gen­ </w:t>
      </w:r>
      <w:r>
        <w:rPr>
          <w:color w:val="1F2A75"/>
          <w:w w:val="115"/>
          <w:sz w:val="20"/>
        </w:rPr>
        <w:t>der-specific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for women promote </w:t>
      </w:r>
      <w:r>
        <w:rPr>
          <w:color w:val="313D80"/>
          <w:w w:val="115"/>
          <w:sz w:val="20"/>
        </w:rPr>
        <w:t>continuity </w:t>
      </w:r>
      <w:r>
        <w:rPr>
          <w:color w:val="1F2A75"/>
          <w:w w:val="115"/>
          <w:sz w:val="20"/>
        </w:rPr>
        <w:t>of </w:t>
      </w:r>
      <w:r>
        <w:rPr>
          <w:color w:val="313D80"/>
          <w:w w:val="115"/>
          <w:sz w:val="20"/>
        </w:rPr>
        <w:t>care?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313D80"/>
          <w:w w:val="115"/>
          <w:sz w:val="21"/>
        </w:rPr>
        <w:t>32(1):27-39, </w:t>
      </w:r>
      <w:r>
        <w:rPr>
          <w:color w:val="1F2A75"/>
          <w:spacing w:val="-2"/>
          <w:w w:val="115"/>
          <w:sz w:val="21"/>
        </w:rPr>
        <w:t>2007.</w:t>
      </w:r>
    </w:p>
    <w:p>
      <w:pPr>
        <w:pStyle w:val="BodyText"/>
        <w:spacing w:line="268" w:lineRule="auto" w:before="184"/>
        <w:ind w:left="539" w:right="985" w:hanging="287"/>
        <w:rPr>
          <w:sz w:val="21"/>
        </w:rPr>
      </w:pPr>
      <w:r>
        <w:rPr>
          <w:color w:val="1F2A75"/>
          <w:w w:val="110"/>
        </w:rPr>
        <w:t>Cochran, S.D., Ackerman, D.,</w:t>
      </w:r>
      <w:r>
        <w:rPr>
          <w:color w:val="1F2A75"/>
          <w:w w:val="110"/>
        </w:rPr>
        <w:t> Mays, </w:t>
      </w:r>
      <w:r>
        <w:rPr>
          <w:color w:val="313D80"/>
          <w:w w:val="110"/>
        </w:rPr>
        <w:t>V.M., </w:t>
      </w:r>
      <w:r>
        <w:rPr>
          <w:color w:val="1F2A75"/>
          <w:w w:val="110"/>
        </w:rPr>
        <w:t>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Ross, M.W. Prevalence of non-medical drug use and dependence among homosexually active men and</w:t>
      </w:r>
      <w:r>
        <w:rPr>
          <w:color w:val="1F2A75"/>
          <w:w w:val="110"/>
        </w:rPr>
        <w:t> women in</w:t>
      </w:r>
      <w:r>
        <w:rPr>
          <w:color w:val="1F2A75"/>
          <w:w w:val="110"/>
        </w:rPr>
        <w:t> 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US population. </w:t>
      </w:r>
      <w:r>
        <w:rPr>
          <w:i/>
          <w:color w:val="313D80"/>
          <w:w w:val="110"/>
          <w:sz w:val="21"/>
        </w:rPr>
        <w:t>Addiction </w:t>
      </w:r>
      <w:r>
        <w:rPr>
          <w:color w:val="1F2A75"/>
          <w:w w:val="110"/>
          <w:sz w:val="21"/>
        </w:rPr>
        <w:t>99(8):989-998, 2004.</w:t>
      </w:r>
    </w:p>
    <w:p>
      <w:pPr>
        <w:spacing w:line="266" w:lineRule="auto" w:before="184"/>
        <w:ind w:left="541" w:right="985" w:hanging="289"/>
        <w:jc w:val="left"/>
        <w:rPr>
          <w:sz w:val="21"/>
        </w:rPr>
      </w:pPr>
      <w:r>
        <w:rPr>
          <w:color w:val="1F2A75"/>
          <w:w w:val="110"/>
          <w:sz w:val="20"/>
        </w:rPr>
        <w:t>Cochran, S.D., and Mays, V.M. Relation be­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tween psychiatric </w:t>
      </w:r>
      <w:r>
        <w:rPr>
          <w:color w:val="313D80"/>
          <w:w w:val="110"/>
          <w:sz w:val="20"/>
        </w:rPr>
        <w:t>syndromes</w:t>
      </w:r>
      <w:r>
        <w:rPr>
          <w:color w:val="313D8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behavior­ </w:t>
      </w:r>
      <w:r>
        <w:rPr>
          <w:color w:val="313D80"/>
          <w:w w:val="110"/>
          <w:sz w:val="20"/>
        </w:rPr>
        <w:t>ally</w:t>
      </w:r>
      <w:r>
        <w:rPr>
          <w:color w:val="313D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defined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sexual </w:t>
      </w:r>
      <w:r>
        <w:rPr>
          <w:color w:val="1F2A75"/>
          <w:w w:val="110"/>
          <w:sz w:val="20"/>
        </w:rPr>
        <w:t>orientation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a</w:t>
      </w:r>
      <w:r>
        <w:rPr>
          <w:color w:val="313D80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sample </w:t>
      </w:r>
      <w:r>
        <w:rPr>
          <w:color w:val="1F2A75"/>
          <w:w w:val="110"/>
          <w:sz w:val="20"/>
        </w:rPr>
        <w:t>of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US </w:t>
      </w:r>
      <w:r>
        <w:rPr>
          <w:color w:val="1F2A75"/>
          <w:w w:val="110"/>
          <w:sz w:val="20"/>
        </w:rPr>
        <w:t>population. </w:t>
      </w:r>
      <w:r>
        <w:rPr>
          <w:i/>
          <w:color w:val="1F2A75"/>
          <w:w w:val="110"/>
          <w:sz w:val="21"/>
        </w:rPr>
        <w:t>American Journal of</w:t>
      </w:r>
      <w:r>
        <w:rPr>
          <w:i/>
          <w:color w:val="1F2A75"/>
          <w:w w:val="110"/>
          <w:sz w:val="21"/>
        </w:rPr>
        <w:t> Epidemiology </w:t>
      </w:r>
      <w:r>
        <w:rPr>
          <w:color w:val="1F2A75"/>
          <w:w w:val="110"/>
          <w:sz w:val="21"/>
        </w:rPr>
        <w:t>151(5):516-523, 2000.</w:t>
      </w:r>
    </w:p>
    <w:p>
      <w:pPr>
        <w:spacing w:line="266" w:lineRule="auto" w:before="179"/>
        <w:ind w:left="541" w:right="989" w:hanging="289"/>
        <w:jc w:val="left"/>
        <w:rPr>
          <w:sz w:val="21"/>
        </w:rPr>
      </w:pPr>
      <w:r>
        <w:rPr>
          <w:color w:val="1F2A75"/>
          <w:w w:val="110"/>
          <w:sz w:val="20"/>
        </w:rPr>
        <w:t>Cochran,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S.D., Keenan, C.,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Schober,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Mays, </w:t>
      </w:r>
      <w:r>
        <w:rPr>
          <w:rFonts w:ascii="Arial" w:hAnsi="Arial"/>
          <w:b/>
          <w:color w:val="1F2A75"/>
          <w:w w:val="110"/>
          <w:sz w:val="20"/>
        </w:rPr>
        <w:t>V.M. </w:t>
      </w:r>
      <w:r>
        <w:rPr>
          <w:color w:val="1F2A75"/>
          <w:w w:val="110"/>
          <w:sz w:val="20"/>
        </w:rPr>
        <w:t>Estimates of alcohol use and </w:t>
      </w:r>
      <w:r>
        <w:rPr>
          <w:color w:val="313D80"/>
          <w:w w:val="110"/>
          <w:sz w:val="20"/>
        </w:rPr>
        <w:t>clinical </w:t>
      </w:r>
      <w:r>
        <w:rPr>
          <w:color w:val="1F2A75"/>
          <w:w w:val="110"/>
          <w:sz w:val="20"/>
        </w:rPr>
        <w:t>treatment needs among homosexually active men and</w:t>
      </w:r>
      <w:r>
        <w:rPr>
          <w:color w:val="1F2A75"/>
          <w:w w:val="110"/>
          <w:sz w:val="20"/>
        </w:rPr>
        <w:t> women in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U.S. </w:t>
      </w:r>
      <w:r>
        <w:rPr>
          <w:color w:val="1F2A75"/>
          <w:w w:val="110"/>
          <w:sz w:val="20"/>
        </w:rPr>
        <w:t>popula­ tion. </w:t>
      </w:r>
      <w:r>
        <w:rPr>
          <w:i/>
          <w:color w:val="1F2A75"/>
          <w:w w:val="110"/>
          <w:sz w:val="21"/>
        </w:rPr>
        <w:t>Journal of Consulting and Clinical</w:t>
      </w:r>
      <w:r>
        <w:rPr>
          <w:i/>
          <w:color w:val="1F2A75"/>
          <w:w w:val="110"/>
          <w:sz w:val="21"/>
        </w:rPr>
        <w:t> Psychology </w:t>
      </w:r>
      <w:r>
        <w:rPr>
          <w:color w:val="1F2A75"/>
          <w:w w:val="110"/>
          <w:sz w:val="21"/>
        </w:rPr>
        <w:t>68(6):1062-1071, 2000.</w:t>
      </w:r>
    </w:p>
    <w:p>
      <w:pPr>
        <w:spacing w:line="268" w:lineRule="auto" w:before="181"/>
        <w:ind w:left="541" w:right="833" w:hanging="289"/>
        <w:jc w:val="left"/>
        <w:rPr>
          <w:sz w:val="21"/>
        </w:rPr>
      </w:pPr>
      <w:r>
        <w:rPr>
          <w:color w:val="1F2A75"/>
          <w:w w:val="115"/>
          <w:sz w:val="20"/>
        </w:rPr>
        <w:t>Cochran, S.D., Mays, V.M., Alegria, M., Or­ tega, </w:t>
      </w:r>
      <w:r>
        <w:rPr>
          <w:color w:val="313D80"/>
          <w:w w:val="115"/>
          <w:sz w:val="20"/>
        </w:rPr>
        <w:t>A.N., </w:t>
      </w:r>
      <w:r>
        <w:rPr>
          <w:color w:val="1F2A75"/>
          <w:w w:val="115"/>
          <w:sz w:val="20"/>
        </w:rPr>
        <w:t>and Takeuchi, D. Mental health and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disorders among Latino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13D80"/>
          <w:w w:val="115"/>
          <w:sz w:val="20"/>
        </w:rPr>
        <w:t>Asian</w:t>
      </w:r>
      <w:r>
        <w:rPr>
          <w:color w:val="313D80"/>
          <w:spacing w:val="-12"/>
          <w:w w:val="115"/>
          <w:sz w:val="20"/>
        </w:rPr>
        <w:t> </w:t>
      </w:r>
      <w:r>
        <w:rPr>
          <w:color w:val="313D80"/>
          <w:w w:val="115"/>
          <w:sz w:val="20"/>
        </w:rPr>
        <w:t>American</w:t>
      </w:r>
      <w:r>
        <w:rPr>
          <w:color w:val="313D80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lesbian,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313D80"/>
          <w:w w:val="115"/>
          <w:sz w:val="20"/>
        </w:rPr>
        <w:t>gay,</w:t>
      </w:r>
      <w:r>
        <w:rPr>
          <w:color w:val="313D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7"/>
          <w:w w:val="115"/>
          <w:sz w:val="20"/>
        </w:rPr>
        <w:t> </w:t>
      </w:r>
      <w:r>
        <w:rPr>
          <w:color w:val="313D80"/>
          <w:w w:val="115"/>
          <w:sz w:val="20"/>
        </w:rPr>
        <w:t>bisexu­ </w:t>
      </w:r>
      <w:r>
        <w:rPr>
          <w:color w:val="1F2A75"/>
          <w:w w:val="115"/>
          <w:sz w:val="20"/>
        </w:rPr>
        <w:t>al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adults.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Consulting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Psychology</w:t>
      </w:r>
      <w:r>
        <w:rPr>
          <w:i/>
          <w:color w:val="1F2A75"/>
          <w:spacing w:val="9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75(5):785-794,</w:t>
      </w:r>
      <w:r>
        <w:rPr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2007.</w:t>
      </w:r>
    </w:p>
    <w:p>
      <w:pPr>
        <w:pStyle w:val="BodyText"/>
        <w:spacing w:line="268" w:lineRule="auto" w:before="173"/>
        <w:ind w:left="536" w:right="934" w:hanging="284"/>
        <w:rPr>
          <w:sz w:val="21"/>
        </w:rPr>
      </w:pPr>
      <w:r>
        <w:rPr>
          <w:color w:val="1F2A75"/>
          <w:w w:val="115"/>
        </w:rPr>
        <w:t>Cochran, S.D., Mays, V.M., Bowen, D.,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Gage, S.,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Bybee, D.,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Roberts,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S.J., Goldstein, R.S.,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Robison,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Rankow,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E.J., and White, 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Cancer-related risk indicators and preventive screening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behaviors among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lesbi­ </w:t>
      </w:r>
      <w:r>
        <w:rPr>
          <w:color w:val="313D80"/>
          <w:w w:val="115"/>
        </w:rPr>
        <w:t>ans</w:t>
      </w:r>
      <w:r>
        <w:rPr>
          <w:color w:val="313D80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bisexual</w:t>
      </w:r>
      <w:r>
        <w:rPr>
          <w:color w:val="313D80"/>
          <w:spacing w:val="-14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313D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Public Health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1"/>
        </w:rPr>
        <w:t>91(4):591-597,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2001.</w:t>
      </w:r>
    </w:p>
    <w:p>
      <w:pPr>
        <w:spacing w:line="266" w:lineRule="auto" w:before="156"/>
        <w:ind w:left="535" w:right="872" w:hanging="283"/>
        <w:jc w:val="left"/>
        <w:rPr>
          <w:sz w:val="21"/>
        </w:rPr>
      </w:pPr>
      <w:r>
        <w:rPr>
          <w:color w:val="1F2A75"/>
          <w:w w:val="115"/>
          <w:sz w:val="20"/>
        </w:rPr>
        <w:t>Cocozza, </w:t>
      </w:r>
      <w:r>
        <w:rPr>
          <w:rFonts w:ascii="Arial" w:hAnsi="Arial"/>
          <w:b/>
          <w:color w:val="1F2A75"/>
          <w:w w:val="115"/>
          <w:sz w:val="22"/>
        </w:rPr>
        <w:t>J.J., </w:t>
      </w:r>
      <w:r>
        <w:rPr>
          <w:color w:val="1F2A75"/>
          <w:w w:val="115"/>
          <w:sz w:val="20"/>
        </w:rPr>
        <w:t>Jackson, E.W., Hennigan, K., Morrissey,</w:t>
      </w:r>
      <w:r>
        <w:rPr>
          <w:color w:val="1F2A75"/>
          <w:w w:val="115"/>
          <w:sz w:val="20"/>
        </w:rPr>
        <w:t> J.P., Reed, B.G., </w:t>
      </w:r>
      <w:r>
        <w:rPr>
          <w:color w:val="313D80"/>
          <w:w w:val="115"/>
          <w:sz w:val="20"/>
        </w:rPr>
        <w:t>Fallot, </w:t>
      </w:r>
      <w:r>
        <w:rPr>
          <w:color w:val="1F2A75"/>
          <w:w w:val="115"/>
          <w:sz w:val="20"/>
        </w:rPr>
        <w:t>R.,</w:t>
      </w:r>
      <w:r>
        <w:rPr>
          <w:color w:val="1F2A75"/>
          <w:w w:val="115"/>
          <w:sz w:val="20"/>
        </w:rPr>
        <w:t> </w:t>
      </w:r>
      <w:r>
        <w:rPr>
          <w:color w:val="313D80"/>
          <w:w w:val="115"/>
          <w:sz w:val="20"/>
        </w:rPr>
        <w:t>and </w:t>
      </w:r>
      <w:r>
        <w:rPr>
          <w:color w:val="1F2A75"/>
          <w:w w:val="115"/>
          <w:sz w:val="20"/>
        </w:rPr>
        <w:t>Banks, S. Outcomes for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women with </w:t>
      </w:r>
      <w:r>
        <w:rPr>
          <w:color w:val="313D80"/>
          <w:w w:val="115"/>
          <w:sz w:val="20"/>
        </w:rPr>
        <w:t>co-oc­ curring </w:t>
      </w:r>
      <w:r>
        <w:rPr>
          <w:color w:val="1F2A75"/>
          <w:w w:val="115"/>
          <w:sz w:val="20"/>
        </w:rPr>
        <w:t>disorders and trauma: program-level effects.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313D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</w:t>
      </w:r>
      <w:r>
        <w:rPr>
          <w:color w:val="1F2A75"/>
          <w:w w:val="115"/>
          <w:sz w:val="21"/>
        </w:rPr>
        <w:t>28(2):109-119, 2005.</w:t>
      </w:r>
    </w:p>
    <w:p>
      <w:pPr>
        <w:spacing w:after="0" w:line="266" w:lineRule="auto"/>
        <w:jc w:val="left"/>
        <w:rPr>
          <w:sz w:val="21"/>
        </w:rPr>
        <w:sectPr>
          <w:footerReference w:type="default" r:id="rId107"/>
          <w:pgSz w:w="12240" w:h="15840"/>
          <w:pgMar w:footer="581" w:header="0" w:top="1320" w:bottom="780" w:left="600" w:right="600"/>
          <w:cols w:num="2" w:equalWidth="0">
            <w:col w:w="5384" w:space="40"/>
            <w:col w:w="5616"/>
          </w:cols>
        </w:sectPr>
      </w:pPr>
    </w:p>
    <w:p>
      <w:pPr>
        <w:pStyle w:val="BodyText"/>
        <w:spacing w:line="266" w:lineRule="auto" w:before="74"/>
        <w:ind w:left="1131" w:right="111" w:hanging="287"/>
      </w:pPr>
      <w:r>
        <w:rPr>
          <w:color w:val="1F2A75"/>
          <w:w w:val="115"/>
        </w:rPr>
        <w:t>Cohen, J.B., Dickow, A.,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Horner, K., Zwe- ben, J.E., Balabis,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Vandersloot, D.,</w:t>
      </w:r>
      <w:r>
        <w:rPr>
          <w:color w:val="1F2A75"/>
          <w:w w:val="115"/>
        </w:rPr>
        <w:t> and Reiber, </w:t>
      </w:r>
      <w:r>
        <w:rPr>
          <w:color w:val="1F2A75"/>
          <w:w w:val="115"/>
          <w:sz w:val="21"/>
        </w:rPr>
        <w:t>C.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</w:rPr>
        <w:t>Abuse and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violence </w:t>
      </w:r>
      <w:r>
        <w:rPr>
          <w:color w:val="1F2A75"/>
          <w:w w:val="115"/>
        </w:rPr>
        <w:t>history of men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 in</w:t>
      </w:r>
      <w:r>
        <w:rPr>
          <w:color w:val="1F2A75"/>
          <w:w w:val="115"/>
        </w:rPr>
        <w:t> treatment for metham­</w:t>
      </w:r>
    </w:p>
    <w:p>
      <w:pPr>
        <w:spacing w:line="256" w:lineRule="auto" w:before="0"/>
        <w:ind w:left="1131" w:right="0" w:firstLine="0"/>
        <w:jc w:val="left"/>
        <w:rPr>
          <w:sz w:val="20"/>
        </w:rPr>
      </w:pPr>
      <w:r>
        <w:rPr>
          <w:color w:val="1F2A75"/>
          <w:w w:val="115"/>
          <w:sz w:val="20"/>
        </w:rPr>
        <w:t>phetamine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dependence.</w:t>
      </w:r>
      <w:r>
        <w:rPr>
          <w:color w:val="1F2A75"/>
          <w:spacing w:val="-10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Addiction </w:t>
      </w:r>
      <w:r>
        <w:rPr>
          <w:color w:val="1F2A75"/>
          <w:w w:val="115"/>
          <w:sz w:val="20"/>
        </w:rPr>
        <w:t>12(5):377-385, 2003.</w:t>
      </w:r>
    </w:p>
    <w:p>
      <w:pPr>
        <w:pStyle w:val="BodyText"/>
        <w:spacing w:line="271" w:lineRule="auto" w:before="189"/>
        <w:ind w:left="1133" w:right="227" w:hanging="289"/>
      </w:pPr>
      <w:r>
        <w:rPr>
          <w:color w:val="1F2A75"/>
          <w:w w:val="115"/>
        </w:rPr>
        <w:t>Cohen, L.R., and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Hien, </w:t>
      </w:r>
      <w:r>
        <w:rPr>
          <w:color w:val="1F2A75"/>
          <w:w w:val="115"/>
        </w:rPr>
        <w:t>D.A. Treatment out­ </w:t>
      </w:r>
      <w:r>
        <w:rPr>
          <w:color w:val="313B80"/>
          <w:w w:val="115"/>
        </w:rPr>
        <w:t>comes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women with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and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PTSD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who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have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experienced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complex</w:t>
      </w:r>
    </w:p>
    <w:p>
      <w:pPr>
        <w:spacing w:line="271" w:lineRule="auto" w:before="0"/>
        <w:ind w:left="1131" w:right="0" w:firstLine="2"/>
        <w:jc w:val="left"/>
        <w:rPr>
          <w:sz w:val="20"/>
        </w:rPr>
      </w:pPr>
      <w:r>
        <w:rPr>
          <w:color w:val="1F2A75"/>
          <w:w w:val="115"/>
          <w:sz w:val="20"/>
        </w:rPr>
        <w:t>trauma.</w:t>
      </w:r>
      <w:r>
        <w:rPr>
          <w:color w:val="1F2A75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Services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57(1):100-106, </w:t>
      </w:r>
      <w:r>
        <w:rPr>
          <w:color w:val="1F2A75"/>
          <w:spacing w:val="-2"/>
          <w:w w:val="115"/>
          <w:sz w:val="20"/>
        </w:rPr>
        <w:t>2006.</w:t>
      </w:r>
    </w:p>
    <w:p>
      <w:pPr>
        <w:spacing w:line="254" w:lineRule="auto" w:before="168"/>
        <w:ind w:left="1129" w:right="0" w:hanging="286"/>
        <w:jc w:val="left"/>
        <w:rPr>
          <w:sz w:val="20"/>
        </w:rPr>
      </w:pPr>
      <w:r>
        <w:rPr>
          <w:color w:val="1F2A75"/>
          <w:w w:val="115"/>
          <w:sz w:val="20"/>
        </w:rPr>
        <w:t>Cohen, L.S., </w:t>
      </w:r>
      <w:r>
        <w:rPr>
          <w:color w:val="313B80"/>
          <w:w w:val="115"/>
          <w:sz w:val="20"/>
        </w:rPr>
        <w:t>Viguera, </w:t>
      </w:r>
      <w:r>
        <w:rPr>
          <w:color w:val="1F2A75"/>
          <w:w w:val="115"/>
          <w:sz w:val="20"/>
        </w:rPr>
        <w:t>A.C., Bouffard, S.M., </w:t>
      </w:r>
      <w:r>
        <w:rPr>
          <w:color w:val="313B80"/>
          <w:w w:val="115"/>
          <w:sz w:val="20"/>
        </w:rPr>
        <w:t>Nonacs, </w:t>
      </w:r>
      <w:r>
        <w:rPr>
          <w:rFonts w:ascii="Arial" w:hAnsi="Arial"/>
          <w:b/>
          <w:color w:val="1F2A75"/>
          <w:w w:val="115"/>
          <w:sz w:val="20"/>
        </w:rPr>
        <w:t>R.M.,</w:t>
      </w:r>
      <w:r>
        <w:rPr>
          <w:rFonts w:ascii="Arial" w:hAnsi="Arial"/>
          <w:b/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Morabito,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1F2A75"/>
          <w:w w:val="115"/>
          <w:sz w:val="21"/>
        </w:rPr>
        <w:t>C., </w:t>
      </w:r>
      <w:r>
        <w:rPr>
          <w:color w:val="1F2A75"/>
          <w:w w:val="115"/>
          <w:sz w:val="20"/>
        </w:rPr>
        <w:t>Collins, </w:t>
      </w:r>
      <w:r>
        <w:rPr>
          <w:rFonts w:ascii="Arial" w:hAnsi="Arial"/>
          <w:b/>
          <w:color w:val="1F2A75"/>
          <w:w w:val="115"/>
          <w:sz w:val="20"/>
        </w:rPr>
        <w:t>M.H.,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Ablon,</w:t>
      </w:r>
      <w:r>
        <w:rPr>
          <w:color w:val="313B80"/>
          <w:spacing w:val="-14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3"/>
        </w:rPr>
        <w:t>J</w:t>
      </w:r>
      <w:r>
        <w:rPr>
          <w:color w:val="1F2A75"/>
          <w:w w:val="115"/>
          <w:sz w:val="20"/>
        </w:rPr>
        <w:t>.S.</w:t>
      </w:r>
      <w:r>
        <w:rPr>
          <w:color w:val="1F2A75"/>
          <w:spacing w:val="26"/>
          <w:w w:val="115"/>
          <w:sz w:val="20"/>
        </w:rPr>
        <w:t> </w:t>
      </w:r>
      <w:r>
        <w:rPr>
          <w:color w:val="1F2A75"/>
          <w:w w:val="115"/>
          <w:sz w:val="20"/>
        </w:rPr>
        <w:t>Venlafaxine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w w:val="115"/>
          <w:sz w:val="20"/>
        </w:rPr>
        <w:t> treatment of postpartum depression.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Clini­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cal </w:t>
      </w:r>
      <w:r>
        <w:rPr>
          <w:i/>
          <w:color w:val="1F2A75"/>
          <w:w w:val="115"/>
          <w:sz w:val="21"/>
        </w:rPr>
        <w:t>Psychology </w:t>
      </w:r>
      <w:r>
        <w:rPr>
          <w:color w:val="1F2A75"/>
          <w:w w:val="115"/>
          <w:sz w:val="20"/>
        </w:rPr>
        <w:t>62(8):592-596, 2001.</w:t>
      </w:r>
    </w:p>
    <w:p>
      <w:pPr>
        <w:spacing w:line="266" w:lineRule="auto" w:before="184"/>
        <w:ind w:left="1130" w:right="111" w:hanging="287"/>
        <w:jc w:val="left"/>
        <w:rPr>
          <w:sz w:val="20"/>
        </w:rPr>
      </w:pPr>
      <w:r>
        <w:rPr>
          <w:color w:val="1F2A75"/>
          <w:w w:val="110"/>
          <w:sz w:val="20"/>
        </w:rPr>
        <w:t>Cohen,</w:t>
      </w:r>
      <w:r>
        <w:rPr>
          <w:color w:val="1F2A75"/>
          <w:spacing w:val="-3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0"/>
        </w:rPr>
        <w:t>M. </w:t>
      </w:r>
      <w:r>
        <w:rPr>
          <w:i/>
          <w:color w:val="1F2A75"/>
          <w:w w:val="110"/>
          <w:sz w:val="21"/>
        </w:rPr>
        <w:t>Counseling </w:t>
      </w:r>
      <w:r>
        <w:rPr>
          <w:i/>
          <w:color w:val="313B80"/>
          <w:w w:val="110"/>
          <w:sz w:val="21"/>
        </w:rPr>
        <w:t>Addicted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Women. </w:t>
      </w:r>
      <w:r>
        <w:rPr>
          <w:color w:val="1F2A75"/>
          <w:w w:val="110"/>
          <w:sz w:val="20"/>
        </w:rPr>
        <w:t>Thou­ </w:t>
      </w:r>
      <w:r>
        <w:rPr>
          <w:color w:val="313B80"/>
          <w:w w:val="115"/>
          <w:sz w:val="20"/>
        </w:rPr>
        <w:t>sand </w:t>
      </w:r>
      <w:r>
        <w:rPr>
          <w:color w:val="1F2A75"/>
          <w:w w:val="115"/>
          <w:sz w:val="20"/>
        </w:rPr>
        <w:t>Oaks, CA: Sage Publications, 2000.</w:t>
      </w:r>
    </w:p>
    <w:p>
      <w:pPr>
        <w:pStyle w:val="BodyText"/>
        <w:spacing w:line="271" w:lineRule="auto" w:before="182"/>
        <w:ind w:left="1132" w:hanging="288"/>
      </w:pPr>
      <w:r>
        <w:rPr>
          <w:color w:val="1F2A75"/>
          <w:w w:val="120"/>
        </w:rPr>
        <w:t>Cohen, R.A., Hao, C., and Coriaty-Nelson,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Z. Health</w:t>
      </w:r>
      <w:r>
        <w:rPr>
          <w:color w:val="1F2A75"/>
          <w:spacing w:val="-5"/>
          <w:w w:val="120"/>
        </w:rPr>
        <w:t> </w:t>
      </w:r>
      <w:r>
        <w:rPr>
          <w:color w:val="313B80"/>
          <w:w w:val="120"/>
        </w:rPr>
        <w:t>insurance coverage: </w:t>
      </w:r>
      <w:r>
        <w:rPr>
          <w:color w:val="1F2A75"/>
          <w:w w:val="120"/>
        </w:rPr>
        <w:t>Estimates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from </w:t>
      </w:r>
      <w:r>
        <w:rPr>
          <w:color w:val="1F2A75"/>
          <w:spacing w:val="-2"/>
          <w:w w:val="120"/>
        </w:rPr>
        <w:t>the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National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Health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Interview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Survey,</w:t>
      </w:r>
      <w:r>
        <w:rPr>
          <w:color w:val="1F2A75"/>
          <w:spacing w:val="-9"/>
          <w:w w:val="120"/>
        </w:rPr>
        <w:t> </w:t>
      </w:r>
      <w:r>
        <w:rPr>
          <w:color w:val="1F2A75"/>
          <w:spacing w:val="-2"/>
          <w:w w:val="120"/>
        </w:rPr>
        <w:t>Janu­ </w:t>
      </w:r>
      <w:r>
        <w:rPr>
          <w:color w:val="1F2A75"/>
          <w:w w:val="120"/>
        </w:rPr>
        <w:t>ary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-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June 2004. Atlanta, GA: Centers for Disease Control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and Prevention,</w:t>
      </w:r>
      <w:r>
        <w:rPr>
          <w:color w:val="1F2A75"/>
          <w:w w:val="120"/>
        </w:rPr>
        <w:t> 2004.</w:t>
      </w:r>
    </w:p>
    <w:p>
      <w:pPr>
        <w:pStyle w:val="BodyText"/>
        <w:spacing w:line="266" w:lineRule="auto" w:before="186"/>
        <w:ind w:left="1126" w:right="193" w:hanging="283"/>
      </w:pPr>
      <w:r>
        <w:rPr>
          <w:color w:val="1F2A75"/>
          <w:w w:val="110"/>
        </w:rPr>
        <w:t>Cohen-Smith,</w:t>
      </w:r>
      <w:r>
        <w:rPr>
          <w:color w:val="1F2A75"/>
          <w:w w:val="110"/>
        </w:rPr>
        <w:t> D.,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w w:val="110"/>
        </w:rPr>
        <w:t> Severson, H.H. </w:t>
      </w:r>
      <w:r>
        <w:rPr>
          <w:color w:val="313B80"/>
          <w:w w:val="110"/>
        </w:rPr>
        <w:t>A com­ </w:t>
      </w:r>
      <w:r>
        <w:rPr>
          <w:color w:val="1F2A75"/>
          <w:w w:val="110"/>
        </w:rPr>
        <w:t>parison of male and</w:t>
      </w:r>
      <w:r>
        <w:rPr>
          <w:color w:val="1F2A75"/>
          <w:w w:val="110"/>
        </w:rPr>
        <w:t> </w:t>
      </w:r>
      <w:r>
        <w:rPr>
          <w:color w:val="313B80"/>
          <w:w w:val="110"/>
        </w:rPr>
        <w:t>female smokeless </w:t>
      </w:r>
      <w:r>
        <w:rPr>
          <w:color w:val="1F2A75"/>
          <w:w w:val="110"/>
        </w:rPr>
        <w:t>to­ </w:t>
      </w:r>
      <w:r>
        <w:rPr>
          <w:color w:val="313B80"/>
          <w:w w:val="110"/>
        </w:rPr>
        <w:t>bacco </w:t>
      </w:r>
      <w:r>
        <w:rPr>
          <w:color w:val="1F2A75"/>
          <w:w w:val="110"/>
        </w:rPr>
        <w:t>use. </w:t>
      </w:r>
      <w:r>
        <w:rPr>
          <w:i/>
          <w:color w:val="313B80"/>
          <w:w w:val="110"/>
          <w:sz w:val="21"/>
        </w:rPr>
        <w:t>Nicotine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Tobacco Research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</w:rPr>
        <w:t>1(3):211-218, 1999.</w:t>
      </w:r>
    </w:p>
    <w:p>
      <w:pPr>
        <w:spacing w:line="259" w:lineRule="auto" w:before="187"/>
        <w:ind w:left="1131" w:right="339" w:hanging="287"/>
        <w:jc w:val="both"/>
        <w:rPr>
          <w:sz w:val="20"/>
        </w:rPr>
      </w:pPr>
      <w:r>
        <w:rPr>
          <w:color w:val="1F2A75"/>
          <w:w w:val="115"/>
          <w:sz w:val="20"/>
        </w:rPr>
        <w:t>Cohn, J.A. HIV-1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infection in injection drug </w:t>
      </w:r>
      <w:r>
        <w:rPr>
          <w:color w:val="1F2A75"/>
          <w:w w:val="110"/>
          <w:sz w:val="20"/>
        </w:rPr>
        <w:t>users.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Infectious</w:t>
      </w:r>
      <w:r>
        <w:rPr>
          <w:i/>
          <w:color w:val="1F2A75"/>
          <w:w w:val="110"/>
          <w:sz w:val="21"/>
        </w:rPr>
        <w:t> Disease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Clinics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</w:t>
      </w:r>
      <w:r>
        <w:rPr>
          <w:i/>
          <w:color w:val="313B80"/>
          <w:w w:val="110"/>
          <w:sz w:val="21"/>
        </w:rPr>
        <w:t>North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313B80"/>
          <w:w w:val="115"/>
          <w:sz w:val="21"/>
        </w:rPr>
        <w:t>America </w:t>
      </w:r>
      <w:r>
        <w:rPr>
          <w:color w:val="1F2A75"/>
          <w:w w:val="115"/>
          <w:sz w:val="20"/>
        </w:rPr>
        <w:t>16(3):745-770, 2002.</w:t>
      </w:r>
    </w:p>
    <w:p>
      <w:pPr>
        <w:pStyle w:val="BodyText"/>
        <w:spacing w:line="268" w:lineRule="auto" w:before="191"/>
        <w:ind w:left="1127" w:right="227" w:hanging="284"/>
      </w:pPr>
      <w:r>
        <w:rPr>
          <w:color w:val="1F2A75"/>
          <w:w w:val="115"/>
        </w:rPr>
        <w:t>Coleman, </w:t>
      </w:r>
      <w:r>
        <w:rPr>
          <w:color w:val="313B80"/>
          <w:w w:val="115"/>
        </w:rPr>
        <w:t>V.E. </w:t>
      </w:r>
      <w:r>
        <w:rPr>
          <w:color w:val="1F2A75"/>
          <w:w w:val="115"/>
        </w:rPr>
        <w:t>Lesbian battering: The rela­ tionship between personality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the per­ </w:t>
      </w:r>
      <w:r>
        <w:rPr>
          <w:color w:val="1F2A75"/>
          <w:w w:val="110"/>
        </w:rPr>
        <w:t>petration of violence. </w:t>
      </w:r>
      <w:r>
        <w:rPr>
          <w:i/>
          <w:color w:val="1F2A75"/>
          <w:w w:val="110"/>
          <w:sz w:val="21"/>
        </w:rPr>
        <w:t>Violence and Victims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9(2):139-152, 1994.</w:t>
      </w:r>
    </w:p>
    <w:p>
      <w:pPr>
        <w:spacing w:line="261" w:lineRule="auto" w:before="178"/>
        <w:ind w:left="1129" w:right="42" w:hanging="285"/>
        <w:jc w:val="left"/>
        <w:rPr>
          <w:sz w:val="20"/>
        </w:rPr>
      </w:pPr>
      <w:r>
        <w:rPr>
          <w:color w:val="1F2A75"/>
          <w:w w:val="115"/>
          <w:sz w:val="20"/>
        </w:rPr>
        <w:t>Collins, R.L., and McNair, L.D. Minority </w:t>
      </w:r>
      <w:r>
        <w:rPr>
          <w:color w:val="1F2A75"/>
          <w:w w:val="110"/>
          <w:sz w:val="20"/>
        </w:rPr>
        <w:t>women and</w:t>
      </w:r>
      <w:r>
        <w:rPr>
          <w:color w:val="1F2A75"/>
          <w:spacing w:val="33"/>
          <w:w w:val="110"/>
          <w:sz w:val="20"/>
        </w:rPr>
        <w:t> </w:t>
      </w:r>
      <w:r>
        <w:rPr>
          <w:color w:val="1F2A75"/>
          <w:w w:val="110"/>
          <w:sz w:val="20"/>
        </w:rPr>
        <w:t>alcohol use.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5"/>
          <w:sz w:val="21"/>
        </w:rPr>
        <w:t>Health </w:t>
      </w:r>
      <w:r>
        <w:rPr>
          <w:color w:val="1F2A75"/>
          <w:w w:val="115"/>
          <w:sz w:val="20"/>
        </w:rPr>
        <w:t>26(4):251-256, 2002.</w:t>
      </w:r>
    </w:p>
    <w:p>
      <w:pPr>
        <w:pStyle w:val="BodyText"/>
        <w:spacing w:line="271" w:lineRule="auto" w:before="74"/>
        <w:ind w:left="587" w:right="723" w:hanging="285"/>
      </w:pPr>
      <w:r>
        <w:rPr/>
        <w:br w:type="column"/>
      </w:r>
      <w:r>
        <w:rPr>
          <w:color w:val="1F2A75"/>
          <w:w w:val="115"/>
        </w:rPr>
        <w:t>Colorado Department</w:t>
      </w:r>
      <w:r>
        <w:rPr>
          <w:color w:val="1F2A75"/>
          <w:w w:val="115"/>
        </w:rPr>
        <w:t> of Human Services, and </w:t>
      </w:r>
      <w:r>
        <w:rPr>
          <w:color w:val="313B80"/>
          <w:w w:val="115"/>
        </w:rPr>
        <w:t>Alcohol </w:t>
      </w:r>
      <w:r>
        <w:rPr>
          <w:color w:val="1F2A75"/>
          <w:w w:val="115"/>
        </w:rPr>
        <w:t>and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Abuse Division (ADAD). Substance use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disorder treatment</w:t>
      </w:r>
      <w:r>
        <w:rPr>
          <w:color w:val="1F2A75"/>
          <w:w w:val="115"/>
        </w:rPr>
        <w:t> rules. Den­ ver, CO: Colorado Department of Human Services, Alcohol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Abuse Division (ADAD), 2006.</w:t>
      </w:r>
    </w:p>
    <w:p>
      <w:pPr>
        <w:spacing w:line="266" w:lineRule="auto" w:before="181"/>
        <w:ind w:left="588" w:right="723" w:hanging="287"/>
        <w:jc w:val="left"/>
        <w:rPr>
          <w:sz w:val="20"/>
        </w:rPr>
      </w:pPr>
      <w:r>
        <w:rPr>
          <w:color w:val="1F2A75"/>
          <w:w w:val="115"/>
          <w:sz w:val="20"/>
        </w:rPr>
        <w:t>Comfort, M., and Kaltenbach, K. The psycho­ </w:t>
      </w:r>
      <w:r>
        <w:rPr>
          <w:color w:val="313B80"/>
          <w:w w:val="115"/>
          <w:sz w:val="20"/>
        </w:rPr>
        <w:t>social </w:t>
      </w:r>
      <w:r>
        <w:rPr>
          <w:color w:val="1F2A75"/>
          <w:w w:val="115"/>
          <w:sz w:val="20"/>
        </w:rPr>
        <w:t>history: An interview for</w:t>
      </w:r>
      <w:r>
        <w:rPr>
          <w:color w:val="1F2A75"/>
          <w:w w:val="115"/>
          <w:sz w:val="20"/>
        </w:rPr>
        <w:t> pregnant and parenting women in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treat­ ment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research. In:</w:t>
      </w:r>
      <w:r>
        <w:rPr>
          <w:color w:val="1F2A75"/>
          <w:w w:val="115"/>
          <w:sz w:val="20"/>
        </w:rPr>
        <w:t> Rahdert, E.R., </w:t>
      </w:r>
      <w:r>
        <w:rPr>
          <w:color w:val="31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Drug-Exposed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And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Their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Children: Advances</w:t>
      </w:r>
      <w:r>
        <w:rPr>
          <w:i/>
          <w:color w:val="1F2A75"/>
          <w:spacing w:val="2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Research Meth­ </w:t>
      </w:r>
      <w:r>
        <w:rPr>
          <w:i/>
          <w:color w:val="1F2A75"/>
          <w:w w:val="115"/>
          <w:sz w:val="21"/>
        </w:rPr>
        <w:t>odology. </w:t>
      </w:r>
      <w:r>
        <w:rPr>
          <w:color w:val="1F2A75"/>
          <w:w w:val="115"/>
          <w:sz w:val="20"/>
        </w:rPr>
        <w:t>NIDA Research Monograph 166.</w:t>
      </w:r>
    </w:p>
    <w:p>
      <w:pPr>
        <w:pStyle w:val="BodyText"/>
        <w:spacing w:line="273" w:lineRule="auto"/>
        <w:ind w:left="589" w:right="855" w:firstLine="6"/>
      </w:pPr>
      <w:r>
        <w:rPr>
          <w:color w:val="313B80"/>
          <w:w w:val="115"/>
        </w:rPr>
        <w:t>NIH </w:t>
      </w:r>
      <w:r>
        <w:rPr>
          <w:color w:val="1F2A75"/>
          <w:w w:val="115"/>
        </w:rPr>
        <w:t>Publication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No. </w:t>
      </w:r>
      <w:r>
        <w:rPr>
          <w:color w:val="1F2A75"/>
          <w:w w:val="115"/>
        </w:rPr>
        <w:t>96-3632. Rockville, MD: National Institute on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Abuse,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1996. pp.</w:t>
      </w:r>
      <w:r>
        <w:rPr>
          <w:color w:val="1F2A75"/>
          <w:w w:val="115"/>
        </w:rPr>
        <w:t> 133-142.</w:t>
      </w:r>
    </w:p>
    <w:p>
      <w:pPr>
        <w:pStyle w:val="BodyText"/>
        <w:spacing w:line="264" w:lineRule="auto" w:before="170"/>
        <w:ind w:left="589" w:right="911" w:hanging="287"/>
      </w:pPr>
      <w:r>
        <w:rPr>
          <w:color w:val="1F2A75"/>
          <w:w w:val="115"/>
        </w:rPr>
        <w:t>Comfort, M., and Kaltenbach, K.A. Predictors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of treatment outcomes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substance-abusing </w:t>
      </w:r>
      <w:r>
        <w:rPr>
          <w:color w:val="1F2A75"/>
          <w:w w:val="115"/>
        </w:rPr>
        <w:t>women: </w:t>
      </w:r>
      <w:r>
        <w:rPr>
          <w:color w:val="313B80"/>
          <w:w w:val="115"/>
        </w:rPr>
        <w:t>A retrospective study.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 </w:t>
      </w:r>
      <w:r>
        <w:rPr>
          <w:color w:val="1F2A75"/>
          <w:w w:val="115"/>
        </w:rPr>
        <w:t>21(1):33-45, 2000.</w:t>
      </w:r>
    </w:p>
    <w:p>
      <w:pPr>
        <w:pStyle w:val="BodyText"/>
        <w:spacing w:line="266" w:lineRule="auto" w:before="189"/>
        <w:ind w:left="587" w:right="855" w:hanging="286"/>
      </w:pPr>
      <w:r>
        <w:rPr>
          <w:color w:val="1F2A75"/>
          <w:w w:val="115"/>
        </w:rPr>
        <w:t>Comfort, M., Hagan, T., and Kaltenbach, K. </w:t>
      </w:r>
      <w:r>
        <w:rPr>
          <w:i/>
          <w:color w:val="1F2A75"/>
          <w:w w:val="115"/>
          <w:sz w:val="21"/>
        </w:rPr>
        <w:t>Psychosocial</w:t>
      </w:r>
      <w:r>
        <w:rPr>
          <w:i/>
          <w:color w:val="1F2A75"/>
          <w:w w:val="115"/>
          <w:sz w:val="21"/>
        </w:rPr>
        <w:t> History. </w:t>
      </w:r>
      <w:r>
        <w:rPr>
          <w:color w:val="1F2A75"/>
          <w:w w:val="115"/>
        </w:rPr>
        <w:t>Philadelphia,</w:t>
      </w:r>
      <w:r>
        <w:rPr>
          <w:color w:val="1F2A75"/>
          <w:w w:val="115"/>
        </w:rPr>
        <w:t> PA: Thomas Jefferson </w:t>
      </w:r>
      <w:r>
        <w:rPr>
          <w:color w:val="313B80"/>
          <w:w w:val="115"/>
        </w:rPr>
        <w:t>University, </w:t>
      </w:r>
      <w:r>
        <w:rPr>
          <w:color w:val="1F2A75"/>
          <w:w w:val="115"/>
        </w:rPr>
        <w:t>Jefferson Medical Center, Family Center, 1996.</w:t>
      </w:r>
    </w:p>
    <w:p>
      <w:pPr>
        <w:spacing w:line="256" w:lineRule="auto" w:before="167"/>
        <w:ind w:left="587" w:right="944" w:hanging="285"/>
        <w:jc w:val="left"/>
        <w:rPr>
          <w:sz w:val="20"/>
        </w:rPr>
      </w:pPr>
      <w:r>
        <w:rPr>
          <w:color w:val="1F2A75"/>
          <w:w w:val="115"/>
          <w:sz w:val="20"/>
        </w:rPr>
        <w:t>Comfort, M., Loverro, </w:t>
      </w:r>
      <w:r>
        <w:rPr>
          <w:rFonts w:ascii="Arial"/>
          <w:b/>
          <w:color w:val="1F2A75"/>
          <w:w w:val="115"/>
          <w:sz w:val="22"/>
        </w:rPr>
        <w:t>J.,</w:t>
      </w:r>
      <w:r>
        <w:rPr>
          <w:rFonts w:ascii="Arial"/>
          <w:b/>
          <w:color w:val="1F2A75"/>
          <w:spacing w:val="-20"/>
          <w:w w:val="115"/>
          <w:sz w:val="22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1F2A75"/>
          <w:w w:val="115"/>
          <w:sz w:val="20"/>
        </w:rPr>
        <w:t>Kaltenbach, K. </w:t>
      </w:r>
      <w:r>
        <w:rPr>
          <w:color w:val="313B80"/>
          <w:w w:val="115"/>
          <w:sz w:val="20"/>
        </w:rPr>
        <w:t>A</w:t>
      </w:r>
      <w:r>
        <w:rPr>
          <w:color w:val="313B80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search</w:t>
      </w:r>
      <w:r>
        <w:rPr>
          <w:color w:val="31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for </w:t>
      </w:r>
      <w:r>
        <w:rPr>
          <w:color w:val="313B80"/>
          <w:w w:val="115"/>
          <w:sz w:val="20"/>
        </w:rPr>
        <w:t>strategies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engage </w:t>
      </w:r>
      <w:r>
        <w:rPr>
          <w:color w:val="1F2A75"/>
          <w:w w:val="115"/>
          <w:sz w:val="20"/>
        </w:rPr>
        <w:t>women </w:t>
      </w:r>
      <w:r>
        <w:rPr>
          <w:b/>
          <w:color w:val="1F2A75"/>
          <w:w w:val="115"/>
          <w:sz w:val="21"/>
        </w:rPr>
        <w:t>in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treatment.</w:t>
      </w:r>
      <w:r>
        <w:rPr>
          <w:color w:val="1F2A75"/>
          <w:spacing w:val="3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Social Work in</w:t>
      </w:r>
      <w:r>
        <w:rPr>
          <w:i/>
          <w:color w:val="1F2A75"/>
          <w:w w:val="115"/>
          <w:sz w:val="21"/>
        </w:rPr>
        <w:t> Health Care </w:t>
      </w:r>
      <w:r>
        <w:rPr>
          <w:color w:val="313B80"/>
          <w:w w:val="115"/>
          <w:sz w:val="20"/>
        </w:rPr>
        <w:t>31(4):59-70,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2000.</w:t>
      </w:r>
    </w:p>
    <w:p>
      <w:pPr>
        <w:pStyle w:val="BodyText"/>
        <w:spacing w:line="268" w:lineRule="auto" w:before="194"/>
        <w:ind w:left="582" w:right="937" w:hanging="281"/>
      </w:pPr>
      <w:r>
        <w:rPr>
          <w:color w:val="1F2A75"/>
          <w:w w:val="115"/>
        </w:rPr>
        <w:t>Comfort, M., Zanis, D.A., Whiteley, M.J., Kel­ ly-Tyler, </w:t>
      </w:r>
      <w:r>
        <w:rPr>
          <w:color w:val="313B80"/>
          <w:w w:val="115"/>
        </w:rPr>
        <w:t>A.,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Kaltenbach, K.A. </w:t>
      </w:r>
      <w:r>
        <w:rPr>
          <w:color w:val="313B80"/>
          <w:w w:val="115"/>
        </w:rPr>
        <w:t>Assess­ </w:t>
      </w:r>
      <w:r>
        <w:rPr>
          <w:color w:val="1F2A75"/>
          <w:w w:val="115"/>
        </w:rPr>
        <w:t>ing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needs of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abusing women: Psychometric data on the psychosocial his­ </w:t>
      </w:r>
      <w:r>
        <w:rPr>
          <w:color w:val="1F2A75"/>
          <w:spacing w:val="-2"/>
          <w:w w:val="115"/>
        </w:rPr>
        <w:t>tory.</w:t>
      </w:r>
      <w:r>
        <w:rPr>
          <w:color w:val="1F2A75"/>
          <w:spacing w:val="-4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Substance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Abuse</w:t>
      </w:r>
      <w:r>
        <w:rPr>
          <w:i/>
          <w:color w:val="313B80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17(1-2):79-83,</w:t>
      </w:r>
      <w:r>
        <w:rPr>
          <w:color w:val="1F2A75"/>
          <w:spacing w:val="-19"/>
          <w:w w:val="115"/>
        </w:rPr>
        <w:t> </w:t>
      </w:r>
      <w:r>
        <w:rPr>
          <w:color w:val="1F2A75"/>
          <w:w w:val="115"/>
        </w:rPr>
        <w:t>1999.</w:t>
      </w:r>
    </w:p>
    <w:p>
      <w:pPr>
        <w:spacing w:line="266" w:lineRule="auto" w:before="186"/>
        <w:ind w:left="578" w:right="723" w:hanging="276"/>
        <w:jc w:val="left"/>
        <w:rPr>
          <w:sz w:val="20"/>
        </w:rPr>
      </w:pPr>
      <w:r>
        <w:rPr>
          <w:color w:val="1F2A75"/>
          <w:w w:val="115"/>
          <w:sz w:val="20"/>
        </w:rPr>
        <w:t>Connecticut</w:t>
      </w:r>
      <w:r>
        <w:rPr>
          <w:color w:val="1F2A75"/>
          <w:w w:val="115"/>
          <w:sz w:val="20"/>
        </w:rPr>
        <w:t> Department of Mental Health and </w:t>
      </w:r>
      <w:r>
        <w:rPr>
          <w:color w:val="313B80"/>
          <w:w w:val="115"/>
          <w:sz w:val="20"/>
        </w:rPr>
        <w:t>Addiction </w:t>
      </w:r>
      <w:r>
        <w:rPr>
          <w:color w:val="1F2A75"/>
          <w:w w:val="115"/>
          <w:sz w:val="20"/>
        </w:rPr>
        <w:t>Services, Women's Services Prac­ tice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Improvement</w:t>
      </w:r>
      <w:r>
        <w:rPr>
          <w:color w:val="1F2A75"/>
          <w:w w:val="115"/>
          <w:sz w:val="20"/>
        </w:rPr>
        <w:t> Collaborative,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compiled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by David J.</w:t>
      </w:r>
      <w:r>
        <w:rPr>
          <w:color w:val="1F2A75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Berkowitz.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Treatment Guidelines:</w:t>
      </w:r>
      <w:r>
        <w:rPr>
          <w:i/>
          <w:color w:val="1F2A75"/>
          <w:w w:val="115"/>
          <w:sz w:val="21"/>
        </w:rPr>
        <w:t> Gender Responsive</w:t>
      </w:r>
      <w:r>
        <w:rPr>
          <w:i/>
          <w:color w:val="1F2A75"/>
          <w:w w:val="115"/>
          <w:sz w:val="21"/>
        </w:rPr>
        <w:t> Treatment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Women </w:t>
      </w:r>
      <w:r>
        <w:rPr>
          <w:i/>
          <w:color w:val="1F2A75"/>
          <w:w w:val="115"/>
          <w:sz w:val="21"/>
        </w:rPr>
        <w:t>With Substance </w:t>
      </w:r>
      <w:r>
        <w:rPr>
          <w:i/>
          <w:color w:val="313B80"/>
          <w:w w:val="115"/>
          <w:sz w:val="21"/>
        </w:rPr>
        <w:t>Use </w:t>
      </w:r>
      <w:r>
        <w:rPr>
          <w:i/>
          <w:color w:val="1F2A75"/>
          <w:w w:val="115"/>
          <w:sz w:val="21"/>
        </w:rPr>
        <w:t>Disorders. </w:t>
      </w:r>
      <w:r>
        <w:rPr>
          <w:color w:val="1F2A75"/>
          <w:w w:val="115"/>
          <w:sz w:val="20"/>
        </w:rPr>
        <w:t>January 23, 2007 Revision Hartford, CT: Connecticut Department of Mental Health and </w:t>
      </w:r>
      <w:r>
        <w:rPr>
          <w:color w:val="313B80"/>
          <w:w w:val="115"/>
          <w:sz w:val="20"/>
        </w:rPr>
        <w:t>Addiction </w:t>
      </w:r>
      <w:r>
        <w:rPr>
          <w:color w:val="1F2A75"/>
          <w:w w:val="115"/>
          <w:sz w:val="20"/>
        </w:rPr>
        <w:t>Services, 2007.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08"/>
          <w:pgSz w:w="12240" w:h="15840"/>
          <w:pgMar w:footer="580" w:header="0" w:top="1320" w:bottom="760" w:left="600" w:right="600"/>
          <w:cols w:num="2" w:equalWidth="0">
            <w:col w:w="5334" w:space="40"/>
            <w:col w:w="5666"/>
          </w:cols>
        </w:sectPr>
      </w:pPr>
    </w:p>
    <w:p>
      <w:pPr>
        <w:spacing w:line="268" w:lineRule="auto" w:before="69"/>
        <w:ind w:left="1130" w:right="0" w:hanging="287"/>
        <w:jc w:val="left"/>
        <w:rPr>
          <w:sz w:val="21"/>
        </w:rPr>
      </w:pPr>
      <w:r>
        <w:rPr>
          <w:color w:val="1F2A75"/>
          <w:w w:val="115"/>
          <w:sz w:val="20"/>
        </w:rPr>
        <w:t>Conners, N.A., Bradley, R.H., Mansell, L.W., Liu, J.Y., Roberts, T.J., Burgdorf, K.,</w:t>
      </w:r>
      <w:r>
        <w:rPr>
          <w:color w:val="1F2A75"/>
          <w:w w:val="115"/>
          <w:sz w:val="20"/>
        </w:rPr>
        <w:t> and Herrell, </w:t>
      </w:r>
      <w:r>
        <w:rPr>
          <w:rFonts w:ascii="Arial" w:hAnsi="Arial"/>
          <w:b/>
          <w:color w:val="1F2A75"/>
          <w:w w:val="115"/>
          <w:sz w:val="20"/>
        </w:rPr>
        <w:t>J.M. </w:t>
      </w:r>
      <w:r>
        <w:rPr>
          <w:color w:val="1F2A75"/>
          <w:w w:val="115"/>
          <w:sz w:val="20"/>
        </w:rPr>
        <w:t>Children of mothers with seri­ ous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</w:t>
      </w:r>
      <w:r>
        <w:rPr>
          <w:color w:val="313B80"/>
          <w:w w:val="115"/>
          <w:sz w:val="20"/>
        </w:rPr>
        <w:t>problems: An </w:t>
      </w:r>
      <w:r>
        <w:rPr>
          <w:color w:val="1F2A75"/>
          <w:w w:val="115"/>
          <w:sz w:val="20"/>
        </w:rPr>
        <w:t>accumula­ tion of risks. </w:t>
      </w:r>
      <w:r>
        <w:rPr>
          <w:i/>
          <w:color w:val="313B80"/>
          <w:w w:val="115"/>
          <w:sz w:val="20"/>
        </w:rPr>
        <w:t>American </w:t>
      </w:r>
      <w:r>
        <w:rPr>
          <w:i/>
          <w:color w:val="1F2A75"/>
          <w:w w:val="115"/>
          <w:sz w:val="20"/>
        </w:rPr>
        <w:t>Journal of</w:t>
      </w:r>
      <w:r>
        <w:rPr>
          <w:i/>
          <w:color w:val="1F2A75"/>
          <w:w w:val="115"/>
          <w:sz w:val="20"/>
        </w:rPr>
        <w:t> Drug and</w:t>
      </w:r>
      <w:r>
        <w:rPr>
          <w:i/>
          <w:color w:val="1F2A75"/>
          <w:w w:val="115"/>
          <w:sz w:val="20"/>
        </w:rPr>
        <w:t> Alcohol Abuse </w:t>
      </w:r>
      <w:r>
        <w:rPr>
          <w:color w:val="313B80"/>
          <w:w w:val="115"/>
          <w:sz w:val="21"/>
        </w:rPr>
        <w:t>30(1):85-100, </w:t>
      </w:r>
      <w:r>
        <w:rPr>
          <w:color w:val="1F2A75"/>
          <w:w w:val="115"/>
          <w:sz w:val="21"/>
        </w:rPr>
        <w:t>2004.</w:t>
      </w:r>
    </w:p>
    <w:p>
      <w:pPr>
        <w:spacing w:line="266" w:lineRule="auto" w:before="186"/>
        <w:ind w:left="1127" w:right="125" w:hanging="284"/>
        <w:jc w:val="left"/>
        <w:rPr>
          <w:sz w:val="21"/>
        </w:rPr>
      </w:pPr>
      <w:r>
        <w:rPr>
          <w:color w:val="1F2A75"/>
          <w:w w:val="115"/>
          <w:sz w:val="20"/>
        </w:rPr>
        <w:t>Conners, </w:t>
      </w:r>
      <w:r>
        <w:rPr>
          <w:color w:val="313B80"/>
          <w:w w:val="115"/>
          <w:sz w:val="20"/>
        </w:rPr>
        <w:t>N.A., </w:t>
      </w:r>
      <w:r>
        <w:rPr>
          <w:color w:val="1F2A75"/>
          <w:w w:val="115"/>
          <w:sz w:val="20"/>
        </w:rPr>
        <w:t>Grant, </w:t>
      </w:r>
      <w:r>
        <w:rPr>
          <w:color w:val="313B80"/>
          <w:w w:val="115"/>
          <w:sz w:val="20"/>
        </w:rPr>
        <w:t>A., </w:t>
      </w:r>
      <w:r>
        <w:rPr>
          <w:color w:val="1F2A75"/>
          <w:w w:val="115"/>
          <w:sz w:val="20"/>
        </w:rPr>
        <w:t>Crone, C.C., and Whiteside-Mansell, L. Substance abuse treatment for mothers: Treatment outcomes and</w:t>
      </w:r>
      <w:r>
        <w:rPr>
          <w:color w:val="1F2A75"/>
          <w:spacing w:val="29"/>
          <w:w w:val="115"/>
          <w:sz w:val="20"/>
        </w:rPr>
        <w:t> </w:t>
      </w:r>
      <w:r>
        <w:rPr>
          <w:color w:val="1F2A75"/>
          <w:w w:val="115"/>
          <w:sz w:val="20"/>
        </w:rPr>
        <w:t>the impact of length of </w:t>
      </w:r>
      <w:r>
        <w:rPr>
          <w:color w:val="313B80"/>
          <w:w w:val="115"/>
          <w:sz w:val="20"/>
        </w:rPr>
        <w:t>stay. </w:t>
      </w:r>
      <w:r>
        <w:rPr>
          <w:i/>
          <w:color w:val="1F2A75"/>
          <w:w w:val="115"/>
          <w:sz w:val="20"/>
        </w:rPr>
        <w:t>Journal of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0"/>
        </w:rPr>
        <w:t>Substance</w:t>
      </w:r>
      <w:r>
        <w:rPr>
          <w:i/>
          <w:color w:val="1F2A75"/>
          <w:spacing w:val="-10"/>
          <w:w w:val="115"/>
          <w:sz w:val="20"/>
        </w:rPr>
        <w:t> </w:t>
      </w:r>
      <w:r>
        <w:rPr>
          <w:i/>
          <w:color w:val="313B80"/>
          <w:spacing w:val="-2"/>
          <w:w w:val="115"/>
          <w:sz w:val="20"/>
        </w:rPr>
        <w:t>Abuse</w:t>
      </w:r>
      <w:r>
        <w:rPr>
          <w:i/>
          <w:color w:val="313B80"/>
          <w:spacing w:val="-5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0"/>
        </w:rPr>
        <w:t>Treatment</w:t>
      </w:r>
      <w:r>
        <w:rPr>
          <w:i/>
          <w:color w:val="1F2A75"/>
          <w:spacing w:val="-4"/>
          <w:w w:val="115"/>
          <w:sz w:val="20"/>
        </w:rPr>
        <w:t> </w:t>
      </w:r>
      <w:r>
        <w:rPr>
          <w:color w:val="313B80"/>
          <w:spacing w:val="-2"/>
          <w:w w:val="115"/>
          <w:sz w:val="21"/>
        </w:rPr>
        <w:t>31(4):447--456, </w:t>
      </w:r>
      <w:r>
        <w:rPr>
          <w:color w:val="1F2A75"/>
          <w:spacing w:val="-2"/>
          <w:w w:val="115"/>
          <w:sz w:val="21"/>
        </w:rPr>
        <w:t>2006.</w:t>
      </w:r>
    </w:p>
    <w:p>
      <w:pPr>
        <w:pStyle w:val="BodyText"/>
        <w:spacing w:line="268" w:lineRule="auto" w:before="186"/>
        <w:ind w:left="1127" w:right="22" w:hanging="284"/>
        <w:rPr>
          <w:sz w:val="21"/>
        </w:rPr>
      </w:pPr>
      <w:r>
        <w:rPr>
          <w:color w:val="1F2A75"/>
          <w:w w:val="115"/>
        </w:rPr>
        <w:t>Conway,</w:t>
      </w:r>
      <w:r>
        <w:rPr>
          <w:color w:val="1F2A75"/>
          <w:spacing w:val="-1"/>
          <w:w w:val="115"/>
        </w:rPr>
        <w:t> </w:t>
      </w:r>
      <w:r>
        <w:rPr>
          <w:rFonts w:ascii="Arial" w:hAnsi="Arial"/>
          <w:b/>
          <w:color w:val="1F2A75"/>
          <w:w w:val="115"/>
        </w:rPr>
        <w:t>K.P.,</w:t>
      </w:r>
      <w:r>
        <w:rPr>
          <w:rFonts w:ascii="Arial" w:hAnsi="Arial"/>
          <w:b/>
          <w:color w:val="1F2A75"/>
          <w:spacing w:val="-9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Montoya, I.D. Symposium: What is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the directionality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of the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onset of co­ morbid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other psychiatric disorders? Bethesda, </w:t>
      </w:r>
      <w:r>
        <w:rPr>
          <w:color w:val="313B80"/>
          <w:w w:val="115"/>
        </w:rPr>
        <w:t>MD: National </w:t>
      </w:r>
      <w:r>
        <w:rPr>
          <w:color w:val="1F2A75"/>
          <w:w w:val="115"/>
        </w:rPr>
        <w:t>Institute on Drug Abuse, </w:t>
      </w:r>
      <w:r>
        <w:rPr>
          <w:color w:val="1F2A75"/>
          <w:w w:val="115"/>
          <w:sz w:val="21"/>
        </w:rPr>
        <w:t>2007.</w:t>
      </w:r>
    </w:p>
    <w:p>
      <w:pPr>
        <w:spacing w:line="264" w:lineRule="auto" w:before="179"/>
        <w:ind w:left="1127" w:right="22" w:hanging="283"/>
        <w:jc w:val="left"/>
        <w:rPr>
          <w:sz w:val="21"/>
        </w:rPr>
      </w:pPr>
      <w:r>
        <w:rPr>
          <w:color w:val="1F2A75"/>
          <w:w w:val="115"/>
          <w:sz w:val="20"/>
        </w:rPr>
        <w:t>Cooley, M.E., Blood,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Hoskinson,</w:t>
      </w:r>
      <w:r>
        <w:rPr>
          <w:color w:val="1F2A75"/>
          <w:w w:val="115"/>
          <w:sz w:val="20"/>
        </w:rPr>
        <w:t> R.,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Garvey, </w:t>
      </w:r>
      <w:r>
        <w:rPr>
          <w:color w:val="313B80"/>
          <w:w w:val="115"/>
          <w:sz w:val="20"/>
        </w:rPr>
        <w:t>A. </w:t>
      </w:r>
      <w:r>
        <w:rPr>
          <w:color w:val="1F2A75"/>
          <w:w w:val="115"/>
          <w:sz w:val="20"/>
        </w:rPr>
        <w:t>Gender differences in </w:t>
      </w:r>
      <w:r>
        <w:rPr>
          <w:color w:val="313B80"/>
          <w:w w:val="115"/>
          <w:sz w:val="20"/>
        </w:rPr>
        <w:t>smoking </w:t>
      </w:r>
      <w:r>
        <w:rPr>
          <w:color w:val="1F2A75"/>
          <w:spacing w:val="-2"/>
          <w:w w:val="115"/>
          <w:sz w:val="20"/>
        </w:rPr>
        <w:t>relapse.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0"/>
        </w:rPr>
        <w:t>Oncology </w:t>
      </w:r>
      <w:r>
        <w:rPr>
          <w:i/>
          <w:color w:val="313B80"/>
          <w:spacing w:val="-2"/>
          <w:w w:val="115"/>
          <w:sz w:val="20"/>
        </w:rPr>
        <w:t>Nursing</w:t>
      </w:r>
      <w:r>
        <w:rPr>
          <w:i/>
          <w:color w:val="313B80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0"/>
        </w:rPr>
        <w:t>Forum</w:t>
      </w:r>
      <w:r>
        <w:rPr>
          <w:i/>
          <w:color w:val="1F2A75"/>
          <w:spacing w:val="-13"/>
          <w:w w:val="115"/>
          <w:sz w:val="20"/>
        </w:rPr>
        <w:t> </w:t>
      </w:r>
      <w:r>
        <w:rPr>
          <w:color w:val="313B80"/>
          <w:spacing w:val="-2"/>
          <w:w w:val="115"/>
          <w:sz w:val="21"/>
        </w:rPr>
        <w:t>33(2):401- </w:t>
      </w:r>
      <w:r>
        <w:rPr>
          <w:color w:val="313B80"/>
          <w:w w:val="115"/>
          <w:sz w:val="21"/>
        </w:rPr>
        <w:t>402, </w:t>
      </w:r>
      <w:r>
        <w:rPr>
          <w:color w:val="1F2A75"/>
          <w:w w:val="115"/>
          <w:sz w:val="21"/>
        </w:rPr>
        <w:t>2006.</w:t>
      </w:r>
    </w:p>
    <w:p>
      <w:pPr>
        <w:pStyle w:val="BodyText"/>
        <w:spacing w:line="271" w:lineRule="auto" w:before="184"/>
        <w:ind w:left="1132" w:right="125" w:hanging="289"/>
      </w:pPr>
      <w:r>
        <w:rPr>
          <w:color w:val="1F2A75"/>
          <w:w w:val="115"/>
        </w:rPr>
        <w:t>Corcos, M., </w:t>
      </w:r>
      <w:r>
        <w:rPr>
          <w:color w:val="313B80"/>
          <w:w w:val="115"/>
        </w:rPr>
        <w:t>Nezelof, </w:t>
      </w:r>
      <w:r>
        <w:rPr>
          <w:color w:val="1F2A75"/>
          <w:w w:val="115"/>
        </w:rPr>
        <w:t>S.,</w:t>
      </w:r>
      <w:r>
        <w:rPr>
          <w:color w:val="1F2A75"/>
          <w:spacing w:val="31"/>
          <w:w w:val="115"/>
        </w:rPr>
        <w:t> </w:t>
      </w:r>
      <w:r>
        <w:rPr>
          <w:color w:val="1F2A75"/>
          <w:w w:val="115"/>
        </w:rPr>
        <w:t>Speranza, M.,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Topa, S.,</w:t>
      </w:r>
      <w:r>
        <w:rPr>
          <w:color w:val="1F2A75"/>
          <w:w w:val="115"/>
        </w:rPr>
        <w:t> Girardon, N., Guilbaud, 0.,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Ta&lt;;eb,</w:t>
      </w:r>
    </w:p>
    <w:p>
      <w:pPr>
        <w:pStyle w:val="BodyText"/>
        <w:spacing w:line="271" w:lineRule="auto" w:before="4"/>
        <w:ind w:left="1137" w:right="126" w:hanging="4"/>
      </w:pPr>
      <w:r>
        <w:rPr>
          <w:color w:val="1F2A75"/>
          <w:w w:val="120"/>
        </w:rPr>
        <w:t>0.,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Bizouard,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P.,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Halfon,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0.,</w:t>
      </w:r>
      <w:r>
        <w:rPr>
          <w:color w:val="1F2A75"/>
          <w:spacing w:val="31"/>
          <w:w w:val="120"/>
        </w:rPr>
        <w:t> </w:t>
      </w:r>
      <w:r>
        <w:rPr>
          <w:color w:val="1F2A75"/>
          <w:w w:val="120"/>
        </w:rPr>
        <w:t>Venisse,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J.L., Perez-Diaz,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F.,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Flament,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M.,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4"/>
          <w:w w:val="120"/>
        </w:rPr>
        <w:t> </w:t>
      </w:r>
      <w:r>
        <w:rPr>
          <w:color w:val="1F2A75"/>
          <w:spacing w:val="-2"/>
          <w:w w:val="120"/>
        </w:rPr>
        <w:t>Jeammet,</w:t>
      </w:r>
    </w:p>
    <w:p>
      <w:pPr>
        <w:spacing w:line="259" w:lineRule="auto" w:before="0"/>
        <w:ind w:left="1127" w:right="125" w:firstLine="10"/>
        <w:jc w:val="left"/>
        <w:rPr>
          <w:sz w:val="21"/>
        </w:rPr>
      </w:pPr>
      <w:r>
        <w:rPr>
          <w:color w:val="1F2A75"/>
          <w:w w:val="115"/>
          <w:sz w:val="20"/>
        </w:rPr>
        <w:t>P. Psychoactive </w:t>
      </w:r>
      <w:r>
        <w:rPr>
          <w:color w:val="313B80"/>
          <w:w w:val="115"/>
          <w:sz w:val="20"/>
        </w:rPr>
        <w:t>substance consumption </w:t>
      </w:r>
      <w:r>
        <w:rPr>
          <w:color w:val="1F2A75"/>
          <w:w w:val="115"/>
          <w:sz w:val="20"/>
        </w:rPr>
        <w:t>in </w:t>
      </w:r>
      <w:r>
        <w:rPr>
          <w:color w:val="313B80"/>
          <w:w w:val="115"/>
          <w:sz w:val="20"/>
        </w:rPr>
        <w:t>eating</w:t>
      </w:r>
      <w:r>
        <w:rPr>
          <w:color w:val="313B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Eating Behaviors </w:t>
      </w:r>
      <w:r>
        <w:rPr>
          <w:color w:val="1F2A75"/>
          <w:w w:val="115"/>
          <w:sz w:val="21"/>
        </w:rPr>
        <w:t>2(1):27- </w:t>
      </w:r>
      <w:r>
        <w:rPr>
          <w:color w:val="313B80"/>
          <w:w w:val="115"/>
          <w:sz w:val="21"/>
        </w:rPr>
        <w:t>38, </w:t>
      </w:r>
      <w:r>
        <w:rPr>
          <w:color w:val="1F2A75"/>
          <w:w w:val="115"/>
          <w:sz w:val="21"/>
        </w:rPr>
        <w:t>2001.</w:t>
      </w:r>
    </w:p>
    <w:p>
      <w:pPr>
        <w:spacing w:line="268" w:lineRule="auto" w:before="190"/>
        <w:ind w:left="1130" w:right="151" w:hanging="287"/>
        <w:jc w:val="left"/>
        <w:rPr>
          <w:sz w:val="21"/>
        </w:rPr>
      </w:pPr>
      <w:r>
        <w:rPr>
          <w:color w:val="1F2A75"/>
          <w:w w:val="115"/>
          <w:sz w:val="20"/>
        </w:rPr>
        <w:t>Corliss, H.L., Grella, C.E., Mays, V.M., and Cochran, S.D. Drug use, drug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13B80"/>
          <w:w w:val="115"/>
          <w:sz w:val="20"/>
        </w:rPr>
        <w:t>severity, </w:t>
      </w:r>
      <w:r>
        <w:rPr>
          <w:color w:val="1F2A75"/>
          <w:w w:val="115"/>
          <w:sz w:val="20"/>
        </w:rPr>
        <w:t>and help-seeking behaviors of lesbian </w:t>
      </w:r>
      <w:r>
        <w:rPr>
          <w:color w:val="313B80"/>
          <w:w w:val="115"/>
          <w:sz w:val="20"/>
        </w:rPr>
        <w:t>and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bi­ </w:t>
      </w:r>
      <w:r>
        <w:rPr>
          <w:color w:val="313B80"/>
          <w:w w:val="115"/>
          <w:sz w:val="20"/>
        </w:rPr>
        <w:t>sexual </w:t>
      </w:r>
      <w:r>
        <w:rPr>
          <w:color w:val="1F2A75"/>
          <w:w w:val="115"/>
          <w:sz w:val="20"/>
        </w:rPr>
        <w:t>women.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Journal of Womens Health</w:t>
      </w:r>
      <w:r>
        <w:rPr>
          <w:i/>
          <w:color w:val="1F2A75"/>
          <w:w w:val="115"/>
          <w:sz w:val="20"/>
        </w:rPr>
        <w:t> (Larchmt.) </w:t>
      </w:r>
      <w:r>
        <w:rPr>
          <w:color w:val="1F2A75"/>
          <w:w w:val="115"/>
          <w:sz w:val="21"/>
        </w:rPr>
        <w:t>15(5):556-568, 2006.</w:t>
      </w:r>
    </w:p>
    <w:p>
      <w:pPr>
        <w:pStyle w:val="BodyText"/>
        <w:spacing w:line="273" w:lineRule="auto" w:before="179"/>
        <w:ind w:left="1131" w:right="76" w:hanging="288"/>
        <w:jc w:val="both"/>
        <w:rPr>
          <w:i/>
        </w:rPr>
      </w:pPr>
      <w:r>
        <w:rPr>
          <w:color w:val="1F2A75"/>
          <w:w w:val="115"/>
        </w:rPr>
        <w:t>Corse, S.J., McHugh, </w:t>
      </w:r>
      <w:r>
        <w:rPr>
          <w:rFonts w:ascii="Arial"/>
          <w:b/>
          <w:color w:val="1F2A75"/>
          <w:w w:val="115"/>
        </w:rPr>
        <w:t>M.K., </w:t>
      </w:r>
      <w:r>
        <w:rPr>
          <w:color w:val="1F2A75"/>
          <w:w w:val="115"/>
        </w:rPr>
        <w:t>and Gordon, S.M. Enhancing provider </w:t>
      </w:r>
      <w:r>
        <w:rPr>
          <w:color w:val="313B80"/>
          <w:w w:val="115"/>
        </w:rPr>
        <w:t>effectiveness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treating pregnant women with addictions.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</w:rPr>
        <w:t>Journal</w:t>
      </w:r>
    </w:p>
    <w:p>
      <w:pPr>
        <w:spacing w:line="229" w:lineRule="exact" w:before="0"/>
        <w:ind w:left="1134" w:right="0" w:firstLine="0"/>
        <w:jc w:val="left"/>
        <w:rPr>
          <w:sz w:val="21"/>
        </w:rPr>
      </w:pPr>
      <w:r>
        <w:rPr>
          <w:i/>
          <w:color w:val="1F2A75"/>
          <w:w w:val="115"/>
          <w:sz w:val="20"/>
        </w:rPr>
        <w:t>of</w:t>
      </w:r>
      <w:r>
        <w:rPr>
          <w:i/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Substance</w:t>
      </w:r>
      <w:r>
        <w:rPr>
          <w:i/>
          <w:color w:val="1F2A75"/>
          <w:spacing w:val="-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Abuse</w:t>
      </w:r>
      <w:r>
        <w:rPr>
          <w:i/>
          <w:color w:val="313B80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Treatment</w:t>
      </w:r>
      <w:r>
        <w:rPr>
          <w:i/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1"/>
        </w:rPr>
        <w:t>12(1):3-</w:t>
      </w:r>
      <w:r>
        <w:rPr>
          <w:color w:val="1F2A75"/>
          <w:spacing w:val="-5"/>
          <w:w w:val="115"/>
          <w:sz w:val="21"/>
        </w:rPr>
        <w:t>12,</w:t>
      </w:r>
    </w:p>
    <w:p>
      <w:pPr>
        <w:spacing w:before="18"/>
        <w:ind w:left="1125" w:right="0" w:firstLine="0"/>
        <w:jc w:val="left"/>
        <w:rPr>
          <w:sz w:val="21"/>
        </w:rPr>
      </w:pPr>
      <w:r>
        <w:rPr>
          <w:color w:val="1F2A75"/>
          <w:spacing w:val="-4"/>
          <w:w w:val="110"/>
          <w:sz w:val="21"/>
        </w:rPr>
        <w:t>1995.</w:t>
      </w:r>
    </w:p>
    <w:p>
      <w:pPr>
        <w:spacing w:line="261" w:lineRule="auto" w:before="191"/>
        <w:ind w:left="1127" w:right="0" w:hanging="283"/>
        <w:jc w:val="left"/>
        <w:rPr>
          <w:sz w:val="21"/>
        </w:rPr>
      </w:pPr>
      <w:r>
        <w:rPr>
          <w:color w:val="1F2A75"/>
          <w:w w:val="115"/>
          <w:sz w:val="20"/>
        </w:rPr>
        <w:t>Cottrell,</w:t>
      </w:r>
      <w:r>
        <w:rPr>
          <w:color w:val="1F2A75"/>
          <w:spacing w:val="-12"/>
          <w:w w:val="115"/>
          <w:sz w:val="20"/>
        </w:rPr>
        <w:t> </w:t>
      </w:r>
      <w:r>
        <w:rPr>
          <w:b/>
          <w:color w:val="1F2A75"/>
          <w:w w:val="115"/>
          <w:sz w:val="22"/>
        </w:rPr>
        <w:t>B.H.</w:t>
      </w:r>
      <w:r>
        <w:rPr>
          <w:b/>
          <w:color w:val="1F2A75"/>
          <w:spacing w:val="-10"/>
          <w:w w:val="115"/>
          <w:sz w:val="22"/>
        </w:rPr>
        <w:t> </w:t>
      </w:r>
      <w:r>
        <w:rPr>
          <w:color w:val="313B80"/>
          <w:w w:val="115"/>
          <w:sz w:val="20"/>
        </w:rPr>
        <w:t>Vaginal</w:t>
      </w:r>
      <w:r>
        <w:rPr>
          <w:color w:val="313B80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douching.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Journal of</w:t>
      </w:r>
      <w:r>
        <w:rPr>
          <w:i/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Ob­</w:t>
      </w:r>
      <w:r>
        <w:rPr>
          <w:i/>
          <w:color w:val="1F2A75"/>
          <w:w w:val="115"/>
          <w:sz w:val="20"/>
        </w:rPr>
        <w:t> stetric, Gynecologic, and</w:t>
      </w:r>
      <w:r>
        <w:rPr>
          <w:i/>
          <w:color w:val="1F2A75"/>
          <w:spacing w:val="40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Neonatal</w:t>
      </w:r>
      <w:r>
        <w:rPr>
          <w:i/>
          <w:color w:val="313B80"/>
          <w:w w:val="115"/>
          <w:sz w:val="20"/>
        </w:rPr>
        <w:t> Nursing </w:t>
      </w:r>
      <w:r>
        <w:rPr>
          <w:color w:val="1F2A75"/>
          <w:w w:val="115"/>
          <w:sz w:val="21"/>
        </w:rPr>
        <w:t>32(1):12-18, 2003.</w:t>
      </w:r>
    </w:p>
    <w:p>
      <w:pPr>
        <w:spacing w:line="266" w:lineRule="auto" w:before="73"/>
        <w:ind w:left="567" w:right="894" w:hanging="279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Coughey, </w:t>
      </w:r>
      <w:r>
        <w:rPr>
          <w:rFonts w:ascii="Arial"/>
          <w:b/>
          <w:color w:val="1F2A75"/>
          <w:w w:val="115"/>
          <w:sz w:val="20"/>
        </w:rPr>
        <w:t>K.,</w:t>
      </w:r>
      <w:r>
        <w:rPr>
          <w:rFonts w:ascii="Arial"/>
          <w:b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Feighan, K.,</w:t>
      </w:r>
      <w:r>
        <w:rPr>
          <w:color w:val="1F2A75"/>
          <w:w w:val="115"/>
          <w:sz w:val="20"/>
        </w:rPr>
        <w:t> Cheney, </w:t>
      </w:r>
      <w:r>
        <w:rPr>
          <w:rFonts w:ascii="Arial"/>
          <w:b/>
          <w:color w:val="1F2A75"/>
          <w:w w:val="115"/>
          <w:sz w:val="20"/>
        </w:rPr>
        <w:t>R., </w:t>
      </w:r>
      <w:r>
        <w:rPr>
          <w:color w:val="1F2A75"/>
          <w:w w:val="115"/>
          <w:sz w:val="20"/>
        </w:rPr>
        <w:t>and Klein, G. Retention in an aftercare program </w:t>
      </w:r>
      <w:r>
        <w:rPr>
          <w:color w:val="313B80"/>
          <w:w w:val="115"/>
          <w:sz w:val="20"/>
        </w:rPr>
        <w:t>for </w:t>
      </w:r>
      <w:r>
        <w:rPr>
          <w:color w:val="1F2A75"/>
          <w:w w:val="115"/>
          <w:sz w:val="20"/>
        </w:rPr>
        <w:t>recovering women.</w:t>
      </w:r>
      <w:r>
        <w:rPr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Substance Use </w:t>
      </w:r>
      <w:r>
        <w:rPr>
          <w:i/>
          <w:color w:val="1F2A75"/>
          <w:w w:val="115"/>
          <w:sz w:val="20"/>
        </w:rPr>
        <w:t>and</w:t>
      </w:r>
      <w:r>
        <w:rPr>
          <w:i/>
          <w:color w:val="1F2A75"/>
          <w:w w:val="115"/>
          <w:sz w:val="20"/>
        </w:rPr>
        <w:t> Misuse </w:t>
      </w:r>
      <w:r>
        <w:rPr>
          <w:color w:val="313B80"/>
          <w:w w:val="115"/>
          <w:sz w:val="21"/>
        </w:rPr>
        <w:t>33(4):917-933,</w:t>
      </w:r>
      <w:r>
        <w:rPr>
          <w:color w:val="313B80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1998.</w:t>
      </w:r>
    </w:p>
    <w:p>
      <w:pPr>
        <w:pStyle w:val="BodyText"/>
        <w:spacing w:line="268" w:lineRule="auto" w:before="187"/>
        <w:ind w:left="570" w:right="1080" w:hanging="282"/>
        <w:rPr>
          <w:sz w:val="21"/>
        </w:rPr>
      </w:pPr>
      <w:r>
        <w:rPr>
          <w:color w:val="1F2A75"/>
          <w:w w:val="120"/>
        </w:rPr>
        <w:t>Cournoyer, L.G., Brochu, S., Landry, M., and Bergeron, J.</w:t>
      </w:r>
      <w:r>
        <w:rPr>
          <w:color w:val="1F2A75"/>
          <w:w w:val="120"/>
        </w:rPr>
        <w:t> Therapeutic alliance, patient behaviour and dropout in a drug rehabilitation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programme: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moderating </w:t>
      </w:r>
      <w:r>
        <w:rPr>
          <w:color w:val="313B80"/>
          <w:w w:val="115"/>
        </w:rPr>
        <w:t>effect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of clinical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subpopulations.</w:t>
      </w:r>
      <w:r>
        <w:rPr>
          <w:color w:val="313B80"/>
          <w:spacing w:val="-5"/>
          <w:w w:val="115"/>
        </w:rPr>
        <w:t> </w:t>
      </w:r>
      <w:r>
        <w:rPr>
          <w:i/>
          <w:color w:val="1F2A75"/>
          <w:w w:val="115"/>
        </w:rPr>
        <w:t>Addiction</w:t>
      </w:r>
      <w:r>
        <w:rPr>
          <w:i/>
          <w:color w:val="1F2A75"/>
          <w:w w:val="115"/>
        </w:rPr>
        <w:t> </w:t>
      </w:r>
      <w:r>
        <w:rPr>
          <w:color w:val="1F2A75"/>
          <w:w w:val="115"/>
          <w:sz w:val="21"/>
        </w:rPr>
        <w:t>102(12):1960-1970, 2007.</w:t>
      </w:r>
    </w:p>
    <w:p>
      <w:pPr>
        <w:spacing w:line="268" w:lineRule="auto" w:before="181"/>
        <w:ind w:left="571" w:right="1080" w:hanging="283"/>
        <w:jc w:val="left"/>
        <w:rPr>
          <w:sz w:val="21"/>
        </w:rPr>
      </w:pPr>
      <w:r>
        <w:rPr>
          <w:color w:val="1F2A75"/>
          <w:w w:val="115"/>
          <w:sz w:val="20"/>
        </w:rPr>
        <w:t>Covington, S. A </w:t>
      </w:r>
      <w:r>
        <w:rPr>
          <w:color w:val="313B80"/>
          <w:w w:val="115"/>
          <w:sz w:val="20"/>
        </w:rPr>
        <w:t>case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gender-responsive drug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Clinical</w:t>
      </w:r>
      <w:r>
        <w:rPr>
          <w:i/>
          <w:color w:val="1F2A75"/>
          <w:w w:val="115"/>
          <w:sz w:val="20"/>
        </w:rPr>
        <w:t> Psychiatry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News</w:t>
      </w:r>
      <w:r>
        <w:rPr>
          <w:i/>
          <w:color w:val="313B80"/>
          <w:w w:val="115"/>
          <w:sz w:val="20"/>
        </w:rPr>
        <w:t> </w:t>
      </w:r>
      <w:r>
        <w:rPr>
          <w:color w:val="313B80"/>
          <w:w w:val="115"/>
          <w:sz w:val="21"/>
        </w:rPr>
        <w:t>35(8):</w:t>
      </w:r>
      <w:r>
        <w:rPr>
          <w:color w:val="1F2A75"/>
          <w:w w:val="115"/>
          <w:sz w:val="21"/>
        </w:rPr>
        <w:t>15, 2007.</w:t>
      </w:r>
    </w:p>
    <w:p>
      <w:pPr>
        <w:spacing w:line="266" w:lineRule="auto" w:before="181"/>
        <w:ind w:left="570" w:right="1136" w:hanging="282"/>
        <w:jc w:val="both"/>
        <w:rPr>
          <w:sz w:val="21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313B80"/>
          <w:w w:val="115"/>
          <w:sz w:val="20"/>
        </w:rPr>
        <w:t>A</w:t>
      </w:r>
      <w:r>
        <w:rPr>
          <w:i/>
          <w:color w:val="313B80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Womans Way through the</w:t>
      </w:r>
      <w:r>
        <w:rPr>
          <w:i/>
          <w:color w:val="1F2A75"/>
          <w:w w:val="115"/>
          <w:sz w:val="20"/>
        </w:rPr>
        <w:t> Twelve Steps.</w:t>
      </w:r>
      <w:r>
        <w:rPr>
          <w:i/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Center City,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MN: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Hazelden, </w:t>
      </w:r>
      <w:r>
        <w:rPr>
          <w:color w:val="1F2A75"/>
          <w:spacing w:val="-2"/>
          <w:w w:val="115"/>
          <w:sz w:val="21"/>
        </w:rPr>
        <w:t>1994.</w:t>
      </w:r>
    </w:p>
    <w:p>
      <w:pPr>
        <w:spacing w:line="268" w:lineRule="auto" w:before="178"/>
        <w:ind w:left="565" w:right="1080" w:hanging="277"/>
        <w:jc w:val="left"/>
        <w:rPr>
          <w:sz w:val="21"/>
        </w:rPr>
      </w:pPr>
      <w:r>
        <w:rPr>
          <w:color w:val="1F2A75"/>
          <w:w w:val="115"/>
          <w:sz w:val="20"/>
        </w:rPr>
        <w:t>Covington, S.S. Women, addiction, and </w:t>
      </w:r>
      <w:r>
        <w:rPr>
          <w:color w:val="313B80"/>
          <w:w w:val="115"/>
          <w:sz w:val="20"/>
        </w:rPr>
        <w:t>sexu­ </w:t>
      </w:r>
      <w:r>
        <w:rPr>
          <w:color w:val="1F2A75"/>
          <w:w w:val="115"/>
          <w:sz w:val="20"/>
        </w:rPr>
        <w:t>ality.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Straussner,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S.L.A.,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Zelvin,</w:t>
      </w:r>
      <w:r>
        <w:rPr>
          <w:color w:val="1F2A75"/>
          <w:w w:val="115"/>
          <w:sz w:val="20"/>
        </w:rPr>
        <w:t>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0"/>
        </w:rPr>
        <w:t>Gender and </w:t>
      </w:r>
      <w:r>
        <w:rPr>
          <w:i/>
          <w:color w:val="313B80"/>
          <w:w w:val="115"/>
          <w:sz w:val="20"/>
        </w:rPr>
        <w:t>Addictions: </w:t>
      </w:r>
      <w:r>
        <w:rPr>
          <w:i/>
          <w:color w:val="1F2A75"/>
          <w:w w:val="115"/>
          <w:sz w:val="20"/>
        </w:rPr>
        <w:t>Men and</w:t>
      </w:r>
      <w:r>
        <w:rPr>
          <w:i/>
          <w:color w:val="1F2A75"/>
          <w:w w:val="115"/>
          <w:sz w:val="20"/>
        </w:rPr>
        <w:t> Women in Treatment. </w:t>
      </w:r>
      <w:r>
        <w:rPr>
          <w:color w:val="313B80"/>
          <w:w w:val="115"/>
          <w:sz w:val="20"/>
        </w:rPr>
        <w:t>Northvale,</w:t>
      </w:r>
      <w:r>
        <w:rPr>
          <w:color w:val="313B80"/>
          <w:w w:val="115"/>
          <w:sz w:val="20"/>
        </w:rPr>
        <w:t> NJ: </w:t>
      </w:r>
      <w:r>
        <w:rPr>
          <w:color w:val="1F2A75"/>
          <w:w w:val="115"/>
          <w:sz w:val="20"/>
        </w:rPr>
        <w:t>Jason </w:t>
      </w:r>
      <w:r>
        <w:rPr>
          <w:color w:val="313B80"/>
          <w:w w:val="115"/>
          <w:sz w:val="20"/>
        </w:rPr>
        <w:t>Aronson, </w:t>
      </w:r>
      <w:r>
        <w:rPr>
          <w:color w:val="1F2A75"/>
          <w:w w:val="115"/>
          <w:sz w:val="21"/>
        </w:rPr>
        <w:t>1997.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71-95.</w:t>
      </w:r>
    </w:p>
    <w:p>
      <w:pPr>
        <w:spacing w:line="261" w:lineRule="auto" w:before="184"/>
        <w:ind w:left="569" w:right="894" w:hanging="281"/>
        <w:jc w:val="left"/>
        <w:rPr>
          <w:sz w:val="21"/>
        </w:rPr>
      </w:pPr>
      <w:r>
        <w:rPr>
          <w:color w:val="1F2A75"/>
          <w:w w:val="115"/>
          <w:sz w:val="20"/>
        </w:rPr>
        <w:t>Covington, S.S.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in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prison: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Approaches </w:t>
      </w:r>
      <w:r>
        <w:rPr>
          <w:color w:val="1F2A75"/>
          <w:w w:val="115"/>
          <w:sz w:val="20"/>
        </w:rPr>
        <w:t>in the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treatment </w:t>
      </w:r>
      <w:r>
        <w:rPr>
          <w:color w:val="313B80"/>
          <w:w w:val="115"/>
          <w:sz w:val="20"/>
        </w:rPr>
        <w:t>of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our</w:t>
      </w:r>
      <w:r>
        <w:rPr>
          <w:color w:val="1F2A75"/>
          <w:spacing w:val="31"/>
          <w:w w:val="115"/>
          <w:sz w:val="20"/>
        </w:rPr>
        <w:t> </w:t>
      </w:r>
      <w:r>
        <w:rPr>
          <w:color w:val="1F2A75"/>
          <w:w w:val="115"/>
          <w:sz w:val="20"/>
        </w:rPr>
        <w:t>most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invisible </w:t>
      </w:r>
      <w:r>
        <w:rPr>
          <w:color w:val="313B80"/>
          <w:w w:val="115"/>
          <w:sz w:val="20"/>
        </w:rPr>
        <w:t>popu­ </w:t>
      </w:r>
      <w:r>
        <w:rPr>
          <w:color w:val="1F2A75"/>
          <w:w w:val="115"/>
          <w:sz w:val="20"/>
        </w:rPr>
        <w:t>lation. </w:t>
      </w:r>
      <w:r>
        <w:rPr>
          <w:i/>
          <w:color w:val="1F2A75"/>
          <w:w w:val="115"/>
          <w:sz w:val="20"/>
        </w:rPr>
        <w:t>Women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0"/>
        </w:rPr>
        <w:t>Therapy </w:t>
      </w:r>
      <w:r>
        <w:rPr>
          <w:color w:val="1F2A75"/>
          <w:w w:val="115"/>
          <w:sz w:val="21"/>
        </w:rPr>
        <w:t>21(1):141-155, </w:t>
      </w:r>
      <w:r>
        <w:rPr>
          <w:color w:val="1F2A75"/>
          <w:spacing w:val="-2"/>
          <w:w w:val="115"/>
          <w:sz w:val="21"/>
        </w:rPr>
        <w:t>1998.</w:t>
      </w:r>
    </w:p>
    <w:p>
      <w:pPr>
        <w:spacing w:line="268" w:lineRule="auto" w:before="180"/>
        <w:ind w:left="577" w:right="894" w:hanging="289"/>
        <w:jc w:val="left"/>
        <w:rPr>
          <w:sz w:val="21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1F2A75"/>
          <w:w w:val="115"/>
          <w:sz w:val="20"/>
        </w:rPr>
        <w:t>Helping Women Recover: </w:t>
      </w:r>
      <w:r>
        <w:rPr>
          <w:i/>
          <w:color w:val="313B80"/>
          <w:w w:val="115"/>
          <w:sz w:val="20"/>
        </w:rPr>
        <w:t>A</w:t>
      </w:r>
      <w:r>
        <w:rPr>
          <w:i/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Program for Treating Addiction. </w:t>
      </w:r>
      <w:r>
        <w:rPr>
          <w:color w:val="1F2A75"/>
          <w:w w:val="115"/>
          <w:sz w:val="20"/>
        </w:rPr>
        <w:t>San Fran­ cisco: Jossey-Bass, </w:t>
      </w:r>
      <w:r>
        <w:rPr>
          <w:color w:val="1F2A75"/>
          <w:w w:val="115"/>
          <w:sz w:val="21"/>
        </w:rPr>
        <w:t>1999a.</w:t>
      </w:r>
    </w:p>
    <w:p>
      <w:pPr>
        <w:spacing w:line="268" w:lineRule="auto" w:before="176"/>
        <w:ind w:left="576" w:right="669" w:hanging="288"/>
        <w:jc w:val="left"/>
        <w:rPr>
          <w:sz w:val="21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1F2A75"/>
          <w:w w:val="115"/>
          <w:sz w:val="20"/>
        </w:rPr>
        <w:t>Helping Women Recover: </w:t>
      </w:r>
      <w:r>
        <w:rPr>
          <w:i/>
          <w:color w:val="313B80"/>
          <w:w w:val="115"/>
          <w:sz w:val="20"/>
        </w:rPr>
        <w:t>A</w:t>
      </w:r>
      <w:r>
        <w:rPr>
          <w:i/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Program for Treating Addiction. </w:t>
      </w:r>
      <w:r>
        <w:rPr>
          <w:i/>
          <w:color w:val="313B80"/>
          <w:w w:val="115"/>
          <w:sz w:val="20"/>
        </w:rPr>
        <w:t>Special </w:t>
      </w:r>
      <w:r>
        <w:rPr>
          <w:i/>
          <w:color w:val="1F2A75"/>
          <w:w w:val="115"/>
          <w:sz w:val="20"/>
        </w:rPr>
        <w:t>Edition</w:t>
      </w:r>
      <w:r>
        <w:rPr>
          <w:i/>
          <w:color w:val="1F2A75"/>
          <w:spacing w:val="-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for </w:t>
      </w:r>
      <w:r>
        <w:rPr>
          <w:i/>
          <w:color w:val="313B80"/>
          <w:w w:val="115"/>
          <w:sz w:val="20"/>
        </w:rPr>
        <w:t>Use</w:t>
      </w:r>
      <w:r>
        <w:rPr>
          <w:i/>
          <w:color w:val="313B80"/>
          <w:spacing w:val="-6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in</w:t>
      </w:r>
      <w:r>
        <w:rPr>
          <w:i/>
          <w:color w:val="1F2A75"/>
          <w:w w:val="115"/>
          <w:sz w:val="20"/>
        </w:rPr>
        <w:t> Correctional</w:t>
      </w:r>
      <w:r>
        <w:rPr>
          <w:i/>
          <w:color w:val="1F2A75"/>
          <w:spacing w:val="19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Settings.</w:t>
      </w:r>
      <w:r>
        <w:rPr>
          <w:i/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San Francisco: Jossey-Bass, </w:t>
      </w:r>
      <w:r>
        <w:rPr>
          <w:color w:val="1F2A75"/>
          <w:w w:val="115"/>
          <w:sz w:val="21"/>
        </w:rPr>
        <w:t>1999b.</w:t>
      </w:r>
    </w:p>
    <w:p>
      <w:pPr>
        <w:spacing w:line="268" w:lineRule="auto" w:before="177"/>
        <w:ind w:left="575" w:right="1059" w:hanging="287"/>
        <w:jc w:val="both"/>
        <w:rPr>
          <w:sz w:val="21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1F2A75"/>
          <w:w w:val="115"/>
          <w:sz w:val="20"/>
        </w:rPr>
        <w:t>Awakening Your Sexuality: A</w:t>
      </w:r>
      <w:r>
        <w:rPr>
          <w:i/>
          <w:color w:val="1F2A75"/>
          <w:w w:val="115"/>
          <w:sz w:val="20"/>
        </w:rPr>
        <w:t> Guide</w:t>
      </w:r>
      <w:r>
        <w:rPr>
          <w:i/>
          <w:color w:val="1F2A75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for</w:t>
      </w:r>
      <w:r>
        <w:rPr>
          <w:i/>
          <w:color w:val="1F2A75"/>
          <w:w w:val="115"/>
          <w:sz w:val="20"/>
        </w:rPr>
        <w:t> Recovering</w:t>
      </w:r>
      <w:r>
        <w:rPr>
          <w:i/>
          <w:color w:val="1F2A75"/>
          <w:spacing w:val="-6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Women.</w:t>
      </w:r>
      <w:r>
        <w:rPr>
          <w:i/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Center City, MN: Hazelden, </w:t>
      </w:r>
      <w:r>
        <w:rPr>
          <w:color w:val="1F2A75"/>
          <w:w w:val="115"/>
          <w:sz w:val="21"/>
        </w:rPr>
        <w:t>2000.</w:t>
      </w:r>
    </w:p>
    <w:p>
      <w:pPr>
        <w:spacing w:line="273" w:lineRule="auto" w:before="176"/>
        <w:ind w:left="571" w:right="894" w:hanging="283"/>
        <w:jc w:val="left"/>
        <w:rPr>
          <w:i/>
          <w:sz w:val="20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1F2A75"/>
          <w:w w:val="115"/>
          <w:sz w:val="20"/>
        </w:rPr>
        <w:t>A</w:t>
      </w:r>
      <w:r>
        <w:rPr>
          <w:i/>
          <w:color w:val="1F2A75"/>
          <w:spacing w:val="-3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Womans </w:t>
      </w:r>
      <w:r>
        <w:rPr>
          <w:i/>
          <w:color w:val="1F2A75"/>
          <w:w w:val="115"/>
          <w:sz w:val="20"/>
        </w:rPr>
        <w:t>Journey</w:t>
      </w:r>
      <w:r>
        <w:rPr>
          <w:i/>
          <w:color w:val="1F2A75"/>
          <w:w w:val="115"/>
          <w:sz w:val="20"/>
        </w:rPr>
        <w:t> Home:</w:t>
      </w:r>
      <w:r>
        <w:rPr>
          <w:i/>
          <w:color w:val="1F2A75"/>
          <w:w w:val="115"/>
          <w:sz w:val="20"/>
        </w:rPr>
        <w:t> Challenges for</w:t>
      </w:r>
      <w:r>
        <w:rPr>
          <w:i/>
          <w:color w:val="1F2A75"/>
          <w:w w:val="115"/>
          <w:sz w:val="20"/>
        </w:rPr>
        <w:t> Female Offenders and Their Children. </w:t>
      </w:r>
      <w:r>
        <w:rPr>
          <w:color w:val="1F2A75"/>
          <w:w w:val="115"/>
          <w:sz w:val="20"/>
        </w:rPr>
        <w:t>Washington, DC: Urban Institute </w:t>
      </w:r>
      <w:r>
        <w:rPr>
          <w:i/>
          <w:color w:val="1F2A75"/>
          <w:spacing w:val="-2"/>
          <w:w w:val="115"/>
          <w:sz w:val="20"/>
        </w:rPr>
        <w:t>2002a.</w:t>
      </w:r>
    </w:p>
    <w:p>
      <w:pPr>
        <w:spacing w:after="0" w:line="273" w:lineRule="auto"/>
        <w:jc w:val="left"/>
        <w:rPr>
          <w:sz w:val="20"/>
        </w:rPr>
        <w:sectPr>
          <w:footerReference w:type="default" r:id="rId109"/>
          <w:pgSz w:w="12240" w:h="15840"/>
          <w:pgMar w:footer="575" w:header="0" w:top="1320" w:bottom="760" w:left="600" w:right="600"/>
          <w:cols w:num="2" w:equalWidth="0">
            <w:col w:w="5347" w:space="40"/>
            <w:col w:w="5653"/>
          </w:cols>
        </w:sectPr>
      </w:pPr>
    </w:p>
    <w:p>
      <w:pPr>
        <w:spacing w:line="261" w:lineRule="auto" w:before="69"/>
        <w:ind w:left="1129" w:right="62" w:hanging="286"/>
        <w:jc w:val="left"/>
        <w:rPr>
          <w:sz w:val="21"/>
        </w:rPr>
      </w:pPr>
      <w:r>
        <w:rPr>
          <w:color w:val="1F2A75"/>
          <w:w w:val="110"/>
          <w:sz w:val="20"/>
        </w:rPr>
        <w:t>Covington, S.S. Helping women recover: Creat­ ing </w:t>
      </w:r>
      <w:r>
        <w:rPr>
          <w:color w:val="313B80"/>
          <w:w w:val="110"/>
          <w:sz w:val="20"/>
        </w:rPr>
        <w:t>gender-responsive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Strauss­ ner,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S.L.A.,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Brown,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eds.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Handbook</w:t>
      </w:r>
      <w:r>
        <w:rPr>
          <w:i/>
          <w:color w:val="1F2A75"/>
          <w:w w:val="110"/>
          <w:sz w:val="21"/>
        </w:rPr>
        <w:t> of Women</w:t>
      </w:r>
      <w:r>
        <w:rPr>
          <w:i/>
          <w:color w:val="1F2A75"/>
          <w:spacing w:val="-32"/>
          <w:w w:val="110"/>
          <w:sz w:val="21"/>
        </w:rPr>
        <w:t> </w:t>
      </w:r>
      <w:r>
        <w:rPr>
          <w:color w:val="1F2A75"/>
          <w:w w:val="90"/>
          <w:sz w:val="21"/>
        </w:rPr>
        <w:t>'.s </w:t>
      </w:r>
      <w:r>
        <w:rPr>
          <w:i/>
          <w:color w:val="31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Treatment: Theory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Practice. </w:t>
      </w:r>
      <w:r>
        <w:rPr>
          <w:color w:val="1F2A75"/>
          <w:w w:val="110"/>
          <w:sz w:val="20"/>
        </w:rPr>
        <w:t>San Francisco: Jossey-Bass, </w:t>
      </w:r>
      <w:r>
        <w:rPr>
          <w:i/>
          <w:color w:val="1F2A75"/>
          <w:w w:val="110"/>
          <w:sz w:val="21"/>
        </w:rPr>
        <w:t>2002b.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52-72.</w:t>
      </w:r>
    </w:p>
    <w:p>
      <w:pPr>
        <w:spacing w:line="256" w:lineRule="auto" w:before="181"/>
        <w:ind w:left="1132" w:right="62" w:hanging="289"/>
        <w:jc w:val="left"/>
        <w:rPr>
          <w:i/>
          <w:sz w:val="21"/>
        </w:rPr>
      </w:pPr>
      <w:r>
        <w:rPr>
          <w:color w:val="1F2A75"/>
          <w:w w:val="110"/>
          <w:sz w:val="20"/>
        </w:rPr>
        <w:t>Covington, S.S. </w:t>
      </w:r>
      <w:r>
        <w:rPr>
          <w:i/>
          <w:color w:val="1F2A75"/>
          <w:w w:val="110"/>
          <w:sz w:val="21"/>
        </w:rPr>
        <w:t>Beyond</w:t>
      </w:r>
      <w:r>
        <w:rPr>
          <w:i/>
          <w:color w:val="1F2A75"/>
          <w:w w:val="110"/>
          <w:sz w:val="21"/>
        </w:rPr>
        <w:t> Trauma: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Healing</w:t>
      </w:r>
      <w:r>
        <w:rPr>
          <w:i/>
          <w:color w:val="1F2A75"/>
          <w:w w:val="110"/>
          <w:sz w:val="21"/>
        </w:rPr>
        <w:t> Journey for Women: Facilitator'.s Guide. </w:t>
      </w:r>
      <w:r>
        <w:rPr>
          <w:color w:val="1F2A75"/>
          <w:w w:val="110"/>
          <w:sz w:val="20"/>
        </w:rPr>
        <w:t>Center</w:t>
      </w:r>
      <w:r>
        <w:rPr>
          <w:color w:val="1F2A75"/>
          <w:spacing w:val="37"/>
          <w:w w:val="110"/>
          <w:sz w:val="20"/>
        </w:rPr>
        <w:t> </w:t>
      </w:r>
      <w:r>
        <w:rPr>
          <w:color w:val="1F2A75"/>
          <w:w w:val="110"/>
          <w:sz w:val="20"/>
        </w:rPr>
        <w:t>City,</w:t>
      </w:r>
      <w:r>
        <w:rPr>
          <w:color w:val="1F2A75"/>
          <w:spacing w:val="28"/>
          <w:w w:val="110"/>
          <w:sz w:val="20"/>
        </w:rPr>
        <w:t> </w:t>
      </w:r>
      <w:r>
        <w:rPr>
          <w:color w:val="313B80"/>
          <w:w w:val="110"/>
          <w:sz w:val="20"/>
        </w:rPr>
        <w:t>Minnesota:</w:t>
      </w:r>
      <w:r>
        <w:rPr>
          <w:color w:val="313B80"/>
          <w:spacing w:val="44"/>
          <w:w w:val="110"/>
          <w:sz w:val="20"/>
        </w:rPr>
        <w:t> </w:t>
      </w:r>
      <w:r>
        <w:rPr>
          <w:color w:val="1F2A75"/>
          <w:w w:val="110"/>
          <w:sz w:val="20"/>
        </w:rPr>
        <w:t>Hazelden,</w:t>
      </w:r>
      <w:r>
        <w:rPr>
          <w:color w:val="1F2A75"/>
          <w:spacing w:val="46"/>
          <w:w w:val="110"/>
          <w:sz w:val="20"/>
        </w:rPr>
        <w:t> </w:t>
      </w:r>
      <w:r>
        <w:rPr>
          <w:i/>
          <w:color w:val="1F2A75"/>
          <w:spacing w:val="-2"/>
          <w:w w:val="110"/>
          <w:sz w:val="21"/>
        </w:rPr>
        <w:t>2003a.</w:t>
      </w:r>
    </w:p>
    <w:p>
      <w:pPr>
        <w:spacing w:line="256" w:lineRule="auto" w:before="186"/>
        <w:ind w:left="1132" w:right="391" w:hanging="288"/>
        <w:jc w:val="both"/>
        <w:rPr>
          <w:i/>
          <w:sz w:val="21"/>
        </w:rPr>
      </w:pPr>
      <w:r>
        <w:rPr>
          <w:color w:val="1F2A75"/>
          <w:w w:val="110"/>
          <w:sz w:val="20"/>
        </w:rPr>
        <w:t>Covington, S.S. </w:t>
      </w:r>
      <w:r>
        <w:rPr>
          <w:i/>
          <w:color w:val="1F2A75"/>
          <w:w w:val="110"/>
          <w:sz w:val="21"/>
        </w:rPr>
        <w:t>Beyond</w:t>
      </w:r>
      <w:r>
        <w:rPr>
          <w:i/>
          <w:color w:val="1F2A75"/>
          <w:w w:val="110"/>
          <w:sz w:val="21"/>
        </w:rPr>
        <w:t> Trauma: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Healing</w:t>
      </w:r>
      <w:r>
        <w:rPr>
          <w:i/>
          <w:color w:val="1F2A75"/>
          <w:w w:val="110"/>
          <w:sz w:val="21"/>
        </w:rPr>
        <w:t> Journey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Women: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Participant'.s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Work­ book. </w:t>
      </w:r>
      <w:r>
        <w:rPr>
          <w:color w:val="1F2A75"/>
          <w:w w:val="110"/>
          <w:sz w:val="20"/>
        </w:rPr>
        <w:t>Center City, Minnesota: Hazelden, </w:t>
      </w:r>
      <w:r>
        <w:rPr>
          <w:i/>
          <w:color w:val="1F2A75"/>
          <w:spacing w:val="-2"/>
          <w:w w:val="110"/>
          <w:sz w:val="21"/>
        </w:rPr>
        <w:t>2003b.</w:t>
      </w:r>
    </w:p>
    <w:p>
      <w:pPr>
        <w:spacing w:line="264" w:lineRule="auto" w:before="187"/>
        <w:ind w:left="1130" w:right="62" w:hanging="287"/>
        <w:jc w:val="left"/>
        <w:rPr>
          <w:sz w:val="21"/>
        </w:rPr>
      </w:pPr>
      <w:r>
        <w:rPr>
          <w:color w:val="1F2A75"/>
          <w:w w:val="115"/>
          <w:sz w:val="20"/>
        </w:rPr>
        <w:t>Covington, S. S.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313B80"/>
          <w:w w:val="115"/>
          <w:sz w:val="21"/>
        </w:rPr>
        <w:t>Addiction: </w:t>
      </w:r>
      <w:r>
        <w:rPr>
          <w:i/>
          <w:color w:val="1F2A75"/>
          <w:w w:val="115"/>
          <w:sz w:val="21"/>
        </w:rPr>
        <w:t>A</w:t>
      </w:r>
      <w:r>
        <w:rPr>
          <w:i/>
          <w:color w:val="1F2A75"/>
          <w:w w:val="115"/>
          <w:sz w:val="21"/>
        </w:rPr>
        <w:t> Gender-Responsive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Approach. </w:t>
      </w:r>
      <w:r>
        <w:rPr>
          <w:color w:val="1F2A75"/>
          <w:w w:val="115"/>
          <w:sz w:val="20"/>
        </w:rPr>
        <w:t>Clinical In­ novators Series. Center City,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MN: Hazelden, </w:t>
      </w:r>
      <w:r>
        <w:rPr>
          <w:color w:val="1F2A75"/>
          <w:spacing w:val="-2"/>
          <w:w w:val="115"/>
          <w:sz w:val="21"/>
        </w:rPr>
        <w:t>2007.</w:t>
      </w:r>
    </w:p>
    <w:p>
      <w:pPr>
        <w:spacing w:line="259" w:lineRule="auto" w:before="171"/>
        <w:ind w:left="1132" w:right="62" w:hanging="289"/>
        <w:jc w:val="left"/>
        <w:rPr>
          <w:sz w:val="21"/>
        </w:rPr>
      </w:pPr>
      <w:r>
        <w:rPr>
          <w:color w:val="1F2A75"/>
          <w:w w:val="115"/>
          <w:sz w:val="20"/>
        </w:rPr>
        <w:t>Covington, S.S. </w:t>
      </w:r>
      <w:r>
        <w:rPr>
          <w:i/>
          <w:color w:val="1F2A75"/>
          <w:w w:val="115"/>
          <w:sz w:val="21"/>
        </w:rPr>
        <w:t>Helping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 Recover: A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Program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for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Treating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Addiction.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(Rev.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spacing w:val="-2"/>
          <w:w w:val="115"/>
          <w:sz w:val="20"/>
        </w:rPr>
        <w:t>ed.) </w:t>
      </w:r>
      <w:r>
        <w:rPr>
          <w:color w:val="1F2A75"/>
          <w:w w:val="115"/>
          <w:sz w:val="20"/>
        </w:rPr>
        <w:t>San Francisco: Jossey-Bass, </w:t>
      </w:r>
      <w:r>
        <w:rPr>
          <w:color w:val="1F2A75"/>
          <w:w w:val="115"/>
          <w:sz w:val="21"/>
        </w:rPr>
        <w:t>2008a.</w:t>
      </w:r>
    </w:p>
    <w:p>
      <w:pPr>
        <w:spacing w:line="261" w:lineRule="auto" w:before="179"/>
        <w:ind w:left="1131" w:right="229" w:hanging="287"/>
        <w:jc w:val="left"/>
        <w:rPr>
          <w:sz w:val="21"/>
        </w:rPr>
      </w:pPr>
      <w:r>
        <w:rPr>
          <w:color w:val="1F2A75"/>
          <w:w w:val="110"/>
          <w:sz w:val="20"/>
        </w:rPr>
        <w:t>Covington, S.S. </w:t>
      </w:r>
      <w:r>
        <w:rPr>
          <w:i/>
          <w:color w:val="1F2A75"/>
          <w:w w:val="110"/>
          <w:sz w:val="21"/>
        </w:rPr>
        <w:t>Helping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 Recover: A</w:t>
      </w:r>
      <w:r>
        <w:rPr>
          <w:i/>
          <w:color w:val="1F2A75"/>
          <w:w w:val="110"/>
          <w:sz w:val="21"/>
        </w:rPr>
        <w:t> Program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 Treating Addiction. Special Edition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 </w:t>
      </w:r>
      <w:r>
        <w:rPr>
          <w:i/>
          <w:color w:val="313B80"/>
          <w:w w:val="110"/>
          <w:sz w:val="21"/>
        </w:rPr>
        <w:t>Use</w:t>
      </w:r>
      <w:r>
        <w:rPr>
          <w:i/>
          <w:color w:val="313B80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Correctional</w:t>
      </w:r>
      <w:r>
        <w:rPr>
          <w:i/>
          <w:color w:val="1F2A75"/>
          <w:w w:val="110"/>
          <w:sz w:val="21"/>
        </w:rPr>
        <w:t> Settings. </w:t>
      </w:r>
      <w:r>
        <w:rPr>
          <w:color w:val="1F2A75"/>
          <w:w w:val="110"/>
          <w:sz w:val="20"/>
        </w:rPr>
        <w:t>(Rev. </w:t>
      </w:r>
      <w:r>
        <w:rPr>
          <w:color w:val="313B80"/>
          <w:w w:val="110"/>
          <w:sz w:val="20"/>
        </w:rPr>
        <w:t>ed.) </w:t>
      </w:r>
      <w:r>
        <w:rPr>
          <w:color w:val="1F2A75"/>
          <w:w w:val="110"/>
          <w:sz w:val="20"/>
        </w:rPr>
        <w:t>San Francisco: Jossey-Bass, </w:t>
      </w:r>
      <w:r>
        <w:rPr>
          <w:color w:val="1F2A75"/>
          <w:spacing w:val="-2"/>
          <w:w w:val="110"/>
          <w:sz w:val="21"/>
        </w:rPr>
        <w:t>2008b.</w:t>
      </w:r>
    </w:p>
    <w:p>
      <w:pPr>
        <w:spacing w:line="261" w:lineRule="auto" w:before="191"/>
        <w:ind w:left="1131" w:right="62" w:hanging="287"/>
        <w:jc w:val="left"/>
        <w:rPr>
          <w:sz w:val="20"/>
        </w:rPr>
      </w:pPr>
      <w:r>
        <w:rPr>
          <w:color w:val="1F2A75"/>
          <w:w w:val="115"/>
          <w:sz w:val="20"/>
        </w:rPr>
        <w:t>Covington, S.S.,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Bloom, B.E. Gendered justice: Women in</w:t>
      </w:r>
      <w:r>
        <w:rPr>
          <w:color w:val="1F2A75"/>
          <w:w w:val="115"/>
          <w:sz w:val="20"/>
        </w:rPr>
        <w:t> the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criminal </w:t>
      </w:r>
      <w:r>
        <w:rPr>
          <w:color w:val="1F2A75"/>
          <w:w w:val="115"/>
          <w:sz w:val="20"/>
        </w:rPr>
        <w:t>justice </w:t>
      </w:r>
      <w:r>
        <w:rPr>
          <w:color w:val="313B80"/>
          <w:w w:val="115"/>
          <w:sz w:val="20"/>
        </w:rPr>
        <w:t>sys­ </w:t>
      </w:r>
      <w:r>
        <w:rPr>
          <w:color w:val="1F2A75"/>
          <w:w w:val="115"/>
          <w:sz w:val="20"/>
        </w:rPr>
        <w:t>tem.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Bloom,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B.E.,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ed.</w:t>
      </w:r>
      <w:r>
        <w:rPr>
          <w:color w:val="313B80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Gendered</w:t>
      </w:r>
      <w:r>
        <w:rPr>
          <w:i/>
          <w:color w:val="1F2A75"/>
          <w:spacing w:val="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Justice:</w:t>
      </w:r>
      <w:r>
        <w:rPr>
          <w:i/>
          <w:color w:val="1F2A75"/>
          <w:w w:val="115"/>
          <w:sz w:val="21"/>
        </w:rPr>
        <w:t> Addressing the Female Offender.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0"/>
        </w:rPr>
        <w:t>Durham, </w:t>
      </w:r>
      <w:r>
        <w:rPr>
          <w:color w:val="313B80"/>
          <w:w w:val="115"/>
          <w:sz w:val="20"/>
        </w:rPr>
        <w:t>NC: </w:t>
      </w:r>
      <w:r>
        <w:rPr>
          <w:color w:val="1F2A75"/>
          <w:w w:val="115"/>
          <w:sz w:val="20"/>
        </w:rPr>
        <w:t>Carolina </w:t>
      </w:r>
      <w:r>
        <w:rPr>
          <w:color w:val="313B80"/>
          <w:w w:val="115"/>
          <w:sz w:val="20"/>
        </w:rPr>
        <w:t>Academic Press, </w:t>
      </w:r>
      <w:r>
        <w:rPr>
          <w:color w:val="1F2A75"/>
          <w:w w:val="115"/>
          <w:sz w:val="21"/>
        </w:rPr>
        <w:t>2003. </w:t>
      </w:r>
      <w:r>
        <w:rPr>
          <w:color w:val="1F2A75"/>
          <w:w w:val="115"/>
          <w:sz w:val="20"/>
        </w:rPr>
        <w:t>pp.</w:t>
      </w:r>
    </w:p>
    <w:p>
      <w:pPr>
        <w:spacing w:before="2"/>
        <w:ind w:left="1127" w:right="0" w:firstLine="0"/>
        <w:jc w:val="left"/>
        <w:rPr>
          <w:sz w:val="21"/>
        </w:rPr>
      </w:pPr>
      <w:r>
        <w:rPr>
          <w:color w:val="1F2A75"/>
          <w:w w:val="115"/>
          <w:sz w:val="21"/>
        </w:rPr>
        <w:t>3-</w:t>
      </w:r>
      <w:r>
        <w:rPr>
          <w:color w:val="1F2A75"/>
          <w:spacing w:val="-5"/>
          <w:w w:val="115"/>
          <w:sz w:val="21"/>
        </w:rPr>
        <w:t>24.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73" w:lineRule="auto" w:before="1"/>
        <w:ind w:left="1127" w:right="92" w:hanging="284"/>
      </w:pPr>
      <w:r>
        <w:rPr>
          <w:color w:val="1F2A75"/>
          <w:w w:val="115"/>
        </w:rPr>
        <w:t>Covington, S.S., and Surrey, J.L. The</w:t>
      </w:r>
      <w:r>
        <w:rPr>
          <w:color w:val="1F2A75"/>
          <w:spacing w:val="-21"/>
          <w:w w:val="115"/>
        </w:rPr>
        <w:t> </w:t>
      </w:r>
      <w:r>
        <w:rPr>
          <w:color w:val="1F2A75"/>
          <w:w w:val="115"/>
        </w:rPr>
        <w:t>relation­ al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model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of women's psychological develop­ ment: Implications for</w:t>
      </w:r>
      <w:r>
        <w:rPr>
          <w:color w:val="1F2A75"/>
          <w:w w:val="115"/>
        </w:rPr>
        <w:t> substance abuse. In: Wilsnack, R.W., and Wilsnack, S.C., </w:t>
      </w:r>
      <w:r>
        <w:rPr>
          <w:color w:val="313B80"/>
          <w:w w:val="115"/>
        </w:rPr>
        <w:t>eds.</w:t>
      </w:r>
    </w:p>
    <w:p>
      <w:pPr>
        <w:spacing w:line="226" w:lineRule="exact" w:before="0"/>
        <w:ind w:left="1130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Gender</w:t>
      </w:r>
      <w:r>
        <w:rPr>
          <w:i/>
          <w:color w:val="1F2A75"/>
          <w:spacing w:val="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9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Alcohol:</w:t>
      </w:r>
      <w:r>
        <w:rPr>
          <w:i/>
          <w:color w:val="313B80"/>
          <w:spacing w:val="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Individual</w:t>
      </w:r>
      <w:r>
        <w:rPr>
          <w:i/>
          <w:color w:val="1F2A75"/>
          <w:spacing w:val="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17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Social</w:t>
      </w:r>
    </w:p>
    <w:p>
      <w:pPr>
        <w:spacing w:line="259" w:lineRule="auto" w:before="18"/>
        <w:ind w:left="1127" w:right="229" w:firstLine="13"/>
        <w:jc w:val="left"/>
        <w:rPr>
          <w:sz w:val="21"/>
        </w:rPr>
      </w:pPr>
      <w:r>
        <w:rPr>
          <w:i/>
          <w:color w:val="1F2A75"/>
          <w:w w:val="110"/>
          <w:sz w:val="21"/>
        </w:rPr>
        <w:t>Perspectives. </w:t>
      </w:r>
      <w:r>
        <w:rPr>
          <w:color w:val="1F2A75"/>
          <w:w w:val="110"/>
          <w:sz w:val="20"/>
        </w:rPr>
        <w:t>New Brunswick,</w:t>
      </w:r>
      <w:r>
        <w:rPr>
          <w:color w:val="1F2A75"/>
          <w:w w:val="110"/>
          <w:sz w:val="20"/>
        </w:rPr>
        <w:t> </w:t>
      </w:r>
      <w:r>
        <w:rPr>
          <w:color w:val="313B80"/>
          <w:w w:val="110"/>
          <w:sz w:val="20"/>
        </w:rPr>
        <w:t>NJ: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Rutgers Center of Alcohol Studies, </w:t>
      </w:r>
      <w:r>
        <w:rPr>
          <w:color w:val="1F2A75"/>
          <w:w w:val="110"/>
          <w:sz w:val="21"/>
        </w:rPr>
        <w:t>1997.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1"/>
        </w:rPr>
        <w:t>335- </w:t>
      </w:r>
      <w:r>
        <w:rPr>
          <w:color w:val="313B80"/>
          <w:spacing w:val="-4"/>
          <w:w w:val="110"/>
          <w:sz w:val="21"/>
        </w:rPr>
        <w:t>351.</w:t>
      </w:r>
    </w:p>
    <w:p>
      <w:pPr>
        <w:spacing w:line="264" w:lineRule="auto" w:before="188"/>
        <w:ind w:left="1124" w:right="17" w:hanging="281"/>
        <w:jc w:val="left"/>
        <w:rPr>
          <w:sz w:val="21"/>
        </w:rPr>
      </w:pPr>
      <w:r>
        <w:rPr>
          <w:color w:val="1F2A75"/>
          <w:w w:val="115"/>
          <w:sz w:val="20"/>
        </w:rPr>
        <w:t>Cowan,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G.,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Ullman,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J.B. lngroup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rejec­ tion among women: The</w:t>
      </w:r>
      <w:r>
        <w:rPr>
          <w:color w:val="1F2A75"/>
          <w:w w:val="115"/>
          <w:sz w:val="20"/>
        </w:rPr>
        <w:t> role of personal </w:t>
      </w:r>
      <w:r>
        <w:rPr>
          <w:color w:val="1F2A75"/>
          <w:w w:val="110"/>
          <w:sz w:val="20"/>
        </w:rPr>
        <w:t>inadequacy.</w:t>
      </w:r>
      <w:r>
        <w:rPr>
          <w:color w:val="1F2A75"/>
          <w:spacing w:val="34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Psychology of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 Quarterly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1"/>
        </w:rPr>
        <w:t>30(4):399-409,</w:t>
      </w:r>
      <w:r>
        <w:rPr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2006.</w:t>
      </w:r>
    </w:p>
    <w:p>
      <w:pPr>
        <w:spacing w:line="254" w:lineRule="auto" w:before="73"/>
        <w:ind w:left="552" w:right="943" w:hanging="284"/>
        <w:jc w:val="left"/>
        <w:rPr>
          <w:sz w:val="21"/>
        </w:rPr>
      </w:pPr>
      <w:r>
        <w:rPr/>
        <w:br w:type="column"/>
      </w:r>
      <w:r>
        <w:rPr>
          <w:color w:val="1F2A75"/>
          <w:w w:val="110"/>
          <w:sz w:val="20"/>
        </w:rPr>
        <w:t>Coyhis, </w:t>
      </w:r>
      <w:r>
        <w:rPr>
          <w:rFonts w:ascii="Arial" w:hAnsi="Arial"/>
          <w:b/>
          <w:color w:val="1F2A75"/>
          <w:w w:val="110"/>
          <w:sz w:val="20"/>
        </w:rPr>
        <w:t>D. </w:t>
      </w:r>
      <w:r>
        <w:rPr>
          <w:color w:val="1F2A75"/>
          <w:w w:val="110"/>
          <w:sz w:val="20"/>
        </w:rPr>
        <w:t>Culturally specific addiction</w:t>
      </w:r>
      <w:r>
        <w:rPr>
          <w:color w:val="1F2A75"/>
          <w:w w:val="110"/>
          <w:sz w:val="20"/>
        </w:rPr>
        <w:t> recov­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313B80"/>
          <w:w w:val="110"/>
          <w:sz w:val="20"/>
        </w:rPr>
        <w:t>ery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Native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Americans.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Krestan,</w:t>
      </w:r>
      <w:r>
        <w:rPr>
          <w:color w:val="1F2A75"/>
          <w:spacing w:val="40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2"/>
        </w:rPr>
        <w:t>J., </w:t>
      </w:r>
      <w:r>
        <w:rPr>
          <w:color w:val="313B80"/>
          <w:w w:val="110"/>
          <w:sz w:val="20"/>
        </w:rPr>
        <w:t>ed.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Bridges To Recovery: </w:t>
      </w:r>
      <w:r>
        <w:rPr>
          <w:i/>
          <w:color w:val="313B80"/>
          <w:w w:val="110"/>
          <w:sz w:val="21"/>
        </w:rPr>
        <w:t>Addiction, </w:t>
      </w:r>
      <w:r>
        <w:rPr>
          <w:i/>
          <w:color w:val="1F2A75"/>
          <w:w w:val="110"/>
          <w:sz w:val="21"/>
        </w:rPr>
        <w:t>Family</w:t>
      </w:r>
      <w:r>
        <w:rPr>
          <w:i/>
          <w:color w:val="1F2A75"/>
          <w:w w:val="110"/>
          <w:sz w:val="21"/>
        </w:rPr>
        <w:t> Therapy,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Multicultural</w:t>
      </w:r>
      <w:r>
        <w:rPr>
          <w:i/>
          <w:color w:val="1F2A75"/>
          <w:w w:val="110"/>
          <w:sz w:val="21"/>
        </w:rPr>
        <w:t> Treatment. </w:t>
      </w:r>
      <w:r>
        <w:rPr>
          <w:color w:val="1F2A75"/>
          <w:w w:val="110"/>
          <w:sz w:val="20"/>
        </w:rPr>
        <w:t>New York: The Free Press, </w:t>
      </w:r>
      <w:r>
        <w:rPr>
          <w:color w:val="1F2A75"/>
          <w:w w:val="110"/>
          <w:sz w:val="21"/>
        </w:rPr>
        <w:t>2000.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77-114.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3" w:lineRule="auto"/>
        <w:ind w:left="549" w:right="794" w:hanging="281"/>
      </w:pPr>
      <w:r>
        <w:rPr>
          <w:color w:val="1F2A75"/>
          <w:w w:val="115"/>
        </w:rPr>
        <w:t>Coyne, C.M., Jarrett, M.E., Burr, R.L.,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Murphy,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S.A.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Women's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physical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psycho­ logical </w:t>
      </w:r>
      <w:r>
        <w:rPr>
          <w:color w:val="313B80"/>
          <w:w w:val="115"/>
        </w:rPr>
        <w:t>symptoms </w:t>
      </w:r>
      <w:r>
        <w:rPr>
          <w:color w:val="1F2A75"/>
          <w:w w:val="115"/>
        </w:rPr>
        <w:t>during </w:t>
      </w:r>
      <w:r>
        <w:rPr>
          <w:color w:val="313B80"/>
          <w:w w:val="115"/>
        </w:rPr>
        <w:t>early </w:t>
      </w:r>
      <w:r>
        <w:rPr>
          <w:color w:val="1F2A75"/>
          <w:w w:val="115"/>
        </w:rPr>
        <w:t>phase recov­ </w:t>
      </w:r>
      <w:r>
        <w:rPr>
          <w:color w:val="313B80"/>
          <w:w w:val="115"/>
        </w:rPr>
        <w:t>ery </w:t>
      </w:r>
      <w:r>
        <w:rPr>
          <w:color w:val="1F2A75"/>
          <w:w w:val="115"/>
        </w:rPr>
        <w:t>from </w:t>
      </w:r>
      <w:r>
        <w:rPr>
          <w:color w:val="313B80"/>
          <w:w w:val="115"/>
        </w:rPr>
        <w:t>alcoholism: A </w:t>
      </w:r>
      <w:r>
        <w:rPr>
          <w:color w:val="1F2A75"/>
          <w:w w:val="115"/>
        </w:rPr>
        <w:t>longitudinal </w:t>
      </w:r>
      <w:r>
        <w:rPr>
          <w:color w:val="313B80"/>
          <w:w w:val="115"/>
        </w:rPr>
        <w:t>study.</w:t>
      </w:r>
    </w:p>
    <w:p>
      <w:pPr>
        <w:spacing w:line="226" w:lineRule="exact" w:before="0"/>
        <w:ind w:left="567" w:right="0" w:firstLine="0"/>
        <w:jc w:val="left"/>
        <w:rPr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Addictions</w:t>
      </w:r>
      <w:r>
        <w:rPr>
          <w:i/>
          <w:color w:val="313B80"/>
          <w:spacing w:val="7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Nursing</w:t>
      </w:r>
      <w:r>
        <w:rPr>
          <w:i/>
          <w:color w:val="313B80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17(2):83-</w:t>
      </w:r>
      <w:r>
        <w:rPr>
          <w:color w:val="1F2A75"/>
          <w:spacing w:val="-5"/>
          <w:w w:val="110"/>
          <w:sz w:val="21"/>
        </w:rPr>
        <w:t>93,</w:t>
      </w:r>
    </w:p>
    <w:p>
      <w:pPr>
        <w:spacing w:before="18"/>
        <w:ind w:left="555" w:right="0" w:firstLine="0"/>
        <w:jc w:val="left"/>
        <w:rPr>
          <w:sz w:val="21"/>
        </w:rPr>
      </w:pPr>
      <w:r>
        <w:rPr>
          <w:color w:val="1F2A75"/>
          <w:spacing w:val="-2"/>
          <w:w w:val="105"/>
          <w:sz w:val="21"/>
        </w:rPr>
        <w:t>2006.</w:t>
      </w:r>
    </w:p>
    <w:p>
      <w:pPr>
        <w:pStyle w:val="BodyText"/>
        <w:spacing w:before="5"/>
        <w:rPr>
          <w:sz w:val="17"/>
        </w:rPr>
      </w:pPr>
    </w:p>
    <w:p>
      <w:pPr>
        <w:spacing w:line="256" w:lineRule="auto" w:before="0"/>
        <w:ind w:left="555" w:right="794" w:hanging="287"/>
        <w:jc w:val="left"/>
        <w:rPr>
          <w:sz w:val="21"/>
        </w:rPr>
      </w:pPr>
      <w:r>
        <w:rPr>
          <w:color w:val="1F2A75"/>
          <w:w w:val="115"/>
          <w:sz w:val="20"/>
        </w:rPr>
        <w:t>Cramer,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M.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the</w:t>
      </w:r>
      <w:r>
        <w:rPr>
          <w:i/>
          <w:color w:val="1F2A75"/>
          <w:w w:val="115"/>
          <w:sz w:val="21"/>
        </w:rPr>
        <w:t> treatment 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dual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diagnosis:</w:t>
      </w:r>
      <w:r>
        <w:rPr>
          <w:i/>
          <w:color w:val="1F2A75"/>
          <w:w w:val="110"/>
          <w:sz w:val="21"/>
        </w:rPr>
        <w:t> PTSD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B80"/>
          <w:w w:val="110"/>
          <w:sz w:val="21"/>
        </w:rPr>
        <w:t>substance</w:t>
      </w:r>
      <w:r>
        <w:rPr>
          <w:i/>
          <w:color w:val="313B80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</w:t>
      </w:r>
      <w:r>
        <w:rPr>
          <w:i/>
          <w:color w:val="1F2A75"/>
          <w:w w:val="115"/>
          <w:sz w:val="21"/>
        </w:rPr>
        <w:t>women.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Presentation to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DATA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of Rhode Island, Providence, RI,</w:t>
      </w:r>
      <w:r>
        <w:rPr>
          <w:color w:val="1F2A75"/>
          <w:w w:val="115"/>
          <w:sz w:val="20"/>
        </w:rPr>
        <w:t> October, </w:t>
      </w:r>
      <w:r>
        <w:rPr>
          <w:color w:val="1F2A75"/>
          <w:w w:val="115"/>
          <w:sz w:val="21"/>
        </w:rPr>
        <w:t>2000.</w:t>
      </w:r>
    </w:p>
    <w:p>
      <w:pPr>
        <w:spacing w:line="266" w:lineRule="auto" w:before="197"/>
        <w:ind w:left="554" w:right="897" w:hanging="285"/>
        <w:jc w:val="left"/>
        <w:rPr>
          <w:sz w:val="21"/>
        </w:rPr>
      </w:pPr>
      <w:r>
        <w:rPr>
          <w:color w:val="1F2A75"/>
          <w:w w:val="115"/>
          <w:sz w:val="20"/>
        </w:rPr>
        <w:t>Cramer, M. Under the </w:t>
      </w:r>
      <w:r>
        <w:rPr>
          <w:color w:val="313B80"/>
          <w:w w:val="115"/>
          <w:sz w:val="20"/>
        </w:rPr>
        <w:t>influence </w:t>
      </w:r>
      <w:r>
        <w:rPr>
          <w:color w:val="1F2A75"/>
          <w:w w:val="115"/>
          <w:sz w:val="20"/>
        </w:rPr>
        <w:t>of uncon­ </w:t>
      </w:r>
      <w:r>
        <w:rPr>
          <w:color w:val="313B80"/>
          <w:w w:val="115"/>
          <w:sz w:val="20"/>
        </w:rPr>
        <w:t>scious </w:t>
      </w:r>
      <w:r>
        <w:rPr>
          <w:color w:val="1F2A75"/>
          <w:w w:val="115"/>
          <w:sz w:val="20"/>
        </w:rPr>
        <w:t>process: Countertransference in the treatment of PTSD 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in </w:t>
      </w:r>
      <w:r>
        <w:rPr>
          <w:color w:val="1F2A75"/>
          <w:w w:val="110"/>
          <w:sz w:val="20"/>
        </w:rPr>
        <w:t>women.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American Journal of Psychotherapy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1"/>
        </w:rPr>
        <w:t>56(2):194-210, 2002.</w:t>
      </w:r>
    </w:p>
    <w:p>
      <w:pPr>
        <w:pStyle w:val="BodyText"/>
        <w:spacing w:before="178"/>
        <w:ind w:left="269"/>
      </w:pPr>
      <w:r>
        <w:rPr>
          <w:color w:val="1F2A75"/>
          <w:w w:val="120"/>
        </w:rPr>
        <w:t>Crits-Christoph,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P.,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Baranackie, K.,</w:t>
      </w:r>
      <w:r>
        <w:rPr>
          <w:color w:val="1F2A75"/>
          <w:spacing w:val="-1"/>
          <w:w w:val="120"/>
        </w:rPr>
        <w:t> </w:t>
      </w:r>
      <w:r>
        <w:rPr>
          <w:color w:val="1F2A75"/>
          <w:spacing w:val="-2"/>
          <w:w w:val="120"/>
        </w:rPr>
        <w:t>Kurcias,</w:t>
      </w:r>
    </w:p>
    <w:p>
      <w:pPr>
        <w:spacing w:line="264" w:lineRule="auto" w:before="29"/>
        <w:ind w:left="549" w:right="933" w:firstLine="6"/>
        <w:jc w:val="left"/>
        <w:rPr>
          <w:sz w:val="21"/>
        </w:rPr>
      </w:pPr>
      <w:r>
        <w:rPr>
          <w:color w:val="1F2A75"/>
          <w:w w:val="110"/>
          <w:sz w:val="20"/>
        </w:rPr>
        <w:t>J.</w:t>
      </w:r>
      <w:r>
        <w:rPr>
          <w:color w:val="1F2A75"/>
          <w:spacing w:val="-15"/>
          <w:w w:val="110"/>
          <w:sz w:val="20"/>
        </w:rPr>
        <w:t> </w:t>
      </w:r>
      <w:r>
        <w:rPr>
          <w:color w:val="1F2A75"/>
          <w:w w:val="110"/>
          <w:sz w:val="20"/>
        </w:rPr>
        <w:t>S.,</w:t>
      </w:r>
      <w:r>
        <w:rPr>
          <w:color w:val="1F2A75"/>
          <w:w w:val="110"/>
          <w:sz w:val="20"/>
        </w:rPr>
        <w:t> and Beck, A.</w:t>
      </w:r>
      <w:r>
        <w:rPr>
          <w:rFonts w:ascii="Arial" w:hAnsi="Arial"/>
          <w:b/>
          <w:color w:val="1F2A75"/>
          <w:w w:val="110"/>
          <w:sz w:val="20"/>
        </w:rPr>
        <w:t>T. </w:t>
      </w:r>
      <w:r>
        <w:rPr>
          <w:color w:val="1F2A75"/>
          <w:w w:val="110"/>
          <w:sz w:val="20"/>
        </w:rPr>
        <w:t>Meta-analysis of thera­ pist effects in psychotherapy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outcome </w:t>
      </w:r>
      <w:r>
        <w:rPr>
          <w:color w:val="313B80"/>
          <w:w w:val="110"/>
          <w:sz w:val="20"/>
        </w:rPr>
        <w:t>stud­ </w:t>
      </w:r>
      <w:r>
        <w:rPr>
          <w:color w:val="1F2A75"/>
          <w:w w:val="110"/>
          <w:sz w:val="20"/>
        </w:rPr>
        <w:t>ies.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Psychotherapy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</w:t>
      </w:r>
      <w:r>
        <w:rPr>
          <w:color w:val="1F2A75"/>
          <w:w w:val="110"/>
          <w:sz w:val="21"/>
        </w:rPr>
        <w:t>1(2):81-91, </w:t>
      </w:r>
      <w:r>
        <w:rPr>
          <w:color w:val="1F2A75"/>
          <w:spacing w:val="-4"/>
          <w:w w:val="110"/>
          <w:sz w:val="21"/>
        </w:rPr>
        <w:t>1991.</w:t>
      </w:r>
    </w:p>
    <w:p>
      <w:pPr>
        <w:spacing w:line="259" w:lineRule="auto" w:before="169"/>
        <w:ind w:left="555" w:right="794" w:hanging="287"/>
        <w:jc w:val="left"/>
        <w:rPr>
          <w:sz w:val="21"/>
        </w:rPr>
      </w:pPr>
      <w:r>
        <w:rPr>
          <w:color w:val="1F2A75"/>
          <w:w w:val="115"/>
          <w:sz w:val="20"/>
        </w:rPr>
        <w:t>Cuellar, </w:t>
      </w:r>
      <w:r>
        <w:rPr>
          <w:color w:val="1F2A75"/>
          <w:w w:val="115"/>
          <w:sz w:val="22"/>
        </w:rPr>
        <w:t>I., </w:t>
      </w:r>
      <w:r>
        <w:rPr>
          <w:color w:val="1F2A75"/>
          <w:w w:val="115"/>
          <w:sz w:val="20"/>
        </w:rPr>
        <w:t>Harris, L.C., and Jasso, </w:t>
      </w:r>
      <w:r>
        <w:rPr>
          <w:rFonts w:ascii="Arial"/>
          <w:b/>
          <w:color w:val="1F2A75"/>
          <w:w w:val="115"/>
          <w:sz w:val="21"/>
        </w:rPr>
        <w:t>R.</w:t>
      </w:r>
      <w:r>
        <w:rPr>
          <w:rFonts w:ascii="Arial"/>
          <w:b/>
          <w:color w:val="1F2A75"/>
          <w:spacing w:val="-4"/>
          <w:w w:val="115"/>
          <w:sz w:val="21"/>
        </w:rPr>
        <w:t> </w:t>
      </w:r>
      <w:r>
        <w:rPr>
          <w:rFonts w:ascii="Arial"/>
          <w:b/>
          <w:color w:val="1F2A75"/>
          <w:w w:val="115"/>
          <w:sz w:val="21"/>
        </w:rPr>
        <w:t>An </w:t>
      </w:r>
      <w:r>
        <w:rPr>
          <w:color w:val="1F2A75"/>
          <w:w w:val="115"/>
          <w:sz w:val="20"/>
        </w:rPr>
        <w:t>acculturation </w:t>
      </w:r>
      <w:r>
        <w:rPr>
          <w:color w:val="313B80"/>
          <w:w w:val="115"/>
          <w:sz w:val="20"/>
        </w:rPr>
        <w:t>scale</w:t>
      </w:r>
      <w:r>
        <w:rPr>
          <w:color w:val="313B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Mexican </w:t>
      </w:r>
      <w:r>
        <w:rPr>
          <w:color w:val="313B80"/>
          <w:w w:val="115"/>
          <w:sz w:val="20"/>
        </w:rPr>
        <w:t>American </w:t>
      </w:r>
      <w:r>
        <w:rPr>
          <w:color w:val="1F2A75"/>
          <w:w w:val="115"/>
          <w:sz w:val="20"/>
        </w:rPr>
        <w:t>normal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clinical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populations.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Hispanic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Journal </w:t>
      </w:r>
      <w:r>
        <w:rPr>
          <w:i/>
          <w:color w:val="313B80"/>
          <w:w w:val="110"/>
          <w:sz w:val="21"/>
        </w:rPr>
        <w:t>of </w:t>
      </w:r>
      <w:r>
        <w:rPr>
          <w:i/>
          <w:color w:val="1F2A75"/>
          <w:w w:val="110"/>
          <w:sz w:val="21"/>
        </w:rPr>
        <w:t>Behavioral</w:t>
      </w:r>
      <w:r>
        <w:rPr>
          <w:i/>
          <w:color w:val="1F2A75"/>
          <w:w w:val="110"/>
          <w:sz w:val="21"/>
        </w:rPr>
        <w:t> Sciences. </w:t>
      </w:r>
      <w:r>
        <w:rPr>
          <w:color w:val="1F2A75"/>
          <w:w w:val="110"/>
          <w:sz w:val="21"/>
        </w:rPr>
        <w:t>2(3):199- </w:t>
      </w:r>
      <w:r>
        <w:rPr>
          <w:color w:val="1F2A75"/>
          <w:w w:val="115"/>
          <w:sz w:val="21"/>
        </w:rPr>
        <w:t>217, 1980.</w:t>
      </w:r>
    </w:p>
    <w:p>
      <w:pPr>
        <w:pStyle w:val="BodyText"/>
        <w:spacing w:before="195"/>
        <w:ind w:left="269"/>
      </w:pPr>
      <w:r>
        <w:rPr>
          <w:color w:val="1F2A75"/>
          <w:w w:val="120"/>
        </w:rPr>
        <w:t>Cuijpers,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P.,</w:t>
      </w:r>
      <w:r>
        <w:rPr>
          <w:color w:val="1F2A75"/>
          <w:spacing w:val="4"/>
          <w:w w:val="120"/>
        </w:rPr>
        <w:t> </w:t>
      </w:r>
      <w:r>
        <w:rPr>
          <w:color w:val="313B80"/>
          <w:w w:val="120"/>
        </w:rPr>
        <w:t>van</w:t>
      </w:r>
      <w:r>
        <w:rPr>
          <w:color w:val="313B80"/>
          <w:spacing w:val="-11"/>
          <w:w w:val="120"/>
        </w:rPr>
        <w:t> </w:t>
      </w:r>
      <w:r>
        <w:rPr>
          <w:color w:val="1F2A75"/>
          <w:w w:val="120"/>
        </w:rPr>
        <w:t>Straten</w:t>
      </w:r>
      <w:r>
        <w:rPr>
          <w:color w:val="1F2A75"/>
          <w:spacing w:val="1"/>
          <w:w w:val="120"/>
        </w:rPr>
        <w:t> </w:t>
      </w:r>
      <w:r>
        <w:rPr>
          <w:color w:val="313B80"/>
          <w:w w:val="120"/>
        </w:rPr>
        <w:t>A.,</w:t>
      </w:r>
      <w:r>
        <w:rPr>
          <w:color w:val="313B80"/>
          <w:spacing w:val="-9"/>
          <w:w w:val="120"/>
        </w:rPr>
        <w:t> </w:t>
      </w:r>
      <w:r>
        <w:rPr>
          <w:color w:val="313B80"/>
          <w:w w:val="120"/>
        </w:rPr>
        <w:t>and</w:t>
      </w:r>
      <w:r>
        <w:rPr>
          <w:color w:val="313B80"/>
          <w:spacing w:val="-6"/>
          <w:w w:val="120"/>
        </w:rPr>
        <w:t> </w:t>
      </w:r>
      <w:r>
        <w:rPr>
          <w:color w:val="1F2A75"/>
          <w:spacing w:val="-2"/>
          <w:w w:val="120"/>
        </w:rPr>
        <w:t>Warmerdam,</w:t>
      </w:r>
    </w:p>
    <w:p>
      <w:pPr>
        <w:spacing w:line="261" w:lineRule="auto" w:before="30"/>
        <w:ind w:left="559" w:right="794" w:hanging="3"/>
        <w:jc w:val="left"/>
        <w:rPr>
          <w:sz w:val="21"/>
        </w:rPr>
      </w:pPr>
      <w:r>
        <w:rPr>
          <w:color w:val="1F2A75"/>
          <w:w w:val="110"/>
          <w:sz w:val="20"/>
        </w:rPr>
        <w:t>L. Behavioral </w:t>
      </w:r>
      <w:r>
        <w:rPr>
          <w:color w:val="313B80"/>
          <w:w w:val="110"/>
          <w:sz w:val="20"/>
        </w:rPr>
        <w:t>activation </w:t>
      </w:r>
      <w:r>
        <w:rPr>
          <w:color w:val="1F2A75"/>
          <w:w w:val="110"/>
          <w:sz w:val="20"/>
        </w:rPr>
        <w:t>treatments of de­ pression: A meta-analysis.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Psychol­</w:t>
      </w:r>
      <w:r>
        <w:rPr>
          <w:i/>
          <w:color w:val="1F2A75"/>
          <w:w w:val="110"/>
          <w:sz w:val="21"/>
        </w:rPr>
        <w:t> ogy Review </w:t>
      </w:r>
      <w:r>
        <w:rPr>
          <w:color w:val="1F2A75"/>
          <w:w w:val="110"/>
          <w:sz w:val="21"/>
        </w:rPr>
        <w:t>27(3):318-326, 2007.</w:t>
      </w:r>
    </w:p>
    <w:p>
      <w:pPr>
        <w:pStyle w:val="BodyText"/>
        <w:spacing w:line="268" w:lineRule="auto" w:before="184"/>
        <w:ind w:left="550" w:right="917" w:hanging="282"/>
        <w:rPr>
          <w:sz w:val="21"/>
        </w:rPr>
      </w:pPr>
      <w:r>
        <w:rPr>
          <w:color w:val="1F2A75"/>
          <w:w w:val="115"/>
        </w:rPr>
        <w:t>Cunningham, J.A., Sobell, L.C., Gavin, D.R., Sobell, M.B., and Breslin, F.C. Assessing motivation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change: Preliminary develop­ ment and</w:t>
      </w:r>
      <w:r>
        <w:rPr>
          <w:color w:val="1F2A75"/>
          <w:spacing w:val="38"/>
          <w:w w:val="115"/>
        </w:rPr>
        <w:t> </w:t>
      </w:r>
      <w:r>
        <w:rPr>
          <w:color w:val="313B80"/>
          <w:w w:val="115"/>
        </w:rPr>
        <w:t>evaluation </w:t>
      </w:r>
      <w:r>
        <w:rPr>
          <w:color w:val="1F2A75"/>
          <w:w w:val="115"/>
        </w:rPr>
        <w:t>of a</w:t>
      </w:r>
      <w:r>
        <w:rPr>
          <w:color w:val="1F2A75"/>
          <w:spacing w:val="33"/>
          <w:w w:val="115"/>
        </w:rPr>
        <w:t> </w:t>
      </w:r>
      <w:r>
        <w:rPr>
          <w:color w:val="1F2A75"/>
          <w:w w:val="115"/>
        </w:rPr>
        <w:t>scale measuring</w:t>
      </w:r>
      <w:r>
        <w:rPr>
          <w:color w:val="1F2A75"/>
          <w:w w:val="115"/>
        </w:rPr>
        <w:t> the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costs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benefits of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changing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or </w:t>
      </w:r>
      <w:r>
        <w:rPr>
          <w:color w:val="1F2A75"/>
          <w:w w:val="110"/>
        </w:rPr>
        <w:t>drug</w:t>
      </w:r>
      <w:r>
        <w:rPr>
          <w:color w:val="1F2A75"/>
          <w:spacing w:val="-6"/>
          <w:w w:val="110"/>
        </w:rPr>
        <w:t> </w:t>
      </w:r>
      <w:r>
        <w:rPr>
          <w:color w:val="1F2A75"/>
          <w:w w:val="110"/>
        </w:rPr>
        <w:t>use. </w:t>
      </w:r>
      <w:r>
        <w:rPr>
          <w:i/>
          <w:color w:val="1F2A75"/>
          <w:w w:val="110"/>
          <w:sz w:val="21"/>
        </w:rPr>
        <w:t>Psychology of </w:t>
      </w:r>
      <w:r>
        <w:rPr>
          <w:i/>
          <w:color w:val="313B80"/>
          <w:w w:val="110"/>
          <w:sz w:val="21"/>
        </w:rPr>
        <w:t>Addictive </w:t>
      </w:r>
      <w:r>
        <w:rPr>
          <w:i/>
          <w:color w:val="1F2A75"/>
          <w:w w:val="110"/>
          <w:sz w:val="21"/>
        </w:rPr>
        <w:t>Behaviors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1"/>
        </w:rPr>
        <w:t>11(2):107-114,</w:t>
      </w:r>
      <w:r>
        <w:rPr>
          <w:color w:val="1F2A75"/>
          <w:spacing w:val="-18"/>
          <w:w w:val="115"/>
          <w:sz w:val="21"/>
        </w:rPr>
        <w:t> </w:t>
      </w:r>
      <w:r>
        <w:rPr>
          <w:color w:val="1F2A75"/>
          <w:w w:val="115"/>
          <w:sz w:val="21"/>
        </w:rPr>
        <w:t>1997.</w:t>
      </w:r>
    </w:p>
    <w:p>
      <w:pPr>
        <w:spacing w:after="0" w:line="268" w:lineRule="auto"/>
        <w:rPr>
          <w:sz w:val="21"/>
        </w:rPr>
        <w:sectPr>
          <w:footerReference w:type="default" r:id="rId110"/>
          <w:pgSz w:w="12240" w:h="15840"/>
          <w:pgMar w:footer="581" w:header="0" w:top="1320" w:bottom="780" w:left="600" w:right="600"/>
          <w:cols w:num="2" w:equalWidth="0">
            <w:col w:w="5367" w:space="40"/>
            <w:col w:w="5633"/>
          </w:cols>
        </w:sectPr>
      </w:pPr>
    </w:p>
    <w:p>
      <w:pPr>
        <w:pStyle w:val="BodyText"/>
        <w:spacing w:line="264" w:lineRule="auto" w:before="74"/>
        <w:ind w:left="1122" w:right="158" w:hanging="279"/>
        <w:rPr>
          <w:sz w:val="21"/>
        </w:rPr>
      </w:pPr>
      <w:r>
        <w:rPr>
          <w:color w:val="1F2A75"/>
          <w:w w:val="120"/>
        </w:rPr>
        <w:t>Curtis, C.E., Jason, L.A., Olson, B.D., and Ferrari, J.R. Disordered </w:t>
      </w:r>
      <w:r>
        <w:rPr>
          <w:color w:val="2F3B80"/>
          <w:w w:val="120"/>
        </w:rPr>
        <w:t>eating, </w:t>
      </w:r>
      <w:r>
        <w:rPr>
          <w:color w:val="1F2A75"/>
          <w:w w:val="120"/>
        </w:rPr>
        <w:t>trauma, </w:t>
      </w:r>
      <w:r>
        <w:rPr>
          <w:color w:val="1F2A75"/>
          <w:w w:val="115"/>
        </w:rPr>
        <w:t>and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sense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community: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Examining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women in</w:t>
      </w:r>
      <w:r>
        <w:rPr>
          <w:color w:val="2F3B80"/>
          <w:w w:val="115"/>
        </w:rPr>
        <w:t> substance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recovery homes.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41(4):87-100,</w:t>
      </w:r>
      <w:r>
        <w:rPr>
          <w:color w:val="1F2A75"/>
          <w:w w:val="115"/>
          <w:sz w:val="21"/>
        </w:rPr>
        <w:t> 2005.</w:t>
      </w:r>
    </w:p>
    <w:p>
      <w:pPr>
        <w:pStyle w:val="BodyText"/>
        <w:spacing w:line="268" w:lineRule="auto" w:before="158"/>
        <w:ind w:left="1127" w:right="4" w:hanging="284"/>
        <w:rPr>
          <w:sz w:val="21"/>
        </w:rPr>
      </w:pPr>
      <w:r>
        <w:rPr>
          <w:color w:val="1F2A75"/>
          <w:w w:val="115"/>
        </w:rPr>
        <w:t>Cutrona, C.E., Cadoret, </w:t>
      </w:r>
      <w:r>
        <w:rPr>
          <w:rFonts w:ascii="Arial" w:hAnsi="Arial"/>
          <w:b/>
          <w:color w:val="1F2A75"/>
          <w:w w:val="115"/>
          <w:sz w:val="22"/>
        </w:rPr>
        <w:t>R.J.,</w:t>
      </w:r>
      <w:r>
        <w:rPr>
          <w:rFonts w:ascii="Arial" w:hAnsi="Arial"/>
          <w:b/>
          <w:color w:val="1F2A75"/>
          <w:spacing w:val="-8"/>
          <w:w w:val="115"/>
          <w:sz w:val="22"/>
        </w:rPr>
        <w:t> </w:t>
      </w:r>
      <w:r>
        <w:rPr>
          <w:color w:val="1F2A75"/>
          <w:w w:val="115"/>
        </w:rPr>
        <w:t>Suhr, </w:t>
      </w:r>
      <w:r>
        <w:rPr>
          <w:rFonts w:ascii="Arial" w:hAnsi="Arial"/>
          <w:b/>
          <w:color w:val="1F2A75"/>
          <w:w w:val="115"/>
          <w:sz w:val="22"/>
        </w:rPr>
        <w:t>J</w:t>
      </w:r>
      <w:r>
        <w:rPr>
          <w:color w:val="2F3B80"/>
          <w:w w:val="115"/>
        </w:rPr>
        <w:t>.A., </w:t>
      </w:r>
      <w:r>
        <w:rPr>
          <w:color w:val="1F2A75"/>
          <w:w w:val="115"/>
        </w:rPr>
        <w:t>Rich­ ards, C.C., Troughton, 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Schutte, K., and Woodworth,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G. Interpersonal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variables</w:t>
      </w:r>
      <w:r>
        <w:rPr>
          <w:color w:val="1F2A75"/>
          <w:spacing w:val="40"/>
          <w:w w:val="115"/>
        </w:rPr>
        <w:t> </w:t>
      </w:r>
      <w:r>
        <w:rPr>
          <w:b/>
          <w:color w:val="1F2A75"/>
          <w:w w:val="115"/>
        </w:rPr>
        <w:t>in </w:t>
      </w:r>
      <w:r>
        <w:rPr>
          <w:color w:val="1F2A75"/>
          <w:w w:val="115"/>
        </w:rPr>
        <w:t>the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prediction of alcoholism among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adoptees: </w:t>
      </w:r>
      <w:r>
        <w:rPr>
          <w:color w:val="2F3B80"/>
          <w:w w:val="115"/>
        </w:rPr>
        <w:t>evidence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gene-environment </w:t>
      </w:r>
      <w:r>
        <w:rPr>
          <w:color w:val="1F2A75"/>
          <w:w w:val="115"/>
        </w:rPr>
        <w:t>interactions. </w:t>
      </w:r>
      <w:r>
        <w:rPr>
          <w:i/>
          <w:color w:val="1F2A75"/>
          <w:w w:val="115"/>
          <w:sz w:val="21"/>
        </w:rPr>
        <w:t>Comprehensive</w:t>
      </w:r>
      <w:r>
        <w:rPr>
          <w:i/>
          <w:color w:val="1F2A75"/>
          <w:w w:val="115"/>
          <w:sz w:val="21"/>
        </w:rPr>
        <w:t> Psychiatry </w:t>
      </w:r>
      <w:r>
        <w:rPr>
          <w:color w:val="2F3B80"/>
          <w:w w:val="115"/>
          <w:sz w:val="21"/>
        </w:rPr>
        <w:t>35(3):171-179,</w:t>
      </w:r>
    </w:p>
    <w:p>
      <w:pPr>
        <w:spacing w:line="230" w:lineRule="exact" w:before="0"/>
        <w:ind w:left="1125" w:right="0" w:firstLine="0"/>
        <w:jc w:val="left"/>
        <w:rPr>
          <w:sz w:val="21"/>
        </w:rPr>
      </w:pPr>
      <w:r>
        <w:rPr>
          <w:color w:val="1F2A75"/>
          <w:spacing w:val="-4"/>
          <w:w w:val="110"/>
          <w:sz w:val="21"/>
        </w:rPr>
        <w:t>1994.</w:t>
      </w:r>
    </w:p>
    <w:p>
      <w:pPr>
        <w:pStyle w:val="BodyText"/>
        <w:spacing w:before="4"/>
        <w:rPr>
          <w:sz w:val="17"/>
        </w:rPr>
      </w:pPr>
    </w:p>
    <w:p>
      <w:pPr>
        <w:spacing w:line="261" w:lineRule="auto" w:before="0"/>
        <w:ind w:left="1124" w:right="44" w:hanging="281"/>
        <w:jc w:val="left"/>
        <w:rPr>
          <w:sz w:val="21"/>
        </w:rPr>
      </w:pPr>
      <w:r>
        <w:rPr>
          <w:color w:val="1F2A75"/>
          <w:w w:val="115"/>
          <w:sz w:val="20"/>
        </w:rPr>
        <w:t>Daley,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M., </w:t>
      </w:r>
      <w:r>
        <w:rPr>
          <w:color w:val="2F3B80"/>
          <w:w w:val="115"/>
          <w:sz w:val="20"/>
        </w:rPr>
        <w:t>Argeriou, </w:t>
      </w:r>
      <w:r>
        <w:rPr>
          <w:color w:val="1F2A75"/>
          <w:w w:val="115"/>
          <w:sz w:val="20"/>
        </w:rPr>
        <w:t>M., and McCarty,</w:t>
      </w:r>
      <w:r>
        <w:rPr>
          <w:color w:val="1F2A75"/>
          <w:spacing w:val="-8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1"/>
        </w:rPr>
        <w:t>D.</w:t>
      </w:r>
      <w:r>
        <w:rPr>
          <w:rFonts w:ascii="Arial" w:hAnsi="Arial"/>
          <w:b/>
          <w:color w:val="1F2A75"/>
          <w:spacing w:val="-17"/>
          <w:w w:val="115"/>
          <w:sz w:val="21"/>
        </w:rPr>
        <w:t> </w:t>
      </w:r>
      <w:r>
        <w:rPr>
          <w:color w:val="1F2A75"/>
          <w:w w:val="115"/>
          <w:sz w:val="20"/>
        </w:rPr>
        <w:t>Sub­ </w:t>
      </w:r>
      <w:r>
        <w:rPr>
          <w:color w:val="2F3B80"/>
          <w:w w:val="115"/>
          <w:sz w:val="20"/>
        </w:rPr>
        <w:t>stance abuse </w:t>
      </w:r>
      <w:r>
        <w:rPr>
          <w:color w:val="1F2A75"/>
          <w:w w:val="115"/>
          <w:sz w:val="20"/>
        </w:rPr>
        <w:t>treatment for pregnant women: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window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opportunity?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Addictive </w:t>
      </w:r>
      <w:r>
        <w:rPr>
          <w:i/>
          <w:color w:val="1F2A75"/>
          <w:w w:val="115"/>
          <w:sz w:val="21"/>
        </w:rPr>
        <w:t>Behav­</w:t>
      </w:r>
      <w:r>
        <w:rPr>
          <w:i/>
          <w:color w:val="1F2A75"/>
          <w:w w:val="115"/>
          <w:sz w:val="21"/>
        </w:rPr>
        <w:t> iors </w:t>
      </w:r>
      <w:r>
        <w:rPr>
          <w:color w:val="1F2A75"/>
          <w:w w:val="115"/>
          <w:sz w:val="21"/>
        </w:rPr>
        <w:t>23(2):239-249, 1998.</w:t>
      </w:r>
    </w:p>
    <w:p>
      <w:pPr>
        <w:pStyle w:val="BodyText"/>
        <w:spacing w:line="271" w:lineRule="auto" w:before="191"/>
        <w:ind w:left="1133" w:hanging="290"/>
      </w:pPr>
      <w:r>
        <w:rPr>
          <w:color w:val="1F2A75"/>
          <w:spacing w:val="-2"/>
          <w:w w:val="120"/>
        </w:rPr>
        <w:t>Dallam, S.J.</w:t>
      </w:r>
      <w:r>
        <w:rPr>
          <w:color w:val="1F2A75"/>
          <w:spacing w:val="-9"/>
          <w:w w:val="120"/>
        </w:rPr>
        <w:t> </w:t>
      </w:r>
      <w:r>
        <w:rPr>
          <w:color w:val="1F2A75"/>
          <w:spacing w:val="-2"/>
          <w:w w:val="120"/>
        </w:rPr>
        <w:t>The</w:t>
      </w:r>
      <w:r>
        <w:rPr>
          <w:color w:val="2F3B80"/>
          <w:spacing w:val="-2"/>
          <w:w w:val="120"/>
        </w:rPr>
        <w:t>identification</w:t>
      </w:r>
      <w:r>
        <w:rPr>
          <w:color w:val="2F3B80"/>
          <w:spacing w:val="-12"/>
          <w:w w:val="120"/>
        </w:rPr>
        <w:t> </w:t>
      </w:r>
      <w:r>
        <w:rPr>
          <w:color w:val="2F3B80"/>
          <w:spacing w:val="-2"/>
          <w:w w:val="120"/>
        </w:rPr>
        <w:t>and </w:t>
      </w:r>
      <w:r>
        <w:rPr>
          <w:color w:val="1F2A75"/>
          <w:spacing w:val="-2"/>
          <w:w w:val="120"/>
        </w:rPr>
        <w:t>management </w:t>
      </w:r>
      <w:r>
        <w:rPr>
          <w:color w:val="1F2A75"/>
          <w:w w:val="120"/>
        </w:rPr>
        <w:t>of </w:t>
      </w:r>
      <w:r>
        <w:rPr>
          <w:color w:val="2F3B80"/>
          <w:w w:val="120"/>
        </w:rPr>
        <w:t>self-mutilating</w:t>
      </w:r>
      <w:r>
        <w:rPr>
          <w:color w:val="2F3B80"/>
          <w:spacing w:val="-5"/>
          <w:w w:val="120"/>
        </w:rPr>
        <w:t> </w:t>
      </w:r>
      <w:r>
        <w:rPr>
          <w:color w:val="2F3B80"/>
          <w:w w:val="120"/>
        </w:rPr>
        <w:t>patients </w:t>
      </w:r>
      <w:r>
        <w:rPr>
          <w:color w:val="1F2A75"/>
          <w:w w:val="120"/>
        </w:rPr>
        <w:t>in primary </w:t>
      </w:r>
      <w:r>
        <w:rPr>
          <w:color w:val="2F3B80"/>
          <w:w w:val="120"/>
        </w:rPr>
        <w:t>care.</w:t>
      </w:r>
    </w:p>
    <w:p>
      <w:pPr>
        <w:spacing w:line="231" w:lineRule="exact" w:before="0"/>
        <w:ind w:left="1141" w:right="0" w:firstLine="0"/>
        <w:jc w:val="left"/>
        <w:rPr>
          <w:sz w:val="21"/>
        </w:rPr>
      </w:pPr>
      <w:r>
        <w:rPr>
          <w:i/>
          <w:color w:val="2F3B80"/>
          <w:w w:val="110"/>
          <w:sz w:val="21"/>
        </w:rPr>
        <w:t>Nurse</w:t>
      </w:r>
      <w:r>
        <w:rPr>
          <w:i/>
          <w:color w:val="2F3B80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Practitioner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color w:val="1F2A75"/>
          <w:w w:val="110"/>
          <w:sz w:val="21"/>
        </w:rPr>
        <w:t>22(5):151-165,</w:t>
      </w:r>
      <w:r>
        <w:rPr>
          <w:color w:val="1F2A75"/>
          <w:spacing w:val="-14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1997.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843"/>
      </w:pPr>
      <w:r>
        <w:rPr>
          <w:color w:val="1F2A75"/>
          <w:w w:val="120"/>
        </w:rPr>
        <w:t>Dansky,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B.S.,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Brewerton,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T.D.,</w:t>
      </w:r>
      <w:r>
        <w:rPr>
          <w:color w:val="1F2A75"/>
          <w:spacing w:val="-15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14"/>
          <w:w w:val="120"/>
        </w:rPr>
        <w:t> </w:t>
      </w:r>
      <w:r>
        <w:rPr>
          <w:color w:val="1F2A75"/>
          <w:spacing w:val="-2"/>
          <w:w w:val="120"/>
        </w:rPr>
        <w:t>Kilpatrick,</w:t>
      </w:r>
    </w:p>
    <w:p>
      <w:pPr>
        <w:spacing w:line="264" w:lineRule="auto" w:before="29"/>
        <w:ind w:left="1133" w:right="24" w:hanging="2"/>
        <w:jc w:val="left"/>
        <w:rPr>
          <w:sz w:val="21"/>
        </w:rPr>
      </w:pPr>
      <w:r>
        <w:rPr>
          <w:color w:val="1F2A75"/>
          <w:w w:val="110"/>
          <w:sz w:val="20"/>
        </w:rPr>
        <w:t>D.G. Comorbidity of bulimia nervosa and alcohol use disorders: Results from the </w:t>
      </w:r>
      <w:r>
        <w:rPr>
          <w:color w:val="2F3B80"/>
          <w:w w:val="110"/>
          <w:sz w:val="20"/>
        </w:rPr>
        <w:t>Na­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tional Women's Study.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</w:t>
      </w:r>
      <w:r>
        <w:rPr>
          <w:i/>
          <w:color w:val="1F2A75"/>
          <w:w w:val="110"/>
          <w:sz w:val="21"/>
        </w:rPr>
        <w:t> of Eating</w:t>
      </w:r>
      <w:r>
        <w:rPr>
          <w:i/>
          <w:color w:val="1F2A75"/>
          <w:w w:val="110"/>
          <w:sz w:val="21"/>
        </w:rPr>
        <w:t> Disorders </w:t>
      </w:r>
      <w:r>
        <w:rPr>
          <w:color w:val="1F2A75"/>
          <w:w w:val="110"/>
          <w:sz w:val="21"/>
        </w:rPr>
        <w:t>27(2):180-190, 2000.</w:t>
      </w:r>
    </w:p>
    <w:p>
      <w:pPr>
        <w:spacing w:line="247" w:lineRule="auto" w:before="184"/>
        <w:ind w:left="1130" w:right="182" w:hanging="287"/>
        <w:jc w:val="left"/>
        <w:rPr>
          <w:sz w:val="21"/>
        </w:rPr>
      </w:pPr>
      <w:r>
        <w:rPr>
          <w:color w:val="1F2A75"/>
          <w:w w:val="115"/>
          <w:sz w:val="20"/>
        </w:rPr>
        <w:t>Dashe, J.S., Jackson, G.L., Olscher, D.A., Zane, E.H., and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Wendel, G.D., </w:t>
      </w:r>
      <w:r>
        <w:rPr>
          <w:color w:val="1F2A75"/>
          <w:w w:val="115"/>
          <w:sz w:val="24"/>
        </w:rPr>
        <w:t>Jr.</w:t>
      </w:r>
      <w:r>
        <w:rPr>
          <w:color w:val="1F2A75"/>
          <w:spacing w:val="-10"/>
          <w:w w:val="115"/>
          <w:sz w:val="24"/>
        </w:rPr>
        <w:t> </w:t>
      </w:r>
      <w:r>
        <w:rPr>
          <w:color w:val="1F2A75"/>
          <w:w w:val="115"/>
          <w:sz w:val="20"/>
        </w:rPr>
        <w:t>Opioid </w:t>
      </w:r>
      <w:r>
        <w:rPr>
          <w:color w:val="1F2A75"/>
          <w:spacing w:val="-2"/>
          <w:w w:val="115"/>
          <w:sz w:val="20"/>
        </w:rPr>
        <w:t>detoxification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in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pregnancy.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Obstetrics 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Gynecology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92(5):854-858,</w:t>
      </w:r>
      <w:r>
        <w:rPr>
          <w:color w:val="1F2A75"/>
          <w:spacing w:val="-21"/>
          <w:w w:val="115"/>
          <w:sz w:val="21"/>
        </w:rPr>
        <w:t> </w:t>
      </w:r>
      <w:r>
        <w:rPr>
          <w:color w:val="1F2A75"/>
          <w:w w:val="115"/>
          <w:sz w:val="21"/>
        </w:rPr>
        <w:t>1998.</w:t>
      </w:r>
    </w:p>
    <w:p>
      <w:pPr>
        <w:spacing w:line="266" w:lineRule="auto" w:before="182"/>
        <w:ind w:left="1128" w:right="0" w:hanging="285"/>
        <w:jc w:val="left"/>
        <w:rPr>
          <w:sz w:val="21"/>
        </w:rPr>
      </w:pPr>
      <w:r>
        <w:rPr>
          <w:color w:val="1F2A75"/>
          <w:w w:val="115"/>
          <w:sz w:val="20"/>
        </w:rPr>
        <w:t>D'Avanzo,</w:t>
      </w:r>
      <w:r>
        <w:rPr>
          <w:color w:val="1F2A75"/>
          <w:w w:val="115"/>
          <w:sz w:val="20"/>
        </w:rPr>
        <w:t> C.,</w:t>
      </w:r>
      <w:r>
        <w:rPr>
          <w:color w:val="1F2A75"/>
          <w:w w:val="115"/>
          <w:sz w:val="20"/>
        </w:rPr>
        <w:t> Dunn, P., Murdock, </w:t>
      </w:r>
      <w:r>
        <w:rPr>
          <w:rFonts w:ascii="Arial" w:hAnsi="Arial"/>
          <w:b/>
          <w:color w:val="1F2A75"/>
          <w:w w:val="115"/>
          <w:sz w:val="22"/>
        </w:rPr>
        <w:t>J.,</w:t>
      </w:r>
      <w:r>
        <w:rPr>
          <w:rFonts w:ascii="Arial" w:hAnsi="Arial"/>
          <w:b/>
          <w:color w:val="1F2A75"/>
          <w:spacing w:val="-2"/>
          <w:w w:val="115"/>
          <w:sz w:val="22"/>
        </w:rPr>
        <w:t>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Naegle, </w:t>
      </w:r>
      <w:r>
        <w:rPr>
          <w:color w:val="1F2A75"/>
          <w:w w:val="115"/>
          <w:sz w:val="20"/>
        </w:rPr>
        <w:t>M. Developing culturally informed </w:t>
      </w:r>
      <w:r>
        <w:rPr>
          <w:color w:val="2F3B80"/>
          <w:w w:val="115"/>
          <w:sz w:val="20"/>
        </w:rPr>
        <w:t>strategies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substance-related </w:t>
      </w:r>
      <w:r>
        <w:rPr>
          <w:color w:val="1F2A75"/>
          <w:w w:val="115"/>
          <w:sz w:val="20"/>
        </w:rPr>
        <w:t>interven­ tions. In:</w:t>
      </w:r>
      <w:r>
        <w:rPr>
          <w:color w:val="1F2A75"/>
          <w:w w:val="115"/>
          <w:sz w:val="20"/>
        </w:rPr>
        <w:t> Naegle, M.A.,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D'Avanzo,</w:t>
      </w:r>
      <w:r>
        <w:rPr>
          <w:color w:val="1F2A75"/>
          <w:w w:val="115"/>
          <w:sz w:val="20"/>
        </w:rPr>
        <w:t> C.E., </w:t>
      </w:r>
      <w:r>
        <w:rPr>
          <w:color w:val="2F3B80"/>
          <w:w w:val="115"/>
          <w:sz w:val="20"/>
        </w:rPr>
        <w:t>eds.</w:t>
      </w:r>
      <w:r>
        <w:rPr>
          <w:color w:val="2F3B80"/>
          <w:spacing w:val="-1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Addictions</w:t>
      </w:r>
      <w:r>
        <w:rPr>
          <w:i/>
          <w:color w:val="2F3B80"/>
          <w:spacing w:val="-10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And</w:t>
      </w:r>
      <w:r>
        <w:rPr>
          <w:i/>
          <w:color w:val="2F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Abuse:</w:t>
      </w:r>
      <w:r>
        <w:rPr>
          <w:i/>
          <w:color w:val="2F3B80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Strat­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0"/>
          <w:sz w:val="21"/>
        </w:rPr>
        <w:t>egies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Advanced</w:t>
      </w:r>
      <w:r>
        <w:rPr>
          <w:i/>
          <w:color w:val="1F2A75"/>
          <w:spacing w:val="3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Practice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Nursing.</w:t>
      </w:r>
      <w:r>
        <w:rPr>
          <w:i/>
          <w:color w:val="2F3B80"/>
          <w:spacing w:val="-2"/>
          <w:w w:val="110"/>
          <w:sz w:val="21"/>
        </w:rPr>
        <w:t> </w:t>
      </w:r>
      <w:r>
        <w:rPr>
          <w:color w:val="2F3B80"/>
          <w:w w:val="110"/>
          <w:sz w:val="20"/>
        </w:rPr>
        <w:t>Upper </w:t>
      </w:r>
      <w:r>
        <w:rPr>
          <w:color w:val="1F2A75"/>
          <w:w w:val="115"/>
          <w:sz w:val="20"/>
        </w:rPr>
        <w:t>Saddle River, NJ: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Prentice Hall Health,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2001.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59-74.</w:t>
      </w:r>
    </w:p>
    <w:p>
      <w:pPr>
        <w:spacing w:line="264" w:lineRule="auto" w:before="177"/>
        <w:ind w:left="1131" w:right="44" w:hanging="288"/>
        <w:jc w:val="left"/>
        <w:rPr>
          <w:sz w:val="21"/>
        </w:rPr>
      </w:pPr>
      <w:r>
        <w:rPr>
          <w:color w:val="1F2A75"/>
          <w:w w:val="115"/>
          <w:sz w:val="20"/>
        </w:rPr>
        <w:t>D'Avanzo,</w:t>
      </w:r>
      <w:r>
        <w:rPr>
          <w:color w:val="1F2A75"/>
          <w:w w:val="115"/>
          <w:sz w:val="20"/>
        </w:rPr>
        <w:t> C.E., Frye, B., and Froman, R. Culture, </w:t>
      </w:r>
      <w:r>
        <w:rPr>
          <w:color w:val="2F3B80"/>
          <w:w w:val="115"/>
          <w:sz w:val="20"/>
        </w:rPr>
        <w:t>stress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0"/>
          <w:w w:val="115"/>
          <w:sz w:val="20"/>
        </w:rPr>
        <w:t> </w:t>
      </w:r>
      <w:r>
        <w:rPr>
          <w:b/>
          <w:color w:val="1F2A75"/>
          <w:w w:val="115"/>
          <w:sz w:val="20"/>
        </w:rPr>
        <w:t>in</w:t>
      </w:r>
      <w:r>
        <w:rPr>
          <w:b/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Cambo­ dian refugee women.</w:t>
      </w:r>
      <w:r>
        <w:rPr>
          <w:color w:val="1F2A75"/>
          <w:spacing w:val="29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Studies on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1"/>
          <w:w w:val="115"/>
          <w:sz w:val="21"/>
        </w:rPr>
        <w:t> </w:t>
      </w:r>
      <w:r>
        <w:rPr>
          <w:color w:val="1F2A75"/>
          <w:w w:val="115"/>
          <w:sz w:val="21"/>
        </w:rPr>
        <w:t>55(4):420-426,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1994.</w:t>
      </w:r>
    </w:p>
    <w:p>
      <w:pPr>
        <w:spacing w:line="264" w:lineRule="auto" w:before="184"/>
        <w:ind w:left="1127" w:right="213" w:hanging="284"/>
        <w:jc w:val="left"/>
        <w:rPr>
          <w:sz w:val="21"/>
        </w:rPr>
      </w:pPr>
      <w:r>
        <w:rPr>
          <w:color w:val="1F2A75"/>
          <w:w w:val="115"/>
          <w:sz w:val="20"/>
        </w:rPr>
        <w:t>Davidson, P.R., and Parker, K.C. Eye move­ ment desensitization and</w:t>
      </w:r>
      <w:r>
        <w:rPr>
          <w:color w:val="1F2A75"/>
          <w:w w:val="115"/>
          <w:sz w:val="20"/>
        </w:rPr>
        <w:t> reprocessing (EMDR):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meta-analysis.</w:t>
      </w:r>
      <w:r>
        <w:rPr>
          <w:color w:val="1F2A75"/>
          <w:spacing w:val="-1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0"/>
          <w:sz w:val="21"/>
        </w:rPr>
        <w:t>sulting</w:t>
      </w:r>
      <w:r>
        <w:rPr>
          <w:i/>
          <w:color w:val="2F3B80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69(2):305- </w:t>
      </w:r>
      <w:r>
        <w:rPr>
          <w:color w:val="2F3B80"/>
          <w:w w:val="115"/>
          <w:sz w:val="21"/>
        </w:rPr>
        <w:t>316, </w:t>
      </w:r>
      <w:r>
        <w:rPr>
          <w:color w:val="1F2A75"/>
          <w:w w:val="115"/>
          <w:sz w:val="21"/>
        </w:rPr>
        <w:t>2001.</w:t>
      </w:r>
    </w:p>
    <w:p>
      <w:pPr>
        <w:pStyle w:val="BodyText"/>
        <w:spacing w:line="266" w:lineRule="auto" w:before="74"/>
        <w:ind w:left="547" w:right="951" w:hanging="287"/>
        <w:rPr>
          <w:sz w:val="21"/>
        </w:rPr>
      </w:pPr>
      <w:r>
        <w:rPr/>
        <w:br w:type="column"/>
      </w:r>
      <w:r>
        <w:rPr>
          <w:color w:val="1F2A75"/>
          <w:w w:val="115"/>
        </w:rPr>
        <w:t>Davis, T.M., Bush, K.R., Kivlahan, D.R., Dobie, D.J., </w:t>
      </w:r>
      <w:r>
        <w:rPr>
          <w:color w:val="2F3B80"/>
          <w:w w:val="115"/>
        </w:rPr>
        <w:t>and</w:t>
      </w:r>
      <w:r>
        <w:rPr>
          <w:color w:val="2F3B80"/>
          <w:spacing w:val="-23"/>
          <w:w w:val="115"/>
        </w:rPr>
        <w:t> </w:t>
      </w:r>
      <w:r>
        <w:rPr>
          <w:color w:val="1F2A75"/>
          <w:w w:val="115"/>
        </w:rPr>
        <w:t>Bradley, K. Screening for </w:t>
      </w:r>
      <w:r>
        <w:rPr>
          <w:color w:val="2F3B80"/>
          <w:w w:val="115"/>
        </w:rPr>
        <w:t>substance abuse </w:t>
      </w:r>
      <w:r>
        <w:rPr>
          <w:color w:val="1F2A75"/>
          <w:w w:val="115"/>
        </w:rPr>
        <w:t>and psychiatric disorders among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patients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VA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Care System.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w w:val="115"/>
          <w:sz w:val="21"/>
        </w:rPr>
        <w:t> Services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54:214-218, </w:t>
      </w:r>
      <w:r>
        <w:rPr>
          <w:color w:val="1F2A75"/>
          <w:spacing w:val="-2"/>
          <w:w w:val="115"/>
          <w:sz w:val="21"/>
        </w:rPr>
        <w:t>2003.</w:t>
      </w:r>
    </w:p>
    <w:p>
      <w:pPr>
        <w:spacing w:line="266" w:lineRule="auto" w:before="183"/>
        <w:ind w:left="548" w:right="882" w:hanging="288"/>
        <w:jc w:val="left"/>
        <w:rPr>
          <w:sz w:val="21"/>
        </w:rPr>
      </w:pPr>
      <w:r>
        <w:rPr>
          <w:color w:val="1F2A75"/>
          <w:w w:val="115"/>
          <w:sz w:val="20"/>
        </w:rPr>
        <w:t>Dawson, D.A., Grant, B.F., Chou, S.P., and Stinson, F.S.</w:t>
      </w:r>
      <w:r>
        <w:rPr>
          <w:color w:val="1F2A75"/>
          <w:w w:val="115"/>
          <w:sz w:val="20"/>
        </w:rPr>
        <w:t> The</w:t>
      </w:r>
      <w:r>
        <w:rPr>
          <w:color w:val="1F2A75"/>
          <w:w w:val="115"/>
          <w:sz w:val="20"/>
        </w:rPr>
        <w:t> impact of partner alcohol problems on women's</w:t>
      </w:r>
      <w:r>
        <w:rPr>
          <w:color w:val="1F2A75"/>
          <w:w w:val="115"/>
          <w:sz w:val="20"/>
        </w:rPr>
        <w:t> physical and</w:t>
      </w:r>
      <w:r>
        <w:rPr>
          <w:color w:val="1F2A75"/>
          <w:w w:val="115"/>
          <w:sz w:val="20"/>
        </w:rPr>
        <w:t> mental health.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Studies on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Drugs </w:t>
      </w:r>
      <w:r>
        <w:rPr>
          <w:color w:val="1F2A75"/>
          <w:w w:val="115"/>
          <w:sz w:val="21"/>
        </w:rPr>
        <w:t>68(1):66-75, 2007.</w:t>
      </w:r>
    </w:p>
    <w:p>
      <w:pPr>
        <w:spacing w:line="266" w:lineRule="auto" w:before="183"/>
        <w:ind w:left="544" w:right="926" w:hanging="284"/>
        <w:jc w:val="left"/>
        <w:rPr>
          <w:sz w:val="21"/>
        </w:rPr>
      </w:pPr>
      <w:r>
        <w:rPr>
          <w:color w:val="1F2A75"/>
          <w:w w:val="115"/>
          <w:sz w:val="20"/>
        </w:rPr>
        <w:t>Day, N.,</w:t>
      </w:r>
      <w:r>
        <w:rPr>
          <w:color w:val="1F2A75"/>
          <w:w w:val="115"/>
          <w:sz w:val="20"/>
        </w:rPr>
        <w:t> Cornelius, M., Goldschmidt, L.,</w:t>
      </w:r>
      <w:r>
        <w:rPr>
          <w:color w:val="1F2A75"/>
          <w:w w:val="115"/>
          <w:sz w:val="20"/>
        </w:rPr>
        <w:t> Rich­ ardson, G., Robles, </w:t>
      </w:r>
      <w:r>
        <w:rPr>
          <w:color w:val="2F3B80"/>
          <w:w w:val="115"/>
          <w:sz w:val="20"/>
        </w:rPr>
        <w:t>N.,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Taylor, </w:t>
      </w:r>
      <w:r>
        <w:rPr>
          <w:rFonts w:ascii="Arial" w:hAnsi="Arial"/>
          <w:b/>
          <w:color w:val="1F2A75"/>
          <w:w w:val="115"/>
          <w:sz w:val="19"/>
        </w:rPr>
        <w:t>P. </w:t>
      </w:r>
      <w:r>
        <w:rPr>
          <w:color w:val="1F2A75"/>
          <w:w w:val="115"/>
          <w:sz w:val="20"/>
        </w:rPr>
        <w:t>The </w:t>
      </w:r>
      <w:r>
        <w:rPr>
          <w:color w:val="2F3B80"/>
          <w:w w:val="115"/>
          <w:sz w:val="20"/>
        </w:rPr>
        <w:t>effects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prenatal </w:t>
      </w:r>
      <w:r>
        <w:rPr>
          <w:color w:val="1F2A75"/>
          <w:w w:val="115"/>
          <w:sz w:val="20"/>
        </w:rPr>
        <w:t>tobacco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marijuana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use on offspring</w:t>
      </w:r>
      <w:r>
        <w:rPr>
          <w:color w:val="1F2A75"/>
          <w:spacing w:val="32"/>
          <w:w w:val="115"/>
          <w:sz w:val="20"/>
        </w:rPr>
        <w:t> </w:t>
      </w:r>
      <w:r>
        <w:rPr>
          <w:color w:val="2F3B80"/>
          <w:w w:val="115"/>
          <w:sz w:val="20"/>
        </w:rPr>
        <w:t>growth</w:t>
      </w:r>
      <w:r>
        <w:rPr>
          <w:color w:val="2F3B80"/>
          <w:spacing w:val="34"/>
          <w:w w:val="115"/>
          <w:sz w:val="20"/>
        </w:rPr>
        <w:t> </w:t>
      </w:r>
      <w:r>
        <w:rPr>
          <w:color w:val="1F2A75"/>
          <w:w w:val="115"/>
          <w:sz w:val="20"/>
        </w:rPr>
        <w:t>from</w:t>
      </w:r>
      <w:r>
        <w:rPr>
          <w:color w:val="1F2A75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birth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through </w:t>
      </w:r>
      <w:r>
        <w:rPr>
          <w:color w:val="2F3B80"/>
          <w:w w:val="110"/>
          <w:sz w:val="20"/>
        </w:rPr>
        <w:t>3</w:t>
      </w:r>
      <w:r>
        <w:rPr>
          <w:color w:val="2F3B80"/>
          <w:spacing w:val="-6"/>
          <w:w w:val="110"/>
          <w:sz w:val="20"/>
        </w:rPr>
        <w:t> </w:t>
      </w:r>
      <w:r>
        <w:rPr>
          <w:color w:val="1F2A75"/>
          <w:w w:val="110"/>
          <w:sz w:val="20"/>
        </w:rPr>
        <w:t>years of age. </w:t>
      </w:r>
      <w:r>
        <w:rPr>
          <w:i/>
          <w:color w:val="2F3B80"/>
          <w:w w:val="110"/>
          <w:sz w:val="21"/>
        </w:rPr>
        <w:t>Neurotoxicology </w:t>
      </w:r>
      <w:r>
        <w:rPr>
          <w:i/>
          <w:color w:val="1F2A75"/>
          <w:w w:val="110"/>
          <w:sz w:val="21"/>
        </w:rPr>
        <w:t>and Teratol­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ogy </w:t>
      </w:r>
      <w:r>
        <w:rPr>
          <w:color w:val="1F2A75"/>
          <w:w w:val="115"/>
          <w:sz w:val="21"/>
        </w:rPr>
        <w:t>14(6):407-414, 1992.</w:t>
      </w:r>
    </w:p>
    <w:p>
      <w:pPr>
        <w:spacing w:line="264" w:lineRule="auto" w:before="173"/>
        <w:ind w:left="542" w:right="965" w:hanging="283"/>
        <w:jc w:val="left"/>
        <w:rPr>
          <w:sz w:val="21"/>
        </w:rPr>
      </w:pPr>
      <w:r>
        <w:rPr>
          <w:color w:val="1F2A75"/>
          <w:w w:val="110"/>
          <w:sz w:val="20"/>
        </w:rPr>
        <w:t>Dayton, T. </w:t>
      </w:r>
      <w:r>
        <w:rPr>
          <w:i/>
          <w:color w:val="1F2A75"/>
          <w:w w:val="110"/>
          <w:sz w:val="21"/>
        </w:rPr>
        <w:t>Trauma and Addiction: Ending the</w:t>
      </w:r>
      <w:r>
        <w:rPr>
          <w:i/>
          <w:color w:val="1F2A75"/>
          <w:w w:val="110"/>
          <w:sz w:val="21"/>
        </w:rPr>
        <w:t> Cycle of Pain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Through Emotional</w:t>
      </w:r>
      <w:r>
        <w:rPr>
          <w:i/>
          <w:color w:val="1F2A75"/>
          <w:w w:val="110"/>
          <w:sz w:val="21"/>
        </w:rPr>
        <w:t> Literacy. </w:t>
      </w:r>
      <w:r>
        <w:rPr>
          <w:color w:val="1F2A75"/>
          <w:w w:val="110"/>
          <w:sz w:val="20"/>
        </w:rPr>
        <w:t>Deerfield Beach, FL: Health Communica­ tions, </w:t>
      </w:r>
      <w:r>
        <w:rPr>
          <w:color w:val="1F2A75"/>
          <w:w w:val="110"/>
          <w:sz w:val="21"/>
        </w:rPr>
        <w:t>2000.</w:t>
      </w:r>
    </w:p>
    <w:p>
      <w:pPr>
        <w:spacing w:line="261" w:lineRule="auto" w:before="185"/>
        <w:ind w:left="544" w:right="846" w:hanging="283"/>
        <w:jc w:val="left"/>
        <w:rPr>
          <w:sz w:val="21"/>
        </w:rPr>
      </w:pPr>
      <w:r>
        <w:rPr>
          <w:color w:val="1F2A75"/>
          <w:w w:val="115"/>
          <w:sz w:val="20"/>
        </w:rPr>
        <w:t>de</w:t>
      </w:r>
      <w:r>
        <w:rPr>
          <w:color w:val="1F2A75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Mello, M.F., de Jesus Mari,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Bacaltchuk,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Verdeli, </w:t>
      </w:r>
      <w:r>
        <w:rPr>
          <w:rFonts w:ascii="Arial" w:hAnsi="Arial"/>
          <w:b/>
          <w:color w:val="1F2A75"/>
          <w:w w:val="115"/>
          <w:sz w:val="21"/>
        </w:rPr>
        <w:t>H.,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Neugebauer,</w:t>
      </w:r>
      <w:r>
        <w:rPr>
          <w:color w:val="1F2A75"/>
          <w:w w:val="115"/>
          <w:sz w:val="20"/>
        </w:rPr>
        <w:t> R. A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sys­ </w:t>
      </w:r>
      <w:r>
        <w:rPr>
          <w:color w:val="1F2A75"/>
          <w:w w:val="115"/>
          <w:sz w:val="20"/>
        </w:rPr>
        <w:t>tematic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review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of research findings on the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ef­ </w:t>
      </w:r>
      <w:r>
        <w:rPr>
          <w:color w:val="1F2A75"/>
          <w:w w:val="115"/>
          <w:sz w:val="20"/>
        </w:rPr>
        <w:t>ficacy of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interpersonal therapy for depressive disorders. </w:t>
      </w:r>
      <w:r>
        <w:rPr>
          <w:i/>
          <w:color w:val="1F2A75"/>
          <w:w w:val="115"/>
          <w:sz w:val="21"/>
        </w:rPr>
        <w:t>European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 Psychiatry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Neuroscience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255(2):75-82, </w:t>
      </w:r>
      <w:r>
        <w:rPr>
          <w:color w:val="1F2A75"/>
          <w:spacing w:val="-2"/>
          <w:w w:val="115"/>
          <w:sz w:val="21"/>
        </w:rPr>
        <w:t>2005.</w:t>
      </w:r>
    </w:p>
    <w:p>
      <w:pPr>
        <w:pStyle w:val="BodyText"/>
        <w:spacing w:before="193"/>
        <w:ind w:left="260"/>
      </w:pPr>
      <w:r>
        <w:rPr>
          <w:color w:val="1F2A75"/>
          <w:w w:val="115"/>
        </w:rPr>
        <w:t>D</w:t>
      </w:r>
      <w:r>
        <w:rPr>
          <w:color w:val="495290"/>
          <w:w w:val="115"/>
        </w:rPr>
        <w:t>e</w:t>
      </w:r>
      <w:r>
        <w:rPr>
          <w:color w:val="1F2A75"/>
          <w:w w:val="115"/>
        </w:rPr>
        <w:t>an,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L.,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Meyer,</w:t>
      </w:r>
      <w:r>
        <w:rPr>
          <w:color w:val="1F2A75"/>
          <w:spacing w:val="5"/>
          <w:w w:val="115"/>
        </w:rPr>
        <w:t> </w:t>
      </w:r>
      <w:r>
        <w:rPr>
          <w:rFonts w:ascii="Arial"/>
          <w:b/>
          <w:color w:val="1F2A75"/>
          <w:w w:val="115"/>
        </w:rPr>
        <w:t>I.H., </w:t>
      </w:r>
      <w:r>
        <w:rPr>
          <w:color w:val="1F2A75"/>
          <w:w w:val="115"/>
        </w:rPr>
        <w:t>Robinson,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K.,</w:t>
      </w:r>
      <w:r>
        <w:rPr>
          <w:color w:val="1F2A75"/>
          <w:spacing w:val="30"/>
          <w:w w:val="115"/>
        </w:rPr>
        <w:t> </w:t>
      </w:r>
      <w:r>
        <w:rPr>
          <w:color w:val="1F2A75"/>
          <w:spacing w:val="-2"/>
          <w:w w:val="115"/>
        </w:rPr>
        <w:t>Sell,</w:t>
      </w:r>
    </w:p>
    <w:p>
      <w:pPr>
        <w:spacing w:line="264" w:lineRule="auto" w:before="30"/>
        <w:ind w:left="544" w:right="882" w:firstLine="9"/>
        <w:jc w:val="left"/>
        <w:rPr>
          <w:sz w:val="21"/>
        </w:rPr>
      </w:pPr>
      <w:r>
        <w:rPr>
          <w:color w:val="1F2A75"/>
          <w:w w:val="115"/>
          <w:sz w:val="20"/>
        </w:rPr>
        <w:t>R.L., Sember, R.,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Silenzio, </w:t>
      </w:r>
      <w:r>
        <w:rPr>
          <w:color w:val="2F3B80"/>
          <w:w w:val="115"/>
          <w:sz w:val="20"/>
        </w:rPr>
        <w:t>V.M.B., </w:t>
      </w:r>
      <w:r>
        <w:rPr>
          <w:color w:val="1F2A75"/>
          <w:w w:val="115"/>
          <w:sz w:val="20"/>
        </w:rPr>
        <w:t>Bowen, D.J., Bradford,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Rothblum,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Scout, White,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Dunn, P., Lawrence, </w:t>
      </w:r>
      <w:r>
        <w:rPr>
          <w:color w:val="2F3B80"/>
          <w:w w:val="115"/>
          <w:sz w:val="20"/>
        </w:rPr>
        <w:t>A., </w:t>
      </w:r>
      <w:r>
        <w:rPr>
          <w:color w:val="1F2A75"/>
          <w:w w:val="115"/>
          <w:sz w:val="20"/>
        </w:rPr>
        <w:t>Wolfe,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Xavier, </w:t>
      </w:r>
      <w:r>
        <w:rPr>
          <w:rFonts w:ascii="Arial" w:hAnsi="Arial"/>
          <w:b/>
          <w:color w:val="1F2A75"/>
          <w:w w:val="115"/>
          <w:sz w:val="22"/>
        </w:rPr>
        <w:t>J. </w:t>
      </w:r>
      <w:r>
        <w:rPr>
          <w:color w:val="1F2A75"/>
          <w:w w:val="115"/>
          <w:sz w:val="20"/>
        </w:rPr>
        <w:t>Lesbian, </w:t>
      </w:r>
      <w:r>
        <w:rPr>
          <w:color w:val="2F3B80"/>
          <w:w w:val="115"/>
          <w:sz w:val="20"/>
        </w:rPr>
        <w:t>gay, </w:t>
      </w:r>
      <w:r>
        <w:rPr>
          <w:color w:val="1F2A75"/>
          <w:w w:val="115"/>
          <w:sz w:val="20"/>
        </w:rPr>
        <w:t>bisexual,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transgender</w:t>
      </w:r>
      <w:r>
        <w:rPr>
          <w:color w:val="1F2A75"/>
          <w:w w:val="115"/>
          <w:sz w:val="20"/>
        </w:rPr>
        <w:t> health: Findings and </w:t>
      </w:r>
      <w:r>
        <w:rPr>
          <w:color w:val="2F3B80"/>
          <w:w w:val="115"/>
          <w:sz w:val="20"/>
        </w:rPr>
        <w:t>con­ </w:t>
      </w:r>
      <w:r>
        <w:rPr>
          <w:color w:val="2F3B80"/>
          <w:spacing w:val="-2"/>
          <w:w w:val="115"/>
          <w:sz w:val="20"/>
        </w:rPr>
        <w:t>cerns.</w:t>
      </w:r>
      <w:r>
        <w:rPr>
          <w:color w:val="2F3B80"/>
          <w:spacing w:val="-8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the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Gay</w:t>
      </w:r>
      <w:r>
        <w:rPr>
          <w:i/>
          <w:color w:val="1F2A75"/>
          <w:spacing w:val="-2"/>
          <w:w w:val="115"/>
          <w:sz w:val="21"/>
        </w:rPr>
        <w:t> and</w:t>
      </w:r>
      <w:r>
        <w:rPr>
          <w:i/>
          <w:color w:val="1F2A75"/>
          <w:spacing w:val="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Lesbian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Medi­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cal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Association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2F3B80"/>
          <w:w w:val="115"/>
          <w:sz w:val="21"/>
        </w:rPr>
        <w:t>4(3):101-151,</w:t>
      </w:r>
      <w:r>
        <w:rPr>
          <w:color w:val="2F3B80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2000.</w:t>
      </w:r>
    </w:p>
    <w:p>
      <w:pPr>
        <w:spacing w:line="264" w:lineRule="auto" w:before="182"/>
        <w:ind w:left="542" w:right="846" w:hanging="282"/>
        <w:jc w:val="left"/>
        <w:rPr>
          <w:sz w:val="21"/>
        </w:rPr>
      </w:pPr>
      <w:r>
        <w:rPr>
          <w:color w:val="1F2A75"/>
          <w:w w:val="115"/>
          <w:sz w:val="20"/>
        </w:rPr>
        <w:t>Dempsey, P.,</w:t>
      </w:r>
      <w:r>
        <w:rPr>
          <w:color w:val="1F2A75"/>
          <w:w w:val="115"/>
          <w:sz w:val="20"/>
        </w:rPr>
        <w:t> Bird, D.C., and Hartley, D. Rural mental health and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abuse. In:</w:t>
      </w:r>
      <w:r>
        <w:rPr>
          <w:color w:val="1F2A75"/>
          <w:w w:val="115"/>
          <w:sz w:val="20"/>
        </w:rPr>
        <w:t> Rick­ </w:t>
      </w:r>
      <w:r>
        <w:rPr>
          <w:color w:val="2F3B80"/>
          <w:w w:val="115"/>
          <w:sz w:val="20"/>
        </w:rPr>
        <w:t>etts, </w:t>
      </w:r>
      <w:r>
        <w:rPr>
          <w:color w:val="1F2A75"/>
          <w:w w:val="115"/>
          <w:sz w:val="20"/>
        </w:rPr>
        <w:t>T.C., </w:t>
      </w:r>
      <w:r>
        <w:rPr>
          <w:color w:val="2F3B80"/>
          <w:w w:val="115"/>
          <w:sz w:val="20"/>
        </w:rPr>
        <w:t>ed.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Rural</w:t>
      </w:r>
      <w:r>
        <w:rPr>
          <w:i/>
          <w:color w:val="1F2A75"/>
          <w:w w:val="115"/>
          <w:sz w:val="21"/>
        </w:rPr>
        <w:t> Health in the </w:t>
      </w:r>
      <w:r>
        <w:rPr>
          <w:i/>
          <w:color w:val="2F3B80"/>
          <w:w w:val="115"/>
          <w:sz w:val="21"/>
        </w:rPr>
        <w:t>United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States. </w:t>
      </w:r>
      <w:r>
        <w:rPr>
          <w:color w:val="2F3B80"/>
          <w:w w:val="115"/>
          <w:sz w:val="20"/>
        </w:rPr>
        <w:t>New </w:t>
      </w:r>
      <w:r>
        <w:rPr>
          <w:color w:val="1F2A75"/>
          <w:w w:val="115"/>
          <w:sz w:val="20"/>
        </w:rPr>
        <w:t>York: Oxford </w:t>
      </w:r>
      <w:r>
        <w:rPr>
          <w:color w:val="2F3B80"/>
          <w:w w:val="115"/>
          <w:sz w:val="20"/>
        </w:rPr>
        <w:t>University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Press, </w:t>
      </w:r>
      <w:r>
        <w:rPr>
          <w:color w:val="1F2A75"/>
          <w:w w:val="115"/>
          <w:sz w:val="21"/>
        </w:rPr>
        <w:t>1999.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159-178.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111"/>
          <w:pgSz w:w="12240" w:h="15840"/>
          <w:pgMar w:footer="575" w:header="0" w:top="1320" w:bottom="760" w:left="600" w:right="600"/>
          <w:cols w:num="2" w:equalWidth="0">
            <w:col w:w="5375" w:space="40"/>
            <w:col w:w="5625"/>
          </w:cols>
        </w:sectPr>
      </w:pPr>
    </w:p>
    <w:p>
      <w:pPr>
        <w:pStyle w:val="BodyText"/>
        <w:spacing w:before="89"/>
        <w:ind w:left="843"/>
      </w:pPr>
      <w:r>
        <w:rPr>
          <w:color w:val="1F2A75"/>
          <w:w w:val="115"/>
        </w:rPr>
        <w:t>DeNavas-Walt,</w:t>
      </w:r>
      <w:r>
        <w:rPr>
          <w:color w:val="1F2A75"/>
          <w:spacing w:val="20"/>
          <w:w w:val="115"/>
        </w:rPr>
        <w:t> </w:t>
      </w:r>
      <w:r>
        <w:rPr>
          <w:color w:val="2F3B80"/>
          <w:w w:val="115"/>
        </w:rPr>
        <w:t>C.,</w:t>
      </w:r>
      <w:r>
        <w:rPr>
          <w:color w:val="2F3B80"/>
          <w:spacing w:val="39"/>
          <w:w w:val="115"/>
        </w:rPr>
        <w:t> </w:t>
      </w:r>
      <w:r>
        <w:rPr>
          <w:color w:val="1F2A75"/>
          <w:w w:val="115"/>
        </w:rPr>
        <w:t>Proctor,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B.D.,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3"/>
          <w:w w:val="115"/>
        </w:rPr>
        <w:t> </w:t>
      </w:r>
      <w:r>
        <w:rPr>
          <w:color w:val="1F2A75"/>
          <w:spacing w:val="-2"/>
          <w:w w:val="115"/>
        </w:rPr>
        <w:t>Mills,</w:t>
      </w:r>
    </w:p>
    <w:p>
      <w:pPr>
        <w:pStyle w:val="BodyText"/>
        <w:spacing w:line="261" w:lineRule="auto" w:before="35"/>
        <w:ind w:left="1133" w:right="223" w:firstLine="3"/>
        <w:rPr>
          <w:sz w:val="21"/>
        </w:rPr>
      </w:pPr>
      <w:r>
        <w:rPr>
          <w:color w:val="1F2A75"/>
          <w:w w:val="120"/>
        </w:rPr>
        <w:t>R.J.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Income, Poverty, and Health Insur­ </w:t>
      </w:r>
      <w:r>
        <w:rPr>
          <w:color w:val="1F2A75"/>
          <w:w w:val="115"/>
        </w:rPr>
        <w:t>ance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Coverage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United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States:</w:t>
      </w:r>
      <w:r>
        <w:rPr>
          <w:color w:val="1F2A75"/>
          <w:spacing w:val="-1"/>
          <w:w w:val="115"/>
        </w:rPr>
        <w:t> </w:t>
      </w:r>
      <w:r>
        <w:rPr>
          <w:color w:val="1F2A75"/>
          <w:spacing w:val="-2"/>
          <w:w w:val="110"/>
          <w:sz w:val="21"/>
        </w:rPr>
        <w:t>2003.</w:t>
      </w:r>
    </w:p>
    <w:p>
      <w:pPr>
        <w:spacing w:line="256" w:lineRule="auto" w:before="0"/>
        <w:ind w:left="1133" w:right="223" w:hanging="1"/>
        <w:jc w:val="left"/>
        <w:rPr>
          <w:sz w:val="21"/>
        </w:rPr>
      </w:pPr>
      <w:r>
        <w:rPr>
          <w:i/>
          <w:color w:val="2F3B80"/>
          <w:w w:val="115"/>
          <w:sz w:val="21"/>
        </w:rPr>
        <w:t>U.S.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Census Bureau,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spacing w:val="2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Population</w:t>
      </w:r>
      <w:r>
        <w:rPr>
          <w:i/>
          <w:color w:val="1F2A75"/>
          <w:w w:val="115"/>
          <w:sz w:val="21"/>
        </w:rPr>
        <w:t> Reports,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P60-226,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D.C.: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U.S. </w:t>
      </w:r>
      <w:r>
        <w:rPr>
          <w:color w:val="1F2A75"/>
          <w:w w:val="115"/>
          <w:sz w:val="20"/>
        </w:rPr>
        <w:t>Government</w:t>
      </w:r>
      <w:r>
        <w:rPr>
          <w:color w:val="1F2A75"/>
          <w:w w:val="115"/>
          <w:sz w:val="20"/>
        </w:rPr>
        <w:t> Printing Office, </w:t>
      </w:r>
      <w:r>
        <w:rPr>
          <w:color w:val="1F2A75"/>
          <w:w w:val="115"/>
          <w:sz w:val="21"/>
        </w:rPr>
        <w:t>2004.</w:t>
      </w:r>
    </w:p>
    <w:p>
      <w:pPr>
        <w:spacing w:line="266" w:lineRule="auto" w:before="181"/>
        <w:ind w:left="1128" w:right="44" w:hanging="285"/>
        <w:jc w:val="left"/>
        <w:rPr>
          <w:sz w:val="21"/>
        </w:rPr>
      </w:pPr>
      <w:r>
        <w:rPr>
          <w:color w:val="1F2A75"/>
          <w:w w:val="115"/>
          <w:sz w:val="20"/>
        </w:rPr>
        <w:t>Dennerstein,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L.</w:t>
      </w:r>
      <w:r>
        <w:rPr>
          <w:color w:val="2F3B80"/>
          <w:spacing w:val="-10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Factors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associated</w:t>
      </w:r>
      <w:r>
        <w:rPr>
          <w:i/>
          <w:color w:val="1F2A75"/>
          <w:spacing w:val="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with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ex­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perience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menopause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related</w:t>
      </w:r>
      <w:r>
        <w:rPr>
          <w:i/>
          <w:color w:val="1F2A75"/>
          <w:spacing w:val="-2"/>
          <w:w w:val="115"/>
          <w:sz w:val="21"/>
        </w:rPr>
        <w:t> therapy. </w:t>
      </w:r>
      <w:r>
        <w:rPr>
          <w:color w:val="1F2A75"/>
          <w:w w:val="115"/>
          <w:sz w:val="20"/>
        </w:rPr>
        <w:t>Presented</w:t>
      </w:r>
      <w:r>
        <w:rPr>
          <w:color w:val="1F2A75"/>
          <w:w w:val="115"/>
          <w:sz w:val="20"/>
        </w:rPr>
        <w:t> at First World Congress on Wom­ </w:t>
      </w:r>
      <w:r>
        <w:rPr>
          <w:color w:val="2F3B80"/>
          <w:w w:val="115"/>
          <w:sz w:val="20"/>
        </w:rPr>
        <w:t>en's Mental </w:t>
      </w:r>
      <w:r>
        <w:rPr>
          <w:color w:val="1F2A75"/>
          <w:w w:val="115"/>
          <w:sz w:val="20"/>
        </w:rPr>
        <w:t>Health, Berlin, Germany, March </w:t>
      </w:r>
      <w:r>
        <w:rPr>
          <w:color w:val="1F2A75"/>
          <w:spacing w:val="-2"/>
          <w:w w:val="115"/>
          <w:sz w:val="21"/>
        </w:rPr>
        <w:t>27-31,200la.</w:t>
      </w:r>
    </w:p>
    <w:p>
      <w:pPr>
        <w:spacing w:line="266" w:lineRule="auto" w:before="166"/>
        <w:ind w:left="1127" w:right="0" w:hanging="285"/>
        <w:jc w:val="left"/>
        <w:rPr>
          <w:sz w:val="21"/>
        </w:rPr>
      </w:pPr>
      <w:r>
        <w:rPr>
          <w:color w:val="1F2A75"/>
          <w:w w:val="115"/>
          <w:sz w:val="20"/>
        </w:rPr>
        <w:t>Dennerstein, L. </w:t>
      </w:r>
      <w:r>
        <w:rPr>
          <w:i/>
          <w:color w:val="1F2A75"/>
          <w:w w:val="115"/>
          <w:sz w:val="21"/>
        </w:rPr>
        <w:t>How does womens mental</w:t>
      </w:r>
      <w:r>
        <w:rPr>
          <w:i/>
          <w:color w:val="1F2A75"/>
          <w:w w:val="115"/>
          <w:sz w:val="21"/>
        </w:rPr>
        <w:t> health differ from that of men? </w:t>
      </w:r>
      <w:r>
        <w:rPr>
          <w:color w:val="1F2A75"/>
          <w:w w:val="115"/>
          <w:sz w:val="20"/>
        </w:rPr>
        <w:t>Plenary </w:t>
      </w:r>
      <w:r>
        <w:rPr>
          <w:color w:val="2F3B80"/>
          <w:w w:val="115"/>
          <w:sz w:val="20"/>
        </w:rPr>
        <w:t>speech </w:t>
      </w:r>
      <w:r>
        <w:rPr>
          <w:color w:val="1F2A75"/>
          <w:w w:val="115"/>
          <w:sz w:val="20"/>
        </w:rPr>
        <w:t>presented at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First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World Congress on Women's Mental Health, Berlin, Germany, </w:t>
      </w:r>
      <w:r>
        <w:rPr>
          <w:color w:val="2F3B80"/>
          <w:w w:val="115"/>
          <w:sz w:val="20"/>
        </w:rPr>
        <w:t>March </w:t>
      </w:r>
      <w:r>
        <w:rPr>
          <w:color w:val="1F2A75"/>
          <w:w w:val="115"/>
          <w:sz w:val="21"/>
        </w:rPr>
        <w:t>27-31, 2001b.</w:t>
      </w:r>
    </w:p>
    <w:p>
      <w:pPr>
        <w:pStyle w:val="BodyText"/>
        <w:spacing w:line="264" w:lineRule="auto" w:before="161"/>
        <w:ind w:left="1137" w:hanging="294"/>
      </w:pPr>
      <w:r>
        <w:rPr>
          <w:color w:val="1F2A75"/>
          <w:w w:val="120"/>
        </w:rPr>
        <w:t>Derauf,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  <w:sz w:val="22"/>
        </w:rPr>
        <w:t>C.,</w:t>
      </w:r>
      <w:r>
        <w:rPr>
          <w:color w:val="1F2A75"/>
          <w:spacing w:val="-29"/>
          <w:w w:val="120"/>
          <w:sz w:val="22"/>
        </w:rPr>
        <w:t> </w:t>
      </w:r>
      <w:r>
        <w:rPr>
          <w:color w:val="1F2A75"/>
          <w:w w:val="120"/>
        </w:rPr>
        <w:t>LaGasse,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L.L.,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Smith,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L.M.,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Grant, P.,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Shah,</w:t>
      </w:r>
      <w:r>
        <w:rPr>
          <w:color w:val="1F2A75"/>
          <w:spacing w:val="5"/>
          <w:w w:val="120"/>
        </w:rPr>
        <w:t> </w:t>
      </w:r>
      <w:r>
        <w:rPr>
          <w:color w:val="1F2A75"/>
          <w:w w:val="120"/>
        </w:rPr>
        <w:t>R.,</w:t>
      </w:r>
      <w:r>
        <w:rPr>
          <w:color w:val="1F2A75"/>
          <w:spacing w:val="9"/>
          <w:w w:val="120"/>
        </w:rPr>
        <w:t> </w:t>
      </w:r>
      <w:r>
        <w:rPr>
          <w:color w:val="2F3B80"/>
          <w:w w:val="120"/>
        </w:rPr>
        <w:t>Arria,</w:t>
      </w:r>
      <w:r>
        <w:rPr>
          <w:color w:val="2F3B80"/>
          <w:spacing w:val="-5"/>
          <w:w w:val="120"/>
        </w:rPr>
        <w:t> </w:t>
      </w:r>
      <w:r>
        <w:rPr>
          <w:color w:val="2F3B80"/>
          <w:w w:val="120"/>
        </w:rPr>
        <w:t>A.,</w:t>
      </w:r>
      <w:r>
        <w:rPr>
          <w:color w:val="2F3B80"/>
          <w:spacing w:val="-11"/>
          <w:w w:val="120"/>
        </w:rPr>
        <w:t> </w:t>
      </w:r>
      <w:r>
        <w:rPr>
          <w:color w:val="1F2A75"/>
          <w:w w:val="120"/>
        </w:rPr>
        <w:t>Huestis,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M., </w:t>
      </w:r>
      <w:r>
        <w:rPr>
          <w:color w:val="1F2A75"/>
          <w:spacing w:val="-2"/>
          <w:w w:val="120"/>
        </w:rPr>
        <w:t>Haning,</w:t>
      </w:r>
    </w:p>
    <w:p>
      <w:pPr>
        <w:spacing w:line="240" w:lineRule="exact" w:before="0"/>
        <w:ind w:left="1127" w:right="0" w:firstLine="0"/>
        <w:jc w:val="left"/>
        <w:rPr>
          <w:sz w:val="20"/>
        </w:rPr>
      </w:pPr>
      <w:r>
        <w:rPr>
          <w:color w:val="2F3B80"/>
          <w:w w:val="115"/>
          <w:sz w:val="20"/>
        </w:rPr>
        <w:t>W., </w:t>
      </w:r>
      <w:r>
        <w:rPr>
          <w:color w:val="1F2A75"/>
          <w:w w:val="115"/>
          <w:sz w:val="20"/>
        </w:rPr>
        <w:t>Strauss,</w:t>
      </w:r>
      <w:r>
        <w:rPr>
          <w:color w:val="1F2A75"/>
          <w:spacing w:val="6"/>
          <w:w w:val="115"/>
          <w:sz w:val="20"/>
        </w:rPr>
        <w:t> </w:t>
      </w:r>
      <w:r>
        <w:rPr>
          <w:color w:val="2F3B80"/>
          <w:w w:val="115"/>
          <w:sz w:val="20"/>
        </w:rPr>
        <w:t>A.,</w:t>
      </w:r>
      <w:r>
        <w:rPr>
          <w:color w:val="2F3B80"/>
          <w:spacing w:val="6"/>
          <w:w w:val="115"/>
          <w:sz w:val="20"/>
        </w:rPr>
        <w:t> </w:t>
      </w:r>
      <w:r>
        <w:rPr>
          <w:color w:val="1F2A75"/>
          <w:w w:val="115"/>
          <w:sz w:val="20"/>
        </w:rPr>
        <w:t>Grotta,</w:t>
      </w:r>
      <w:r>
        <w:rPr>
          <w:color w:val="1F2A75"/>
          <w:spacing w:val="8"/>
          <w:w w:val="115"/>
          <w:sz w:val="20"/>
        </w:rPr>
        <w:t> </w:t>
      </w:r>
      <w:r>
        <w:rPr>
          <w:color w:val="1F2A75"/>
          <w:w w:val="115"/>
          <w:sz w:val="20"/>
        </w:rPr>
        <w:t>S.D.,</w:t>
      </w:r>
      <w:r>
        <w:rPr>
          <w:color w:val="1F2A75"/>
          <w:spacing w:val="6"/>
          <w:w w:val="115"/>
          <w:sz w:val="20"/>
        </w:rPr>
        <w:t> </w:t>
      </w:r>
      <w:r>
        <w:rPr>
          <w:b/>
          <w:color w:val="1F2A75"/>
          <w:w w:val="115"/>
          <w:sz w:val="21"/>
        </w:rPr>
        <w:t>Liu,</w:t>
      </w:r>
      <w:r>
        <w:rPr>
          <w:b/>
          <w:color w:val="1F2A75"/>
          <w:spacing w:val="13"/>
          <w:w w:val="115"/>
          <w:sz w:val="21"/>
        </w:rPr>
        <w:t> </w:t>
      </w:r>
      <w:r>
        <w:rPr>
          <w:rFonts w:ascii="Arial"/>
          <w:b/>
          <w:color w:val="1F2A75"/>
          <w:w w:val="115"/>
          <w:sz w:val="22"/>
        </w:rPr>
        <w:t>J.,</w:t>
      </w:r>
      <w:r>
        <w:rPr>
          <w:rFonts w:ascii="Arial"/>
          <w:b/>
          <w:color w:val="1F2A75"/>
          <w:spacing w:val="-7"/>
          <w:w w:val="115"/>
          <w:sz w:val="22"/>
        </w:rPr>
        <w:t> </w:t>
      </w:r>
      <w:r>
        <w:rPr>
          <w:color w:val="1F2A75"/>
          <w:spacing w:val="-5"/>
          <w:w w:val="115"/>
          <w:sz w:val="20"/>
        </w:rPr>
        <w:t>and</w:t>
      </w:r>
    </w:p>
    <w:p>
      <w:pPr>
        <w:pStyle w:val="BodyText"/>
        <w:spacing w:line="268" w:lineRule="auto" w:before="25"/>
        <w:ind w:left="1124" w:firstLine="7"/>
        <w:rPr>
          <w:i/>
          <w:sz w:val="21"/>
        </w:rPr>
      </w:pPr>
      <w:r>
        <w:rPr>
          <w:color w:val="1F2A75"/>
          <w:w w:val="115"/>
        </w:rPr>
        <w:t>Lester,</w:t>
      </w:r>
      <w:r>
        <w:rPr>
          <w:color w:val="1F2A75"/>
          <w:spacing w:val="-2"/>
          <w:w w:val="115"/>
        </w:rPr>
        <w:t> </w:t>
      </w:r>
      <w:r>
        <w:rPr>
          <w:rFonts w:ascii="Arial" w:hAnsi="Arial"/>
          <w:b/>
          <w:color w:val="1F2A75"/>
          <w:w w:val="115"/>
        </w:rPr>
        <w:t>B.M. </w:t>
      </w:r>
      <w:r>
        <w:rPr>
          <w:color w:val="1F2A75"/>
          <w:w w:val="115"/>
        </w:rPr>
        <w:t>Demographic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psychosocial characteristics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 mothers using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methamphet­ amine during pregnancy:</w:t>
      </w:r>
      <w:r>
        <w:rPr>
          <w:color w:val="1F2A75"/>
          <w:w w:val="115"/>
        </w:rPr>
        <w:t> Preliminary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results </w:t>
      </w:r>
      <w:r>
        <w:rPr>
          <w:color w:val="1F2A75"/>
          <w:w w:val="115"/>
        </w:rPr>
        <w:t>of the</w:t>
      </w:r>
      <w:r>
        <w:rPr>
          <w:color w:val="1F2A75"/>
          <w:spacing w:val="38"/>
          <w:w w:val="115"/>
        </w:rPr>
        <w:t> </w:t>
      </w:r>
      <w:r>
        <w:rPr>
          <w:color w:val="2F3B80"/>
          <w:w w:val="115"/>
        </w:rPr>
        <w:t>infant </w:t>
      </w:r>
      <w:r>
        <w:rPr>
          <w:color w:val="1F2A75"/>
          <w:w w:val="115"/>
        </w:rPr>
        <w:t>development, </w:t>
      </w:r>
      <w:r>
        <w:rPr>
          <w:color w:val="2F3B80"/>
          <w:w w:val="115"/>
        </w:rPr>
        <w:t>environment,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 lifestyle </w:t>
      </w:r>
      <w:r>
        <w:rPr>
          <w:color w:val="2F3B80"/>
          <w:w w:val="115"/>
        </w:rPr>
        <w:t>study </w:t>
      </w:r>
      <w:r>
        <w:rPr>
          <w:color w:val="1F2A75"/>
          <w:w w:val="115"/>
        </w:rPr>
        <w:t>(IDEAL). </w:t>
      </w:r>
      <w:r>
        <w:rPr>
          <w:i/>
          <w:color w:val="2F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</w:t>
      </w:r>
    </w:p>
    <w:p>
      <w:pPr>
        <w:spacing w:line="256" w:lineRule="auto" w:before="0"/>
        <w:ind w:left="1131" w:right="223" w:firstLine="3"/>
        <w:jc w:val="left"/>
        <w:rPr>
          <w:sz w:val="21"/>
        </w:rPr>
      </w:pP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spacing w:val="-7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Abuse</w:t>
      </w:r>
      <w:r>
        <w:rPr>
          <w:i/>
          <w:color w:val="2F3B80"/>
          <w:spacing w:val="-15"/>
          <w:w w:val="110"/>
          <w:sz w:val="21"/>
        </w:rPr>
        <w:t> </w:t>
      </w:r>
      <w:r>
        <w:rPr>
          <w:color w:val="2F3B80"/>
          <w:w w:val="110"/>
          <w:sz w:val="21"/>
        </w:rPr>
        <w:t>33(2):281-289, </w:t>
      </w:r>
      <w:r>
        <w:rPr>
          <w:color w:val="1F2A75"/>
          <w:spacing w:val="-4"/>
          <w:w w:val="110"/>
          <w:sz w:val="21"/>
        </w:rPr>
        <w:t>2007.</w:t>
      </w:r>
    </w:p>
    <w:p>
      <w:pPr>
        <w:spacing w:line="259" w:lineRule="auto" w:before="187"/>
        <w:ind w:left="1132" w:right="0" w:hanging="290"/>
        <w:jc w:val="left"/>
        <w:rPr>
          <w:sz w:val="21"/>
        </w:rPr>
      </w:pPr>
      <w:r>
        <w:rPr>
          <w:color w:val="1F2A75"/>
          <w:w w:val="115"/>
          <w:sz w:val="20"/>
        </w:rPr>
        <w:t>Derogatis, L.R., and Melisaratos,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N. The Brief Symptom Inventory: </w:t>
      </w:r>
      <w:r>
        <w:rPr>
          <w:color w:val="1F2A75"/>
          <w:w w:val="115"/>
          <w:sz w:val="21"/>
        </w:rPr>
        <w:t>An </w:t>
      </w:r>
      <w:r>
        <w:rPr>
          <w:color w:val="1F2A75"/>
          <w:w w:val="115"/>
          <w:sz w:val="20"/>
        </w:rPr>
        <w:t>introductory</w:t>
      </w:r>
      <w:r>
        <w:rPr>
          <w:color w:val="1F2A75"/>
          <w:w w:val="115"/>
          <w:sz w:val="20"/>
        </w:rPr>
        <w:t> report. </w:t>
      </w:r>
      <w:r>
        <w:rPr>
          <w:i/>
          <w:color w:val="1F2A75"/>
          <w:w w:val="110"/>
          <w:sz w:val="21"/>
        </w:rPr>
        <w:t>Psychological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Medicine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13(3):595-605,</w:t>
      </w:r>
      <w:r>
        <w:rPr>
          <w:color w:val="1F2A75"/>
          <w:spacing w:val="-14"/>
          <w:w w:val="110"/>
          <w:sz w:val="21"/>
        </w:rPr>
        <w:t> </w:t>
      </w:r>
      <w:r>
        <w:rPr>
          <w:color w:val="1F2A75"/>
          <w:w w:val="110"/>
          <w:sz w:val="21"/>
        </w:rPr>
        <w:t>1983.</w:t>
      </w:r>
    </w:p>
    <w:p>
      <w:pPr>
        <w:pStyle w:val="BodyText"/>
        <w:spacing w:before="191"/>
        <w:ind w:left="843"/>
      </w:pPr>
      <w:r>
        <w:rPr>
          <w:color w:val="1F2A75"/>
          <w:w w:val="115"/>
        </w:rPr>
        <w:t>Devaud,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L.L.,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Risinger,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F.O.,</w:t>
      </w:r>
      <w:r>
        <w:rPr>
          <w:color w:val="1F2A75"/>
          <w:spacing w:val="1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3"/>
          <w:w w:val="115"/>
        </w:rPr>
        <w:t> </w:t>
      </w:r>
      <w:r>
        <w:rPr>
          <w:color w:val="1F2A75"/>
          <w:spacing w:val="-2"/>
          <w:w w:val="115"/>
        </w:rPr>
        <w:t>Selvage,</w:t>
      </w:r>
    </w:p>
    <w:p>
      <w:pPr>
        <w:spacing w:line="264" w:lineRule="auto" w:before="29"/>
        <w:ind w:left="1125" w:right="102" w:firstLine="6"/>
        <w:jc w:val="left"/>
        <w:rPr>
          <w:sz w:val="21"/>
        </w:rPr>
      </w:pPr>
      <w:r>
        <w:rPr>
          <w:color w:val="1F2A75"/>
          <w:w w:val="110"/>
          <w:sz w:val="20"/>
        </w:rPr>
        <w:t>D. Impact of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Hormonal Milieu on the </w:t>
      </w:r>
      <w:r>
        <w:rPr>
          <w:color w:val="2F3B80"/>
          <w:w w:val="110"/>
          <w:sz w:val="20"/>
        </w:rPr>
        <w:t>Neurobiology </w:t>
      </w:r>
      <w:r>
        <w:rPr>
          <w:color w:val="1F2A75"/>
          <w:w w:val="110"/>
          <w:sz w:val="20"/>
        </w:rPr>
        <w:t>of Alcohol Dependence</w:t>
      </w:r>
      <w:r>
        <w:rPr>
          <w:color w:val="1F2A75"/>
          <w:w w:val="110"/>
          <w:sz w:val="20"/>
        </w:rPr>
        <w:t> and Withdrawal.</w:t>
      </w:r>
      <w:r>
        <w:rPr>
          <w:color w:val="1F2A75"/>
          <w:spacing w:val="29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General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133(4):337-356, 2006.</w:t>
      </w:r>
    </w:p>
    <w:p>
      <w:pPr>
        <w:spacing w:line="261" w:lineRule="auto" w:before="184"/>
        <w:ind w:left="1125" w:right="90" w:hanging="282"/>
        <w:jc w:val="left"/>
        <w:rPr>
          <w:sz w:val="21"/>
        </w:rPr>
      </w:pPr>
      <w:r>
        <w:rPr>
          <w:color w:val="1F2A75"/>
          <w:w w:val="110"/>
          <w:sz w:val="20"/>
        </w:rPr>
        <w:t>DeVoe, D.</w:t>
      </w:r>
      <w:r>
        <w:rPr>
          <w:color w:val="1F2A75"/>
          <w:w w:val="110"/>
          <w:sz w:val="20"/>
        </w:rPr>
        <w:t> Feminist and</w:t>
      </w:r>
      <w:r>
        <w:rPr>
          <w:color w:val="1F2A75"/>
          <w:w w:val="110"/>
          <w:sz w:val="20"/>
        </w:rPr>
        <w:t> nonsexist </w:t>
      </w:r>
      <w:r>
        <w:rPr>
          <w:color w:val="2F3B80"/>
          <w:w w:val="110"/>
          <w:sz w:val="20"/>
        </w:rPr>
        <w:t>counseling: </w:t>
      </w:r>
      <w:r>
        <w:rPr>
          <w:color w:val="1F2A75"/>
          <w:w w:val="110"/>
          <w:sz w:val="20"/>
        </w:rPr>
        <w:t>Implications for the male counselor.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w w:val="110"/>
          <w:sz w:val="21"/>
        </w:rPr>
        <w:t> of Counseling </w:t>
      </w:r>
      <w:r>
        <w:rPr>
          <w:color w:val="1F2A75"/>
          <w:w w:val="110"/>
          <w:sz w:val="21"/>
        </w:rPr>
        <w:t>&amp;</w:t>
      </w:r>
      <w:r>
        <w:rPr>
          <w:color w:val="1F2A7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Development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69(1):33-36, </w:t>
      </w:r>
      <w:r>
        <w:rPr>
          <w:color w:val="1F2A75"/>
          <w:spacing w:val="-4"/>
          <w:w w:val="110"/>
          <w:sz w:val="21"/>
        </w:rPr>
        <w:t>1990.</w:t>
      </w:r>
    </w:p>
    <w:p>
      <w:pPr>
        <w:spacing w:line="266" w:lineRule="auto" w:before="162"/>
        <w:ind w:left="1131" w:right="52" w:hanging="288"/>
        <w:jc w:val="left"/>
        <w:rPr>
          <w:sz w:val="21"/>
        </w:rPr>
      </w:pPr>
      <w:r>
        <w:rPr>
          <w:color w:val="1F2A75"/>
          <w:w w:val="115"/>
          <w:sz w:val="20"/>
        </w:rPr>
        <w:t>Diamant, </w:t>
      </w:r>
      <w:r>
        <w:rPr>
          <w:color w:val="2F3B80"/>
          <w:w w:val="115"/>
          <w:sz w:val="20"/>
        </w:rPr>
        <w:t>A.L., </w:t>
      </w:r>
      <w:r>
        <w:rPr>
          <w:color w:val="1F2A75"/>
          <w:w w:val="115"/>
          <w:sz w:val="20"/>
        </w:rPr>
        <w:t>Wold, </w:t>
      </w:r>
      <w:r>
        <w:rPr>
          <w:color w:val="1F2A75"/>
          <w:w w:val="115"/>
          <w:sz w:val="22"/>
        </w:rPr>
        <w:t>C., </w:t>
      </w:r>
      <w:r>
        <w:rPr>
          <w:color w:val="1F2A75"/>
          <w:w w:val="115"/>
          <w:sz w:val="20"/>
        </w:rPr>
        <w:t>Spritzer, K.,</w:t>
      </w:r>
      <w:r>
        <w:rPr>
          <w:color w:val="1F2A75"/>
          <w:w w:val="115"/>
          <w:sz w:val="20"/>
        </w:rPr>
        <w:t> and Gelberg,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behaviors,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health </w:t>
      </w:r>
      <w:r>
        <w:rPr>
          <w:color w:val="2F3B80"/>
          <w:w w:val="115"/>
          <w:sz w:val="20"/>
        </w:rPr>
        <w:t>sta­ </w:t>
      </w:r>
      <w:r>
        <w:rPr>
          <w:color w:val="1F2A75"/>
          <w:w w:val="115"/>
          <w:sz w:val="20"/>
        </w:rPr>
        <w:t>tus,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access to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use of health </w:t>
      </w:r>
      <w:r>
        <w:rPr>
          <w:color w:val="2F3B80"/>
          <w:w w:val="115"/>
          <w:sz w:val="20"/>
        </w:rPr>
        <w:t>care: A population-based study </w:t>
      </w:r>
      <w:r>
        <w:rPr>
          <w:color w:val="1F2A75"/>
          <w:w w:val="115"/>
          <w:sz w:val="20"/>
        </w:rPr>
        <w:t>of lesbian, bisexual, </w:t>
      </w:r>
      <w:r>
        <w:rPr>
          <w:color w:val="1F2A75"/>
          <w:spacing w:val="-2"/>
          <w:w w:val="115"/>
          <w:sz w:val="20"/>
        </w:rPr>
        <w:t>and heterosexual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women.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Archives 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Family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9(10):1043-1051,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2000.</w:t>
      </w:r>
    </w:p>
    <w:p>
      <w:pPr>
        <w:pStyle w:val="BodyText"/>
        <w:spacing w:line="264" w:lineRule="auto" w:before="75"/>
        <w:ind w:left="556" w:right="1054" w:hanging="294"/>
      </w:pPr>
      <w:r>
        <w:rPr/>
        <w:br w:type="column"/>
      </w:r>
      <w:r>
        <w:rPr>
          <w:color w:val="1F2A75"/>
          <w:w w:val="120"/>
        </w:rPr>
        <w:t>Dick,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D.M.,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Pagan,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J.L.,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Holliday,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  <w:sz w:val="22"/>
        </w:rPr>
        <w:t>C.,</w:t>
      </w:r>
      <w:r>
        <w:rPr>
          <w:color w:val="1F2A75"/>
          <w:spacing w:val="-17"/>
          <w:w w:val="120"/>
          <w:sz w:val="22"/>
        </w:rPr>
        <w:t> </w:t>
      </w:r>
      <w:r>
        <w:rPr>
          <w:color w:val="1F2A75"/>
          <w:w w:val="120"/>
        </w:rPr>
        <w:t>Viken, R.,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Pulkkinen, L., Kaprio, J.,</w:t>
      </w:r>
      <w:r>
        <w:rPr>
          <w:color w:val="1F2A75"/>
          <w:spacing w:val="40"/>
          <w:w w:val="120"/>
        </w:rPr>
        <w:t> </w:t>
      </w:r>
      <w:r>
        <w:rPr>
          <w:color w:val="2F3B80"/>
          <w:w w:val="120"/>
        </w:rPr>
        <w:t>and </w:t>
      </w:r>
      <w:r>
        <w:rPr>
          <w:color w:val="1F2A75"/>
          <w:w w:val="120"/>
        </w:rPr>
        <w:t>Rose,</w:t>
      </w:r>
    </w:p>
    <w:p>
      <w:pPr>
        <w:pStyle w:val="BodyText"/>
        <w:spacing w:line="268" w:lineRule="auto" w:before="7"/>
        <w:ind w:left="547" w:right="974" w:firstLine="8"/>
        <w:rPr>
          <w:i/>
          <w:sz w:val="21"/>
        </w:rPr>
      </w:pPr>
      <w:r>
        <w:rPr>
          <w:color w:val="1F2A75"/>
          <w:w w:val="115"/>
        </w:rPr>
        <w:t>R.J. Gender differences in friends' influ­ </w:t>
      </w:r>
      <w:r>
        <w:rPr>
          <w:color w:val="2F3B80"/>
          <w:w w:val="115"/>
        </w:rPr>
        <w:t>ences </w:t>
      </w:r>
      <w:r>
        <w:rPr>
          <w:color w:val="1F2A75"/>
          <w:w w:val="115"/>
        </w:rPr>
        <w:t>on adolescent</w:t>
      </w:r>
      <w:r>
        <w:rPr>
          <w:color w:val="1F2A75"/>
          <w:w w:val="115"/>
        </w:rPr>
        <w:t> drinking:</w:t>
      </w:r>
      <w:r>
        <w:rPr>
          <w:color w:val="1F2A75"/>
          <w:w w:val="115"/>
        </w:rPr>
        <w:t> a </w:t>
      </w:r>
      <w:r>
        <w:rPr>
          <w:color w:val="2F3B80"/>
          <w:w w:val="115"/>
        </w:rPr>
        <w:t>genetic </w:t>
      </w:r>
      <w:r>
        <w:rPr>
          <w:color w:val="2F3B80"/>
          <w:w w:val="110"/>
        </w:rPr>
        <w:t>epidemiological</w:t>
      </w:r>
      <w:r>
        <w:rPr>
          <w:color w:val="2F3B80"/>
          <w:spacing w:val="-14"/>
          <w:w w:val="110"/>
        </w:rPr>
        <w:t> </w:t>
      </w:r>
      <w:r>
        <w:rPr>
          <w:color w:val="2F3B80"/>
          <w:w w:val="110"/>
        </w:rPr>
        <w:t>study.</w:t>
      </w:r>
      <w:r>
        <w:rPr>
          <w:color w:val="2F3B80"/>
          <w:spacing w:val="-4"/>
          <w:w w:val="110"/>
        </w:rPr>
        <w:t> </w:t>
      </w:r>
      <w:r>
        <w:rPr>
          <w:i/>
          <w:color w:val="1F2A75"/>
          <w:w w:val="110"/>
          <w:sz w:val="21"/>
        </w:rPr>
        <w:t>Alcoholism: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</w:p>
    <w:p>
      <w:pPr>
        <w:spacing w:line="256" w:lineRule="auto" w:before="0"/>
        <w:ind w:left="550" w:right="824" w:hanging="9"/>
        <w:jc w:val="left"/>
        <w:rPr>
          <w:sz w:val="21"/>
        </w:rPr>
      </w:pPr>
      <w:r>
        <w:rPr>
          <w:color w:val="1F2A75"/>
          <w:w w:val="110"/>
          <w:sz w:val="21"/>
        </w:rPr>
        <w:t>&amp;</w:t>
      </w:r>
      <w:r>
        <w:rPr>
          <w:color w:val="1F2A7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Experimental</w:t>
      </w:r>
      <w:r>
        <w:rPr>
          <w:i/>
          <w:color w:val="1F2A75"/>
          <w:spacing w:val="1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color w:val="2F3B80"/>
          <w:w w:val="110"/>
          <w:sz w:val="21"/>
        </w:rPr>
        <w:t>31(12):2012-2019, </w:t>
      </w:r>
      <w:r>
        <w:rPr>
          <w:color w:val="1F2A75"/>
          <w:spacing w:val="-4"/>
          <w:w w:val="110"/>
          <w:sz w:val="21"/>
        </w:rPr>
        <w:t>2007.</w:t>
      </w:r>
    </w:p>
    <w:p>
      <w:pPr>
        <w:spacing w:line="264" w:lineRule="auto" w:before="159"/>
        <w:ind w:left="539" w:right="1080" w:hanging="276"/>
        <w:jc w:val="left"/>
        <w:rPr>
          <w:sz w:val="21"/>
        </w:rPr>
      </w:pPr>
      <w:r>
        <w:rPr>
          <w:color w:val="1F2A75"/>
          <w:w w:val="110"/>
          <w:sz w:val="20"/>
        </w:rPr>
        <w:t>DiNitto, D.M., and</w:t>
      </w:r>
      <w:r>
        <w:rPr>
          <w:color w:val="1F2A75"/>
          <w:w w:val="110"/>
          <w:sz w:val="20"/>
        </w:rPr>
        <w:t> Crisp, </w:t>
      </w:r>
      <w:r>
        <w:rPr>
          <w:color w:val="1F2A75"/>
          <w:w w:val="110"/>
          <w:sz w:val="22"/>
        </w:rPr>
        <w:t>C. </w:t>
      </w:r>
      <w:r>
        <w:rPr>
          <w:color w:val="2F3B80"/>
          <w:w w:val="110"/>
          <w:sz w:val="20"/>
        </w:rPr>
        <w:t>Addictions </w:t>
      </w:r>
      <w:r>
        <w:rPr>
          <w:color w:val="1F2A75"/>
          <w:w w:val="110"/>
          <w:sz w:val="20"/>
        </w:rPr>
        <w:t>and women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with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major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psychiatric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disorders.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Straussner,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S.L.A., and Brown,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eds. </w:t>
      </w:r>
      <w:r>
        <w:rPr>
          <w:i/>
          <w:color w:val="1F2A75"/>
          <w:w w:val="110"/>
          <w:sz w:val="21"/>
        </w:rPr>
        <w:t>The Handbook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</w:t>
      </w:r>
      <w:r>
        <w:rPr>
          <w:i/>
          <w:color w:val="2F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Treatment for</w:t>
      </w:r>
      <w:r>
        <w:rPr>
          <w:i/>
          <w:color w:val="1F2A75"/>
          <w:w w:val="110"/>
          <w:sz w:val="21"/>
        </w:rPr>
        <w:t> Women: Theory and</w:t>
      </w:r>
      <w:r>
        <w:rPr>
          <w:i/>
          <w:color w:val="1F2A75"/>
          <w:w w:val="110"/>
          <w:sz w:val="21"/>
        </w:rPr>
        <w:t> Practice. </w:t>
      </w:r>
      <w:r>
        <w:rPr>
          <w:color w:val="1F2A75"/>
          <w:w w:val="110"/>
          <w:sz w:val="20"/>
        </w:rPr>
        <w:t>San Francis­ co: Jossey-Bass, </w:t>
      </w:r>
      <w:r>
        <w:rPr>
          <w:color w:val="1F2A75"/>
          <w:w w:val="110"/>
          <w:sz w:val="21"/>
        </w:rPr>
        <w:t>2002.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1"/>
        </w:rPr>
        <w:t>423--450.</w:t>
      </w:r>
    </w:p>
    <w:p>
      <w:pPr>
        <w:spacing w:line="264" w:lineRule="auto" w:before="182"/>
        <w:ind w:left="551" w:right="933" w:hanging="289"/>
        <w:jc w:val="left"/>
        <w:rPr>
          <w:sz w:val="21"/>
        </w:rPr>
      </w:pPr>
      <w:r>
        <w:rPr>
          <w:color w:val="1F2A75"/>
          <w:w w:val="110"/>
          <w:sz w:val="20"/>
        </w:rPr>
        <w:t>Dixit,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A.R.,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Crum,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R.M.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Prospective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study </w:t>
      </w:r>
      <w:r>
        <w:rPr>
          <w:color w:val="1F2A75"/>
          <w:w w:val="110"/>
          <w:sz w:val="20"/>
        </w:rPr>
        <w:t>of depression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risk </w:t>
      </w:r>
      <w:r>
        <w:rPr>
          <w:color w:val="2F3B80"/>
          <w:w w:val="110"/>
          <w:sz w:val="20"/>
        </w:rPr>
        <w:t>of </w:t>
      </w:r>
      <w:r>
        <w:rPr>
          <w:color w:val="1F2A75"/>
          <w:w w:val="110"/>
          <w:sz w:val="20"/>
        </w:rPr>
        <w:t>heavy alcohol use</w:t>
      </w:r>
      <w:r>
        <w:rPr>
          <w:color w:val="1F2A75"/>
          <w:spacing w:val="-14"/>
          <w:w w:val="110"/>
          <w:sz w:val="20"/>
        </w:rPr>
        <w:t> </w:t>
      </w:r>
      <w:r>
        <w:rPr>
          <w:color w:val="1F2A75"/>
          <w:w w:val="110"/>
          <w:sz w:val="20"/>
        </w:rPr>
        <w:t>in women.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Psychia­</w:t>
      </w:r>
      <w:r>
        <w:rPr>
          <w:i/>
          <w:color w:val="1F2A75"/>
          <w:w w:val="110"/>
          <w:sz w:val="21"/>
        </w:rPr>
        <w:t> try </w:t>
      </w:r>
      <w:r>
        <w:rPr>
          <w:color w:val="1F2A75"/>
          <w:w w:val="110"/>
          <w:sz w:val="21"/>
        </w:rPr>
        <w:t>157(5):751-758, 2000.</w:t>
      </w:r>
    </w:p>
    <w:p>
      <w:pPr>
        <w:pStyle w:val="BodyText"/>
        <w:spacing w:before="184"/>
        <w:ind w:left="263"/>
      </w:pPr>
      <w:r>
        <w:rPr>
          <w:color w:val="1F2A75"/>
          <w:w w:val="120"/>
        </w:rPr>
        <w:t>Dobie,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D.J.,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Kivlahan,</w:t>
      </w:r>
      <w:r>
        <w:rPr>
          <w:color w:val="1F2A75"/>
          <w:spacing w:val="4"/>
          <w:w w:val="120"/>
        </w:rPr>
        <w:t> </w:t>
      </w:r>
      <w:r>
        <w:rPr>
          <w:color w:val="1F2A75"/>
          <w:w w:val="120"/>
        </w:rPr>
        <w:t>D.R.,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Maynard,</w:t>
      </w:r>
      <w:r>
        <w:rPr>
          <w:color w:val="1F2A75"/>
          <w:spacing w:val="-2"/>
          <w:w w:val="120"/>
        </w:rPr>
        <w:t> </w:t>
      </w:r>
      <w:r>
        <w:rPr>
          <w:color w:val="1F2A75"/>
          <w:spacing w:val="-5"/>
          <w:w w:val="120"/>
        </w:rPr>
        <w:t>C.,</w:t>
      </w:r>
    </w:p>
    <w:p>
      <w:pPr>
        <w:spacing w:line="264" w:lineRule="auto" w:before="29"/>
        <w:ind w:left="547" w:right="883" w:hanging="1"/>
        <w:jc w:val="left"/>
        <w:rPr>
          <w:sz w:val="21"/>
        </w:rPr>
      </w:pPr>
      <w:r>
        <w:rPr>
          <w:color w:val="1F2A75"/>
          <w:w w:val="115"/>
          <w:sz w:val="20"/>
        </w:rPr>
        <w:t>Bush, K.R., Davis, T.M., and Bradley, K.A. Posttraumatic </w:t>
      </w:r>
      <w:r>
        <w:rPr>
          <w:color w:val="2F3B80"/>
          <w:w w:val="115"/>
          <w:sz w:val="20"/>
        </w:rPr>
        <w:t>stress </w:t>
      </w:r>
      <w:r>
        <w:rPr>
          <w:color w:val="1F2A75"/>
          <w:w w:val="115"/>
          <w:sz w:val="20"/>
        </w:rPr>
        <w:t>disorder in female </w:t>
      </w:r>
      <w:r>
        <w:rPr>
          <w:color w:val="2F3B80"/>
          <w:w w:val="115"/>
          <w:sz w:val="20"/>
        </w:rPr>
        <w:t>vet­ erans: </w:t>
      </w:r>
      <w:r>
        <w:rPr>
          <w:color w:val="1F2A75"/>
          <w:w w:val="115"/>
          <w:sz w:val="20"/>
        </w:rPr>
        <w:t>association with self-reported health </w:t>
      </w:r>
      <w:r>
        <w:rPr>
          <w:color w:val="2F3B80"/>
          <w:w w:val="115"/>
          <w:sz w:val="20"/>
        </w:rPr>
        <w:t>problems </w:t>
      </w:r>
      <w:r>
        <w:rPr>
          <w:color w:val="1F2A75"/>
          <w:w w:val="115"/>
          <w:sz w:val="20"/>
        </w:rPr>
        <w:t>and functional impairment.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Ar­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2F3B80"/>
          <w:w w:val="110"/>
          <w:sz w:val="21"/>
        </w:rPr>
        <w:t>chives</w:t>
      </w:r>
      <w:r>
        <w:rPr>
          <w:i/>
          <w:color w:val="2F3B80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Internal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Medicine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color w:val="1F2A75"/>
          <w:w w:val="110"/>
          <w:sz w:val="21"/>
        </w:rPr>
        <w:t>164(</w:t>
      </w:r>
      <w:r>
        <w:rPr>
          <w:color w:val="2F3B80"/>
          <w:w w:val="110"/>
          <w:sz w:val="21"/>
        </w:rPr>
        <w:t>4):394--400, </w:t>
      </w:r>
      <w:r>
        <w:rPr>
          <w:color w:val="1F2A75"/>
          <w:spacing w:val="-2"/>
          <w:w w:val="115"/>
          <w:sz w:val="21"/>
        </w:rPr>
        <w:t>2004.</w:t>
      </w:r>
    </w:p>
    <w:p>
      <w:pPr>
        <w:spacing w:line="264" w:lineRule="auto" w:before="189"/>
        <w:ind w:left="551" w:right="844" w:hanging="288"/>
        <w:jc w:val="left"/>
        <w:rPr>
          <w:sz w:val="21"/>
        </w:rPr>
      </w:pPr>
      <w:r>
        <w:rPr>
          <w:color w:val="1F2A75"/>
          <w:w w:val="110"/>
          <w:sz w:val="20"/>
        </w:rPr>
        <w:t>Dole, V.P.,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Nyswander,</w:t>
      </w:r>
      <w:r>
        <w:rPr>
          <w:color w:val="1F2A75"/>
          <w:w w:val="110"/>
          <w:sz w:val="20"/>
        </w:rPr>
        <w:t> M.E. Rehabilitation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 heroin </w:t>
      </w:r>
      <w:r>
        <w:rPr>
          <w:color w:val="2F3B80"/>
          <w:w w:val="110"/>
          <w:sz w:val="20"/>
        </w:rPr>
        <w:t>addicts </w:t>
      </w:r>
      <w:r>
        <w:rPr>
          <w:color w:val="1F2A75"/>
          <w:w w:val="110"/>
          <w:sz w:val="20"/>
        </w:rPr>
        <w:t>after blockade with metha­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done.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New </w:t>
      </w:r>
      <w:r>
        <w:rPr>
          <w:i/>
          <w:color w:val="1F2A75"/>
          <w:w w:val="110"/>
          <w:sz w:val="21"/>
        </w:rPr>
        <w:t>York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State Journal of Medicine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66(15):2011-2017,</w:t>
      </w:r>
      <w:r>
        <w:rPr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1"/>
        </w:rPr>
        <w:t>1966a.</w:t>
      </w:r>
    </w:p>
    <w:p>
      <w:pPr>
        <w:spacing w:line="261" w:lineRule="auto" w:before="183"/>
        <w:ind w:left="554" w:right="974" w:hanging="292"/>
        <w:jc w:val="left"/>
        <w:rPr>
          <w:sz w:val="21"/>
        </w:rPr>
      </w:pPr>
      <w:r>
        <w:rPr>
          <w:color w:val="1F2A75"/>
          <w:w w:val="115"/>
          <w:sz w:val="20"/>
        </w:rPr>
        <w:t>Dole, </w:t>
      </w:r>
      <w:r>
        <w:rPr>
          <w:color w:val="2F3B80"/>
          <w:w w:val="115"/>
          <w:sz w:val="20"/>
        </w:rPr>
        <w:t>V.P., Nyswander, </w:t>
      </w:r>
      <w:r>
        <w:rPr>
          <w:color w:val="1F2A75"/>
          <w:w w:val="115"/>
          <w:sz w:val="20"/>
        </w:rPr>
        <w:t>M.E., and Kreek, M.J. </w:t>
      </w:r>
      <w:r>
        <w:rPr>
          <w:color w:val="2F3B80"/>
          <w:w w:val="115"/>
          <w:sz w:val="20"/>
        </w:rPr>
        <w:t>Narcotic </w:t>
      </w:r>
      <w:r>
        <w:rPr>
          <w:color w:val="1F2A75"/>
          <w:w w:val="115"/>
          <w:sz w:val="20"/>
        </w:rPr>
        <w:t>blockade. </w:t>
      </w:r>
      <w:r>
        <w:rPr>
          <w:i/>
          <w:color w:val="1F2A75"/>
          <w:w w:val="115"/>
          <w:sz w:val="21"/>
        </w:rPr>
        <w:t>Archives of Internal</w:t>
      </w:r>
      <w:r>
        <w:rPr>
          <w:i/>
          <w:color w:val="1F2A75"/>
          <w:w w:val="115"/>
          <w:sz w:val="21"/>
        </w:rPr>
        <w:t> Medicine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118(4):304-309,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1966b.</w:t>
      </w:r>
    </w:p>
    <w:p>
      <w:pPr>
        <w:spacing w:line="264" w:lineRule="auto" w:before="184"/>
        <w:ind w:left="547" w:right="860" w:hanging="284"/>
        <w:jc w:val="left"/>
        <w:rPr>
          <w:sz w:val="21"/>
        </w:rPr>
      </w:pPr>
      <w:r>
        <w:rPr>
          <w:color w:val="1F2A75"/>
          <w:w w:val="115"/>
          <w:sz w:val="20"/>
        </w:rPr>
        <w:t>Donaldson, P.L. Perinatal drug and alcohol addiction: The role of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primary </w:t>
      </w:r>
      <w:r>
        <w:rPr>
          <w:color w:val="2F3B80"/>
          <w:w w:val="115"/>
          <w:sz w:val="20"/>
        </w:rPr>
        <w:t>care </w:t>
      </w:r>
      <w:r>
        <w:rPr>
          <w:color w:val="1F2A75"/>
          <w:spacing w:val="-2"/>
          <w:w w:val="115"/>
          <w:sz w:val="20"/>
        </w:rPr>
        <w:t>provider.</w:t>
      </w:r>
      <w:r>
        <w:rPr>
          <w:color w:val="1F2A75"/>
          <w:spacing w:val="4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Lippincotts</w:t>
      </w:r>
      <w:r>
        <w:rPr>
          <w:i/>
          <w:color w:val="1F2A75"/>
          <w:spacing w:val="-2"/>
          <w:w w:val="115"/>
          <w:sz w:val="21"/>
        </w:rPr>
        <w:t> Primary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Care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Practice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2F3B80"/>
          <w:w w:val="115"/>
          <w:sz w:val="21"/>
        </w:rPr>
        <w:t>4(3):349-358,</w:t>
      </w:r>
      <w:r>
        <w:rPr>
          <w:color w:val="2F3B80"/>
          <w:w w:val="115"/>
          <w:sz w:val="21"/>
        </w:rPr>
        <w:t> </w:t>
      </w:r>
      <w:r>
        <w:rPr>
          <w:color w:val="1F2A75"/>
          <w:w w:val="115"/>
          <w:sz w:val="21"/>
        </w:rPr>
        <w:t>2000.</w:t>
      </w:r>
    </w:p>
    <w:p>
      <w:pPr>
        <w:pStyle w:val="BodyText"/>
        <w:spacing w:before="189"/>
        <w:ind w:left="263"/>
      </w:pPr>
      <w:r>
        <w:rPr>
          <w:color w:val="1F2A75"/>
          <w:w w:val="120"/>
        </w:rPr>
        <w:t>Dorgan,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J.F.,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Baer,</w:t>
      </w:r>
      <w:r>
        <w:rPr>
          <w:color w:val="1F2A75"/>
          <w:spacing w:val="1"/>
          <w:w w:val="120"/>
        </w:rPr>
        <w:t> </w:t>
      </w:r>
      <w:r>
        <w:rPr>
          <w:color w:val="1F2A75"/>
          <w:w w:val="120"/>
        </w:rPr>
        <w:t>D.J.,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Albert,</w:t>
      </w:r>
      <w:r>
        <w:rPr>
          <w:color w:val="1F2A75"/>
          <w:spacing w:val="8"/>
          <w:w w:val="120"/>
        </w:rPr>
        <w:t> </w:t>
      </w:r>
      <w:r>
        <w:rPr>
          <w:color w:val="1F2A75"/>
          <w:w w:val="120"/>
        </w:rPr>
        <w:t>P.S., </w:t>
      </w:r>
      <w:r>
        <w:rPr>
          <w:color w:val="1F2A75"/>
          <w:spacing w:val="-2"/>
          <w:w w:val="120"/>
        </w:rPr>
        <w:t>Judd,</w:t>
      </w:r>
    </w:p>
    <w:p>
      <w:pPr>
        <w:pStyle w:val="BodyText"/>
        <w:spacing w:before="29"/>
        <w:ind w:left="551"/>
      </w:pPr>
      <w:r>
        <w:rPr>
          <w:color w:val="1F2A75"/>
          <w:w w:val="120"/>
        </w:rPr>
        <w:t>J.T.,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Brown,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E.D.,</w:t>
      </w:r>
      <w:r>
        <w:rPr>
          <w:color w:val="1F2A75"/>
          <w:spacing w:val="4"/>
          <w:w w:val="120"/>
        </w:rPr>
        <w:t> </w:t>
      </w:r>
      <w:r>
        <w:rPr>
          <w:color w:val="1F2A75"/>
          <w:w w:val="120"/>
        </w:rPr>
        <w:t>Corle,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D.K.,</w:t>
      </w:r>
      <w:r>
        <w:rPr>
          <w:color w:val="1F2A75"/>
          <w:spacing w:val="3"/>
          <w:w w:val="120"/>
        </w:rPr>
        <w:t> </w:t>
      </w:r>
      <w:r>
        <w:rPr>
          <w:color w:val="1F2A75"/>
          <w:spacing w:val="-2"/>
          <w:w w:val="120"/>
        </w:rPr>
        <w:t>Campbell,</w:t>
      </w:r>
    </w:p>
    <w:p>
      <w:pPr>
        <w:pStyle w:val="BodyText"/>
        <w:spacing w:line="271" w:lineRule="auto" w:before="30"/>
        <w:ind w:left="551" w:right="894" w:hanging="5"/>
      </w:pPr>
      <w:r>
        <w:rPr>
          <w:color w:val="1F2A75"/>
          <w:w w:val="115"/>
        </w:rPr>
        <w:t>W.S., Hartman, J.J., Tejpar, </w:t>
      </w:r>
      <w:r>
        <w:rPr>
          <w:color w:val="2F3B80"/>
          <w:w w:val="115"/>
        </w:rPr>
        <w:t>A.A., </w:t>
      </w:r>
      <w:r>
        <w:rPr>
          <w:color w:val="1F2A75"/>
          <w:w w:val="115"/>
        </w:rPr>
        <w:t>Clevi­ dence Beverly a.,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Giffen, C.A., Chandler, D.W., Stanczyk, F.Z., and Taylor, </w:t>
      </w:r>
      <w:r>
        <w:rPr>
          <w:color w:val="2F3B80"/>
          <w:w w:val="115"/>
        </w:rPr>
        <w:t>P.R. </w:t>
      </w:r>
      <w:r>
        <w:rPr>
          <w:color w:val="1F2A75"/>
          <w:w w:val="115"/>
        </w:rPr>
        <w:t>Serum hormones and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the alcohol-breast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can­ </w:t>
      </w:r>
      <w:r>
        <w:rPr>
          <w:color w:val="1F2A75"/>
          <w:w w:val="115"/>
        </w:rPr>
        <w:t>cer association in postmenopausal women.</w:t>
      </w:r>
    </w:p>
    <w:p>
      <w:pPr>
        <w:spacing w:line="235" w:lineRule="exact" w:before="0"/>
        <w:ind w:left="562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1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National</w:t>
      </w:r>
      <w:r>
        <w:rPr>
          <w:i/>
          <w:color w:val="2F3B80"/>
          <w:spacing w:val="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Cancer</w:t>
      </w:r>
      <w:r>
        <w:rPr>
          <w:i/>
          <w:color w:val="1F2A75"/>
          <w:spacing w:val="5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Institute</w:t>
      </w:r>
    </w:p>
    <w:p>
      <w:pPr>
        <w:spacing w:before="18"/>
        <w:ind w:left="546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93(9):710-715,</w:t>
      </w:r>
      <w:r>
        <w:rPr>
          <w:color w:val="1F2A75"/>
          <w:spacing w:val="-4"/>
          <w:w w:val="110"/>
          <w:sz w:val="21"/>
        </w:rPr>
        <w:t> 2001.</w:t>
      </w:r>
    </w:p>
    <w:p>
      <w:pPr>
        <w:spacing w:after="0"/>
        <w:jc w:val="left"/>
        <w:rPr>
          <w:sz w:val="21"/>
        </w:rPr>
        <w:sectPr>
          <w:footerReference w:type="default" r:id="rId112"/>
          <w:pgSz w:w="12240" w:h="15840"/>
          <w:pgMar w:footer="575" w:header="0" w:top="1300" w:bottom="760" w:left="600" w:right="600"/>
          <w:cols w:num="2" w:equalWidth="0">
            <w:col w:w="5372" w:space="40"/>
            <w:col w:w="5628"/>
          </w:cols>
        </w:sectPr>
      </w:pPr>
    </w:p>
    <w:p>
      <w:pPr>
        <w:pStyle w:val="BodyText"/>
        <w:spacing w:line="268" w:lineRule="auto" w:before="69"/>
        <w:ind w:left="1126" w:right="93" w:hanging="284"/>
      </w:pPr>
      <w:r>
        <w:rPr>
          <w:color w:val="1F2A75"/>
          <w:w w:val="115"/>
        </w:rPr>
        <w:t>Drabble, L. Elements of </w:t>
      </w:r>
      <w:r>
        <w:rPr>
          <w:color w:val="2F3B80"/>
          <w:w w:val="115"/>
        </w:rPr>
        <w:t>effective services </w:t>
      </w:r>
      <w:r>
        <w:rPr>
          <w:color w:val="1F2A75"/>
          <w:w w:val="115"/>
        </w:rPr>
        <w:t>for women in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recovery: </w:t>
      </w:r>
      <w:r>
        <w:rPr>
          <w:color w:val="1F2A75"/>
          <w:w w:val="115"/>
        </w:rPr>
        <w:t>Implications for</w:t>
      </w:r>
      <w:r>
        <w:rPr>
          <w:color w:val="1F2A75"/>
          <w:w w:val="115"/>
        </w:rPr>
        <w:t> clini­ </w:t>
      </w:r>
      <w:r>
        <w:rPr>
          <w:color w:val="2F3B80"/>
          <w:w w:val="115"/>
        </w:rPr>
        <w:t>cians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program supervisors.</w:t>
      </w:r>
      <w:r>
        <w:rPr>
          <w:color w:val="1F2A75"/>
          <w:w w:val="115"/>
        </w:rPr>
        <w:t> In:</w:t>
      </w:r>
      <w:r>
        <w:rPr>
          <w:color w:val="1F2A75"/>
          <w:w w:val="115"/>
        </w:rPr>
        <w:t> Under­ hill, B.L., and </w:t>
      </w:r>
      <w:r>
        <w:rPr>
          <w:color w:val="2F3B80"/>
          <w:w w:val="115"/>
        </w:rPr>
        <w:t>Finnegan, </w:t>
      </w:r>
      <w:r>
        <w:rPr>
          <w:color w:val="1F2A75"/>
          <w:w w:val="115"/>
        </w:rPr>
        <w:t>D.G., </w:t>
      </w:r>
      <w:r>
        <w:rPr>
          <w:color w:val="2F3B80"/>
          <w:w w:val="115"/>
        </w:rPr>
        <w:t>eds. </w:t>
      </w:r>
      <w:r>
        <w:rPr>
          <w:i/>
          <w:color w:val="1F2A75"/>
          <w:w w:val="115"/>
          <w:sz w:val="21"/>
        </w:rPr>
        <w:t>Chemi­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0"/>
          <w:sz w:val="21"/>
        </w:rPr>
        <w:t>cal </w:t>
      </w:r>
      <w:r>
        <w:rPr>
          <w:i/>
          <w:color w:val="1F2A75"/>
          <w:w w:val="110"/>
          <w:sz w:val="21"/>
        </w:rPr>
        <w:t>Dependency: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At Risk.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2F3B80"/>
          <w:w w:val="110"/>
        </w:rPr>
        <w:t>New</w:t>
      </w:r>
      <w:r>
        <w:rPr>
          <w:color w:val="2F3B80"/>
          <w:spacing w:val="-2"/>
          <w:w w:val="110"/>
        </w:rPr>
        <w:t> </w:t>
      </w:r>
      <w:r>
        <w:rPr>
          <w:color w:val="1F2A75"/>
          <w:w w:val="110"/>
        </w:rPr>
        <w:t>York: </w:t>
      </w:r>
      <w:r>
        <w:rPr>
          <w:color w:val="1F2A75"/>
          <w:w w:val="115"/>
        </w:rPr>
        <w:t>Harrington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Park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Press/Haworth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Press,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1996. pp.</w:t>
      </w:r>
      <w:r>
        <w:rPr>
          <w:color w:val="1F2A75"/>
          <w:w w:val="115"/>
        </w:rPr>
        <w:t> 1-21.</w:t>
      </w:r>
    </w:p>
    <w:p>
      <w:pPr>
        <w:spacing w:line="266" w:lineRule="auto" w:before="176"/>
        <w:ind w:left="1124" w:right="0" w:hanging="281"/>
        <w:jc w:val="left"/>
        <w:rPr>
          <w:sz w:val="20"/>
        </w:rPr>
      </w:pPr>
      <w:r>
        <w:rPr>
          <w:color w:val="1F2A75"/>
          <w:w w:val="115"/>
          <w:sz w:val="20"/>
        </w:rPr>
        <w:t>Drabble, L., and Underhill, B. Elements </w:t>
      </w:r>
      <w:r>
        <w:rPr>
          <w:color w:val="2F3B80"/>
          <w:w w:val="115"/>
          <w:sz w:val="20"/>
        </w:rPr>
        <w:t>of effective </w:t>
      </w:r>
      <w:r>
        <w:rPr>
          <w:color w:val="1F2A75"/>
          <w:w w:val="115"/>
          <w:sz w:val="20"/>
        </w:rPr>
        <w:t>intervention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treatment for lesbians. In:</w:t>
      </w:r>
      <w:r>
        <w:rPr>
          <w:color w:val="1F2A75"/>
          <w:w w:val="115"/>
          <w:sz w:val="20"/>
        </w:rPr>
        <w:t> Straussner, S.L.A., and Brown, S.,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The Handbook</w:t>
      </w:r>
      <w:r>
        <w:rPr>
          <w:i/>
          <w:color w:val="1F2A75"/>
          <w:spacing w:val="3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</w:t>
      </w:r>
      <w:r>
        <w:rPr>
          <w:i/>
          <w:color w:val="2F3B80"/>
          <w:w w:val="115"/>
          <w:sz w:val="21"/>
        </w:rPr>
        <w:t>Addiction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Women: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Theory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Practice.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0"/>
        </w:rPr>
        <w:t>San Francisco: Jossey-Bass,</w:t>
      </w:r>
      <w:r>
        <w:rPr>
          <w:color w:val="1F2A75"/>
          <w:w w:val="115"/>
          <w:sz w:val="20"/>
        </w:rPr>
        <w:t> 2002. </w:t>
      </w:r>
      <w:r>
        <w:rPr>
          <w:color w:val="2F3B80"/>
          <w:w w:val="115"/>
          <w:sz w:val="20"/>
        </w:rPr>
        <w:t>pp.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399-422.</w:t>
      </w:r>
    </w:p>
    <w:p>
      <w:pPr>
        <w:pStyle w:val="BodyText"/>
        <w:spacing w:before="168"/>
        <w:ind w:left="843"/>
      </w:pPr>
      <w:r>
        <w:rPr>
          <w:color w:val="1F2A75"/>
          <w:w w:val="115"/>
        </w:rPr>
        <w:t>Drake,</w:t>
      </w:r>
      <w:r>
        <w:rPr>
          <w:color w:val="1F2A75"/>
          <w:spacing w:val="41"/>
          <w:w w:val="115"/>
        </w:rPr>
        <w:t> </w:t>
      </w:r>
      <w:r>
        <w:rPr>
          <w:color w:val="1F2A75"/>
          <w:w w:val="115"/>
        </w:rPr>
        <w:t>R.E.,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Mercer-McFadden,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  <w:sz w:val="22"/>
        </w:rPr>
        <w:t>C.,</w:t>
      </w:r>
      <w:r>
        <w:rPr>
          <w:color w:val="1F2A75"/>
          <w:spacing w:val="-4"/>
          <w:w w:val="115"/>
          <w:sz w:val="22"/>
        </w:rPr>
        <w:t> </w:t>
      </w:r>
      <w:r>
        <w:rPr>
          <w:color w:val="1F2A75"/>
          <w:spacing w:val="-2"/>
          <w:w w:val="115"/>
        </w:rPr>
        <w:t>Mueser,</w:t>
      </w:r>
    </w:p>
    <w:p>
      <w:pPr>
        <w:pStyle w:val="BodyText"/>
        <w:spacing w:line="268" w:lineRule="auto" w:before="25"/>
        <w:ind w:left="1126" w:firstLine="5"/>
      </w:pPr>
      <w:r>
        <w:rPr>
          <w:color w:val="1F2A75"/>
          <w:w w:val="115"/>
        </w:rPr>
        <w:t>K.T., McHugo, G.J., and</w:t>
      </w:r>
      <w:r>
        <w:rPr>
          <w:color w:val="1F2A75"/>
          <w:spacing w:val="-22"/>
          <w:w w:val="115"/>
        </w:rPr>
        <w:t> </w:t>
      </w:r>
      <w:r>
        <w:rPr>
          <w:color w:val="1F2A75"/>
          <w:w w:val="115"/>
        </w:rPr>
        <w:t>Bond, G.R. Review of integrated mental health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 treatment for </w:t>
      </w:r>
      <w:r>
        <w:rPr>
          <w:color w:val="2F3B80"/>
          <w:w w:val="115"/>
        </w:rPr>
        <w:t>patients </w:t>
      </w:r>
      <w:r>
        <w:rPr>
          <w:color w:val="1F2A75"/>
          <w:w w:val="115"/>
        </w:rPr>
        <w:t>with dual disor­ ders. </w:t>
      </w:r>
      <w:r>
        <w:rPr>
          <w:i/>
          <w:color w:val="1F2A75"/>
          <w:w w:val="115"/>
          <w:sz w:val="21"/>
        </w:rPr>
        <w:t>Schizophrenia</w:t>
      </w:r>
      <w:r>
        <w:rPr>
          <w:i/>
          <w:color w:val="1F2A75"/>
          <w:w w:val="115"/>
          <w:sz w:val="21"/>
        </w:rPr>
        <w:t> Bulletin </w:t>
      </w:r>
      <w:r>
        <w:rPr>
          <w:color w:val="1F2A75"/>
          <w:w w:val="115"/>
        </w:rPr>
        <w:t>24(4):589-608, </w:t>
      </w:r>
      <w:r>
        <w:rPr>
          <w:color w:val="1F2A75"/>
          <w:spacing w:val="-2"/>
          <w:w w:val="115"/>
        </w:rPr>
        <w:t>1998.</w:t>
      </w:r>
    </w:p>
    <w:p>
      <w:pPr>
        <w:pStyle w:val="BodyText"/>
        <w:spacing w:before="180"/>
        <w:ind w:left="839" w:right="187"/>
        <w:jc w:val="center"/>
      </w:pPr>
      <w:r>
        <w:rPr>
          <w:color w:val="1F2A75"/>
          <w:w w:val="115"/>
        </w:rPr>
        <w:t>Dube,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S.R.,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Miller,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J.W.,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Brown,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D.W.,</w:t>
      </w:r>
      <w:r>
        <w:rPr>
          <w:color w:val="1F2A75"/>
          <w:spacing w:val="11"/>
          <w:w w:val="115"/>
        </w:rPr>
        <w:t> </w:t>
      </w:r>
      <w:r>
        <w:rPr>
          <w:color w:val="1F2A75"/>
          <w:spacing w:val="-2"/>
          <w:w w:val="115"/>
        </w:rPr>
        <w:t>Giles,</w:t>
      </w:r>
    </w:p>
    <w:p>
      <w:pPr>
        <w:pStyle w:val="BodyText"/>
        <w:spacing w:before="34"/>
        <w:ind w:left="839" w:right="140"/>
        <w:jc w:val="center"/>
      </w:pPr>
      <w:r>
        <w:rPr>
          <w:color w:val="1F2A75"/>
          <w:w w:val="115"/>
        </w:rPr>
        <w:t>W.H.,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Felitti,</w:t>
      </w:r>
      <w:r>
        <w:rPr>
          <w:color w:val="1F2A75"/>
          <w:spacing w:val="1"/>
          <w:w w:val="115"/>
        </w:rPr>
        <w:t> </w:t>
      </w:r>
      <w:r>
        <w:rPr>
          <w:color w:val="2F3B80"/>
          <w:w w:val="115"/>
        </w:rPr>
        <w:t>V.J.,</w:t>
      </w:r>
      <w:r>
        <w:rPr>
          <w:color w:val="2F3B80"/>
          <w:spacing w:val="6"/>
          <w:w w:val="115"/>
        </w:rPr>
        <w:t> </w:t>
      </w:r>
      <w:r>
        <w:rPr>
          <w:color w:val="1F2A75"/>
          <w:w w:val="115"/>
        </w:rPr>
        <w:t>Dong,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6"/>
          <w:w w:val="115"/>
        </w:rPr>
        <w:t> </w:t>
      </w:r>
      <w:r>
        <w:rPr>
          <w:color w:val="2F3B80"/>
          <w:spacing w:val="-2"/>
          <w:w w:val="115"/>
        </w:rPr>
        <w:t>Anda,</w:t>
      </w:r>
    </w:p>
    <w:p>
      <w:pPr>
        <w:pStyle w:val="BodyText"/>
        <w:spacing w:line="264" w:lineRule="auto" w:before="30"/>
        <w:ind w:left="1133" w:firstLine="3"/>
      </w:pPr>
      <w:r>
        <w:rPr>
          <w:color w:val="1F2A75"/>
          <w:w w:val="115"/>
        </w:rPr>
        <w:t>R.F. </w:t>
      </w:r>
      <w:r>
        <w:rPr>
          <w:color w:val="2F3B80"/>
          <w:w w:val="115"/>
        </w:rPr>
        <w:t>Adverse </w:t>
      </w:r>
      <w:r>
        <w:rPr>
          <w:color w:val="1F2A75"/>
          <w:w w:val="115"/>
        </w:rPr>
        <w:t>childhood </w:t>
      </w:r>
      <w:r>
        <w:rPr>
          <w:color w:val="2F3B80"/>
          <w:w w:val="115"/>
        </w:rPr>
        <w:t>experiences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the association </w:t>
      </w:r>
      <w:r>
        <w:rPr>
          <w:color w:val="2F3B80"/>
          <w:w w:val="115"/>
        </w:rPr>
        <w:t>with ever </w:t>
      </w:r>
      <w:r>
        <w:rPr>
          <w:color w:val="1F2A75"/>
          <w:w w:val="115"/>
        </w:rPr>
        <w:t>using alcohol and</w:t>
      </w:r>
      <w:r>
        <w:rPr>
          <w:color w:val="1F2A75"/>
          <w:w w:val="115"/>
        </w:rPr>
        <w:t> initi­ ating </w:t>
      </w:r>
      <w:r>
        <w:rPr>
          <w:color w:val="2F3B80"/>
          <w:w w:val="115"/>
        </w:rPr>
        <w:t>alcohol </w:t>
      </w:r>
      <w:r>
        <w:rPr>
          <w:color w:val="1F2A75"/>
          <w:w w:val="115"/>
        </w:rPr>
        <w:t>use during </w:t>
      </w:r>
      <w:r>
        <w:rPr>
          <w:color w:val="2F3B80"/>
          <w:w w:val="115"/>
        </w:rPr>
        <w:t>adolescence.</w:t>
      </w:r>
      <w:r>
        <w:rPr>
          <w:color w:val="2F3B80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nal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Adolescent</w:t>
      </w:r>
      <w:r>
        <w:rPr>
          <w:i/>
          <w:color w:val="2F3B80"/>
          <w:spacing w:val="3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2F3B80"/>
          <w:w w:val="110"/>
        </w:rPr>
        <w:t>38(4):444-10,</w:t>
      </w:r>
      <w:r>
        <w:rPr>
          <w:color w:val="2F3B80"/>
          <w:spacing w:val="12"/>
          <w:w w:val="110"/>
        </w:rPr>
        <w:t> </w:t>
      </w:r>
      <w:r>
        <w:rPr>
          <w:color w:val="1F2A75"/>
          <w:spacing w:val="-2"/>
          <w:w w:val="110"/>
        </w:rPr>
        <w:t>2006.</w:t>
      </w:r>
    </w:p>
    <w:p>
      <w:pPr>
        <w:pStyle w:val="BodyText"/>
        <w:spacing w:line="268" w:lineRule="auto" w:before="183"/>
        <w:ind w:left="1124" w:hanging="281"/>
      </w:pPr>
      <w:r>
        <w:rPr>
          <w:color w:val="1F2A75"/>
          <w:w w:val="115"/>
        </w:rPr>
        <w:t>Duszynski, K.R., Nieto, F.J., </w:t>
      </w:r>
      <w:r>
        <w:rPr>
          <w:color w:val="2F3B80"/>
          <w:w w:val="115"/>
        </w:rPr>
        <w:t>and</w:t>
      </w:r>
      <w:r>
        <w:rPr>
          <w:color w:val="2F3B80"/>
          <w:spacing w:val="-21"/>
          <w:w w:val="115"/>
        </w:rPr>
        <w:t> </w:t>
      </w:r>
      <w:r>
        <w:rPr>
          <w:color w:val="1F2A75"/>
          <w:w w:val="115"/>
        </w:rPr>
        <w:t>Valente, C.M. Reported practices, attitudes, and </w:t>
      </w:r>
      <w:r>
        <w:rPr>
          <w:color w:val="2F3B80"/>
          <w:w w:val="115"/>
        </w:rPr>
        <w:t>confidence </w:t>
      </w:r>
      <w:r>
        <w:rPr>
          <w:color w:val="1F2A75"/>
          <w:w w:val="115"/>
        </w:rPr>
        <w:t>levels of </w:t>
      </w:r>
      <w:r>
        <w:rPr>
          <w:color w:val="2F3B80"/>
          <w:w w:val="115"/>
        </w:rPr>
        <w:t>primary care </w:t>
      </w:r>
      <w:r>
        <w:rPr>
          <w:color w:val="1F2A75"/>
          <w:w w:val="115"/>
        </w:rPr>
        <w:t>physicians regarding patients who abuse alcohol and</w:t>
      </w:r>
      <w:r>
        <w:rPr>
          <w:color w:val="1F2A75"/>
          <w:w w:val="115"/>
        </w:rPr>
        <w:t> other drugs. </w:t>
      </w:r>
      <w:r>
        <w:rPr>
          <w:i/>
          <w:color w:val="1F2A75"/>
          <w:w w:val="115"/>
          <w:sz w:val="21"/>
        </w:rPr>
        <w:t>Maryland</w:t>
      </w:r>
      <w:r>
        <w:rPr>
          <w:i/>
          <w:color w:val="1F2A75"/>
          <w:w w:val="115"/>
          <w:sz w:val="21"/>
        </w:rPr>
        <w:t> Medical</w:t>
      </w:r>
      <w:r>
        <w:rPr>
          <w:i/>
          <w:color w:val="1F2A75"/>
          <w:w w:val="115"/>
          <w:sz w:val="21"/>
        </w:rPr>
        <w:t> Journal </w:t>
      </w:r>
      <w:r>
        <w:rPr>
          <w:color w:val="2F3B80"/>
          <w:w w:val="115"/>
        </w:rPr>
        <w:t>44(6):439-446, </w:t>
      </w:r>
      <w:r>
        <w:rPr>
          <w:color w:val="1F2A75"/>
          <w:spacing w:val="-2"/>
          <w:w w:val="115"/>
        </w:rPr>
        <w:t>1995.</w:t>
      </w:r>
    </w:p>
    <w:p>
      <w:pPr>
        <w:pStyle w:val="BodyText"/>
        <w:spacing w:line="244" w:lineRule="auto" w:before="182"/>
        <w:ind w:left="1132" w:hanging="290"/>
      </w:pPr>
      <w:r>
        <w:rPr>
          <w:color w:val="1F2A75"/>
          <w:w w:val="120"/>
        </w:rPr>
        <w:t>Eaton,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D.K.,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Kann,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L.,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Kinchen,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S.,</w:t>
      </w:r>
      <w:r>
        <w:rPr>
          <w:color w:val="1F2A75"/>
          <w:w w:val="120"/>
        </w:rPr>
        <w:t> Shanklin, S., Ross, 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Hawkins, </w:t>
      </w:r>
      <w:r>
        <w:rPr>
          <w:rFonts w:ascii="Arial"/>
          <w:b/>
          <w:color w:val="1F2A75"/>
          <w:w w:val="120"/>
          <w:sz w:val="23"/>
        </w:rPr>
        <w:t>J.,</w:t>
      </w:r>
      <w:r>
        <w:rPr>
          <w:rFonts w:ascii="Arial"/>
          <w:b/>
          <w:color w:val="1F2A75"/>
          <w:spacing w:val="-24"/>
          <w:w w:val="120"/>
          <w:sz w:val="23"/>
        </w:rPr>
        <w:t> </w:t>
      </w:r>
      <w:r>
        <w:rPr>
          <w:color w:val="1F2A75"/>
          <w:w w:val="120"/>
        </w:rPr>
        <w:t>Harris, W.A.,</w:t>
      </w:r>
    </w:p>
    <w:p>
      <w:pPr>
        <w:spacing w:line="259" w:lineRule="auto" w:before="18"/>
        <w:ind w:left="1132" w:right="211" w:hanging="1"/>
        <w:jc w:val="left"/>
        <w:rPr>
          <w:sz w:val="20"/>
        </w:rPr>
      </w:pPr>
      <w:r>
        <w:rPr>
          <w:color w:val="1F2A75"/>
          <w:w w:val="110"/>
          <w:sz w:val="20"/>
        </w:rPr>
        <w:t>Lowry, </w:t>
      </w:r>
      <w:r>
        <w:rPr>
          <w:rFonts w:ascii="Arial"/>
          <w:b/>
          <w:color w:val="1F2A75"/>
          <w:w w:val="110"/>
          <w:sz w:val="20"/>
        </w:rPr>
        <w:t>R., </w:t>
      </w:r>
      <w:r>
        <w:rPr>
          <w:color w:val="1F2A75"/>
          <w:w w:val="110"/>
          <w:sz w:val="20"/>
        </w:rPr>
        <w:t>McManus, T.,</w:t>
      </w:r>
      <w:r>
        <w:rPr>
          <w:color w:val="1F2A75"/>
          <w:w w:val="110"/>
          <w:sz w:val="20"/>
        </w:rPr>
        <w:t> Chyen, D.,</w:t>
      </w:r>
      <w:r>
        <w:rPr>
          <w:color w:val="1F2A75"/>
          <w:w w:val="110"/>
          <w:sz w:val="20"/>
        </w:rPr>
        <w:t> Lim,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C.,</w:t>
      </w:r>
      <w:r>
        <w:rPr>
          <w:color w:val="1F2A75"/>
          <w:w w:val="110"/>
          <w:sz w:val="20"/>
        </w:rPr>
        <w:t> Brener, </w:t>
      </w:r>
      <w:r>
        <w:rPr>
          <w:color w:val="2F3B80"/>
          <w:w w:val="110"/>
          <w:sz w:val="20"/>
        </w:rPr>
        <w:t>N.D., </w:t>
      </w:r>
      <w:r>
        <w:rPr>
          <w:color w:val="1F2A75"/>
          <w:w w:val="110"/>
          <w:sz w:val="20"/>
        </w:rPr>
        <w:t>and Wechsler, </w:t>
      </w:r>
      <w:r>
        <w:rPr>
          <w:rFonts w:ascii="Arial"/>
          <w:b/>
          <w:color w:val="1F2A75"/>
          <w:w w:val="110"/>
          <w:sz w:val="20"/>
        </w:rPr>
        <w:t>H. </w:t>
      </w:r>
      <w:r>
        <w:rPr>
          <w:i/>
          <w:color w:val="1F2A75"/>
          <w:w w:val="110"/>
          <w:sz w:val="21"/>
        </w:rPr>
        <w:t>Youth</w:t>
      </w:r>
      <w:r>
        <w:rPr>
          <w:i/>
          <w:color w:val="1F2A75"/>
          <w:w w:val="110"/>
          <w:sz w:val="21"/>
        </w:rPr>
        <w:t> Risk</w:t>
      </w:r>
      <w:r>
        <w:rPr>
          <w:i/>
          <w:color w:val="1F2A75"/>
          <w:w w:val="110"/>
          <w:sz w:val="21"/>
        </w:rPr>
        <w:t> Behavior</w:t>
      </w:r>
      <w:r>
        <w:rPr>
          <w:i/>
          <w:color w:val="1F2A75"/>
          <w:w w:val="110"/>
          <w:sz w:val="21"/>
        </w:rPr>
        <w:t> Surveillance--United States, 2007. </w:t>
      </w:r>
      <w:r>
        <w:rPr>
          <w:color w:val="1F2A75"/>
          <w:w w:val="110"/>
          <w:sz w:val="20"/>
        </w:rPr>
        <w:t>57: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SS-4:1-133. </w:t>
      </w:r>
      <w:r>
        <w:rPr>
          <w:color w:val="2F3B80"/>
          <w:w w:val="110"/>
          <w:sz w:val="20"/>
        </w:rPr>
        <w:t>Atlanta, </w:t>
      </w:r>
      <w:r>
        <w:rPr>
          <w:color w:val="1F2A75"/>
          <w:w w:val="110"/>
          <w:sz w:val="20"/>
        </w:rPr>
        <w:t>GA:</w:t>
      </w:r>
    </w:p>
    <w:p>
      <w:pPr>
        <w:pStyle w:val="BodyText"/>
        <w:spacing w:line="271" w:lineRule="auto" w:before="7"/>
        <w:ind w:left="1131" w:firstLine="1"/>
      </w:pPr>
      <w:r>
        <w:rPr>
          <w:color w:val="1F2A75"/>
          <w:w w:val="115"/>
        </w:rPr>
        <w:t>Centers for Disease Control and Prevention, </w:t>
      </w:r>
      <w:r>
        <w:rPr>
          <w:color w:val="1F2A75"/>
          <w:spacing w:val="-2"/>
          <w:w w:val="115"/>
        </w:rPr>
        <w:t>2008.</w:t>
      </w:r>
    </w:p>
    <w:p>
      <w:pPr>
        <w:pStyle w:val="BodyText"/>
        <w:spacing w:line="264" w:lineRule="auto" w:before="182"/>
        <w:ind w:left="1123" w:hanging="281"/>
      </w:pPr>
      <w:r>
        <w:rPr>
          <w:color w:val="1F2A75"/>
          <w:w w:val="115"/>
        </w:rPr>
        <w:t>Eggert,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Theobald, H.,</w:t>
      </w:r>
      <w:r>
        <w:rPr>
          <w:color w:val="1F2A75"/>
          <w:w w:val="115"/>
        </w:rPr>
        <w:t> and Engfeldt, P. Ef­ fects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3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spacing w:val="9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female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fertil­ ity during an 18-year period.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Fertility 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Sterility </w:t>
      </w:r>
      <w:r>
        <w:rPr>
          <w:color w:val="1F2A75"/>
          <w:w w:val="115"/>
        </w:rPr>
        <w:t>81(2):379-383, 2004.</w:t>
      </w:r>
    </w:p>
    <w:p>
      <w:pPr>
        <w:pStyle w:val="BodyText"/>
        <w:spacing w:line="264" w:lineRule="auto" w:before="74"/>
        <w:ind w:left="553" w:right="930" w:hanging="288"/>
      </w:pPr>
      <w:r>
        <w:rPr/>
        <w:br w:type="column"/>
      </w:r>
      <w:r>
        <w:rPr>
          <w:color w:val="1F2A75"/>
          <w:w w:val="115"/>
        </w:rPr>
        <w:t>Ehrmin, J.T. Unresolved feelings of </w:t>
      </w:r>
      <w:r>
        <w:rPr>
          <w:color w:val="2F3B80"/>
          <w:w w:val="115"/>
        </w:rPr>
        <w:t>guilt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shame </w:t>
      </w:r>
      <w:r>
        <w:rPr>
          <w:color w:val="1F2A75"/>
          <w:w w:val="115"/>
        </w:rPr>
        <w:t>in the maternal role with </w:t>
      </w:r>
      <w:r>
        <w:rPr>
          <w:color w:val="2F3B80"/>
          <w:w w:val="115"/>
        </w:rPr>
        <w:t>substance­ </w:t>
      </w:r>
      <w:r>
        <w:rPr>
          <w:color w:val="1F2A75"/>
          <w:w w:val="115"/>
        </w:rPr>
        <w:t>dependent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African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American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 of </w:t>
      </w:r>
      <w:r>
        <w:rPr>
          <w:i/>
          <w:color w:val="2F3B80"/>
          <w:w w:val="115"/>
          <w:sz w:val="21"/>
        </w:rPr>
        <w:t>Nursing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Scholarship </w:t>
      </w:r>
      <w:r>
        <w:rPr>
          <w:color w:val="2F3B80"/>
          <w:w w:val="115"/>
        </w:rPr>
        <w:t>33(1):47-52, </w:t>
      </w:r>
      <w:r>
        <w:rPr>
          <w:color w:val="1F2A75"/>
          <w:spacing w:val="-2"/>
          <w:w w:val="115"/>
        </w:rPr>
        <w:t>2001.</w:t>
      </w:r>
    </w:p>
    <w:p>
      <w:pPr>
        <w:pStyle w:val="BodyText"/>
        <w:spacing w:line="266" w:lineRule="auto" w:before="190"/>
        <w:ind w:left="552" w:right="970" w:hanging="287"/>
      </w:pPr>
      <w:r>
        <w:rPr>
          <w:color w:val="1F2A75"/>
          <w:w w:val="115"/>
        </w:rPr>
        <w:t>El-Bassel, N.,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Gilbert, L., Frye, </w:t>
      </w:r>
      <w:r>
        <w:rPr>
          <w:color w:val="2F3B80"/>
          <w:w w:val="115"/>
        </w:rPr>
        <w:t>V., </w:t>
      </w:r>
      <w:r>
        <w:rPr>
          <w:color w:val="1F2A75"/>
          <w:w w:val="115"/>
        </w:rPr>
        <w:t>Wu,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E., Go,</w:t>
      </w:r>
      <w:r>
        <w:rPr>
          <w:color w:val="1F2A75"/>
          <w:w w:val="115"/>
        </w:rPr>
        <w:t> H.,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Hill,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Richman, B.L. Physi­ cal and</w:t>
      </w:r>
      <w:r>
        <w:rPr>
          <w:color w:val="1F2A75"/>
          <w:w w:val="115"/>
        </w:rPr>
        <w:t> Sexual Intimate Partner </w:t>
      </w:r>
      <w:r>
        <w:rPr>
          <w:color w:val="2F3B80"/>
          <w:w w:val="115"/>
        </w:rPr>
        <w:t>Violence Among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Women </w:t>
      </w:r>
      <w:r>
        <w:rPr>
          <w:color w:val="2F3B80"/>
          <w:w w:val="115"/>
        </w:rPr>
        <w:t>in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Methadone Maintenance </w:t>
      </w:r>
      <w:r>
        <w:rPr>
          <w:color w:val="1F2A75"/>
          <w:spacing w:val="-2"/>
          <w:w w:val="115"/>
        </w:rPr>
        <w:t>Treatment.</w:t>
      </w:r>
      <w:r>
        <w:rPr>
          <w:color w:val="1F2A75"/>
          <w:spacing w:val="-2"/>
          <w:w w:val="115"/>
        </w:rPr>
        <w:t> Source.</w:t>
      </w:r>
      <w:r>
        <w:rPr>
          <w:color w:val="1F2A75"/>
          <w:spacing w:val="-2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Psychology 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Addictive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Behaviors. </w:t>
      </w:r>
      <w:r>
        <w:rPr>
          <w:color w:val="1F2A75"/>
          <w:w w:val="115"/>
        </w:rPr>
        <w:t>18(2):180-183, 2004.</w:t>
      </w:r>
    </w:p>
    <w:p>
      <w:pPr>
        <w:pStyle w:val="BodyText"/>
        <w:spacing w:line="264" w:lineRule="auto" w:before="187"/>
        <w:ind w:left="543" w:right="930" w:hanging="278"/>
      </w:pPr>
      <w:r>
        <w:rPr>
          <w:color w:val="1F2A75"/>
          <w:w w:val="115"/>
        </w:rPr>
        <w:t>El-Bassel, N.,</w:t>
      </w:r>
      <w:r>
        <w:rPr>
          <w:color w:val="1F2A75"/>
          <w:w w:val="115"/>
        </w:rPr>
        <w:t> Gilbert, L., Wu,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E.,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Go,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H.,</w:t>
      </w:r>
      <w:r>
        <w:rPr>
          <w:color w:val="1F2A75"/>
          <w:w w:val="115"/>
        </w:rPr>
        <w:t> and </w:t>
      </w:r>
      <w:r>
        <w:rPr>
          <w:rFonts w:ascii="Arial" w:hAnsi="Arial"/>
          <w:b/>
          <w:color w:val="1F2A75"/>
          <w:w w:val="115"/>
        </w:rPr>
        <w:t>Hill,</w:t>
      </w:r>
      <w:r>
        <w:rPr>
          <w:rFonts w:ascii="Arial" w:hAnsi="Arial"/>
          <w:b/>
          <w:color w:val="1F2A75"/>
          <w:spacing w:val="-3"/>
          <w:w w:val="115"/>
        </w:rPr>
        <w:t> </w:t>
      </w:r>
      <w:r>
        <w:rPr>
          <w:rFonts w:ascii="Arial" w:hAnsi="Arial"/>
          <w:b/>
          <w:color w:val="1F2A75"/>
          <w:w w:val="115"/>
          <w:sz w:val="22"/>
        </w:rPr>
        <w:t>J. </w:t>
      </w:r>
      <w:r>
        <w:rPr>
          <w:color w:val="1F2A75"/>
          <w:w w:val="115"/>
        </w:rPr>
        <w:t>Relationship Between Drug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Intimate Partner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Violence: A</w:t>
      </w:r>
      <w:r>
        <w:rPr>
          <w:color w:val="2F3B80"/>
          <w:spacing w:val="-8"/>
          <w:w w:val="115"/>
        </w:rPr>
        <w:t> </w:t>
      </w:r>
      <w:r>
        <w:rPr>
          <w:color w:val="2F3B80"/>
          <w:w w:val="115"/>
        </w:rPr>
        <w:t>Longitudi­ </w:t>
      </w:r>
      <w:r>
        <w:rPr>
          <w:color w:val="1F2A75"/>
          <w:w w:val="115"/>
        </w:rPr>
        <w:t>nal Study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Among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w w:val="115"/>
        </w:rPr>
        <w:t> Receiving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Metha­ done. </w:t>
      </w:r>
      <w:r>
        <w:rPr>
          <w:i/>
          <w:color w:val="1F2A75"/>
          <w:w w:val="115"/>
          <w:sz w:val="21"/>
        </w:rPr>
        <w:t>American Journal of Public Health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95(3):465-470, 2005.</w:t>
      </w:r>
    </w:p>
    <w:p>
      <w:pPr>
        <w:spacing w:line="268" w:lineRule="auto" w:before="184"/>
        <w:ind w:left="553" w:right="858" w:hanging="288"/>
        <w:jc w:val="left"/>
        <w:rPr>
          <w:sz w:val="20"/>
        </w:rPr>
      </w:pPr>
      <w:r>
        <w:rPr>
          <w:color w:val="1F2A75"/>
          <w:w w:val="115"/>
          <w:sz w:val="20"/>
        </w:rPr>
        <w:t>Eliason, M.J., and Skinstad, </w:t>
      </w:r>
      <w:r>
        <w:rPr>
          <w:color w:val="2F3B80"/>
          <w:w w:val="115"/>
          <w:sz w:val="20"/>
        </w:rPr>
        <w:t>A.H. </w:t>
      </w:r>
      <w:r>
        <w:rPr>
          <w:color w:val="1F2A75"/>
          <w:w w:val="115"/>
          <w:sz w:val="20"/>
        </w:rPr>
        <w:t>Drug and alcohol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intervention for older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pilot </w:t>
      </w:r>
      <w:r>
        <w:rPr>
          <w:color w:val="2F3B80"/>
          <w:w w:val="115"/>
          <w:sz w:val="20"/>
        </w:rPr>
        <w:t>study.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Gerontological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Nursing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  <w:sz w:val="20"/>
        </w:rPr>
        <w:t>27(12):18-24,</w:t>
      </w:r>
      <w:r>
        <w:rPr>
          <w:color w:val="1F2A75"/>
          <w:w w:val="115"/>
          <w:sz w:val="20"/>
        </w:rPr>
        <w:t> 2001.</w:t>
      </w:r>
    </w:p>
    <w:p>
      <w:pPr>
        <w:pStyle w:val="BodyText"/>
        <w:spacing w:line="266" w:lineRule="auto" w:before="178"/>
        <w:ind w:left="554" w:right="930" w:hanging="289"/>
      </w:pPr>
      <w:r>
        <w:rPr>
          <w:color w:val="1F2A75"/>
          <w:w w:val="115"/>
        </w:rPr>
        <w:t>Ellickson, P.L., Hays, R.D., and Bell, R.M. Stepping through the drug use sequence: Longitudinal </w:t>
      </w:r>
      <w:r>
        <w:rPr>
          <w:color w:val="2F3B80"/>
          <w:w w:val="115"/>
        </w:rPr>
        <w:t>scalogram analysis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initia­ </w:t>
      </w:r>
      <w:r>
        <w:rPr>
          <w:color w:val="1F2A75"/>
          <w:w w:val="115"/>
        </w:rPr>
        <w:t>tion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regular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use.</w:t>
      </w:r>
      <w:r>
        <w:rPr>
          <w:color w:val="1F2A75"/>
          <w:spacing w:val="-3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Abnormal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 </w:t>
      </w:r>
      <w:r>
        <w:rPr>
          <w:color w:val="1F2A75"/>
          <w:w w:val="115"/>
        </w:rPr>
        <w:t>101(3):441-451, 1992.</w:t>
      </w:r>
    </w:p>
    <w:p>
      <w:pPr>
        <w:pStyle w:val="BodyText"/>
        <w:spacing w:line="266" w:lineRule="auto" w:before="183"/>
        <w:ind w:left="546" w:right="942" w:hanging="281"/>
      </w:pPr>
      <w:r>
        <w:rPr>
          <w:color w:val="1F2A75"/>
          <w:w w:val="115"/>
        </w:rPr>
        <w:t>Elliott, D.E., Bjelajac,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P., Fallot, R.D.,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Markoff, L.S., and Reed, B.G. Trauma­ informed or</w:t>
      </w:r>
      <w:r>
        <w:rPr>
          <w:color w:val="1F2A75"/>
          <w:w w:val="115"/>
        </w:rPr>
        <w:t> trauma-denied: Principles and implementation of trauma-informed </w:t>
      </w:r>
      <w:r>
        <w:rPr>
          <w:color w:val="2F3B80"/>
          <w:w w:val="115"/>
        </w:rPr>
        <w:t>services </w:t>
      </w:r>
      <w:r>
        <w:rPr>
          <w:color w:val="1F2A75"/>
          <w:spacing w:val="-2"/>
          <w:w w:val="115"/>
        </w:rPr>
        <w:t>for</w:t>
      </w:r>
      <w:r>
        <w:rPr>
          <w:color w:val="1F2A75"/>
          <w:spacing w:val="-2"/>
          <w:w w:val="115"/>
        </w:rPr>
        <w:t> women.</w:t>
      </w:r>
      <w:r>
        <w:rPr>
          <w:color w:val="1F2A75"/>
          <w:spacing w:val="7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Community</w:t>
      </w:r>
      <w:r>
        <w:rPr>
          <w:i/>
          <w:color w:val="1F2A75"/>
          <w:spacing w:val="-2"/>
          <w:w w:val="115"/>
          <w:sz w:val="21"/>
        </w:rPr>
        <w:t> Psychol­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ogy </w:t>
      </w:r>
      <w:r>
        <w:rPr>
          <w:color w:val="2F3B80"/>
          <w:w w:val="115"/>
        </w:rPr>
        <w:t>33(4):461-477, </w:t>
      </w:r>
      <w:r>
        <w:rPr>
          <w:color w:val="1F2A75"/>
          <w:w w:val="115"/>
        </w:rPr>
        <w:t>2005.</w:t>
      </w:r>
    </w:p>
    <w:p>
      <w:pPr>
        <w:pStyle w:val="BodyText"/>
        <w:spacing w:line="273" w:lineRule="auto" w:before="182"/>
        <w:ind w:left="555" w:right="930" w:hanging="290"/>
      </w:pPr>
      <w:r>
        <w:rPr>
          <w:color w:val="1F2A75"/>
          <w:w w:val="115"/>
        </w:rPr>
        <w:t>El-Mohandes,</w:t>
      </w:r>
      <w:r>
        <w:rPr>
          <w:color w:val="1F2A75"/>
          <w:w w:val="115"/>
        </w:rPr>
        <w:t> A., Herman, A.A., </w:t>
      </w:r>
      <w:r>
        <w:rPr>
          <w:color w:val="2F3B80"/>
          <w:w w:val="115"/>
        </w:rPr>
        <w:t>Nabil </w:t>
      </w:r>
      <w:r>
        <w:rPr>
          <w:color w:val="1F2A75"/>
          <w:w w:val="115"/>
        </w:rPr>
        <w:t>El­ Khorazaty, M., Kaua, P.S., White, D.,</w:t>
      </w:r>
      <w:r>
        <w:rPr>
          <w:color w:val="1F2A75"/>
          <w:w w:val="115"/>
        </w:rPr>
        <w:t> and Grylack, L. Prenatal </w:t>
      </w:r>
      <w:r>
        <w:rPr>
          <w:color w:val="2F3B80"/>
          <w:w w:val="115"/>
        </w:rPr>
        <w:t>care </w:t>
      </w:r>
      <w:r>
        <w:rPr>
          <w:color w:val="1F2A75"/>
          <w:w w:val="115"/>
        </w:rPr>
        <w:t>reduces the impact of illicit drug use </w:t>
      </w:r>
      <w:r>
        <w:rPr>
          <w:color w:val="2F3B80"/>
          <w:w w:val="115"/>
        </w:rPr>
        <w:t>on </w:t>
      </w:r>
      <w:r>
        <w:rPr>
          <w:color w:val="1F2A75"/>
          <w:w w:val="115"/>
        </w:rPr>
        <w:t>perinatal outcomes.</w:t>
      </w:r>
    </w:p>
    <w:p>
      <w:pPr>
        <w:spacing w:line="226" w:lineRule="exact" w:before="0"/>
        <w:ind w:left="565" w:right="0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1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2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Perinatology</w:t>
      </w:r>
      <w:r>
        <w:rPr>
          <w:i/>
          <w:color w:val="1F2A75"/>
          <w:spacing w:val="21"/>
          <w:w w:val="110"/>
          <w:sz w:val="21"/>
        </w:rPr>
        <w:t> </w:t>
      </w:r>
      <w:r>
        <w:rPr>
          <w:color w:val="1F2A75"/>
          <w:w w:val="110"/>
          <w:sz w:val="20"/>
        </w:rPr>
        <w:t>23(5):354-</w:t>
      </w:r>
      <w:r>
        <w:rPr>
          <w:color w:val="1F2A75"/>
          <w:spacing w:val="-4"/>
          <w:w w:val="110"/>
          <w:sz w:val="20"/>
        </w:rPr>
        <w:t>360,</w:t>
      </w:r>
    </w:p>
    <w:p>
      <w:pPr>
        <w:pStyle w:val="BodyText"/>
        <w:spacing w:before="28"/>
        <w:ind w:left="554"/>
      </w:pPr>
      <w:r>
        <w:rPr>
          <w:color w:val="1F2A75"/>
          <w:spacing w:val="-2"/>
          <w:w w:val="110"/>
        </w:rPr>
        <w:t>2003.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6" w:lineRule="auto"/>
        <w:ind w:left="549" w:right="1163" w:hanging="284"/>
      </w:pPr>
      <w:r>
        <w:rPr>
          <w:color w:val="1F2A75"/>
          <w:w w:val="115"/>
        </w:rPr>
        <w:t>Epstein, E.E., Fischer-Elber, K., </w:t>
      </w:r>
      <w:r>
        <w:rPr>
          <w:color w:val="2F3B80"/>
          <w:w w:val="115"/>
        </w:rPr>
        <w:t>and Al­ </w:t>
      </w:r>
      <w:r>
        <w:rPr>
          <w:color w:val="1F2A75"/>
          <w:w w:val="115"/>
        </w:rPr>
        <w:t>Otaiba,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Z.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Women, aging,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use disorders.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 and </w:t>
      </w:r>
      <w:r>
        <w:rPr>
          <w:i/>
          <w:color w:val="2F3B80"/>
          <w:w w:val="115"/>
          <w:sz w:val="21"/>
        </w:rPr>
        <w:t>Aging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</w:rPr>
        <w:t>19(1-2):31-48, 2007.</w:t>
      </w:r>
    </w:p>
    <w:p>
      <w:pPr>
        <w:spacing w:after="0" w:line="266" w:lineRule="auto"/>
        <w:sectPr>
          <w:footerReference w:type="default" r:id="rId113"/>
          <w:pgSz w:w="12240" w:h="15840"/>
          <w:pgMar w:footer="575" w:header="0" w:top="1320" w:bottom="760" w:left="600" w:right="600"/>
          <w:cols w:num="2" w:equalWidth="0">
            <w:col w:w="5369" w:space="40"/>
            <w:col w:w="5631"/>
          </w:cols>
        </w:sectPr>
      </w:pPr>
    </w:p>
    <w:p>
      <w:pPr>
        <w:pStyle w:val="BodyText"/>
        <w:spacing w:line="271" w:lineRule="auto" w:before="74"/>
        <w:ind w:left="1133" w:right="246" w:hanging="291"/>
      </w:pPr>
      <w:r>
        <w:rPr>
          <w:color w:val="1F2A75"/>
          <w:w w:val="115"/>
        </w:rPr>
        <w:t>Evans,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Hahn,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Page-Shafer,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Lum, P., Stein, E.,</w:t>
      </w:r>
      <w:r>
        <w:rPr>
          <w:color w:val="1F2A75"/>
          <w:w w:val="115"/>
        </w:rPr>
        <w:t> Davidson, P.,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Moss, </w:t>
      </w:r>
      <w:r>
        <w:rPr>
          <w:color w:val="313B80"/>
          <w:w w:val="115"/>
        </w:rPr>
        <w:t>A. </w:t>
      </w:r>
      <w:r>
        <w:rPr>
          <w:color w:val="1F2A75"/>
          <w:w w:val="115"/>
        </w:rPr>
        <w:t>Gender differences in sexual and</w:t>
      </w:r>
      <w:r>
        <w:rPr>
          <w:color w:val="1F2A75"/>
          <w:w w:val="115"/>
        </w:rPr>
        <w:t> injection risk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behavior</w:t>
      </w:r>
      <w:r>
        <w:rPr>
          <w:color w:val="1F2A75"/>
          <w:w w:val="115"/>
        </w:rPr>
        <w:t> among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active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young</w:t>
      </w:r>
      <w:r>
        <w:rPr>
          <w:color w:val="313B80"/>
          <w:spacing w:val="-13"/>
          <w:w w:val="115"/>
        </w:rPr>
        <w:t> </w:t>
      </w:r>
      <w:r>
        <w:rPr>
          <w:color w:val="1F2A75"/>
          <w:w w:val="115"/>
        </w:rPr>
        <w:t>injection</w:t>
      </w:r>
    </w:p>
    <w:p>
      <w:pPr>
        <w:spacing w:line="259" w:lineRule="auto" w:before="0"/>
        <w:ind w:left="1131" w:right="75" w:firstLine="2"/>
        <w:jc w:val="left"/>
        <w:rPr>
          <w:sz w:val="21"/>
        </w:rPr>
      </w:pPr>
      <w:r>
        <w:rPr>
          <w:color w:val="1F2A75"/>
          <w:w w:val="110"/>
          <w:sz w:val="20"/>
        </w:rPr>
        <w:t>drug users in San Francisco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(the </w:t>
      </w:r>
      <w:r>
        <w:rPr>
          <w:color w:val="313B80"/>
          <w:w w:val="110"/>
          <w:sz w:val="20"/>
        </w:rPr>
        <w:t>UFO study). </w:t>
      </w:r>
      <w:r>
        <w:rPr>
          <w:i/>
          <w:color w:val="1F2A75"/>
          <w:w w:val="110"/>
          <w:sz w:val="21"/>
        </w:rPr>
        <w:t>Journal of </w:t>
      </w:r>
      <w:r>
        <w:rPr>
          <w:i/>
          <w:color w:val="313B80"/>
          <w:w w:val="110"/>
          <w:sz w:val="21"/>
        </w:rPr>
        <w:t>Urban </w:t>
      </w:r>
      <w:r>
        <w:rPr>
          <w:i/>
          <w:color w:val="1F2A75"/>
          <w:w w:val="110"/>
          <w:sz w:val="21"/>
        </w:rPr>
        <w:t>Health </w:t>
      </w:r>
      <w:r>
        <w:rPr>
          <w:color w:val="1F2A75"/>
          <w:w w:val="110"/>
          <w:sz w:val="21"/>
        </w:rPr>
        <w:t>80(1):137-146, </w:t>
      </w:r>
      <w:r>
        <w:rPr>
          <w:color w:val="1F2A75"/>
          <w:spacing w:val="-4"/>
          <w:w w:val="110"/>
          <w:sz w:val="21"/>
        </w:rPr>
        <w:t>2003.</w:t>
      </w:r>
    </w:p>
    <w:p>
      <w:pPr>
        <w:spacing w:line="259" w:lineRule="auto" w:before="171"/>
        <w:ind w:left="1128" w:right="75" w:hanging="286"/>
        <w:jc w:val="left"/>
        <w:rPr>
          <w:sz w:val="21"/>
        </w:rPr>
      </w:pPr>
      <w:r>
        <w:rPr>
          <w:color w:val="1F2A75"/>
          <w:w w:val="110"/>
          <w:sz w:val="20"/>
        </w:rPr>
        <w:t>Evans, </w:t>
      </w:r>
      <w:r>
        <w:rPr>
          <w:color w:val="1F2A75"/>
          <w:w w:val="110"/>
          <w:sz w:val="22"/>
        </w:rPr>
        <w:t>K., </w:t>
      </w:r>
      <w:r>
        <w:rPr>
          <w:color w:val="1F2A75"/>
          <w:w w:val="110"/>
          <w:sz w:val="20"/>
        </w:rPr>
        <w:t>and Sullivan, </w:t>
      </w:r>
      <w:r>
        <w:rPr>
          <w:rFonts w:ascii="Arial" w:hAnsi="Arial"/>
          <w:b/>
          <w:color w:val="1F2A75"/>
          <w:w w:val="110"/>
          <w:sz w:val="20"/>
        </w:rPr>
        <w:t>J.M. </w:t>
      </w:r>
      <w:r>
        <w:rPr>
          <w:i/>
          <w:color w:val="1F2A75"/>
          <w:w w:val="110"/>
          <w:sz w:val="21"/>
        </w:rPr>
        <w:t>Treating Addict­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ed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Survivors of Trauma. </w:t>
      </w:r>
      <w:r>
        <w:rPr>
          <w:color w:val="313B80"/>
          <w:w w:val="110"/>
          <w:sz w:val="20"/>
        </w:rPr>
        <w:t>New </w:t>
      </w:r>
      <w:r>
        <w:rPr>
          <w:color w:val="1F2A75"/>
          <w:w w:val="110"/>
          <w:sz w:val="20"/>
        </w:rPr>
        <w:t>York: Guilford Press, </w:t>
      </w:r>
      <w:r>
        <w:rPr>
          <w:color w:val="1F2A75"/>
          <w:w w:val="110"/>
          <w:sz w:val="21"/>
        </w:rPr>
        <w:t>1995.</w:t>
      </w:r>
    </w:p>
    <w:p>
      <w:pPr>
        <w:spacing w:line="264" w:lineRule="auto" w:before="185"/>
        <w:ind w:left="1131" w:right="210" w:hanging="288"/>
        <w:jc w:val="left"/>
        <w:rPr>
          <w:sz w:val="21"/>
        </w:rPr>
      </w:pPr>
      <w:r>
        <w:rPr>
          <w:color w:val="1F2A75"/>
          <w:w w:val="110"/>
          <w:sz w:val="20"/>
        </w:rPr>
        <w:t>Evans, S.M. The role of </w:t>
      </w:r>
      <w:r>
        <w:rPr>
          <w:color w:val="313B80"/>
          <w:w w:val="110"/>
          <w:sz w:val="20"/>
        </w:rPr>
        <w:t>estradiol </w:t>
      </w:r>
      <w:r>
        <w:rPr>
          <w:color w:val="1F2A75"/>
          <w:w w:val="110"/>
          <w:sz w:val="20"/>
        </w:rPr>
        <w:t>and proges­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terone 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modulating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subjective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effects </w:t>
      </w:r>
      <w:r>
        <w:rPr>
          <w:color w:val="1F2A75"/>
          <w:w w:val="110"/>
          <w:sz w:val="20"/>
        </w:rPr>
        <w:t>of </w:t>
      </w:r>
      <w:r>
        <w:rPr>
          <w:color w:val="313B80"/>
          <w:w w:val="110"/>
          <w:sz w:val="20"/>
        </w:rPr>
        <w:t>stimulants </w:t>
      </w:r>
      <w:r>
        <w:rPr>
          <w:color w:val="1F2A75"/>
          <w:w w:val="110"/>
          <w:sz w:val="20"/>
        </w:rPr>
        <w:t>in humans.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Experimental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Clinical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Psychopharmacology </w:t>
      </w:r>
      <w:r>
        <w:rPr>
          <w:color w:val="1F2A75"/>
          <w:w w:val="110"/>
          <w:sz w:val="21"/>
        </w:rPr>
        <w:t>15(5):418-</w:t>
      </w:r>
    </w:p>
    <w:p>
      <w:pPr>
        <w:spacing w:line="238" w:lineRule="exact" w:before="0"/>
        <w:ind w:left="1127" w:right="0" w:firstLine="0"/>
        <w:jc w:val="left"/>
        <w:rPr>
          <w:sz w:val="21"/>
        </w:rPr>
      </w:pPr>
      <w:r>
        <w:rPr>
          <w:color w:val="313B80"/>
          <w:w w:val="110"/>
          <w:sz w:val="21"/>
        </w:rPr>
        <w:t>426,</w:t>
      </w:r>
      <w:r>
        <w:rPr>
          <w:color w:val="313B80"/>
          <w:spacing w:val="2"/>
          <w:w w:val="110"/>
          <w:sz w:val="21"/>
        </w:rPr>
        <w:t> </w:t>
      </w:r>
      <w:r>
        <w:rPr>
          <w:color w:val="1F2A75"/>
          <w:spacing w:val="-4"/>
          <w:w w:val="110"/>
          <w:sz w:val="21"/>
        </w:rPr>
        <w:t>2007.</w:t>
      </w:r>
    </w:p>
    <w:p>
      <w:pPr>
        <w:pStyle w:val="BodyText"/>
        <w:spacing w:before="10"/>
        <w:rPr>
          <w:sz w:val="17"/>
        </w:rPr>
      </w:pPr>
    </w:p>
    <w:p>
      <w:pPr>
        <w:spacing w:line="264" w:lineRule="auto" w:before="0"/>
        <w:ind w:left="1129" w:right="75" w:hanging="287"/>
        <w:jc w:val="left"/>
        <w:rPr>
          <w:sz w:val="21"/>
        </w:rPr>
      </w:pPr>
      <w:r>
        <w:rPr>
          <w:color w:val="1F2A75"/>
          <w:w w:val="110"/>
          <w:sz w:val="20"/>
        </w:rPr>
        <w:t>Evans, S.M., and Foltin, R.W. Exogenous</w:t>
      </w:r>
      <w:r>
        <w:rPr>
          <w:color w:val="1F2A75"/>
          <w:w w:val="110"/>
          <w:sz w:val="20"/>
        </w:rPr>
        <w:t> pro­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313B80"/>
          <w:w w:val="110"/>
          <w:sz w:val="20"/>
        </w:rPr>
        <w:t>gesterone </w:t>
      </w:r>
      <w:r>
        <w:rPr>
          <w:color w:val="1F2A75"/>
          <w:w w:val="110"/>
          <w:sz w:val="20"/>
        </w:rPr>
        <w:t>attenuates the subjective </w:t>
      </w:r>
      <w:r>
        <w:rPr>
          <w:color w:val="313B80"/>
          <w:w w:val="110"/>
          <w:sz w:val="20"/>
        </w:rPr>
        <w:t>effects </w:t>
      </w:r>
      <w:r>
        <w:rPr>
          <w:color w:val="1F2A75"/>
          <w:w w:val="110"/>
          <w:sz w:val="20"/>
        </w:rPr>
        <w:t>of </w:t>
      </w:r>
      <w:r>
        <w:rPr>
          <w:color w:val="313B80"/>
          <w:w w:val="110"/>
          <w:sz w:val="20"/>
        </w:rPr>
        <w:t>smoked cocaine </w:t>
      </w:r>
      <w:r>
        <w:rPr>
          <w:b/>
          <w:color w:val="1F2A75"/>
          <w:w w:val="110"/>
          <w:sz w:val="21"/>
        </w:rPr>
        <w:t>in </w:t>
      </w:r>
      <w:r>
        <w:rPr>
          <w:color w:val="1F2A75"/>
          <w:w w:val="110"/>
          <w:sz w:val="20"/>
        </w:rPr>
        <w:t>women, but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not </w:t>
      </w:r>
      <w:r>
        <w:rPr>
          <w:color w:val="313B80"/>
          <w:w w:val="110"/>
          <w:sz w:val="20"/>
        </w:rPr>
        <w:t>in </w:t>
      </w:r>
      <w:r>
        <w:rPr>
          <w:color w:val="1F2A75"/>
          <w:w w:val="110"/>
          <w:sz w:val="20"/>
        </w:rPr>
        <w:t>men. </w:t>
      </w:r>
      <w:r>
        <w:rPr>
          <w:i/>
          <w:color w:val="313B80"/>
          <w:w w:val="110"/>
          <w:sz w:val="21"/>
        </w:rPr>
        <w:t>Neuropsychopharmacology </w:t>
      </w:r>
      <w:r>
        <w:rPr>
          <w:color w:val="313B80"/>
          <w:w w:val="110"/>
          <w:sz w:val="21"/>
        </w:rPr>
        <w:t>31(3):659-674,</w:t>
      </w:r>
    </w:p>
    <w:p>
      <w:pPr>
        <w:spacing w:line="238" w:lineRule="exact" w:before="0"/>
        <w:ind w:left="1131" w:right="0" w:firstLine="0"/>
        <w:jc w:val="left"/>
        <w:rPr>
          <w:sz w:val="21"/>
        </w:rPr>
      </w:pPr>
      <w:r>
        <w:rPr>
          <w:color w:val="1F2A75"/>
          <w:spacing w:val="-2"/>
          <w:w w:val="105"/>
          <w:sz w:val="21"/>
        </w:rPr>
        <w:t>2006.</w:t>
      </w:r>
    </w:p>
    <w:p>
      <w:pPr>
        <w:pStyle w:val="BodyText"/>
        <w:spacing w:before="3"/>
        <w:rPr>
          <w:sz w:val="18"/>
        </w:rPr>
      </w:pPr>
    </w:p>
    <w:p>
      <w:pPr>
        <w:spacing w:line="266" w:lineRule="auto" w:before="0"/>
        <w:ind w:left="1124" w:right="58" w:hanging="282"/>
        <w:jc w:val="left"/>
        <w:rPr>
          <w:sz w:val="21"/>
        </w:rPr>
      </w:pPr>
      <w:r>
        <w:rPr>
          <w:color w:val="1F2A75"/>
          <w:w w:val="110"/>
          <w:sz w:val="20"/>
        </w:rPr>
        <w:t>Evans, S.M., Haney, M., and Foltin, </w:t>
      </w:r>
      <w:r>
        <w:rPr>
          <w:b/>
          <w:color w:val="1F2A75"/>
          <w:w w:val="110"/>
          <w:sz w:val="20"/>
        </w:rPr>
        <w:t>R.W. </w:t>
      </w:r>
      <w:r>
        <w:rPr>
          <w:color w:val="1F2A75"/>
          <w:w w:val="110"/>
          <w:sz w:val="20"/>
        </w:rPr>
        <w:t>The </w:t>
      </w:r>
      <w:r>
        <w:rPr>
          <w:color w:val="313B80"/>
          <w:w w:val="110"/>
          <w:sz w:val="20"/>
        </w:rPr>
        <w:t>effects </w:t>
      </w:r>
      <w:r>
        <w:rPr>
          <w:color w:val="1F2A75"/>
          <w:w w:val="110"/>
          <w:sz w:val="20"/>
        </w:rPr>
        <w:t>of </w:t>
      </w:r>
      <w:r>
        <w:rPr>
          <w:color w:val="313B80"/>
          <w:w w:val="110"/>
          <w:sz w:val="20"/>
        </w:rPr>
        <w:t>smoked cocaine </w:t>
      </w:r>
      <w:r>
        <w:rPr>
          <w:color w:val="1F2A75"/>
          <w:w w:val="110"/>
          <w:sz w:val="20"/>
        </w:rPr>
        <w:t>during the follicu­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lar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luteal</w:t>
      </w:r>
      <w:r>
        <w:rPr>
          <w:color w:val="1F2A75"/>
          <w:spacing w:val="24"/>
          <w:w w:val="110"/>
          <w:sz w:val="20"/>
        </w:rPr>
        <w:t> </w:t>
      </w:r>
      <w:r>
        <w:rPr>
          <w:color w:val="1F2A75"/>
          <w:w w:val="110"/>
          <w:sz w:val="20"/>
        </w:rPr>
        <w:t>phases</w:t>
      </w:r>
      <w:r>
        <w:rPr>
          <w:color w:val="1F2A75"/>
          <w:spacing w:val="39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menstrual</w:t>
      </w:r>
      <w:r>
        <w:rPr>
          <w:color w:val="1F2A75"/>
          <w:spacing w:val="37"/>
          <w:w w:val="110"/>
          <w:sz w:val="20"/>
        </w:rPr>
        <w:t> </w:t>
      </w:r>
      <w:r>
        <w:rPr>
          <w:color w:val="313B80"/>
          <w:w w:val="110"/>
          <w:sz w:val="20"/>
        </w:rPr>
        <w:t>cycle </w:t>
      </w:r>
      <w:r>
        <w:rPr>
          <w:color w:val="1F2A75"/>
          <w:w w:val="110"/>
          <w:sz w:val="20"/>
        </w:rPr>
        <w:t>in women.</w:t>
      </w:r>
      <w:r>
        <w:rPr>
          <w:color w:val="1F2A75"/>
          <w:spacing w:val="24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Psychopharmacology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159(4):397- </w:t>
      </w:r>
      <w:r>
        <w:rPr>
          <w:color w:val="313B80"/>
          <w:w w:val="110"/>
          <w:sz w:val="21"/>
        </w:rPr>
        <w:t>406, </w:t>
      </w:r>
      <w:r>
        <w:rPr>
          <w:color w:val="1F2A75"/>
          <w:w w:val="110"/>
          <w:sz w:val="21"/>
        </w:rPr>
        <w:t>2002.</w:t>
      </w:r>
    </w:p>
    <w:p>
      <w:pPr>
        <w:pStyle w:val="BodyText"/>
        <w:spacing w:line="273" w:lineRule="auto" w:before="178"/>
        <w:ind w:left="1133" w:hanging="291"/>
      </w:pPr>
      <w:r>
        <w:rPr>
          <w:color w:val="1F2A75"/>
          <w:w w:val="115"/>
        </w:rPr>
        <w:t>Evans-Campbell, T.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Historical trauma in Ameri­ can Indian/Native Alaska </w:t>
      </w:r>
      <w:r>
        <w:rPr>
          <w:color w:val="313B80"/>
          <w:w w:val="115"/>
        </w:rPr>
        <w:t>communities: </w:t>
      </w:r>
      <w:r>
        <w:rPr>
          <w:color w:val="1F2A75"/>
          <w:w w:val="115"/>
        </w:rPr>
        <w:t>A multilevel framework for </w:t>
      </w:r>
      <w:r>
        <w:rPr>
          <w:color w:val="313B80"/>
          <w:w w:val="115"/>
        </w:rPr>
        <w:t>exploring </w:t>
      </w:r>
      <w:r>
        <w:rPr>
          <w:color w:val="1F2A75"/>
          <w:w w:val="115"/>
        </w:rPr>
        <w:t>impacts on </w:t>
      </w:r>
      <w:r>
        <w:rPr>
          <w:color w:val="313B80"/>
          <w:w w:val="115"/>
        </w:rPr>
        <w:t>individuals, families,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communities.</w:t>
      </w:r>
    </w:p>
    <w:p>
      <w:pPr>
        <w:spacing w:line="226" w:lineRule="exact" w:before="0"/>
        <w:ind w:left="1142" w:right="0" w:firstLine="0"/>
        <w:jc w:val="left"/>
        <w:rPr>
          <w:sz w:val="21"/>
        </w:rPr>
      </w:pP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Interpersonal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Violence </w:t>
      </w:r>
      <w:r>
        <w:rPr>
          <w:color w:val="1F2A75"/>
          <w:spacing w:val="-2"/>
          <w:w w:val="110"/>
          <w:sz w:val="21"/>
        </w:rPr>
        <w:t>23(3):316-</w:t>
      </w:r>
    </w:p>
    <w:p>
      <w:pPr>
        <w:spacing w:before="18"/>
        <w:ind w:left="1127" w:right="0" w:firstLine="0"/>
        <w:jc w:val="left"/>
        <w:rPr>
          <w:sz w:val="21"/>
        </w:rPr>
      </w:pPr>
      <w:r>
        <w:rPr>
          <w:color w:val="313B80"/>
          <w:w w:val="110"/>
          <w:sz w:val="21"/>
        </w:rPr>
        <w:t>338,</w:t>
      </w:r>
      <w:r>
        <w:rPr>
          <w:color w:val="313B80"/>
          <w:spacing w:val="2"/>
          <w:w w:val="110"/>
          <w:sz w:val="21"/>
        </w:rPr>
        <w:t> </w:t>
      </w:r>
      <w:r>
        <w:rPr>
          <w:color w:val="1F2A75"/>
          <w:spacing w:val="-4"/>
          <w:w w:val="110"/>
          <w:sz w:val="21"/>
        </w:rPr>
        <w:t>2008.</w:t>
      </w:r>
    </w:p>
    <w:p>
      <w:pPr>
        <w:pStyle w:val="BodyText"/>
        <w:spacing w:before="2"/>
        <w:rPr>
          <w:sz w:val="18"/>
        </w:rPr>
      </w:pPr>
    </w:p>
    <w:p>
      <w:pPr>
        <w:spacing w:line="266" w:lineRule="auto" w:before="0"/>
        <w:ind w:left="1127" w:right="75" w:hanging="285"/>
        <w:jc w:val="left"/>
        <w:rPr>
          <w:sz w:val="21"/>
        </w:rPr>
      </w:pPr>
      <w:r>
        <w:rPr>
          <w:color w:val="1F2A75"/>
          <w:w w:val="115"/>
          <w:sz w:val="20"/>
        </w:rPr>
        <w:t>Evans-Campbell, T., Fredriksen-Goldsen, </w:t>
      </w:r>
      <w:r>
        <w:rPr>
          <w:rFonts w:ascii="Arial" w:hAnsi="Arial"/>
          <w:b/>
          <w:color w:val="1F2A75"/>
          <w:w w:val="115"/>
          <w:sz w:val="20"/>
        </w:rPr>
        <w:t>K.I., </w:t>
      </w:r>
      <w:r>
        <w:rPr>
          <w:color w:val="1F2A75"/>
          <w:w w:val="115"/>
          <w:sz w:val="20"/>
        </w:rPr>
        <w:t>Walters, </w:t>
      </w:r>
      <w:r>
        <w:rPr>
          <w:rFonts w:ascii="Arial" w:hAnsi="Arial"/>
          <w:b/>
          <w:color w:val="1F2A75"/>
          <w:w w:val="115"/>
          <w:sz w:val="20"/>
        </w:rPr>
        <w:t>K.L.,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Stately, </w:t>
      </w:r>
      <w:r>
        <w:rPr>
          <w:color w:val="313B80"/>
          <w:w w:val="115"/>
          <w:sz w:val="20"/>
        </w:rPr>
        <w:t>A. </w:t>
      </w:r>
      <w:r>
        <w:rPr>
          <w:color w:val="1F2A75"/>
          <w:w w:val="115"/>
          <w:sz w:val="20"/>
        </w:rPr>
        <w:t>Caregiving </w:t>
      </w:r>
      <w:r>
        <w:rPr>
          <w:color w:val="313B80"/>
          <w:w w:val="115"/>
          <w:sz w:val="20"/>
        </w:rPr>
        <w:t>experiences </w:t>
      </w:r>
      <w:r>
        <w:rPr>
          <w:color w:val="1F2A75"/>
          <w:w w:val="115"/>
          <w:sz w:val="20"/>
        </w:rPr>
        <w:t>among </w:t>
      </w:r>
      <w:r>
        <w:rPr>
          <w:color w:val="313B80"/>
          <w:w w:val="115"/>
          <w:sz w:val="20"/>
        </w:rPr>
        <w:t>American </w:t>
      </w:r>
      <w:r>
        <w:rPr>
          <w:color w:val="1F2A75"/>
          <w:w w:val="115"/>
          <w:sz w:val="20"/>
        </w:rPr>
        <w:t>Indian two­ </w:t>
      </w:r>
      <w:r>
        <w:rPr>
          <w:color w:val="313B80"/>
          <w:w w:val="115"/>
          <w:sz w:val="20"/>
        </w:rPr>
        <w:t>spirit </w:t>
      </w:r>
      <w:r>
        <w:rPr>
          <w:color w:val="1F2A75"/>
          <w:w w:val="115"/>
          <w:sz w:val="20"/>
        </w:rPr>
        <w:t>men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 women: Contemporary</w:t>
      </w:r>
      <w:r>
        <w:rPr>
          <w:color w:val="1F2A75"/>
          <w:w w:val="115"/>
          <w:sz w:val="20"/>
        </w:rPr>
        <w:t> and historical roles.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Gay </w:t>
      </w:r>
      <w:r>
        <w:rPr>
          <w:color w:val="1F2A75"/>
          <w:w w:val="115"/>
          <w:sz w:val="21"/>
        </w:rPr>
        <w:t>&amp;</w:t>
      </w:r>
      <w:r>
        <w:rPr>
          <w:color w:val="1F2A7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Lesbian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Social Services: Issues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w w:val="110"/>
          <w:sz w:val="21"/>
        </w:rPr>
        <w:t> Practice, Policy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w w:val="115"/>
          <w:sz w:val="21"/>
        </w:rPr>
        <w:t>18(3-4):75-92,</w:t>
      </w:r>
      <w:r>
        <w:rPr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1"/>
        </w:rPr>
        <w:t>2005.</w:t>
      </w:r>
    </w:p>
    <w:p>
      <w:pPr>
        <w:spacing w:line="259" w:lineRule="auto" w:before="164"/>
        <w:ind w:left="1126" w:right="75" w:hanging="284"/>
        <w:jc w:val="left"/>
        <w:rPr>
          <w:i/>
          <w:sz w:val="21"/>
        </w:rPr>
      </w:pPr>
      <w:r>
        <w:rPr>
          <w:color w:val="1F2A75"/>
          <w:w w:val="110"/>
          <w:sz w:val="20"/>
        </w:rPr>
        <w:t>Ewing, H.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A Practical Guide to Intervention in</w:t>
      </w:r>
      <w:r>
        <w:rPr>
          <w:i/>
          <w:color w:val="1F2A75"/>
          <w:w w:val="110"/>
          <w:sz w:val="21"/>
        </w:rPr>
        <w:t> Health and</w:t>
      </w:r>
      <w:r>
        <w:rPr>
          <w:i/>
          <w:color w:val="1F2A75"/>
          <w:w w:val="110"/>
          <w:sz w:val="21"/>
        </w:rPr>
        <w:t> Social Services with Pregnant and</w:t>
      </w:r>
      <w:r>
        <w:rPr>
          <w:i/>
          <w:color w:val="1F2A75"/>
          <w:w w:val="110"/>
          <w:sz w:val="21"/>
        </w:rPr>
        <w:t> Postpartum </w:t>
      </w:r>
      <w:r>
        <w:rPr>
          <w:i/>
          <w:color w:val="313B80"/>
          <w:w w:val="110"/>
          <w:sz w:val="21"/>
        </w:rPr>
        <w:t>Addicts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B80"/>
          <w:w w:val="110"/>
          <w:sz w:val="21"/>
        </w:rPr>
        <w:t>Alcoholics: </w:t>
      </w:r>
      <w:r>
        <w:rPr>
          <w:i/>
          <w:color w:val="1F2A75"/>
          <w:w w:val="110"/>
          <w:sz w:val="21"/>
        </w:rPr>
        <w:t>Theoretical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Framework, </w:t>
      </w:r>
      <w:r>
        <w:rPr>
          <w:i/>
          <w:color w:val="1F2A75"/>
          <w:w w:val="110"/>
          <w:sz w:val="21"/>
        </w:rPr>
        <w:t>Brief </w:t>
      </w:r>
      <w:r>
        <w:rPr>
          <w:i/>
          <w:color w:val="313B80"/>
          <w:w w:val="110"/>
          <w:sz w:val="21"/>
        </w:rPr>
        <w:t>Screening </w:t>
      </w:r>
      <w:r>
        <w:rPr>
          <w:i/>
          <w:color w:val="1F2A75"/>
          <w:w w:val="110"/>
          <w:sz w:val="21"/>
        </w:rPr>
        <w:t>Tool, Key Interview Questions, and</w:t>
      </w:r>
      <w:r>
        <w:rPr>
          <w:i/>
          <w:color w:val="1F2A75"/>
          <w:w w:val="110"/>
          <w:sz w:val="21"/>
        </w:rPr>
        <w:t> Strate­ </w:t>
      </w:r>
      <w:r>
        <w:rPr>
          <w:i/>
          <w:color w:val="313B80"/>
          <w:w w:val="110"/>
          <w:sz w:val="21"/>
        </w:rPr>
        <w:t>gies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w w:val="110"/>
          <w:sz w:val="21"/>
        </w:rPr>
        <w:t> Referral to Recovery</w:t>
      </w:r>
      <w:r>
        <w:rPr>
          <w:i/>
          <w:color w:val="1F2A75"/>
          <w:w w:val="110"/>
          <w:sz w:val="21"/>
        </w:rPr>
        <w:t> Resources.</w:t>
      </w:r>
    </w:p>
    <w:p>
      <w:pPr>
        <w:pStyle w:val="BodyText"/>
        <w:spacing w:line="266" w:lineRule="auto" w:before="11"/>
        <w:ind w:left="1132" w:right="310" w:hanging="1"/>
        <w:jc w:val="both"/>
        <w:rPr>
          <w:sz w:val="21"/>
        </w:rPr>
      </w:pPr>
      <w:r>
        <w:rPr>
          <w:color w:val="1F2A75"/>
          <w:w w:val="115"/>
        </w:rPr>
        <w:t>State of California</w:t>
      </w:r>
      <w:r>
        <w:rPr>
          <w:color w:val="1F2A75"/>
          <w:w w:val="115"/>
        </w:rPr>
        <w:t> Grant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for Training and Cross-Training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 Health, Social Services, and Alcohol/Drug Services, </w:t>
      </w:r>
      <w:r>
        <w:rPr>
          <w:color w:val="1F2A75"/>
          <w:w w:val="115"/>
          <w:sz w:val="21"/>
        </w:rPr>
        <w:t>1990.</w:t>
      </w:r>
    </w:p>
    <w:p>
      <w:pPr>
        <w:spacing w:before="172"/>
        <w:ind w:left="866" w:right="0" w:firstLine="0"/>
        <w:jc w:val="left"/>
        <w:rPr>
          <w:rFonts w:ascii="Arial"/>
          <w:sz w:val="16"/>
        </w:rPr>
      </w:pPr>
      <w:r>
        <w:rPr>
          <w:rFonts w:ascii="Arial"/>
          <w:color w:val="1F2A75"/>
          <w:w w:val="105"/>
          <w:sz w:val="16"/>
        </w:rPr>
        <w:t>Appendix</w:t>
      </w:r>
      <w:r>
        <w:rPr>
          <w:rFonts w:ascii="Arial"/>
          <w:color w:val="1F2A75"/>
          <w:spacing w:val="16"/>
          <w:w w:val="105"/>
          <w:sz w:val="16"/>
        </w:rPr>
        <w:t> </w:t>
      </w:r>
      <w:r>
        <w:rPr>
          <w:rFonts w:ascii="Arial"/>
          <w:color w:val="1F2A75"/>
          <w:w w:val="105"/>
          <w:sz w:val="16"/>
        </w:rPr>
        <w:t>A:</w:t>
      </w:r>
      <w:r>
        <w:rPr>
          <w:rFonts w:ascii="Arial"/>
          <w:color w:val="1F2A75"/>
          <w:spacing w:val="-5"/>
          <w:w w:val="105"/>
          <w:sz w:val="16"/>
        </w:rPr>
        <w:t> </w:t>
      </w:r>
      <w:r>
        <w:rPr>
          <w:rFonts w:ascii="Arial"/>
          <w:color w:val="1F2A75"/>
          <w:spacing w:val="-2"/>
          <w:w w:val="105"/>
          <w:sz w:val="16"/>
        </w:rPr>
        <w:t>Bibliography</w:t>
      </w:r>
    </w:p>
    <w:p>
      <w:pPr>
        <w:spacing w:line="259" w:lineRule="auto" w:before="74"/>
        <w:ind w:left="540" w:right="856" w:hanging="283"/>
        <w:jc w:val="left"/>
        <w:rPr>
          <w:sz w:val="21"/>
        </w:rPr>
      </w:pPr>
      <w:r>
        <w:rPr/>
        <w:br w:type="column"/>
      </w:r>
      <w:r>
        <w:rPr>
          <w:color w:val="1F2A75"/>
          <w:w w:val="110"/>
          <w:sz w:val="20"/>
        </w:rPr>
        <w:t>Ewing, J</w:t>
      </w:r>
      <w:r>
        <w:rPr>
          <w:color w:val="1F2A75"/>
          <w:spacing w:val="-8"/>
          <w:w w:val="110"/>
          <w:sz w:val="20"/>
        </w:rPr>
        <w:t> </w:t>
      </w:r>
      <w:r>
        <w:rPr>
          <w:color w:val="1F2A75"/>
          <w:w w:val="110"/>
          <w:sz w:val="20"/>
        </w:rPr>
        <w:t>.A. Detecting alcoholism.</w:t>
      </w:r>
      <w:r>
        <w:rPr>
          <w:color w:val="1F2A75"/>
          <w:w w:val="110"/>
          <w:sz w:val="20"/>
        </w:rPr>
        <w:t> The</w:t>
      </w:r>
      <w:r>
        <w:rPr>
          <w:color w:val="1F2A75"/>
          <w:w w:val="110"/>
          <w:sz w:val="20"/>
        </w:rPr>
        <w:t> CAGE questionnaire. </w:t>
      </w:r>
      <w:r>
        <w:rPr>
          <w:i/>
          <w:color w:val="1F2A75"/>
          <w:w w:val="110"/>
          <w:sz w:val="21"/>
        </w:rPr>
        <w:t>JAMA: 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 of the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American</w:t>
      </w:r>
      <w:r>
        <w:rPr>
          <w:i/>
          <w:color w:val="313B80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Medical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Association</w:t>
      </w:r>
      <w:r>
        <w:rPr>
          <w:i/>
          <w:color w:val="313B80"/>
          <w:spacing w:val="-11"/>
          <w:w w:val="110"/>
          <w:sz w:val="21"/>
        </w:rPr>
        <w:t> </w:t>
      </w:r>
      <w:r>
        <w:rPr>
          <w:color w:val="1F2A75"/>
          <w:w w:val="110"/>
          <w:sz w:val="21"/>
        </w:rPr>
        <w:t>252(14):1905- 1907, 1984.</w:t>
      </w:r>
    </w:p>
    <w:p>
      <w:pPr>
        <w:spacing w:line="259" w:lineRule="auto" w:before="190"/>
        <w:ind w:left="539" w:right="786" w:hanging="282"/>
        <w:jc w:val="left"/>
        <w:rPr>
          <w:sz w:val="21"/>
        </w:rPr>
      </w:pPr>
      <w:r>
        <w:rPr>
          <w:color w:val="1F2A75"/>
          <w:w w:val="115"/>
          <w:sz w:val="20"/>
        </w:rPr>
        <w:t>Eyler, F.D., and Behnke, M. Early development of infants </w:t>
      </w:r>
      <w:r>
        <w:rPr>
          <w:color w:val="313B80"/>
          <w:w w:val="115"/>
          <w:sz w:val="20"/>
        </w:rPr>
        <w:t>exposed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to drugs prenatally. </w:t>
      </w:r>
      <w:r>
        <w:rPr>
          <w:i/>
          <w:color w:val="1F2A75"/>
          <w:w w:val="115"/>
          <w:sz w:val="21"/>
        </w:rPr>
        <w:t>Clin­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ics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spacing w:val="2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Perinatology</w:t>
      </w:r>
      <w:r>
        <w:rPr>
          <w:i/>
          <w:color w:val="1F2A75"/>
          <w:spacing w:val="23"/>
          <w:w w:val="110"/>
          <w:sz w:val="21"/>
        </w:rPr>
        <w:t> </w:t>
      </w:r>
      <w:r>
        <w:rPr>
          <w:color w:val="1F2A75"/>
          <w:w w:val="110"/>
          <w:sz w:val="21"/>
        </w:rPr>
        <w:t>26(1):107-150,</w:t>
      </w:r>
      <w:r>
        <w:rPr>
          <w:color w:val="1F2A75"/>
          <w:spacing w:val="-8"/>
          <w:w w:val="110"/>
          <w:sz w:val="21"/>
        </w:rPr>
        <w:t> </w:t>
      </w:r>
      <w:r>
        <w:rPr>
          <w:color w:val="1F2A75"/>
          <w:w w:val="110"/>
          <w:sz w:val="20"/>
        </w:rPr>
        <w:t>vii,</w:t>
      </w:r>
      <w:r>
        <w:rPr>
          <w:color w:val="1F2A75"/>
          <w:spacing w:val="-6"/>
          <w:w w:val="110"/>
          <w:sz w:val="20"/>
        </w:rPr>
        <w:t> </w:t>
      </w:r>
      <w:r>
        <w:rPr>
          <w:color w:val="1F2A75"/>
          <w:w w:val="110"/>
          <w:sz w:val="21"/>
        </w:rPr>
        <w:t>1999.</w:t>
      </w:r>
    </w:p>
    <w:p>
      <w:pPr>
        <w:spacing w:line="266" w:lineRule="auto" w:before="191"/>
        <w:ind w:left="542" w:right="801" w:hanging="286"/>
        <w:jc w:val="left"/>
        <w:rPr>
          <w:sz w:val="21"/>
        </w:rPr>
      </w:pPr>
      <w:r>
        <w:rPr>
          <w:color w:val="313B80"/>
          <w:w w:val="115"/>
          <w:sz w:val="20"/>
        </w:rPr>
        <w:t>Eyler, </w:t>
      </w:r>
      <w:r>
        <w:rPr>
          <w:color w:val="1F2A75"/>
          <w:w w:val="115"/>
          <w:sz w:val="20"/>
        </w:rPr>
        <w:t>F.D., Behnke, M., Garvan, C.W., Woods, N.S., Wobie, K.,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Conlon, M. Newborn </w:t>
      </w:r>
      <w:r>
        <w:rPr>
          <w:color w:val="313B80"/>
          <w:w w:val="115"/>
          <w:sz w:val="20"/>
        </w:rPr>
        <w:t>evaluations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of toxicity and</w:t>
      </w:r>
      <w:r>
        <w:rPr>
          <w:color w:val="1F2A75"/>
          <w:w w:val="115"/>
          <w:sz w:val="20"/>
        </w:rPr>
        <w:t> withdrawal relat­ </w:t>
      </w:r>
      <w:r>
        <w:rPr>
          <w:color w:val="313B80"/>
          <w:w w:val="115"/>
          <w:sz w:val="20"/>
        </w:rPr>
        <w:t>ed </w:t>
      </w:r>
      <w:r>
        <w:rPr>
          <w:color w:val="1F2A75"/>
          <w:w w:val="115"/>
          <w:sz w:val="20"/>
        </w:rPr>
        <w:t>to prenatal cocaine </w:t>
      </w:r>
      <w:r>
        <w:rPr>
          <w:color w:val="313B80"/>
          <w:w w:val="115"/>
          <w:sz w:val="20"/>
        </w:rPr>
        <w:t>exposure.</w:t>
      </w:r>
      <w:r>
        <w:rPr>
          <w:color w:val="313B80"/>
          <w:spacing w:val="40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Neurotoxi­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cology</w:t>
      </w:r>
      <w:r>
        <w:rPr>
          <w:i/>
          <w:color w:val="313B80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 Teratology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23(5):399-411,</w:t>
      </w:r>
      <w:r>
        <w:rPr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2001.</w:t>
      </w:r>
    </w:p>
    <w:p>
      <w:pPr>
        <w:pStyle w:val="BodyText"/>
        <w:spacing w:line="273" w:lineRule="auto" w:before="178"/>
        <w:ind w:left="547" w:right="947" w:hanging="290"/>
      </w:pPr>
      <w:r>
        <w:rPr>
          <w:color w:val="1F2A75"/>
          <w:w w:val="120"/>
        </w:rPr>
        <w:t>Fals-Stewart, W., Birchler, G.R., and O'Farrell, T.J. Drug-abusing</w:t>
      </w:r>
      <w:r>
        <w:rPr>
          <w:color w:val="1F2A75"/>
          <w:w w:val="120"/>
        </w:rPr>
        <w:t> patients and their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intimate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partners: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Dyadic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adjustment, relationship </w:t>
      </w:r>
      <w:r>
        <w:rPr>
          <w:color w:val="313B80"/>
          <w:w w:val="120"/>
        </w:rPr>
        <w:t>stability, </w:t>
      </w:r>
      <w:r>
        <w:rPr>
          <w:color w:val="1F2A75"/>
          <w:w w:val="120"/>
        </w:rPr>
        <w:t>and </w:t>
      </w:r>
      <w:r>
        <w:rPr>
          <w:color w:val="313B80"/>
          <w:w w:val="120"/>
        </w:rPr>
        <w:t>substance </w:t>
      </w:r>
      <w:r>
        <w:rPr>
          <w:color w:val="1F2A75"/>
          <w:w w:val="120"/>
        </w:rPr>
        <w:t>use.</w:t>
      </w:r>
    </w:p>
    <w:p>
      <w:pPr>
        <w:spacing w:line="226" w:lineRule="exact" w:before="0"/>
        <w:ind w:left="557" w:right="0" w:firstLine="0"/>
        <w:jc w:val="left"/>
        <w:rPr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of</w:t>
      </w:r>
      <w:r>
        <w:rPr>
          <w:i/>
          <w:color w:val="313B80"/>
          <w:spacing w:val="-8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Abnormal</w:t>
      </w:r>
      <w:r>
        <w:rPr>
          <w:i/>
          <w:color w:val="313B80"/>
          <w:spacing w:val="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108(1):11-</w:t>
      </w:r>
    </w:p>
    <w:p>
      <w:pPr>
        <w:spacing w:before="19"/>
        <w:ind w:left="545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23,</w:t>
      </w:r>
      <w:r>
        <w:rPr>
          <w:color w:val="1F2A75"/>
          <w:spacing w:val="-8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1999.</w:t>
      </w:r>
    </w:p>
    <w:p>
      <w:pPr>
        <w:pStyle w:val="BodyText"/>
        <w:spacing w:before="1"/>
        <w:rPr>
          <w:sz w:val="18"/>
        </w:rPr>
      </w:pPr>
    </w:p>
    <w:p>
      <w:pPr>
        <w:spacing w:line="266" w:lineRule="auto" w:before="1"/>
        <w:ind w:left="547" w:right="947" w:hanging="290"/>
        <w:jc w:val="left"/>
        <w:rPr>
          <w:sz w:val="21"/>
        </w:rPr>
      </w:pPr>
      <w:r>
        <w:rPr>
          <w:color w:val="1F2A75"/>
          <w:w w:val="115"/>
          <w:sz w:val="20"/>
        </w:rPr>
        <w:t>Fals-Stewart, W., O'Farrell, </w:t>
      </w:r>
      <w:r>
        <w:rPr>
          <w:rFonts w:ascii="Arial" w:hAnsi="Arial"/>
          <w:b/>
          <w:color w:val="1F2A75"/>
          <w:w w:val="115"/>
          <w:sz w:val="20"/>
        </w:rPr>
        <w:t>T.J., </w:t>
      </w:r>
      <w:r>
        <w:rPr>
          <w:color w:val="1F2A75"/>
          <w:w w:val="115"/>
          <w:sz w:val="20"/>
        </w:rPr>
        <w:t>Birchler, G.R., Cordova,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Kelley, M.L. Be­ havioral </w:t>
      </w:r>
      <w:r>
        <w:rPr>
          <w:color w:val="313B80"/>
          <w:w w:val="115"/>
          <w:sz w:val="20"/>
        </w:rPr>
        <w:t>couples </w:t>
      </w:r>
      <w:r>
        <w:rPr>
          <w:color w:val="1F2A75"/>
          <w:w w:val="115"/>
          <w:sz w:val="20"/>
        </w:rPr>
        <w:t>therapy for alcoholism and drug abuse: Where we've been, where we are,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19"/>
          <w:w w:val="115"/>
          <w:sz w:val="20"/>
        </w:rPr>
        <w:t> </w:t>
      </w:r>
      <w:r>
        <w:rPr>
          <w:color w:val="1F2A75"/>
          <w:w w:val="115"/>
          <w:sz w:val="20"/>
        </w:rPr>
        <w:t>where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we're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going.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Cog­</w:t>
      </w:r>
      <w:r>
        <w:rPr>
          <w:i/>
          <w:color w:val="1F2A75"/>
          <w:w w:val="115"/>
          <w:sz w:val="21"/>
        </w:rPr>
        <w:t> nitive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Psychotherapy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19(3):229-246,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2005.</w:t>
      </w:r>
    </w:p>
    <w:p>
      <w:pPr>
        <w:spacing w:line="264" w:lineRule="auto" w:before="182"/>
        <w:ind w:left="543" w:right="786" w:hanging="286"/>
        <w:jc w:val="left"/>
        <w:rPr>
          <w:sz w:val="21"/>
        </w:rPr>
      </w:pPr>
      <w:r>
        <w:rPr>
          <w:color w:val="1F2A75"/>
          <w:w w:val="115"/>
          <w:sz w:val="20"/>
        </w:rPr>
        <w:t>Federal lnteragency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Forum on Aging-Related Statistics. </w:t>
      </w:r>
      <w:r>
        <w:rPr>
          <w:i/>
          <w:color w:val="1F2A75"/>
          <w:w w:val="115"/>
          <w:sz w:val="21"/>
        </w:rPr>
        <w:t>Older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Americans 2004: Key In­</w:t>
      </w:r>
      <w:r>
        <w:rPr>
          <w:i/>
          <w:color w:val="1F2A75"/>
          <w:w w:val="115"/>
          <w:sz w:val="21"/>
        </w:rPr>
        <w:t> dicators 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Well-being. </w:t>
      </w:r>
      <w:r>
        <w:rPr>
          <w:color w:val="313B80"/>
          <w:w w:val="115"/>
          <w:sz w:val="20"/>
        </w:rPr>
        <w:t>November.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Federal lnteragency</w:t>
      </w:r>
      <w:r>
        <w:rPr>
          <w:color w:val="1F2A75"/>
          <w:w w:val="115"/>
          <w:sz w:val="20"/>
        </w:rPr>
        <w:t> Forum on </w:t>
      </w:r>
      <w:r>
        <w:rPr>
          <w:color w:val="313B80"/>
          <w:w w:val="115"/>
          <w:sz w:val="20"/>
        </w:rPr>
        <w:t>Aging-Related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Sta­ tistics. Washington,</w:t>
      </w:r>
      <w:r>
        <w:rPr>
          <w:color w:val="1F2A75"/>
          <w:w w:val="115"/>
          <w:sz w:val="20"/>
        </w:rPr>
        <w:t> D.C.: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Government Printing Office, </w:t>
      </w:r>
      <w:r>
        <w:rPr>
          <w:color w:val="1F2A75"/>
          <w:w w:val="115"/>
          <w:sz w:val="21"/>
        </w:rPr>
        <w:t>2004.</w:t>
      </w:r>
    </w:p>
    <w:p>
      <w:pPr>
        <w:spacing w:line="261" w:lineRule="auto" w:before="189"/>
        <w:ind w:left="545" w:right="990" w:hanging="288"/>
        <w:jc w:val="left"/>
        <w:rPr>
          <w:sz w:val="21"/>
        </w:rPr>
      </w:pPr>
      <w:r>
        <w:rPr>
          <w:color w:val="1F2A75"/>
          <w:w w:val="110"/>
          <w:sz w:val="20"/>
        </w:rPr>
        <w:t>Feinberg, F. Substance-abusing mothers and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their </w:t>
      </w:r>
      <w:r>
        <w:rPr>
          <w:color w:val="313B80"/>
          <w:w w:val="110"/>
          <w:sz w:val="20"/>
        </w:rPr>
        <w:t>children: </w:t>
      </w:r>
      <w:r>
        <w:rPr>
          <w:color w:val="1F2A75"/>
          <w:w w:val="110"/>
          <w:sz w:val="20"/>
        </w:rPr>
        <w:t>Treatment for</w:t>
      </w:r>
      <w:r>
        <w:rPr>
          <w:color w:val="1F2A75"/>
          <w:w w:val="110"/>
          <w:sz w:val="20"/>
        </w:rPr>
        <w:t> the family. 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Combrinck-Graham, L., </w:t>
      </w:r>
      <w:r>
        <w:rPr>
          <w:color w:val="313B80"/>
          <w:w w:val="110"/>
          <w:sz w:val="20"/>
        </w:rPr>
        <w:t>ed. </w:t>
      </w:r>
      <w:r>
        <w:rPr>
          <w:i/>
          <w:color w:val="1F2A75"/>
          <w:w w:val="110"/>
          <w:sz w:val="21"/>
        </w:rPr>
        <w:t>Children in</w:t>
      </w:r>
      <w:r>
        <w:rPr>
          <w:i/>
          <w:color w:val="1F2A75"/>
          <w:w w:val="110"/>
          <w:sz w:val="21"/>
        </w:rPr>
        <w:t> Families at</w:t>
      </w:r>
      <w:r>
        <w:rPr>
          <w:i/>
          <w:color w:val="1F2A75"/>
          <w:w w:val="110"/>
          <w:sz w:val="21"/>
        </w:rPr>
        <w:t> Risk: Maintaining the Connec­ tions. </w:t>
      </w:r>
      <w:r>
        <w:rPr>
          <w:color w:val="1F2A75"/>
          <w:w w:val="110"/>
          <w:sz w:val="20"/>
        </w:rPr>
        <w:t>New York: Guilford Press, </w:t>
      </w:r>
      <w:r>
        <w:rPr>
          <w:color w:val="1F2A75"/>
          <w:w w:val="110"/>
          <w:sz w:val="21"/>
        </w:rPr>
        <w:t>1995. </w:t>
      </w:r>
      <w:r>
        <w:rPr>
          <w:color w:val="1F2A75"/>
          <w:w w:val="110"/>
          <w:sz w:val="20"/>
        </w:rPr>
        <w:t>pp. </w:t>
      </w:r>
      <w:r>
        <w:rPr>
          <w:color w:val="1F2A75"/>
          <w:spacing w:val="-2"/>
          <w:w w:val="110"/>
          <w:sz w:val="21"/>
        </w:rPr>
        <w:t>228-247.</w:t>
      </w:r>
    </w:p>
    <w:p>
      <w:pPr>
        <w:pStyle w:val="BodyText"/>
        <w:spacing w:line="271" w:lineRule="auto" w:before="190"/>
        <w:ind w:left="538" w:right="947" w:hanging="281"/>
      </w:pPr>
      <w:r>
        <w:rPr>
          <w:color w:val="1F2A75"/>
          <w:w w:val="115"/>
        </w:rPr>
        <w:t>Felitti, V.J., Anda, R.F., </w:t>
      </w:r>
      <w:r>
        <w:rPr>
          <w:color w:val="313B80"/>
          <w:w w:val="115"/>
        </w:rPr>
        <w:t>Nordenberg, </w:t>
      </w:r>
      <w:r>
        <w:rPr>
          <w:color w:val="1F2A75"/>
          <w:w w:val="115"/>
        </w:rPr>
        <w:t>D., Wil­ liamson, D.F., Spitz, </w:t>
      </w:r>
      <w:r>
        <w:rPr>
          <w:color w:val="313B80"/>
          <w:w w:val="115"/>
        </w:rPr>
        <w:t>A.M., </w:t>
      </w:r>
      <w:r>
        <w:rPr>
          <w:color w:val="1F2A75"/>
          <w:w w:val="115"/>
        </w:rPr>
        <w:t>Edwards, V., Koss,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M.P.,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Marks,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J.S.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Relationship</w:t>
      </w:r>
      <w:r>
        <w:rPr>
          <w:color w:val="1F2A75"/>
          <w:w w:val="115"/>
        </w:rPr>
        <w:t> of </w:t>
      </w:r>
      <w:r>
        <w:rPr>
          <w:color w:val="313B80"/>
          <w:w w:val="115"/>
        </w:rPr>
        <w:t>childhood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abuse and household dysfunc­</w:t>
      </w:r>
    </w:p>
    <w:p>
      <w:pPr>
        <w:spacing w:line="264" w:lineRule="auto" w:before="0"/>
        <w:ind w:left="546" w:right="856" w:firstLine="1"/>
        <w:jc w:val="left"/>
        <w:rPr>
          <w:sz w:val="21"/>
        </w:rPr>
      </w:pPr>
      <w:r>
        <w:rPr>
          <w:color w:val="1F2A75"/>
          <w:w w:val="115"/>
          <w:sz w:val="20"/>
        </w:rPr>
        <w:t>tion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many of the</w:t>
      </w:r>
      <w:r>
        <w:rPr>
          <w:color w:val="1F2A75"/>
          <w:spacing w:val="16"/>
          <w:w w:val="115"/>
          <w:sz w:val="20"/>
        </w:rPr>
        <w:t> </w:t>
      </w:r>
      <w:r>
        <w:rPr>
          <w:color w:val="1F2A75"/>
          <w:w w:val="115"/>
          <w:sz w:val="20"/>
        </w:rPr>
        <w:t>leading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313B80"/>
          <w:w w:val="115"/>
          <w:sz w:val="20"/>
        </w:rPr>
        <w:t>causes</w:t>
      </w:r>
      <w:r>
        <w:rPr>
          <w:color w:val="31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death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in adults. The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Adverse Childhood</w:t>
      </w:r>
      <w:r>
        <w:rPr>
          <w:color w:val="1F2A75"/>
          <w:w w:val="115"/>
          <w:sz w:val="20"/>
        </w:rPr>
        <w:t> Experiences (ACE)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Study. </w:t>
      </w:r>
      <w:r>
        <w:rPr>
          <w:i/>
          <w:color w:val="1F2A75"/>
          <w:w w:val="115"/>
          <w:sz w:val="21"/>
        </w:rPr>
        <w:t>American Journal of Preven­</w:t>
      </w:r>
      <w:r>
        <w:rPr>
          <w:i/>
          <w:color w:val="1F2A75"/>
          <w:w w:val="115"/>
          <w:sz w:val="21"/>
        </w:rPr>
        <w:t> tive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Medicine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14(4):245-258,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1998.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7"/>
        <w:ind w:left="0" w:right="804" w:firstLine="0"/>
        <w:jc w:val="right"/>
        <w:rPr>
          <w:sz w:val="17"/>
        </w:rPr>
      </w:pPr>
      <w:r>
        <w:rPr>
          <w:color w:val="1F2A75"/>
          <w:spacing w:val="-5"/>
          <w:sz w:val="17"/>
        </w:rPr>
        <w:t>221</w:t>
      </w:r>
    </w:p>
    <w:p>
      <w:pPr>
        <w:spacing w:after="0"/>
        <w:jc w:val="right"/>
        <w:rPr>
          <w:sz w:val="17"/>
        </w:rPr>
        <w:sectPr>
          <w:footerReference w:type="default" r:id="rId114"/>
          <w:pgSz w:w="12240" w:h="15840"/>
          <w:pgMar w:footer="0" w:header="0" w:top="1320" w:bottom="280" w:left="600" w:right="600"/>
          <w:cols w:num="2" w:equalWidth="0">
            <w:col w:w="5378" w:space="40"/>
            <w:col w:w="5622"/>
          </w:cols>
        </w:sectPr>
      </w:pPr>
    </w:p>
    <w:p>
      <w:pPr>
        <w:spacing w:line="261" w:lineRule="auto" w:before="69"/>
        <w:ind w:left="1132" w:right="0" w:hanging="289"/>
        <w:jc w:val="left"/>
        <w:rPr>
          <w:sz w:val="20"/>
        </w:rPr>
      </w:pPr>
      <w:r>
        <w:rPr>
          <w:color w:val="1F2A75"/>
          <w:w w:val="110"/>
          <w:sz w:val="20"/>
        </w:rPr>
        <w:t>Fernandez-Sola, J.,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</w:t>
      </w:r>
      <w:r>
        <w:rPr>
          <w:color w:val="2F3B80"/>
          <w:w w:val="110"/>
          <w:sz w:val="20"/>
        </w:rPr>
        <w:t>Nicolas-Arfelis, </w:t>
      </w:r>
      <w:r>
        <w:rPr>
          <w:color w:val="1F2A75"/>
          <w:w w:val="110"/>
          <w:sz w:val="20"/>
        </w:rPr>
        <w:t>J.M.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Gender differences in alcoholic cardio­ myopathy.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The Journal of </w:t>
      </w:r>
      <w:r>
        <w:rPr>
          <w:i/>
          <w:color w:val="2F3B80"/>
          <w:w w:val="110"/>
          <w:sz w:val="21"/>
        </w:rPr>
        <w:t>Gender-Specific</w:t>
      </w:r>
      <w:r>
        <w:rPr>
          <w:i/>
          <w:color w:val="2F3B80"/>
          <w:w w:val="110"/>
          <w:sz w:val="21"/>
        </w:rPr>
        <w:t> Medicine: </w:t>
      </w:r>
      <w:r>
        <w:rPr>
          <w:i/>
          <w:color w:val="1F2A75"/>
          <w:w w:val="110"/>
          <w:sz w:val="21"/>
        </w:rPr>
        <w:t>JGSM: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Official</w:t>
      </w:r>
      <w:r>
        <w:rPr>
          <w:i/>
          <w:color w:val="1F2A75"/>
          <w:w w:val="110"/>
          <w:sz w:val="21"/>
        </w:rPr>
        <w:t> Journal of the Partnership for Women's Health at Colum­ bia. </w:t>
      </w:r>
      <w:r>
        <w:rPr>
          <w:color w:val="2F3B80"/>
          <w:w w:val="110"/>
          <w:sz w:val="20"/>
        </w:rPr>
        <w:t>5(1):41--47,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2002.</w:t>
      </w:r>
    </w:p>
    <w:p>
      <w:pPr>
        <w:pStyle w:val="BodyText"/>
        <w:spacing w:line="256" w:lineRule="auto" w:before="191"/>
        <w:ind w:left="1124" w:hanging="281"/>
      </w:pPr>
      <w:r>
        <w:rPr>
          <w:color w:val="1F2A75"/>
          <w:w w:val="115"/>
        </w:rPr>
        <w:t>Ferreyra, </w:t>
      </w:r>
      <w:r>
        <w:rPr>
          <w:color w:val="2F3B80"/>
          <w:w w:val="115"/>
        </w:rPr>
        <w:t>N.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 women with disabilities. Barker, L.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T.,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Magill, </w:t>
      </w:r>
      <w:r>
        <w:rPr>
          <w:color w:val="1F2A75"/>
          <w:w w:val="115"/>
          <w:sz w:val="22"/>
        </w:rPr>
        <w:t>K.,</w:t>
      </w:r>
      <w:r>
        <w:rPr>
          <w:color w:val="1F2A75"/>
          <w:spacing w:val="-3"/>
          <w:w w:val="115"/>
          <w:sz w:val="22"/>
        </w:rPr>
        <w:t> </w:t>
      </w:r>
      <w:r>
        <w:rPr>
          <w:color w:val="1F2A75"/>
          <w:w w:val="115"/>
        </w:rPr>
        <w:t>MacK­ innon, J.</w:t>
      </w:r>
      <w:r>
        <w:rPr>
          <w:color w:val="1F2A75"/>
          <w:w w:val="115"/>
        </w:rPr>
        <w:t> Dougal., Ridley, B.,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Freeman,</w:t>
      </w:r>
    </w:p>
    <w:p>
      <w:pPr>
        <w:spacing w:line="266" w:lineRule="auto" w:before="6"/>
        <w:ind w:left="1129" w:right="0" w:firstLine="0"/>
        <w:jc w:val="left"/>
        <w:rPr>
          <w:sz w:val="20"/>
        </w:rPr>
      </w:pPr>
      <w:r>
        <w:rPr>
          <w:color w:val="1F2A75"/>
          <w:w w:val="110"/>
          <w:sz w:val="20"/>
        </w:rPr>
        <w:t>A. Cupolo.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Practitioner's Guide To Primary</w:t>
      </w:r>
      <w:r>
        <w:rPr>
          <w:i/>
          <w:color w:val="1F2A75"/>
          <w:w w:val="110"/>
          <w:sz w:val="21"/>
        </w:rPr>
        <w:t> Care For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With Physical</w:t>
      </w:r>
      <w:r>
        <w:rPr>
          <w:i/>
          <w:color w:val="1F2A75"/>
          <w:spacing w:val="3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Disabilities. </w:t>
      </w:r>
      <w:r>
        <w:rPr>
          <w:color w:val="1F2A75"/>
          <w:w w:val="110"/>
          <w:sz w:val="20"/>
        </w:rPr>
        <w:t>Oakland, CA: Berkeley</w:t>
      </w:r>
      <w:r>
        <w:rPr>
          <w:color w:val="1F2A75"/>
          <w:w w:val="110"/>
          <w:sz w:val="20"/>
        </w:rPr>
        <w:t> Policy </w:t>
      </w:r>
      <w:r>
        <w:rPr>
          <w:color w:val="2F3B80"/>
          <w:w w:val="110"/>
          <w:sz w:val="20"/>
        </w:rPr>
        <w:t>Associates and </w:t>
      </w:r>
      <w:r>
        <w:rPr>
          <w:color w:val="1F2A75"/>
          <w:w w:val="110"/>
          <w:sz w:val="20"/>
        </w:rPr>
        <w:t>Alta Bates Summit Medical Center, 2005.</w:t>
      </w:r>
    </w:p>
    <w:p>
      <w:pPr>
        <w:spacing w:line="261" w:lineRule="auto" w:before="188"/>
        <w:ind w:left="1126" w:right="48" w:hanging="283"/>
        <w:jc w:val="left"/>
        <w:rPr>
          <w:sz w:val="20"/>
        </w:rPr>
      </w:pPr>
      <w:r>
        <w:rPr>
          <w:color w:val="1F2A75"/>
          <w:w w:val="110"/>
          <w:sz w:val="20"/>
        </w:rPr>
        <w:t>Fetzer Institute/National Institute on </w:t>
      </w:r>
      <w:r>
        <w:rPr>
          <w:color w:val="2F3B80"/>
          <w:w w:val="110"/>
          <w:sz w:val="20"/>
        </w:rPr>
        <w:t>Aging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Workgroup.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Multidimensional Measure­</w:t>
      </w:r>
      <w:r>
        <w:rPr>
          <w:i/>
          <w:color w:val="1F2A75"/>
          <w:w w:val="110"/>
          <w:sz w:val="21"/>
        </w:rPr>
        <w:t> ment Of Religiousness/Spirituality For </w:t>
      </w:r>
      <w:r>
        <w:rPr>
          <w:i/>
          <w:color w:val="2F3B80"/>
          <w:w w:val="110"/>
          <w:sz w:val="21"/>
        </w:rPr>
        <w:t>Use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w w:val="110"/>
          <w:sz w:val="21"/>
        </w:rPr>
        <w:t> Health Research: A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Report Of The</w:t>
      </w:r>
      <w:r>
        <w:rPr>
          <w:i/>
          <w:color w:val="1F2A75"/>
          <w:spacing w:val="2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Fetzer Institute/National Institute On Aging Work­ group.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color w:val="1F2A75"/>
          <w:w w:val="110"/>
          <w:sz w:val="20"/>
        </w:rPr>
        <w:t>Kalamazoo,</w:t>
      </w:r>
      <w:r>
        <w:rPr>
          <w:color w:val="1F2A75"/>
          <w:spacing w:val="40"/>
          <w:w w:val="110"/>
          <w:sz w:val="20"/>
        </w:rPr>
        <w:t> </w:t>
      </w:r>
      <w:r>
        <w:rPr>
          <w:b/>
          <w:color w:val="1F2A75"/>
          <w:w w:val="110"/>
          <w:sz w:val="21"/>
        </w:rPr>
        <w:t>Ml:</w:t>
      </w:r>
      <w:r>
        <w:rPr>
          <w:b/>
          <w:color w:val="1F2A75"/>
          <w:spacing w:val="40"/>
          <w:w w:val="110"/>
          <w:sz w:val="21"/>
        </w:rPr>
        <w:t> </w:t>
      </w:r>
      <w:r>
        <w:rPr>
          <w:color w:val="1F2A75"/>
          <w:w w:val="110"/>
          <w:sz w:val="20"/>
        </w:rPr>
        <w:t>Fetzer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Institute, </w:t>
      </w:r>
      <w:r>
        <w:rPr>
          <w:color w:val="1F2A75"/>
          <w:spacing w:val="-2"/>
          <w:w w:val="110"/>
          <w:sz w:val="20"/>
        </w:rPr>
        <w:t>1999.</w:t>
      </w:r>
    </w:p>
    <w:p>
      <w:pPr>
        <w:spacing w:line="261" w:lineRule="auto" w:before="182"/>
        <w:ind w:left="1126" w:right="201" w:hanging="283"/>
        <w:jc w:val="left"/>
        <w:rPr>
          <w:sz w:val="20"/>
        </w:rPr>
      </w:pPr>
      <w:r>
        <w:rPr>
          <w:color w:val="1F2A75"/>
          <w:w w:val="110"/>
          <w:sz w:val="20"/>
        </w:rPr>
        <w:t>Fetzer Institute/National Institute on </w:t>
      </w:r>
      <w:r>
        <w:rPr>
          <w:color w:val="2F3B80"/>
          <w:w w:val="110"/>
          <w:sz w:val="20"/>
        </w:rPr>
        <w:t>Aging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Workgroup.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Multidimensional Measure­</w:t>
      </w:r>
      <w:r>
        <w:rPr>
          <w:i/>
          <w:color w:val="1F2A75"/>
          <w:w w:val="110"/>
          <w:sz w:val="21"/>
        </w:rPr>
        <w:t> ment Of Religiousness/Spirituality For Use In</w:t>
      </w:r>
      <w:r>
        <w:rPr>
          <w:i/>
          <w:color w:val="1F2A75"/>
          <w:w w:val="110"/>
          <w:sz w:val="21"/>
        </w:rPr>
        <w:t> Health Research: </w:t>
      </w:r>
      <w:r>
        <w:rPr>
          <w:i/>
          <w:color w:val="2F3B80"/>
          <w:w w:val="110"/>
          <w:sz w:val="21"/>
        </w:rPr>
        <w:t>A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Report of the</w:t>
      </w:r>
      <w:r>
        <w:rPr>
          <w:i/>
          <w:color w:val="1F2A75"/>
          <w:w w:val="110"/>
          <w:sz w:val="21"/>
        </w:rPr>
        <w:t> Fetzer Institute/National Institute on </w:t>
      </w:r>
      <w:r>
        <w:rPr>
          <w:i/>
          <w:color w:val="2F3B80"/>
          <w:w w:val="110"/>
          <w:sz w:val="21"/>
        </w:rPr>
        <w:t>Aging </w:t>
      </w:r>
      <w:r>
        <w:rPr>
          <w:i/>
          <w:color w:val="1F2A75"/>
          <w:w w:val="110"/>
          <w:sz w:val="21"/>
        </w:rPr>
        <w:t>Work­ </w:t>
      </w:r>
      <w:r>
        <w:rPr>
          <w:i/>
          <w:color w:val="2F3B80"/>
          <w:w w:val="110"/>
          <w:sz w:val="21"/>
        </w:rPr>
        <w:t>group. </w:t>
      </w:r>
      <w:r>
        <w:rPr>
          <w:color w:val="1F2A75"/>
          <w:w w:val="110"/>
          <w:sz w:val="20"/>
        </w:rPr>
        <w:t>Kalamazoo, MI: Fetzer Institute,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2003.</w:t>
      </w:r>
    </w:p>
    <w:p>
      <w:pPr>
        <w:pStyle w:val="BodyText"/>
        <w:spacing w:line="264" w:lineRule="auto" w:before="187"/>
        <w:ind w:left="1131" w:hanging="288"/>
      </w:pPr>
      <w:r>
        <w:rPr>
          <w:color w:val="1F2A75"/>
          <w:w w:val="115"/>
        </w:rPr>
        <w:t>Fields,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Casper, L.M.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America's </w:t>
      </w:r>
      <w:r>
        <w:rPr>
          <w:color w:val="1F2A75"/>
          <w:w w:val="115"/>
        </w:rPr>
        <w:t>Families and</w:t>
      </w:r>
      <w:r>
        <w:rPr>
          <w:color w:val="1F2A75"/>
          <w:w w:val="115"/>
        </w:rPr>
        <w:t> Living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Arrangements.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w w:val="115"/>
          <w:sz w:val="21"/>
        </w:rPr>
        <w:t> Popula­</w:t>
      </w:r>
      <w:r>
        <w:rPr>
          <w:i/>
          <w:color w:val="1F2A75"/>
          <w:w w:val="115"/>
          <w:sz w:val="21"/>
        </w:rPr>
        <w:t> tion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March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2000.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P20-537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Washing­ ton, DC: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U.S. Census Bureau, 2000.</w:t>
      </w:r>
    </w:p>
    <w:p>
      <w:pPr>
        <w:spacing w:line="264" w:lineRule="auto" w:before="173"/>
        <w:ind w:left="1127" w:right="0" w:hanging="284"/>
        <w:jc w:val="left"/>
        <w:rPr>
          <w:sz w:val="20"/>
        </w:rPr>
      </w:pPr>
      <w:r>
        <w:rPr>
          <w:color w:val="1F2A75"/>
          <w:w w:val="115"/>
          <w:sz w:val="20"/>
        </w:rPr>
        <w:t>Fillmore, </w:t>
      </w:r>
      <w:r>
        <w:rPr>
          <w:rFonts w:ascii="Arial"/>
          <w:b/>
          <w:color w:val="1F2A75"/>
          <w:w w:val="115"/>
          <w:sz w:val="21"/>
        </w:rPr>
        <w:t>K.M., </w:t>
      </w:r>
      <w:r>
        <w:rPr>
          <w:color w:val="1F2A75"/>
          <w:w w:val="115"/>
          <w:sz w:val="20"/>
        </w:rPr>
        <w:t>Leino, E.V., Motoyoshi, M., Shoemaker, C., Terry, </w:t>
      </w:r>
      <w:r>
        <w:rPr>
          <w:rFonts w:ascii="Arial"/>
          <w:b/>
          <w:color w:val="1F2A75"/>
          <w:w w:val="115"/>
          <w:sz w:val="21"/>
        </w:rPr>
        <w:t>H., </w:t>
      </w:r>
      <w:r>
        <w:rPr>
          <w:color w:val="1F2A75"/>
          <w:w w:val="115"/>
          <w:sz w:val="20"/>
        </w:rPr>
        <w:t>Ager, C.R., and Ferrer, </w:t>
      </w:r>
      <w:r>
        <w:rPr>
          <w:rFonts w:ascii="Arial"/>
          <w:b/>
          <w:color w:val="1F2A75"/>
          <w:w w:val="115"/>
          <w:sz w:val="21"/>
        </w:rPr>
        <w:t>H.P. </w:t>
      </w:r>
      <w:r>
        <w:rPr>
          <w:color w:val="1F2A75"/>
          <w:w w:val="115"/>
          <w:sz w:val="20"/>
        </w:rPr>
        <w:t>Patterns and trends in women's and</w:t>
      </w:r>
      <w:r>
        <w:rPr>
          <w:color w:val="1F2A75"/>
          <w:spacing w:val="32"/>
          <w:w w:val="115"/>
          <w:sz w:val="20"/>
        </w:rPr>
        <w:t> </w:t>
      </w:r>
      <w:r>
        <w:rPr>
          <w:color w:val="1F2A75"/>
          <w:w w:val="115"/>
          <w:sz w:val="20"/>
        </w:rPr>
        <w:t>men's drinking. In: Wilsnack,</w:t>
      </w:r>
      <w:r>
        <w:rPr>
          <w:color w:val="1F2A75"/>
          <w:w w:val="115"/>
          <w:sz w:val="20"/>
        </w:rPr>
        <w:t> R.W., and </w:t>
      </w:r>
      <w:r>
        <w:rPr>
          <w:color w:val="2F3B80"/>
          <w:w w:val="115"/>
          <w:sz w:val="20"/>
        </w:rPr>
        <w:t>Wilsnack, </w:t>
      </w:r>
      <w:r>
        <w:rPr>
          <w:color w:val="1F2A75"/>
          <w:w w:val="115"/>
          <w:sz w:val="20"/>
        </w:rPr>
        <w:t>S.C.,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Gender and </w:t>
      </w:r>
      <w:r>
        <w:rPr>
          <w:i/>
          <w:color w:val="2F3B80"/>
          <w:w w:val="115"/>
          <w:sz w:val="21"/>
        </w:rPr>
        <w:t>Alcohol: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Individual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Social</w:t>
      </w:r>
      <w:r>
        <w:rPr>
          <w:i/>
          <w:color w:val="1F2A75"/>
          <w:w w:val="115"/>
          <w:sz w:val="21"/>
        </w:rPr>
        <w:t> Perspectives. </w:t>
      </w:r>
      <w:r>
        <w:rPr>
          <w:color w:val="2F3B80"/>
          <w:w w:val="115"/>
          <w:sz w:val="20"/>
        </w:rPr>
        <w:t>New </w:t>
      </w:r>
      <w:r>
        <w:rPr>
          <w:color w:val="1F2A75"/>
          <w:w w:val="115"/>
          <w:sz w:val="20"/>
        </w:rPr>
        <w:t>Brunswick,</w:t>
      </w:r>
      <w:r>
        <w:rPr>
          <w:color w:val="1F2A75"/>
          <w:w w:val="115"/>
          <w:sz w:val="20"/>
        </w:rPr>
        <w:t> NJ:</w:t>
      </w:r>
      <w:r>
        <w:rPr>
          <w:color w:val="1F2A75"/>
          <w:w w:val="115"/>
          <w:sz w:val="20"/>
        </w:rPr>
        <w:t> Rutgers Center of Alcohol Studies, 1997.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21--48.</w:t>
      </w:r>
    </w:p>
    <w:p>
      <w:pPr>
        <w:spacing w:line="264" w:lineRule="auto" w:before="74"/>
        <w:ind w:left="561" w:right="925" w:hanging="284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Finch, B.K., Kolody, B.,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Vega, W.A. Per­ </w:t>
      </w:r>
      <w:r>
        <w:rPr>
          <w:color w:val="2F3B80"/>
          <w:w w:val="115"/>
          <w:sz w:val="20"/>
        </w:rPr>
        <w:t>ceived </w:t>
      </w:r>
      <w:r>
        <w:rPr>
          <w:color w:val="1F2A75"/>
          <w:w w:val="115"/>
          <w:sz w:val="20"/>
        </w:rPr>
        <w:t>discrimination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and depression among Mexican-origin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adults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California.</w:t>
      </w:r>
      <w:r>
        <w:rPr>
          <w:color w:val="1F2A75"/>
          <w:spacing w:val="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Health and</w:t>
      </w:r>
      <w:r>
        <w:rPr>
          <w:i/>
          <w:color w:val="1F2A75"/>
          <w:w w:val="115"/>
          <w:sz w:val="21"/>
        </w:rPr>
        <w:t> Social Behavior </w:t>
      </w:r>
      <w:r>
        <w:rPr>
          <w:color w:val="2F3B80"/>
          <w:w w:val="115"/>
          <w:sz w:val="20"/>
        </w:rPr>
        <w:t>41(3):295- 313, </w:t>
      </w:r>
      <w:r>
        <w:rPr>
          <w:color w:val="1F2A75"/>
          <w:w w:val="115"/>
          <w:sz w:val="20"/>
        </w:rPr>
        <w:t>2000.</w:t>
      </w:r>
    </w:p>
    <w:p>
      <w:pPr>
        <w:pStyle w:val="BodyText"/>
        <w:spacing w:line="266" w:lineRule="auto" w:before="190"/>
        <w:ind w:left="566" w:right="879" w:hanging="289"/>
      </w:pPr>
      <w:r>
        <w:rPr>
          <w:color w:val="1F2A75"/>
          <w:w w:val="115"/>
        </w:rPr>
        <w:t>Finkelhor, D., Hotaling,</w:t>
      </w:r>
      <w:r>
        <w:rPr>
          <w:color w:val="1F2A75"/>
          <w:w w:val="115"/>
        </w:rPr>
        <w:t> G.,</w:t>
      </w:r>
      <w:r>
        <w:rPr>
          <w:color w:val="1F2A75"/>
          <w:w w:val="115"/>
        </w:rPr>
        <w:t> Lewis, I.A., and Smith, C. Sexual abuse in a national </w:t>
      </w:r>
      <w:r>
        <w:rPr>
          <w:color w:val="2F3B80"/>
          <w:w w:val="115"/>
        </w:rPr>
        <w:t>survey </w:t>
      </w:r>
      <w:r>
        <w:rPr>
          <w:color w:val="1F2A75"/>
          <w:w w:val="115"/>
        </w:rPr>
        <w:t>of adult men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 women: Prevalence, char­ acteristics, and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risk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factors.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Child Abuse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Neglect </w:t>
      </w:r>
      <w:r>
        <w:rPr>
          <w:color w:val="1F2A75"/>
          <w:w w:val="115"/>
        </w:rPr>
        <w:t>14(1):19-28, 1990.</w:t>
      </w:r>
    </w:p>
    <w:p>
      <w:pPr>
        <w:spacing w:line="266" w:lineRule="auto" w:before="178"/>
        <w:ind w:left="566" w:right="784" w:hanging="289"/>
        <w:jc w:val="left"/>
        <w:rPr>
          <w:sz w:val="20"/>
        </w:rPr>
      </w:pPr>
      <w:r>
        <w:rPr>
          <w:color w:val="1F2A75"/>
          <w:w w:val="115"/>
          <w:sz w:val="20"/>
        </w:rPr>
        <w:t>Finkelstein, N. The relational model. In: </w:t>
      </w:r>
      <w:r>
        <w:rPr>
          <w:i/>
          <w:color w:val="1F2A75"/>
          <w:w w:val="115"/>
          <w:sz w:val="21"/>
        </w:rPr>
        <w:t>Pregnancy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Exposure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Other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Use.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CSAP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Technical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Report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7. Rockville,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MD: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Center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for Substance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Prevention, 1993a. </w:t>
      </w:r>
      <w:r>
        <w:rPr>
          <w:color w:val="2F3B80"/>
          <w:w w:val="115"/>
          <w:sz w:val="20"/>
        </w:rPr>
        <w:t>pp.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47-59.</w:t>
      </w:r>
    </w:p>
    <w:p>
      <w:pPr>
        <w:spacing w:line="266" w:lineRule="auto" w:before="183"/>
        <w:ind w:left="561" w:right="990" w:hanging="285"/>
        <w:jc w:val="left"/>
        <w:rPr>
          <w:sz w:val="20"/>
        </w:rPr>
      </w:pPr>
      <w:r>
        <w:rPr>
          <w:color w:val="1F2A75"/>
          <w:w w:val="110"/>
          <w:sz w:val="20"/>
        </w:rPr>
        <w:t>Finkelstein, </w:t>
      </w:r>
      <w:r>
        <w:rPr>
          <w:color w:val="2F3B80"/>
          <w:w w:val="110"/>
          <w:sz w:val="20"/>
        </w:rPr>
        <w:t>N. </w:t>
      </w:r>
      <w:r>
        <w:rPr>
          <w:color w:val="1F2A75"/>
          <w:w w:val="110"/>
          <w:sz w:val="20"/>
        </w:rPr>
        <w:t>Treatment programming </w:t>
      </w:r>
      <w:r>
        <w:rPr>
          <w:color w:val="2F3B80"/>
          <w:w w:val="110"/>
          <w:sz w:val="20"/>
        </w:rPr>
        <w:t>for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alcohol </w:t>
      </w:r>
      <w:r>
        <w:rPr>
          <w:color w:val="1F2A75"/>
          <w:w w:val="110"/>
          <w:sz w:val="20"/>
        </w:rPr>
        <w:t>and drug-dependent </w:t>
      </w:r>
      <w:r>
        <w:rPr>
          <w:color w:val="2F3B80"/>
          <w:w w:val="110"/>
          <w:sz w:val="20"/>
        </w:rPr>
        <w:t>pregnant </w:t>
      </w:r>
      <w:r>
        <w:rPr>
          <w:color w:val="1F2A75"/>
          <w:w w:val="110"/>
          <w:sz w:val="20"/>
        </w:rPr>
        <w:t>wom­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en.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 </w:t>
      </w:r>
      <w:r>
        <w:rPr>
          <w:i/>
          <w:color w:val="2F3B80"/>
          <w:w w:val="110"/>
          <w:sz w:val="21"/>
        </w:rPr>
        <w:t>of </w:t>
      </w:r>
      <w:r>
        <w:rPr>
          <w:i/>
          <w:color w:val="1F2A75"/>
          <w:w w:val="110"/>
          <w:sz w:val="21"/>
        </w:rPr>
        <w:t>the </w:t>
      </w:r>
      <w:r>
        <w:rPr>
          <w:i/>
          <w:color w:val="2F3B80"/>
          <w:w w:val="110"/>
          <w:sz w:val="21"/>
        </w:rPr>
        <w:t>Addictions</w:t>
      </w:r>
      <w:r>
        <w:rPr>
          <w:i/>
          <w:color w:val="2F3B80"/>
          <w:w w:val="110"/>
          <w:sz w:val="21"/>
        </w:rPr>
        <w:t> </w:t>
      </w:r>
      <w:r>
        <w:rPr>
          <w:color w:val="1F2A75"/>
          <w:w w:val="110"/>
          <w:sz w:val="20"/>
        </w:rPr>
        <w:t>28(13):1275-1309,</w:t>
      </w:r>
      <w:r>
        <w:rPr>
          <w:color w:val="1F2A75"/>
          <w:spacing w:val="-12"/>
          <w:w w:val="110"/>
          <w:sz w:val="20"/>
        </w:rPr>
        <w:t> </w:t>
      </w:r>
      <w:r>
        <w:rPr>
          <w:color w:val="1F2A75"/>
          <w:w w:val="110"/>
          <w:sz w:val="20"/>
        </w:rPr>
        <w:t>1993b.</w:t>
      </w:r>
    </w:p>
    <w:p>
      <w:pPr>
        <w:pStyle w:val="BodyText"/>
        <w:spacing w:line="264" w:lineRule="auto" w:before="187"/>
        <w:ind w:left="560" w:right="905" w:hanging="283"/>
      </w:pPr>
      <w:r>
        <w:rPr>
          <w:color w:val="1F2A75"/>
          <w:w w:val="115"/>
        </w:rPr>
        <w:t>Finkelstein, </w:t>
      </w:r>
      <w:r>
        <w:rPr>
          <w:color w:val="2F3B80"/>
          <w:w w:val="115"/>
        </w:rPr>
        <w:t>N. </w:t>
      </w:r>
      <w:r>
        <w:rPr>
          <w:color w:val="1F2A75"/>
          <w:w w:val="115"/>
        </w:rPr>
        <w:t>Treatment issues 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alcohol­ and</w:t>
      </w:r>
      <w:r>
        <w:rPr>
          <w:color w:val="1F2A75"/>
          <w:w w:val="115"/>
        </w:rPr>
        <w:t> drug-dependent pregnant and parenting women.</w:t>
      </w:r>
      <w:r>
        <w:rPr>
          <w:color w:val="1F2A75"/>
          <w:spacing w:val="35"/>
          <w:w w:val="115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 </w:t>
      </w:r>
      <w:r>
        <w:rPr>
          <w:color w:val="1F2A75"/>
          <w:w w:val="115"/>
        </w:rPr>
        <w:t>19(1):7-15, </w:t>
      </w:r>
      <w:r>
        <w:rPr>
          <w:color w:val="1F2A75"/>
          <w:spacing w:val="-2"/>
          <w:w w:val="115"/>
        </w:rPr>
        <w:t>1994.</w:t>
      </w:r>
    </w:p>
    <w:p>
      <w:pPr>
        <w:pStyle w:val="BodyText"/>
        <w:spacing w:line="266" w:lineRule="auto" w:before="184"/>
        <w:ind w:left="560" w:right="923" w:hanging="283"/>
      </w:pPr>
      <w:r>
        <w:rPr>
          <w:color w:val="1F2A75"/>
          <w:w w:val="115"/>
        </w:rPr>
        <w:t>Finkelstein, </w:t>
      </w:r>
      <w:r>
        <w:rPr>
          <w:color w:val="2F3B80"/>
          <w:w w:val="115"/>
        </w:rPr>
        <w:t>N. Using </w:t>
      </w: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relational model as a context for</w:t>
      </w:r>
      <w:r>
        <w:rPr>
          <w:color w:val="1F2A75"/>
          <w:w w:val="115"/>
        </w:rPr>
        <w:t> treating pregnant and parenting chemically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dependent women.</w:t>
      </w:r>
      <w:r>
        <w:rPr>
          <w:color w:val="1F2A75"/>
          <w:w w:val="115"/>
        </w:rPr>
        <w:t> In: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Underhill, B.L., and Finnegan, D.G., </w:t>
      </w:r>
      <w:r>
        <w:rPr>
          <w:color w:val="2F3B80"/>
          <w:w w:val="115"/>
        </w:rPr>
        <w:t>eds. </w:t>
      </w:r>
      <w:r>
        <w:rPr>
          <w:i/>
          <w:color w:val="1F2A75"/>
          <w:w w:val="115"/>
          <w:sz w:val="21"/>
        </w:rPr>
        <w:t>Chemical</w:t>
      </w:r>
      <w:r>
        <w:rPr>
          <w:i/>
          <w:color w:val="1F2A75"/>
          <w:w w:val="115"/>
          <w:sz w:val="21"/>
        </w:rPr>
        <w:t> Dependency: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at</w:t>
      </w:r>
      <w:r>
        <w:rPr>
          <w:i/>
          <w:color w:val="1F2A75"/>
          <w:w w:val="115"/>
          <w:sz w:val="21"/>
        </w:rPr>
        <w:t> Risk.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2F3B80"/>
          <w:w w:val="115"/>
        </w:rPr>
        <w:t>New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York: Harrington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Park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Press/Haworth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Press,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1996. </w:t>
      </w:r>
      <w:r>
        <w:rPr>
          <w:color w:val="2F3B80"/>
          <w:w w:val="115"/>
        </w:rPr>
        <w:t>pp.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23--44.</w:t>
      </w:r>
    </w:p>
    <w:p>
      <w:pPr>
        <w:spacing w:line="268" w:lineRule="auto" w:before="190"/>
        <w:ind w:left="562" w:right="852" w:hanging="286"/>
        <w:jc w:val="left"/>
        <w:rPr>
          <w:sz w:val="20"/>
        </w:rPr>
      </w:pPr>
      <w:r>
        <w:rPr>
          <w:color w:val="1F2A75"/>
          <w:w w:val="115"/>
          <w:sz w:val="20"/>
        </w:rPr>
        <w:t>Finkelstein, </w:t>
      </w:r>
      <w:r>
        <w:rPr>
          <w:color w:val="2F3B80"/>
          <w:w w:val="115"/>
          <w:sz w:val="20"/>
        </w:rPr>
        <w:t>N., </w:t>
      </w:r>
      <w:r>
        <w:rPr>
          <w:color w:val="1F2A75"/>
          <w:w w:val="115"/>
          <w:sz w:val="20"/>
        </w:rPr>
        <w:t>Brown, </w:t>
      </w:r>
      <w:r>
        <w:rPr>
          <w:rFonts w:ascii="Arial" w:hAnsi="Arial"/>
          <w:b/>
          <w:color w:val="1F2A75"/>
          <w:w w:val="115"/>
          <w:sz w:val="20"/>
        </w:rPr>
        <w:t>K.N.,</w:t>
      </w:r>
      <w:r>
        <w:rPr>
          <w:rFonts w:ascii="Arial" w:hAnsi="Arial"/>
          <w:b/>
          <w:color w:val="1F2A75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Laham, C.Q. </w:t>
      </w:r>
      <w:r>
        <w:rPr>
          <w:color w:val="2F3B80"/>
          <w:w w:val="115"/>
          <w:sz w:val="20"/>
        </w:rPr>
        <w:t>Alcoholic </w:t>
      </w:r>
      <w:r>
        <w:rPr>
          <w:color w:val="1F2A75"/>
          <w:w w:val="115"/>
          <w:sz w:val="20"/>
        </w:rPr>
        <w:t>mothers and </w:t>
      </w:r>
      <w:r>
        <w:rPr>
          <w:color w:val="2F3B80"/>
          <w:w w:val="115"/>
          <w:sz w:val="20"/>
        </w:rPr>
        <w:t>guilt: </w:t>
      </w:r>
      <w:r>
        <w:rPr>
          <w:color w:val="1F2A75"/>
          <w:w w:val="115"/>
          <w:sz w:val="20"/>
        </w:rPr>
        <w:t>Issues for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care­ givers.</w:t>
      </w:r>
      <w:r>
        <w:rPr>
          <w:color w:val="2F3B80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World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  <w:sz w:val="20"/>
        </w:rPr>
        <w:t>6(1):45--49, 1981.</w:t>
      </w:r>
    </w:p>
    <w:p>
      <w:pPr>
        <w:spacing w:line="259" w:lineRule="auto" w:before="178"/>
        <w:ind w:left="564" w:right="879" w:hanging="287"/>
        <w:jc w:val="left"/>
        <w:rPr>
          <w:sz w:val="20"/>
        </w:rPr>
      </w:pPr>
      <w:r>
        <w:rPr>
          <w:color w:val="1F2A75"/>
          <w:w w:val="115"/>
          <w:sz w:val="20"/>
        </w:rPr>
        <w:t>Finkelstein, </w:t>
      </w:r>
      <w:r>
        <w:rPr>
          <w:color w:val="2F3B80"/>
          <w:w w:val="115"/>
          <w:sz w:val="20"/>
        </w:rPr>
        <w:t>N., </w:t>
      </w:r>
      <w:r>
        <w:rPr>
          <w:color w:val="1F2A75"/>
          <w:w w:val="115"/>
          <w:sz w:val="20"/>
        </w:rPr>
        <w:t>Kennedy, C.,</w:t>
      </w:r>
      <w:r>
        <w:rPr>
          <w:color w:val="1F2A75"/>
          <w:w w:val="115"/>
          <w:sz w:val="20"/>
        </w:rPr>
        <w:t> Thomas, K.,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0"/>
          <w:sz w:val="20"/>
        </w:rPr>
        <w:t>Kearns,</w:t>
      </w:r>
      <w:r>
        <w:rPr>
          <w:color w:val="1F2A75"/>
          <w:spacing w:val="-4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0"/>
        </w:rPr>
        <w:t>M.</w:t>
      </w:r>
      <w:r>
        <w:rPr>
          <w:rFonts w:ascii="Arial" w:hAnsi="Arial"/>
          <w:b/>
          <w:color w:val="1F2A75"/>
          <w:spacing w:val="-1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Gender-Specific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Substance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Treatment. </w:t>
      </w:r>
      <w:r>
        <w:rPr>
          <w:color w:val="1F2A75"/>
          <w:w w:val="115"/>
          <w:sz w:val="20"/>
        </w:rPr>
        <w:t>Rockville, </w:t>
      </w:r>
      <w:r>
        <w:rPr>
          <w:b/>
          <w:color w:val="1F2A75"/>
          <w:w w:val="115"/>
          <w:sz w:val="22"/>
        </w:rPr>
        <w:t>MD: </w:t>
      </w:r>
      <w:r>
        <w:rPr>
          <w:color w:val="1F2A75"/>
          <w:w w:val="115"/>
          <w:sz w:val="20"/>
        </w:rPr>
        <w:t>Center for Sub­ </w:t>
      </w:r>
      <w:r>
        <w:rPr>
          <w:color w:val="2F3B80"/>
          <w:w w:val="115"/>
          <w:sz w:val="20"/>
        </w:rPr>
        <w:t>stance Abuse </w:t>
      </w:r>
      <w:r>
        <w:rPr>
          <w:color w:val="1F2A75"/>
          <w:w w:val="115"/>
          <w:sz w:val="20"/>
        </w:rPr>
        <w:t>Prevention, 1997.</w:t>
      </w:r>
    </w:p>
    <w:p>
      <w:pPr>
        <w:spacing w:after="0" w:line="259" w:lineRule="auto"/>
        <w:jc w:val="left"/>
        <w:rPr>
          <w:sz w:val="20"/>
        </w:rPr>
        <w:sectPr>
          <w:footerReference w:type="default" r:id="rId115"/>
          <w:pgSz w:w="12240" w:h="15840"/>
          <w:pgMar w:footer="580" w:header="0" w:top="1320" w:bottom="760" w:left="600" w:right="600"/>
          <w:cols w:num="2" w:equalWidth="0">
            <w:col w:w="5358" w:space="40"/>
            <w:col w:w="5642"/>
          </w:cols>
        </w:sectPr>
      </w:pPr>
    </w:p>
    <w:p>
      <w:pPr>
        <w:pStyle w:val="BodyText"/>
        <w:spacing w:line="268" w:lineRule="auto" w:before="69"/>
        <w:ind w:left="1124" w:right="46" w:hanging="281"/>
        <w:rPr>
          <w:sz w:val="21"/>
        </w:rPr>
      </w:pPr>
      <w:r>
        <w:rPr>
          <w:color w:val="1F2A75"/>
          <w:w w:val="115"/>
        </w:rPr>
        <w:t>Finkelstein, </w:t>
      </w:r>
      <w:r>
        <w:rPr>
          <w:color w:val="313B80"/>
          <w:w w:val="115"/>
        </w:rPr>
        <w:t>N., VandeMark,</w:t>
      </w:r>
      <w:r>
        <w:rPr>
          <w:color w:val="313B80"/>
          <w:w w:val="115"/>
        </w:rPr>
        <w:t> N., </w:t>
      </w:r>
      <w:r>
        <w:rPr>
          <w:color w:val="1F2A75"/>
          <w:w w:val="115"/>
        </w:rPr>
        <w:t>Fallot, R., Brown, V., Cadiz, S.,</w:t>
      </w:r>
      <w:r>
        <w:rPr>
          <w:color w:val="1F2A75"/>
          <w:w w:val="115"/>
        </w:rPr>
        <w:t> and Heckman, S. Enhancing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recovery through </w:t>
      </w:r>
      <w:r>
        <w:rPr>
          <w:color w:val="313B80"/>
          <w:w w:val="115"/>
        </w:rPr>
        <w:t>integrated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trauma treatment.</w:t>
      </w:r>
      <w:r>
        <w:rPr>
          <w:color w:val="1F2A75"/>
          <w:w w:val="115"/>
        </w:rPr>
        <w:t> Sarasota, FL: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Trauma Consortium, </w:t>
      </w:r>
      <w:r>
        <w:rPr>
          <w:color w:val="1F2A75"/>
          <w:w w:val="115"/>
          <w:sz w:val="21"/>
        </w:rPr>
        <w:t>2004.</w:t>
      </w:r>
    </w:p>
    <w:p>
      <w:pPr>
        <w:spacing w:line="264" w:lineRule="auto" w:before="185"/>
        <w:ind w:left="1124" w:right="107" w:hanging="281"/>
        <w:jc w:val="left"/>
        <w:rPr>
          <w:sz w:val="21"/>
        </w:rPr>
      </w:pPr>
      <w:r>
        <w:rPr>
          <w:color w:val="1F2A75"/>
          <w:w w:val="110"/>
          <w:sz w:val="20"/>
        </w:rPr>
        <w:t>Fiorentine, R.,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and Anglin, </w:t>
      </w:r>
      <w:r>
        <w:rPr>
          <w:color w:val="1F2A75"/>
          <w:w w:val="110"/>
          <w:sz w:val="20"/>
        </w:rPr>
        <w:t>M.D. Does </w:t>
      </w:r>
      <w:r>
        <w:rPr>
          <w:color w:val="313B80"/>
          <w:w w:val="110"/>
          <w:sz w:val="20"/>
        </w:rPr>
        <w:t>increas­ ing </w:t>
      </w:r>
      <w:r>
        <w:rPr>
          <w:color w:val="1F2A75"/>
          <w:w w:val="110"/>
          <w:sz w:val="20"/>
        </w:rPr>
        <w:t>the opportunity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counseling </w:t>
      </w:r>
      <w:r>
        <w:rPr>
          <w:color w:val="1F2A75"/>
          <w:w w:val="110"/>
          <w:sz w:val="20"/>
        </w:rPr>
        <w:t>increase the </w:t>
      </w:r>
      <w:r>
        <w:rPr>
          <w:color w:val="313B80"/>
          <w:w w:val="110"/>
          <w:sz w:val="20"/>
        </w:rPr>
        <w:t>effectiveness </w:t>
      </w:r>
      <w:r>
        <w:rPr>
          <w:color w:val="1F2A75"/>
          <w:w w:val="110"/>
          <w:sz w:val="20"/>
        </w:rPr>
        <w:t>of outpatient drug treat­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ment? </w:t>
      </w:r>
      <w:r>
        <w:rPr>
          <w:i/>
          <w:color w:val="31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Drug and Alco­</w:t>
      </w:r>
      <w:r>
        <w:rPr>
          <w:i/>
          <w:color w:val="1F2A75"/>
          <w:w w:val="110"/>
          <w:sz w:val="21"/>
        </w:rPr>
        <w:t> hol </w:t>
      </w:r>
      <w:r>
        <w:rPr>
          <w:i/>
          <w:color w:val="313B80"/>
          <w:w w:val="110"/>
          <w:sz w:val="21"/>
        </w:rPr>
        <w:t>Abuse </w:t>
      </w:r>
      <w:r>
        <w:rPr>
          <w:color w:val="1F2A75"/>
          <w:w w:val="110"/>
          <w:sz w:val="21"/>
        </w:rPr>
        <w:t>23(3):369-382, 1997.</w:t>
      </w:r>
    </w:p>
    <w:p>
      <w:pPr>
        <w:spacing w:line="264" w:lineRule="auto" w:before="189"/>
        <w:ind w:left="1127" w:right="46" w:hanging="284"/>
        <w:jc w:val="left"/>
        <w:rPr>
          <w:sz w:val="21"/>
        </w:rPr>
      </w:pPr>
      <w:r>
        <w:rPr>
          <w:color w:val="1F2A75"/>
          <w:w w:val="115"/>
          <w:sz w:val="20"/>
        </w:rPr>
        <w:t>Fiorentine, R.,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Anglin,</w:t>
      </w:r>
      <w:r>
        <w:rPr>
          <w:color w:val="313B80"/>
          <w:spacing w:val="-9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0"/>
        </w:rPr>
        <w:t>M.D.,</w:t>
      </w:r>
      <w:r>
        <w:rPr>
          <w:rFonts w:ascii="Arial"/>
          <w:b/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Gil-Rivas,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V., </w:t>
      </w:r>
      <w:r>
        <w:rPr>
          <w:color w:val="1F2A75"/>
          <w:w w:val="115"/>
          <w:sz w:val="20"/>
        </w:rPr>
        <w:t>and Taylor, E.</w:t>
      </w:r>
      <w:r>
        <w:rPr>
          <w:color w:val="1F2A75"/>
          <w:w w:val="115"/>
          <w:sz w:val="20"/>
        </w:rPr>
        <w:t> Drug treatment: Explaining the </w:t>
      </w:r>
      <w:r>
        <w:rPr>
          <w:color w:val="313B80"/>
          <w:w w:val="115"/>
          <w:sz w:val="20"/>
        </w:rPr>
        <w:t>gender </w:t>
      </w:r>
      <w:r>
        <w:rPr>
          <w:color w:val="1F2A75"/>
          <w:w w:val="115"/>
          <w:sz w:val="20"/>
        </w:rPr>
        <w:t>paradox.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313B80"/>
          <w:w w:val="115"/>
          <w:sz w:val="21"/>
        </w:rPr>
        <w:t>Use</w:t>
      </w:r>
      <w:r>
        <w:rPr>
          <w:i/>
          <w:color w:val="31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Misuse</w:t>
      </w:r>
      <w:r>
        <w:rPr>
          <w:i/>
          <w:color w:val="313B80"/>
          <w:w w:val="115"/>
          <w:sz w:val="21"/>
        </w:rPr>
        <w:t> </w:t>
      </w:r>
      <w:r>
        <w:rPr>
          <w:color w:val="1F2A75"/>
          <w:w w:val="115"/>
          <w:sz w:val="21"/>
        </w:rPr>
        <w:t>32(6):653-678,</w:t>
      </w:r>
      <w:r>
        <w:rPr>
          <w:color w:val="1F2A75"/>
          <w:spacing w:val="-21"/>
          <w:w w:val="115"/>
          <w:sz w:val="21"/>
        </w:rPr>
        <w:t> </w:t>
      </w:r>
      <w:r>
        <w:rPr>
          <w:color w:val="1F2A75"/>
          <w:w w:val="115"/>
          <w:sz w:val="21"/>
        </w:rPr>
        <w:t>1997.</w:t>
      </w:r>
    </w:p>
    <w:p>
      <w:pPr>
        <w:pStyle w:val="BodyText"/>
        <w:spacing w:line="266" w:lineRule="auto" w:before="183"/>
        <w:ind w:left="1125" w:right="102" w:hanging="282"/>
        <w:rPr>
          <w:sz w:val="21"/>
        </w:rPr>
      </w:pPr>
      <w:r>
        <w:rPr>
          <w:color w:val="1F2A75"/>
          <w:w w:val="115"/>
        </w:rPr>
        <w:t>Fischer, G.,</w:t>
      </w:r>
      <w:r>
        <w:rPr>
          <w:color w:val="1F2A75"/>
          <w:w w:val="115"/>
        </w:rPr>
        <w:t> Ortner, R.,</w:t>
      </w:r>
      <w:r>
        <w:rPr>
          <w:color w:val="1F2A75"/>
          <w:w w:val="115"/>
        </w:rPr>
        <w:t> Rohrmeister, 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Jagsch, </w:t>
      </w:r>
      <w:r>
        <w:rPr>
          <w:rFonts w:ascii="Arial" w:hAnsi="Arial"/>
          <w:b/>
          <w:color w:val="1F2A75"/>
          <w:w w:val="115"/>
        </w:rPr>
        <w:t>R., </w:t>
      </w:r>
      <w:r>
        <w:rPr>
          <w:color w:val="1F2A75"/>
          <w:w w:val="115"/>
        </w:rPr>
        <w:t>Baewert, A., Langer, M., and </w:t>
      </w:r>
      <w:r>
        <w:rPr>
          <w:color w:val="313B80"/>
          <w:w w:val="115"/>
        </w:rPr>
        <w:t>Aschauer, </w:t>
      </w:r>
      <w:r>
        <w:rPr>
          <w:rFonts w:ascii="Arial" w:hAnsi="Arial"/>
          <w:b/>
          <w:color w:val="1F2A75"/>
          <w:w w:val="115"/>
        </w:rPr>
        <w:t>H. </w:t>
      </w:r>
      <w:r>
        <w:rPr>
          <w:color w:val="1F2A75"/>
          <w:w w:val="115"/>
        </w:rPr>
        <w:t>Methadone </w:t>
      </w:r>
      <w:r>
        <w:rPr>
          <w:color w:val="313B80"/>
          <w:w w:val="115"/>
        </w:rPr>
        <w:t>versus </w:t>
      </w:r>
      <w:r>
        <w:rPr>
          <w:color w:val="1F2A75"/>
          <w:w w:val="115"/>
        </w:rPr>
        <w:t>buprenor­ </w:t>
      </w:r>
      <w:r>
        <w:rPr>
          <w:color w:val="313B80"/>
          <w:w w:val="115"/>
        </w:rPr>
        <w:t>phine </w:t>
      </w:r>
      <w:r>
        <w:rPr>
          <w:color w:val="1F2A75"/>
          <w:w w:val="115"/>
        </w:rPr>
        <w:t>in pregnant addicts: </w:t>
      </w:r>
      <w:r>
        <w:rPr>
          <w:color w:val="313B80"/>
          <w:w w:val="115"/>
        </w:rPr>
        <w:t>A </w:t>
      </w:r>
      <w:r>
        <w:rPr>
          <w:color w:val="1F2A75"/>
          <w:w w:val="115"/>
        </w:rPr>
        <w:t>double-blind, double-dummy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comparison</w:t>
      </w:r>
      <w:r>
        <w:rPr>
          <w:color w:val="313B80"/>
          <w:spacing w:val="-10"/>
          <w:w w:val="115"/>
        </w:rPr>
        <w:t> </w:t>
      </w:r>
      <w:r>
        <w:rPr>
          <w:color w:val="313B80"/>
          <w:w w:val="115"/>
        </w:rPr>
        <w:t>study.</w:t>
      </w:r>
      <w:r>
        <w:rPr>
          <w:color w:val="313B80"/>
          <w:spacing w:val="-14"/>
          <w:w w:val="115"/>
        </w:rPr>
        <w:t>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w w:val="115"/>
          <w:sz w:val="21"/>
        </w:rPr>
        <w:t> </w:t>
      </w:r>
      <w:r>
        <w:rPr>
          <w:color w:val="1F2A75"/>
          <w:w w:val="115"/>
          <w:sz w:val="21"/>
        </w:rPr>
        <w:t>101(2):275-281, 2006.</w:t>
      </w:r>
    </w:p>
    <w:p>
      <w:pPr>
        <w:spacing w:line="261" w:lineRule="auto" w:before="186"/>
        <w:ind w:left="1130" w:right="7" w:hanging="287"/>
        <w:jc w:val="left"/>
        <w:rPr>
          <w:i/>
          <w:sz w:val="21"/>
        </w:rPr>
      </w:pPr>
      <w:r>
        <w:rPr>
          <w:color w:val="1F2A75"/>
          <w:w w:val="115"/>
          <w:sz w:val="20"/>
        </w:rPr>
        <w:t>Fitzgerald, L.F.,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Harmon, L.W. Women's </w:t>
      </w:r>
      <w:r>
        <w:rPr>
          <w:color w:val="313B80"/>
          <w:w w:val="115"/>
          <w:sz w:val="20"/>
        </w:rPr>
        <w:t>career </w:t>
      </w:r>
      <w:r>
        <w:rPr>
          <w:color w:val="1F2A75"/>
          <w:w w:val="115"/>
          <w:sz w:val="20"/>
        </w:rPr>
        <w:t>development: </w:t>
      </w:r>
      <w:r>
        <w:rPr>
          <w:color w:val="313B80"/>
          <w:w w:val="115"/>
          <w:sz w:val="20"/>
        </w:rPr>
        <w:t>A postmodern </w:t>
      </w:r>
      <w:r>
        <w:rPr>
          <w:color w:val="1F2A75"/>
          <w:w w:val="115"/>
          <w:sz w:val="20"/>
        </w:rPr>
        <w:t>update. In: Leong, F.T.L., and Barak, A.,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Con­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temporary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Models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Vocational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Psychology: </w:t>
      </w:r>
      <w:r>
        <w:rPr>
          <w:i/>
          <w:color w:val="313B80"/>
          <w:w w:val="115"/>
          <w:sz w:val="21"/>
        </w:rPr>
        <w:t>A</w:t>
      </w:r>
      <w:r>
        <w:rPr>
          <w:i/>
          <w:color w:val="313B80"/>
          <w:spacing w:val="-2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Volume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2"/>
        </w:rPr>
        <w:t>In</w:t>
      </w:r>
      <w:r>
        <w:rPr>
          <w:i/>
          <w:color w:val="1F2A75"/>
          <w:spacing w:val="-8"/>
          <w:w w:val="115"/>
          <w:sz w:val="22"/>
        </w:rPr>
        <w:t> </w:t>
      </w:r>
      <w:r>
        <w:rPr>
          <w:i/>
          <w:color w:val="1F2A75"/>
          <w:w w:val="115"/>
          <w:sz w:val="21"/>
        </w:rPr>
        <w:t>Honor Of Samuel H. Osipow.</w:t>
      </w:r>
    </w:p>
    <w:p>
      <w:pPr>
        <w:spacing w:line="231" w:lineRule="exact" w:before="0"/>
        <w:ind w:left="1127" w:right="0" w:firstLine="0"/>
        <w:jc w:val="left"/>
        <w:rPr>
          <w:sz w:val="21"/>
        </w:rPr>
      </w:pPr>
      <w:r>
        <w:rPr>
          <w:color w:val="1F2A75"/>
          <w:w w:val="105"/>
          <w:sz w:val="21"/>
        </w:rPr>
        <w:t>0-8058-2666-1</w:t>
      </w:r>
      <w:r>
        <w:rPr>
          <w:color w:val="1F2A75"/>
          <w:spacing w:val="64"/>
          <w:w w:val="105"/>
          <w:sz w:val="21"/>
        </w:rPr>
        <w:t> </w:t>
      </w:r>
      <w:r>
        <w:rPr>
          <w:color w:val="1F2A75"/>
          <w:w w:val="105"/>
          <w:sz w:val="20"/>
        </w:rPr>
        <w:t>(hardcover);</w:t>
      </w:r>
      <w:r>
        <w:rPr>
          <w:color w:val="1F2A75"/>
          <w:spacing w:val="60"/>
          <w:w w:val="105"/>
          <w:sz w:val="20"/>
        </w:rPr>
        <w:t> </w:t>
      </w:r>
      <w:r>
        <w:rPr>
          <w:color w:val="1F2A75"/>
          <w:w w:val="105"/>
          <w:sz w:val="21"/>
        </w:rPr>
        <w:t>0-8058-2667-</w:t>
      </w:r>
      <w:r>
        <w:rPr>
          <w:color w:val="1F2A75"/>
          <w:spacing w:val="-10"/>
          <w:w w:val="105"/>
          <w:sz w:val="21"/>
        </w:rPr>
        <w:t>X</w:t>
      </w:r>
    </w:p>
    <w:p>
      <w:pPr>
        <w:pStyle w:val="BodyText"/>
        <w:spacing w:line="261" w:lineRule="auto" w:before="27"/>
        <w:ind w:left="1137" w:right="46" w:hanging="5"/>
        <w:rPr>
          <w:sz w:val="21"/>
        </w:rPr>
      </w:pPr>
      <w:r>
        <w:rPr>
          <w:color w:val="1F2A75"/>
          <w:w w:val="115"/>
        </w:rPr>
        <w:t>(paperback). Lawrence Erlbaum </w:t>
      </w:r>
      <w:r>
        <w:rPr>
          <w:color w:val="313B80"/>
          <w:w w:val="115"/>
        </w:rPr>
        <w:t>Associates </w:t>
      </w:r>
      <w:r>
        <w:rPr>
          <w:color w:val="1F2A75"/>
          <w:w w:val="115"/>
        </w:rPr>
        <w:t>Publishers: Mahwah, </w:t>
      </w:r>
      <w:r>
        <w:rPr>
          <w:color w:val="1F2A75"/>
          <w:w w:val="115"/>
          <w:sz w:val="21"/>
        </w:rPr>
        <w:t>2001. </w:t>
      </w:r>
      <w:r>
        <w:rPr>
          <w:color w:val="1F2A75"/>
          <w:w w:val="115"/>
        </w:rPr>
        <w:t>pp.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  <w:sz w:val="21"/>
        </w:rPr>
        <w:t>207-230.</w:t>
      </w:r>
    </w:p>
    <w:p>
      <w:pPr>
        <w:pStyle w:val="BodyText"/>
        <w:spacing w:before="188"/>
        <w:ind w:left="843"/>
      </w:pPr>
      <w:r>
        <w:rPr>
          <w:color w:val="1F2A75"/>
          <w:w w:val="120"/>
        </w:rPr>
        <w:t>Fitzgerald,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L.F.,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Fassinger,</w:t>
      </w:r>
      <w:r>
        <w:rPr>
          <w:color w:val="1F2A75"/>
          <w:spacing w:val="1"/>
          <w:w w:val="120"/>
        </w:rPr>
        <w:t> </w:t>
      </w:r>
      <w:r>
        <w:rPr>
          <w:color w:val="1F2A75"/>
          <w:w w:val="120"/>
        </w:rPr>
        <w:t>R.E.,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28"/>
          <w:w w:val="120"/>
        </w:rPr>
        <w:t> </w:t>
      </w:r>
      <w:r>
        <w:rPr>
          <w:color w:val="1F2A75"/>
          <w:spacing w:val="-2"/>
          <w:w w:val="120"/>
        </w:rPr>
        <w:t>Betz,</w:t>
      </w:r>
    </w:p>
    <w:p>
      <w:pPr>
        <w:spacing w:line="261" w:lineRule="auto" w:before="29"/>
        <w:ind w:left="1114" w:right="46" w:firstLine="24"/>
        <w:jc w:val="left"/>
        <w:rPr>
          <w:sz w:val="21"/>
        </w:rPr>
      </w:pPr>
      <w:r>
        <w:rPr>
          <w:color w:val="313B80"/>
          <w:w w:val="115"/>
          <w:sz w:val="20"/>
        </w:rPr>
        <w:t>N.E. </w:t>
      </w:r>
      <w:r>
        <w:rPr>
          <w:color w:val="1F2A75"/>
          <w:w w:val="115"/>
          <w:sz w:val="20"/>
        </w:rPr>
        <w:t>Theoretical </w:t>
      </w:r>
      <w:r>
        <w:rPr>
          <w:color w:val="313B80"/>
          <w:w w:val="115"/>
          <w:sz w:val="20"/>
        </w:rPr>
        <w:t>advances </w:t>
      </w:r>
      <w:r>
        <w:rPr>
          <w:color w:val="1F2A75"/>
          <w:w w:val="115"/>
          <w:sz w:val="20"/>
        </w:rPr>
        <w:t>in the </w:t>
      </w:r>
      <w:r>
        <w:rPr>
          <w:color w:val="313B80"/>
          <w:w w:val="115"/>
          <w:sz w:val="20"/>
        </w:rPr>
        <w:t>study </w:t>
      </w:r>
      <w:r>
        <w:rPr>
          <w:color w:val="1F2A75"/>
          <w:w w:val="115"/>
          <w:sz w:val="20"/>
        </w:rPr>
        <w:t>of women's </w:t>
      </w:r>
      <w:r>
        <w:rPr>
          <w:color w:val="313B80"/>
          <w:w w:val="115"/>
          <w:sz w:val="20"/>
        </w:rPr>
        <w:t>career </w:t>
      </w:r>
      <w:r>
        <w:rPr>
          <w:color w:val="1F2A75"/>
          <w:w w:val="115"/>
          <w:sz w:val="20"/>
        </w:rPr>
        <w:t>development.</w:t>
      </w:r>
      <w:r>
        <w:rPr>
          <w:color w:val="1F2A75"/>
          <w:w w:val="115"/>
          <w:sz w:val="20"/>
        </w:rPr>
        <w:t> In:</w:t>
      </w:r>
      <w:r>
        <w:rPr>
          <w:color w:val="1F2A75"/>
          <w:w w:val="115"/>
          <w:sz w:val="20"/>
        </w:rPr>
        <w:t> Walsh, W.B.,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Osipow,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S.H.,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Handbook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w w:val="115"/>
          <w:sz w:val="21"/>
        </w:rPr>
        <w:t> Vocational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Psychology: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Theory,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Research, </w:t>
      </w:r>
      <w:r>
        <w:rPr>
          <w:i/>
          <w:color w:val="313B80"/>
          <w:w w:val="115"/>
          <w:sz w:val="21"/>
        </w:rPr>
        <w:t>And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(2nd ed.).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Contemporary</w:t>
      </w:r>
      <w:r>
        <w:rPr>
          <w:color w:val="1F2A75"/>
          <w:w w:val="115"/>
          <w:sz w:val="20"/>
        </w:rPr>
        <w:t> top­ </w:t>
      </w:r>
      <w:r>
        <w:rPr>
          <w:color w:val="313B80"/>
          <w:w w:val="110"/>
          <w:sz w:val="20"/>
        </w:rPr>
        <w:t>ics</w:t>
      </w:r>
      <w:r>
        <w:rPr>
          <w:color w:val="313B80"/>
          <w:spacing w:val="-7"/>
          <w:w w:val="110"/>
          <w:sz w:val="20"/>
        </w:rPr>
        <w:t> </w:t>
      </w:r>
      <w:r>
        <w:rPr>
          <w:color w:val="313B80"/>
          <w:w w:val="110"/>
          <w:sz w:val="20"/>
        </w:rPr>
        <w:t>in vocational </w:t>
      </w:r>
      <w:r>
        <w:rPr>
          <w:color w:val="1F2A75"/>
          <w:w w:val="110"/>
          <w:sz w:val="20"/>
        </w:rPr>
        <w:t>psychology. </w:t>
      </w:r>
      <w:r>
        <w:rPr>
          <w:color w:val="1F2A75"/>
          <w:w w:val="110"/>
          <w:sz w:val="21"/>
        </w:rPr>
        <w:t>0-8058-1374-8 </w:t>
      </w:r>
      <w:r>
        <w:rPr>
          <w:color w:val="1F2A75"/>
          <w:w w:val="115"/>
          <w:sz w:val="20"/>
        </w:rPr>
        <w:t>(hardcover). Lawrence Erlbaum </w:t>
      </w:r>
      <w:r>
        <w:rPr>
          <w:color w:val="313B80"/>
          <w:w w:val="115"/>
          <w:sz w:val="20"/>
        </w:rPr>
        <w:t>Associates, </w:t>
      </w:r>
      <w:r>
        <w:rPr>
          <w:color w:val="1F2A75"/>
          <w:w w:val="115"/>
          <w:sz w:val="21"/>
        </w:rPr>
        <w:t>1995.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67-109.</w:t>
      </w:r>
    </w:p>
    <w:p>
      <w:pPr>
        <w:spacing w:line="266" w:lineRule="auto" w:before="196"/>
        <w:ind w:left="1131" w:right="46" w:hanging="288"/>
        <w:jc w:val="left"/>
        <w:rPr>
          <w:sz w:val="21"/>
        </w:rPr>
      </w:pPr>
      <w:r>
        <w:rPr>
          <w:color w:val="1F2A75"/>
          <w:w w:val="115"/>
          <w:sz w:val="20"/>
        </w:rPr>
        <w:t>Fitzsimons,</w:t>
      </w:r>
      <w:r>
        <w:rPr>
          <w:color w:val="1F2A75"/>
          <w:w w:val="115"/>
          <w:sz w:val="20"/>
        </w:rPr>
        <w:t> H.E., Tuten, M., Vaidya, V., and Jones, H.E. Mood disorders affect drug treatment </w:t>
      </w:r>
      <w:r>
        <w:rPr>
          <w:color w:val="313B80"/>
          <w:w w:val="115"/>
          <w:sz w:val="20"/>
        </w:rPr>
        <w:t>success </w:t>
      </w:r>
      <w:r>
        <w:rPr>
          <w:color w:val="1F2A75"/>
          <w:w w:val="115"/>
          <w:sz w:val="20"/>
        </w:rPr>
        <w:t>of drug-dependent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preg­ nant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Substance Abuse</w:t>
      </w:r>
      <w:r>
        <w:rPr>
          <w:i/>
          <w:color w:val="1F2A75"/>
          <w:w w:val="115"/>
          <w:sz w:val="21"/>
        </w:rPr>
        <w:t> Treatment </w:t>
      </w:r>
      <w:r>
        <w:rPr>
          <w:color w:val="313B80"/>
          <w:w w:val="115"/>
          <w:sz w:val="21"/>
        </w:rPr>
        <w:t>32(1):19-25, </w:t>
      </w:r>
      <w:r>
        <w:rPr>
          <w:color w:val="1F2A75"/>
          <w:w w:val="115"/>
          <w:sz w:val="21"/>
        </w:rPr>
        <w:t>2007.</w:t>
      </w:r>
    </w:p>
    <w:p>
      <w:pPr>
        <w:spacing w:line="268" w:lineRule="auto" w:before="73"/>
        <w:ind w:left="550" w:right="828" w:hanging="277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Flannery, B.,</w:t>
      </w:r>
      <w:r>
        <w:rPr>
          <w:color w:val="1F2A75"/>
          <w:w w:val="115"/>
          <w:sz w:val="20"/>
        </w:rPr>
        <w:t> Fishbein, </w:t>
      </w:r>
      <w:r>
        <w:rPr>
          <w:rFonts w:ascii="Arial" w:hAnsi="Arial"/>
          <w:b/>
          <w:color w:val="1F2A75"/>
          <w:w w:val="115"/>
          <w:sz w:val="20"/>
        </w:rPr>
        <w:t>D., </w:t>
      </w:r>
      <w:r>
        <w:rPr>
          <w:color w:val="1F2A75"/>
          <w:w w:val="115"/>
          <w:sz w:val="20"/>
        </w:rPr>
        <w:t>Krupitsky,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Lan­ </w:t>
      </w:r>
      <w:r>
        <w:rPr>
          <w:color w:val="313B80"/>
          <w:w w:val="115"/>
          <w:sz w:val="20"/>
        </w:rPr>
        <w:t>gevin, </w:t>
      </w:r>
      <w:r>
        <w:rPr>
          <w:color w:val="1F2A75"/>
          <w:w w:val="115"/>
          <w:sz w:val="20"/>
        </w:rPr>
        <w:t>D.,</w:t>
      </w:r>
      <w:r>
        <w:rPr>
          <w:color w:val="1F2A75"/>
          <w:w w:val="115"/>
          <w:sz w:val="20"/>
        </w:rPr>
        <w:t> Verbitskaya,</w:t>
      </w:r>
      <w:r>
        <w:rPr>
          <w:color w:val="1F2A75"/>
          <w:w w:val="115"/>
          <w:sz w:val="20"/>
        </w:rPr>
        <w:t>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Bland, C., Bolla, </w:t>
      </w:r>
      <w:r>
        <w:rPr>
          <w:rFonts w:ascii="Arial" w:hAnsi="Arial"/>
          <w:b/>
          <w:color w:val="1F2A75"/>
          <w:w w:val="115"/>
          <w:sz w:val="20"/>
        </w:rPr>
        <w:t>K., </w:t>
      </w:r>
      <w:r>
        <w:rPr>
          <w:color w:val="313B80"/>
          <w:w w:val="115"/>
          <w:sz w:val="20"/>
        </w:rPr>
        <w:t>Egorova, </w:t>
      </w:r>
      <w:r>
        <w:rPr>
          <w:color w:val="1F2A75"/>
          <w:w w:val="115"/>
          <w:sz w:val="20"/>
        </w:rPr>
        <w:t>V., Bushara, N., Tsoy, M.,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Zvartau, E. Gender differences in neurocog­ nitive functioning among alcohol-dependent Russian patients. </w:t>
      </w:r>
      <w:r>
        <w:rPr>
          <w:i/>
          <w:color w:val="1F2A75"/>
          <w:w w:val="115"/>
          <w:sz w:val="21"/>
        </w:rPr>
        <w:t>Alcoholism: Clinical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0"/>
          <w:sz w:val="21"/>
        </w:rPr>
        <w:t>Experimental</w:t>
      </w:r>
      <w:r>
        <w:rPr>
          <w:i/>
          <w:color w:val="1F2A75"/>
          <w:spacing w:val="2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</w:t>
      </w:r>
      <w:r>
        <w:rPr>
          <w:color w:val="313B80"/>
          <w:w w:val="110"/>
          <w:sz w:val="21"/>
        </w:rPr>
        <w:t>31(5):745-754,</w:t>
      </w:r>
      <w:r>
        <w:rPr>
          <w:color w:val="313B80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2007.</w:t>
      </w:r>
    </w:p>
    <w:p>
      <w:pPr>
        <w:spacing w:line="266" w:lineRule="auto" w:before="170"/>
        <w:ind w:left="555" w:right="828" w:hanging="281"/>
        <w:jc w:val="left"/>
        <w:rPr>
          <w:sz w:val="21"/>
        </w:rPr>
      </w:pPr>
      <w:r>
        <w:rPr>
          <w:color w:val="1F2A75"/>
          <w:w w:val="115"/>
          <w:sz w:val="20"/>
        </w:rPr>
        <w:t>Flensborg-Madsen, T., Knop,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Mortensen, E.L.,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Becker, U.,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Gronbaek, M. </w:t>
      </w:r>
      <w:r>
        <w:rPr>
          <w:color w:val="313B80"/>
          <w:w w:val="115"/>
          <w:sz w:val="20"/>
        </w:rPr>
        <w:t>Amount </w:t>
      </w:r>
      <w:r>
        <w:rPr>
          <w:color w:val="1F2A75"/>
          <w:w w:val="115"/>
          <w:sz w:val="20"/>
        </w:rPr>
        <w:t>of alcohol consumption</w:t>
      </w:r>
      <w:r>
        <w:rPr>
          <w:color w:val="1F2A75"/>
          <w:spacing w:val="3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4"/>
          <w:w w:val="115"/>
          <w:sz w:val="20"/>
        </w:rPr>
        <w:t> </w:t>
      </w:r>
      <w:r>
        <w:rPr>
          <w:color w:val="1F2A75"/>
          <w:w w:val="115"/>
          <w:sz w:val="20"/>
        </w:rPr>
        <w:t>risk of develop­ ing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alcoholism </w:t>
      </w:r>
      <w:r>
        <w:rPr>
          <w:b/>
          <w:color w:val="1F2A75"/>
          <w:w w:val="115"/>
          <w:sz w:val="21"/>
        </w:rPr>
        <w:t>in</w:t>
      </w:r>
      <w:r>
        <w:rPr>
          <w:b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men and</w:t>
      </w:r>
      <w:r>
        <w:rPr>
          <w:color w:val="1F2A75"/>
          <w:spacing w:val="23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Alcohol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Alcoholism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42(5):442-447,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2007.</w:t>
      </w:r>
    </w:p>
    <w:p>
      <w:pPr>
        <w:spacing w:before="182"/>
        <w:ind w:left="274" w:right="0" w:firstLine="0"/>
        <w:jc w:val="left"/>
        <w:rPr>
          <w:rFonts w:ascii="Arial"/>
          <w:b/>
          <w:sz w:val="20"/>
        </w:rPr>
      </w:pPr>
      <w:r>
        <w:rPr>
          <w:color w:val="1F2A75"/>
          <w:w w:val="115"/>
          <w:sz w:val="20"/>
        </w:rPr>
        <w:t>Flores,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1F2A75"/>
          <w:w w:val="115"/>
          <w:sz w:val="20"/>
        </w:rPr>
        <w:t>E.,</w:t>
      </w:r>
      <w:r>
        <w:rPr>
          <w:color w:val="1F2A75"/>
          <w:spacing w:val="30"/>
          <w:w w:val="115"/>
          <w:sz w:val="20"/>
        </w:rPr>
        <w:t> </w:t>
      </w:r>
      <w:r>
        <w:rPr>
          <w:color w:val="1F2A75"/>
          <w:w w:val="115"/>
          <w:sz w:val="20"/>
        </w:rPr>
        <w:t>Tschann,</w:t>
      </w:r>
      <w:r>
        <w:rPr>
          <w:color w:val="1F2A75"/>
          <w:spacing w:val="15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0"/>
        </w:rPr>
        <w:t>J.M.,</w:t>
      </w:r>
      <w:r>
        <w:rPr>
          <w:rFonts w:ascii="Arial"/>
          <w:b/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Dimas,</w:t>
      </w:r>
      <w:r>
        <w:rPr>
          <w:color w:val="1F2A75"/>
          <w:spacing w:val="9"/>
          <w:w w:val="115"/>
          <w:sz w:val="20"/>
        </w:rPr>
        <w:t> </w:t>
      </w:r>
      <w:r>
        <w:rPr>
          <w:rFonts w:ascii="Arial"/>
          <w:b/>
          <w:color w:val="1F2A75"/>
          <w:spacing w:val="-2"/>
          <w:w w:val="115"/>
          <w:sz w:val="20"/>
        </w:rPr>
        <w:t>J.M.,</w:t>
      </w:r>
    </w:p>
    <w:p>
      <w:pPr>
        <w:pStyle w:val="BodyText"/>
        <w:spacing w:before="30"/>
        <w:ind w:left="557"/>
      </w:pPr>
      <w:r>
        <w:rPr>
          <w:color w:val="1F2A75"/>
          <w:w w:val="120"/>
        </w:rPr>
        <w:t>Bachen, </w:t>
      </w:r>
      <w:r>
        <w:rPr>
          <w:color w:val="313B80"/>
          <w:w w:val="120"/>
        </w:rPr>
        <w:t>E.A., </w:t>
      </w:r>
      <w:r>
        <w:rPr>
          <w:color w:val="1F2A75"/>
          <w:w w:val="120"/>
        </w:rPr>
        <w:t>Pasch,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L.A.,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de</w:t>
      </w:r>
      <w:r>
        <w:rPr>
          <w:color w:val="1F2A75"/>
          <w:spacing w:val="-12"/>
          <w:w w:val="120"/>
        </w:rPr>
        <w:t> </w:t>
      </w:r>
      <w:r>
        <w:rPr>
          <w:color w:val="1F2A75"/>
          <w:spacing w:val="-2"/>
          <w:w w:val="120"/>
        </w:rPr>
        <w:t>Groat,</w:t>
      </w:r>
    </w:p>
    <w:p>
      <w:pPr>
        <w:spacing w:line="264" w:lineRule="auto" w:before="29"/>
        <w:ind w:left="560" w:right="828" w:firstLine="2"/>
        <w:jc w:val="left"/>
        <w:rPr>
          <w:sz w:val="21"/>
        </w:rPr>
      </w:pPr>
      <w:r>
        <w:rPr>
          <w:color w:val="1F2A75"/>
          <w:w w:val="115"/>
          <w:sz w:val="20"/>
        </w:rPr>
        <w:t>C.L. Perceived discrimination, </w:t>
      </w:r>
      <w:r>
        <w:rPr>
          <w:color w:val="313B80"/>
          <w:w w:val="115"/>
          <w:sz w:val="20"/>
        </w:rPr>
        <w:t>perceived stress, </w:t>
      </w:r>
      <w:r>
        <w:rPr>
          <w:color w:val="1F2A75"/>
          <w:w w:val="115"/>
          <w:sz w:val="20"/>
        </w:rPr>
        <w:t>and mental and</w:t>
      </w:r>
      <w:r>
        <w:rPr>
          <w:color w:val="1F2A75"/>
          <w:w w:val="115"/>
          <w:sz w:val="20"/>
        </w:rPr>
        <w:t> physical health among Mexican-origin adults.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Hispanic</w:t>
      </w:r>
      <w:r>
        <w:rPr>
          <w:i/>
          <w:color w:val="1F2A75"/>
          <w:w w:val="115"/>
          <w:sz w:val="21"/>
        </w:rPr>
        <w:t> Journal of</w:t>
      </w:r>
      <w:r>
        <w:rPr>
          <w:i/>
          <w:color w:val="1F2A75"/>
          <w:w w:val="115"/>
          <w:sz w:val="21"/>
        </w:rPr>
        <w:t> Behavioral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Sciences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30(4):401-424,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2008.</w:t>
      </w:r>
    </w:p>
    <w:p>
      <w:pPr>
        <w:spacing w:line="259" w:lineRule="auto" w:before="174"/>
        <w:ind w:left="565" w:right="828" w:hanging="292"/>
        <w:jc w:val="left"/>
        <w:rPr>
          <w:sz w:val="21"/>
        </w:rPr>
      </w:pPr>
      <w:r>
        <w:rPr>
          <w:color w:val="1F2A75"/>
          <w:w w:val="115"/>
          <w:sz w:val="20"/>
        </w:rPr>
        <w:t>Foa, E.B., and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Rothbaum, B.O. </w:t>
      </w:r>
      <w:r>
        <w:rPr>
          <w:i/>
          <w:color w:val="1F2A75"/>
          <w:w w:val="115"/>
          <w:sz w:val="21"/>
        </w:rPr>
        <w:t>Treating the</w:t>
      </w:r>
      <w:r>
        <w:rPr>
          <w:i/>
          <w:color w:val="1F2A75"/>
          <w:w w:val="115"/>
          <w:sz w:val="21"/>
        </w:rPr>
        <w:t> Trauma of Rape: Cognitive-Behavioral Therapy for</w:t>
      </w:r>
      <w:r>
        <w:rPr>
          <w:i/>
          <w:color w:val="1F2A75"/>
          <w:w w:val="115"/>
          <w:sz w:val="21"/>
        </w:rPr>
        <w:t> PTSD. </w:t>
      </w:r>
      <w:r>
        <w:rPr>
          <w:color w:val="1F2A75"/>
          <w:w w:val="115"/>
          <w:sz w:val="20"/>
        </w:rPr>
        <w:t>New York: Guilford Press, </w:t>
      </w:r>
      <w:r>
        <w:rPr>
          <w:color w:val="1F2A75"/>
          <w:w w:val="115"/>
          <w:sz w:val="21"/>
        </w:rPr>
        <w:t>1998.</w:t>
      </w:r>
    </w:p>
    <w:p>
      <w:pPr>
        <w:pStyle w:val="BodyText"/>
        <w:spacing w:before="187"/>
        <w:ind w:left="274"/>
      </w:pPr>
      <w:r>
        <w:rPr>
          <w:color w:val="1F2A75"/>
          <w:w w:val="120"/>
        </w:rPr>
        <w:t>Foa,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E.B.,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Hembree,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E.A.,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"/>
          <w:w w:val="120"/>
        </w:rPr>
        <w:t> </w:t>
      </w:r>
      <w:r>
        <w:rPr>
          <w:color w:val="1F2A75"/>
          <w:spacing w:val="-2"/>
          <w:w w:val="120"/>
        </w:rPr>
        <w:t>Rothbaum,</w:t>
      </w:r>
    </w:p>
    <w:p>
      <w:pPr>
        <w:spacing w:line="261" w:lineRule="auto" w:before="25"/>
        <w:ind w:left="558" w:right="975" w:hanging="2"/>
        <w:jc w:val="left"/>
        <w:rPr>
          <w:sz w:val="21"/>
        </w:rPr>
      </w:pPr>
      <w:r>
        <w:rPr>
          <w:color w:val="1F2A75"/>
          <w:w w:val="110"/>
          <w:sz w:val="21"/>
        </w:rPr>
        <w:t>B.O. </w:t>
      </w:r>
      <w:r>
        <w:rPr>
          <w:i/>
          <w:color w:val="1F2A75"/>
          <w:w w:val="110"/>
          <w:sz w:val="21"/>
        </w:rPr>
        <w:t>Prolonged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Exposure Therapy For</w:t>
      </w:r>
      <w:r>
        <w:rPr>
          <w:i/>
          <w:color w:val="1F2A75"/>
          <w:w w:val="110"/>
          <w:sz w:val="21"/>
        </w:rPr>
        <w:t> PTSD: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Emotional</w:t>
      </w:r>
      <w:r>
        <w:rPr>
          <w:i/>
          <w:color w:val="1F2A75"/>
          <w:w w:val="110"/>
          <w:sz w:val="21"/>
        </w:rPr>
        <w:t> Processing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Traumatic </w:t>
      </w:r>
      <w:r>
        <w:rPr>
          <w:i/>
          <w:color w:val="313B80"/>
          <w:w w:val="110"/>
          <w:sz w:val="21"/>
        </w:rPr>
        <w:t>Experiences: </w:t>
      </w:r>
      <w:r>
        <w:rPr>
          <w:i/>
          <w:color w:val="1F2A75"/>
          <w:w w:val="110"/>
          <w:sz w:val="21"/>
        </w:rPr>
        <w:t>Therapist Guide. </w:t>
      </w:r>
      <w:r>
        <w:rPr>
          <w:color w:val="1F2A75"/>
          <w:w w:val="110"/>
          <w:sz w:val="20"/>
        </w:rPr>
        <w:t>Treatments that work. Oxford </w:t>
      </w:r>
      <w:r>
        <w:rPr>
          <w:color w:val="313B80"/>
          <w:w w:val="110"/>
          <w:sz w:val="20"/>
        </w:rPr>
        <w:t>University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Press: New York, </w:t>
      </w:r>
      <w:r>
        <w:rPr>
          <w:color w:val="1F2A75"/>
          <w:w w:val="110"/>
          <w:sz w:val="21"/>
        </w:rPr>
        <w:t>2007.</w:t>
      </w:r>
    </w:p>
    <w:p>
      <w:pPr>
        <w:spacing w:line="261" w:lineRule="auto" w:before="186"/>
        <w:ind w:left="559" w:right="828" w:hanging="286"/>
        <w:jc w:val="left"/>
        <w:rPr>
          <w:sz w:val="21"/>
        </w:rPr>
      </w:pPr>
      <w:r>
        <w:rPr>
          <w:color w:val="1F2A75"/>
          <w:w w:val="115"/>
          <w:sz w:val="20"/>
        </w:rPr>
        <w:t>Ford,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Kasimer, N.,</w:t>
      </w:r>
      <w:r>
        <w:rPr>
          <w:color w:val="1F2A75"/>
          <w:w w:val="115"/>
          <w:sz w:val="20"/>
        </w:rPr>
        <w:t> MacDonald, M., and Savill,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G.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Trauma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Adaptive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Recovery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Group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Education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Therapy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(TARGET): Partici­ </w:t>
      </w:r>
      <w:r>
        <w:rPr>
          <w:i/>
          <w:color w:val="1F2A75"/>
          <w:w w:val="115"/>
          <w:sz w:val="21"/>
        </w:rPr>
        <w:t>pant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Guidebook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Leader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Manual.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Farm­ </w:t>
      </w:r>
      <w:r>
        <w:rPr>
          <w:color w:val="313B80"/>
          <w:w w:val="115"/>
          <w:sz w:val="20"/>
        </w:rPr>
        <w:t>ington,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CT: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University</w:t>
      </w:r>
      <w:r>
        <w:rPr>
          <w:color w:val="1F2A75"/>
          <w:w w:val="115"/>
          <w:sz w:val="20"/>
        </w:rPr>
        <w:t> of Connecticut</w:t>
      </w:r>
      <w:r>
        <w:rPr>
          <w:color w:val="1F2A75"/>
          <w:w w:val="115"/>
          <w:sz w:val="20"/>
        </w:rPr>
        <w:t> Health Center, </w:t>
      </w:r>
      <w:r>
        <w:rPr>
          <w:color w:val="1F2A75"/>
          <w:w w:val="115"/>
          <w:sz w:val="21"/>
        </w:rPr>
        <w:t>2000.</w:t>
      </w:r>
    </w:p>
    <w:p>
      <w:pPr>
        <w:spacing w:line="266" w:lineRule="auto" w:before="189"/>
        <w:ind w:left="559" w:right="990" w:hanging="286"/>
        <w:jc w:val="left"/>
        <w:rPr>
          <w:sz w:val="21"/>
        </w:rPr>
      </w:pPr>
      <w:r>
        <w:rPr>
          <w:color w:val="1F2A75"/>
          <w:w w:val="115"/>
          <w:sz w:val="20"/>
        </w:rPr>
        <w:t>Fortenberry, </w:t>
      </w:r>
      <w:r>
        <w:rPr>
          <w:rFonts w:ascii="Arial" w:hAnsi="Arial"/>
          <w:b/>
          <w:color w:val="1F2A75"/>
          <w:w w:val="115"/>
          <w:sz w:val="20"/>
        </w:rPr>
        <w:t>J.D., </w:t>
      </w:r>
      <w:r>
        <w:rPr>
          <w:color w:val="1F2A75"/>
          <w:w w:val="115"/>
          <w:sz w:val="20"/>
        </w:rPr>
        <w:t>McFarlane, M., Bleakley, </w:t>
      </w:r>
      <w:r>
        <w:rPr>
          <w:color w:val="313B80"/>
          <w:w w:val="115"/>
          <w:sz w:val="20"/>
        </w:rPr>
        <w:t>A.,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Bull, S., Fishbein, M., Grimley, D.M., Malotte, C.K.,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Stoner, B.P. Relation­ </w:t>
      </w:r>
      <w:r>
        <w:rPr>
          <w:color w:val="313B80"/>
          <w:w w:val="115"/>
          <w:sz w:val="20"/>
        </w:rPr>
        <w:t>ships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stigma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5"/>
          <w:w w:val="115"/>
          <w:sz w:val="20"/>
        </w:rPr>
        <w:t> </w:t>
      </w:r>
      <w:r>
        <w:rPr>
          <w:color w:val="313B80"/>
          <w:w w:val="115"/>
          <w:sz w:val="20"/>
        </w:rPr>
        <w:t>shame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313B80"/>
          <w:w w:val="115"/>
          <w:sz w:val="20"/>
        </w:rPr>
        <w:t>gonorrhea </w:t>
      </w:r>
      <w:r>
        <w:rPr>
          <w:color w:val="1F2A75"/>
          <w:w w:val="115"/>
          <w:sz w:val="20"/>
        </w:rPr>
        <w:t>and </w:t>
      </w:r>
      <w:r>
        <w:rPr>
          <w:color w:val="1F2A75"/>
          <w:spacing w:val="-2"/>
          <w:w w:val="115"/>
          <w:sz w:val="20"/>
        </w:rPr>
        <w:t>HIV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spacing w:val="-2"/>
          <w:w w:val="115"/>
          <w:sz w:val="20"/>
        </w:rPr>
        <w:t>screening.</w:t>
      </w:r>
      <w:r>
        <w:rPr>
          <w:color w:val="313B80"/>
          <w:spacing w:val="-7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Public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 </w:t>
      </w:r>
      <w:r>
        <w:rPr>
          <w:color w:val="1F2A75"/>
          <w:w w:val="115"/>
          <w:sz w:val="21"/>
        </w:rPr>
        <w:t>92(3):378-381, 2002.</w:t>
      </w:r>
    </w:p>
    <w:p>
      <w:pPr>
        <w:spacing w:line="266" w:lineRule="auto" w:before="183"/>
        <w:ind w:left="553" w:right="953" w:hanging="280"/>
        <w:jc w:val="left"/>
        <w:rPr>
          <w:sz w:val="21"/>
        </w:rPr>
      </w:pPr>
      <w:r>
        <w:rPr>
          <w:color w:val="1F2A75"/>
          <w:w w:val="115"/>
          <w:sz w:val="20"/>
        </w:rPr>
        <w:t>Frajzyngier,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V.,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Neaigus,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A.,</w:t>
      </w:r>
      <w:r>
        <w:rPr>
          <w:color w:val="1F2A75"/>
          <w:w w:val="115"/>
          <w:sz w:val="20"/>
        </w:rPr>
        <w:t> Gyarmathy,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V.A., Miller, M.,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Friedman,</w:t>
      </w:r>
      <w:r>
        <w:rPr>
          <w:color w:val="1F2A75"/>
          <w:w w:val="115"/>
          <w:sz w:val="20"/>
        </w:rPr>
        <w:t> S.R. Gender dif­ ferences in injection risk behaviors at the first injection </w:t>
      </w:r>
      <w:r>
        <w:rPr>
          <w:color w:val="313B80"/>
          <w:w w:val="115"/>
          <w:sz w:val="20"/>
        </w:rPr>
        <w:t>episode.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Drug and Alcohol</w:t>
      </w:r>
      <w:r>
        <w:rPr>
          <w:i/>
          <w:color w:val="1F2A75"/>
          <w:w w:val="115"/>
          <w:sz w:val="21"/>
        </w:rPr>
        <w:t> Dependence </w:t>
      </w:r>
      <w:r>
        <w:rPr>
          <w:color w:val="1F2A75"/>
          <w:w w:val="115"/>
          <w:sz w:val="21"/>
        </w:rPr>
        <w:t>89(2-3):145-152,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2007.</w:t>
      </w:r>
    </w:p>
    <w:p>
      <w:pPr>
        <w:spacing w:after="0" w:line="266" w:lineRule="auto"/>
        <w:jc w:val="left"/>
        <w:rPr>
          <w:sz w:val="21"/>
        </w:rPr>
        <w:sectPr>
          <w:footerReference w:type="default" r:id="rId116"/>
          <w:pgSz w:w="12240" w:h="15840"/>
          <w:pgMar w:footer="580" w:header="0" w:top="1320" w:bottom="760" w:left="600" w:right="600"/>
          <w:cols w:num="2" w:equalWidth="0">
            <w:col w:w="5362" w:space="40"/>
            <w:col w:w="5638"/>
          </w:cols>
        </w:sectPr>
      </w:pPr>
    </w:p>
    <w:p>
      <w:pPr>
        <w:pStyle w:val="BodyText"/>
        <w:spacing w:line="266" w:lineRule="auto" w:before="69"/>
        <w:ind w:left="1123" w:right="164" w:hanging="280"/>
      </w:pPr>
      <w:r>
        <w:rPr>
          <w:color w:val="1F2A75"/>
          <w:w w:val="115"/>
        </w:rPr>
        <w:t>Frank, D.A., </w:t>
      </w:r>
      <w:r>
        <w:rPr>
          <w:color w:val="2F3B80"/>
          <w:w w:val="115"/>
        </w:rPr>
        <w:t>Augustyn, </w:t>
      </w:r>
      <w:r>
        <w:rPr>
          <w:color w:val="1F2A75"/>
          <w:w w:val="115"/>
        </w:rPr>
        <w:t>M., Knight, </w:t>
      </w:r>
      <w:r>
        <w:rPr>
          <w:color w:val="2F3B80"/>
          <w:w w:val="115"/>
        </w:rPr>
        <w:t>W.G.,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Pell, T., and Zuckerman, B. Growth, de­ </w:t>
      </w:r>
      <w:r>
        <w:rPr>
          <w:color w:val="2F3B80"/>
          <w:w w:val="115"/>
        </w:rPr>
        <w:t>velopment,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behavior in </w:t>
      </w:r>
      <w:r>
        <w:rPr>
          <w:color w:val="2F3B80"/>
          <w:w w:val="115"/>
        </w:rPr>
        <w:t>early childhood following </w:t>
      </w:r>
      <w:r>
        <w:rPr>
          <w:color w:val="1F2A75"/>
          <w:w w:val="115"/>
        </w:rPr>
        <w:t>prenatal </w:t>
      </w:r>
      <w:r>
        <w:rPr>
          <w:color w:val="2F3B80"/>
          <w:w w:val="115"/>
        </w:rPr>
        <w:t>cocaine exposure.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Association </w:t>
      </w:r>
      <w:r>
        <w:rPr>
          <w:color w:val="1F2A75"/>
          <w:w w:val="115"/>
        </w:rPr>
        <w:t>285(12):1613-1625, 2001.</w:t>
      </w:r>
    </w:p>
    <w:p>
      <w:pPr>
        <w:pStyle w:val="BodyText"/>
        <w:spacing w:line="268" w:lineRule="auto" w:before="188"/>
        <w:ind w:left="1127" w:hanging="284"/>
      </w:pPr>
      <w:r>
        <w:rPr>
          <w:color w:val="1F2A75"/>
          <w:w w:val="115"/>
        </w:rPr>
        <w:t>Frank, J.B., Weihs, </w:t>
      </w:r>
      <w:r>
        <w:rPr>
          <w:color w:val="2F3B80"/>
          <w:w w:val="115"/>
        </w:rPr>
        <w:t>K.,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Minerva, </w:t>
      </w:r>
      <w:r>
        <w:rPr>
          <w:color w:val="2F3B80"/>
          <w:w w:val="115"/>
        </w:rPr>
        <w:t>E.,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and Lieberman, D.Z. Women's mental health in primary care: Depression,</w:t>
      </w:r>
      <w:r>
        <w:rPr>
          <w:color w:val="1F2A75"/>
          <w:w w:val="115"/>
        </w:rPr>
        <w:t> anxiety, </w:t>
      </w:r>
      <w:r>
        <w:rPr>
          <w:color w:val="2F3B80"/>
          <w:w w:val="115"/>
        </w:rPr>
        <w:t>somatiza­ </w:t>
      </w:r>
      <w:r>
        <w:rPr>
          <w:color w:val="1F2A75"/>
          <w:w w:val="115"/>
        </w:rPr>
        <w:t>tion, </w:t>
      </w:r>
      <w:r>
        <w:rPr>
          <w:color w:val="2F3B80"/>
          <w:w w:val="115"/>
        </w:rPr>
        <w:t>eating </w:t>
      </w:r>
      <w:r>
        <w:rPr>
          <w:color w:val="1F2A75"/>
          <w:w w:val="115"/>
        </w:rPr>
        <w:t>disorders,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abuse. </w:t>
      </w:r>
      <w:r>
        <w:rPr>
          <w:i/>
          <w:color w:val="1F2A75"/>
          <w:w w:val="110"/>
          <w:sz w:val="21"/>
        </w:rPr>
        <w:t>Medical Clinics of </w:t>
      </w:r>
      <w:r>
        <w:rPr>
          <w:i/>
          <w:color w:val="2F3B80"/>
          <w:w w:val="110"/>
          <w:sz w:val="21"/>
        </w:rPr>
        <w:t>North America </w:t>
      </w:r>
      <w:r>
        <w:rPr>
          <w:color w:val="1F2A75"/>
          <w:w w:val="110"/>
        </w:rPr>
        <w:t>82(2):359- </w:t>
      </w:r>
      <w:r>
        <w:rPr>
          <w:color w:val="2F3B80"/>
          <w:w w:val="115"/>
        </w:rPr>
        <w:t>389, </w:t>
      </w:r>
      <w:r>
        <w:rPr>
          <w:color w:val="1F2A75"/>
          <w:w w:val="115"/>
        </w:rPr>
        <w:t>1998.</w:t>
      </w:r>
    </w:p>
    <w:p>
      <w:pPr>
        <w:pStyle w:val="BodyText"/>
        <w:spacing w:before="181"/>
        <w:ind w:left="843"/>
      </w:pPr>
      <w:r>
        <w:rPr>
          <w:color w:val="1F2A75"/>
          <w:w w:val="120"/>
        </w:rPr>
        <w:t>Franklin,</w:t>
      </w:r>
      <w:r>
        <w:rPr>
          <w:color w:val="1F2A75"/>
          <w:spacing w:val="1"/>
          <w:w w:val="120"/>
        </w:rPr>
        <w:t> </w:t>
      </w:r>
      <w:r>
        <w:rPr>
          <w:color w:val="1F2A75"/>
          <w:w w:val="120"/>
        </w:rPr>
        <w:t>T.R., Ehrman,</w:t>
      </w:r>
      <w:r>
        <w:rPr>
          <w:color w:val="1F2A75"/>
          <w:spacing w:val="10"/>
          <w:w w:val="120"/>
        </w:rPr>
        <w:t> </w:t>
      </w:r>
      <w:r>
        <w:rPr>
          <w:color w:val="1F2A75"/>
          <w:w w:val="120"/>
        </w:rPr>
        <w:t>R.,</w:t>
      </w:r>
      <w:r>
        <w:rPr>
          <w:color w:val="1F2A75"/>
          <w:spacing w:val="10"/>
          <w:w w:val="120"/>
        </w:rPr>
        <w:t> </w:t>
      </w:r>
      <w:r>
        <w:rPr>
          <w:color w:val="1F2A75"/>
          <w:w w:val="120"/>
        </w:rPr>
        <w:t>Lynch,</w:t>
      </w:r>
      <w:r>
        <w:rPr>
          <w:color w:val="1F2A75"/>
          <w:spacing w:val="2"/>
          <w:w w:val="120"/>
        </w:rPr>
        <w:t> </w:t>
      </w:r>
      <w:r>
        <w:rPr>
          <w:color w:val="1F2A75"/>
          <w:spacing w:val="-2"/>
          <w:w w:val="120"/>
        </w:rPr>
        <w:t>K.G.,</w:t>
      </w:r>
    </w:p>
    <w:p>
      <w:pPr>
        <w:pStyle w:val="BodyText"/>
        <w:spacing w:line="266" w:lineRule="auto" w:before="34"/>
        <w:ind w:left="1126" w:right="155" w:firstLine="5"/>
      </w:pPr>
      <w:r>
        <w:rPr>
          <w:color w:val="1F2A75"/>
          <w:w w:val="115"/>
        </w:rPr>
        <w:t>Harper, D., Sciortino,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O'Brien, C.P., and Childress, </w:t>
      </w:r>
      <w:r>
        <w:rPr>
          <w:color w:val="2F3B80"/>
          <w:w w:val="115"/>
        </w:rPr>
        <w:t>A.R. </w:t>
      </w:r>
      <w:r>
        <w:rPr>
          <w:color w:val="1F2A75"/>
          <w:w w:val="115"/>
        </w:rPr>
        <w:t>Menstrual </w:t>
      </w:r>
      <w:r>
        <w:rPr>
          <w:color w:val="2F3B80"/>
          <w:w w:val="115"/>
        </w:rPr>
        <w:t>cycle phase </w:t>
      </w:r>
      <w:r>
        <w:rPr>
          <w:color w:val="1F2A75"/>
          <w:w w:val="115"/>
        </w:rPr>
        <w:t>at quit date </w:t>
      </w:r>
      <w:r>
        <w:rPr>
          <w:color w:val="2F3B80"/>
          <w:w w:val="115"/>
        </w:rPr>
        <w:t>predicts smoking status </w:t>
      </w:r>
      <w:r>
        <w:rPr>
          <w:b/>
          <w:color w:val="1F2A75"/>
          <w:w w:val="115"/>
          <w:sz w:val="21"/>
        </w:rPr>
        <w:t>in </w:t>
      </w:r>
      <w:r>
        <w:rPr>
          <w:color w:val="1F2A75"/>
          <w:w w:val="115"/>
        </w:rPr>
        <w:t>an </w:t>
      </w:r>
      <w:r>
        <w:rPr>
          <w:color w:val="2F3B80"/>
          <w:w w:val="115"/>
        </w:rPr>
        <w:t>NRT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treatment trial: A retrospective</w:t>
      </w:r>
      <w:r>
        <w:rPr>
          <w:color w:val="1F2A75"/>
          <w:w w:val="115"/>
        </w:rPr>
        <w:t> analy­ </w:t>
      </w:r>
      <w:r>
        <w:rPr>
          <w:color w:val="2F3B80"/>
          <w:w w:val="110"/>
        </w:rPr>
        <w:t>sis.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Women's</w:t>
      </w:r>
      <w:r>
        <w:rPr>
          <w:i/>
          <w:color w:val="1F2A75"/>
          <w:w w:val="110"/>
          <w:sz w:val="21"/>
        </w:rPr>
        <w:t> Health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(15409996)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17(2):287-292, 2008.</w:t>
      </w:r>
    </w:p>
    <w:p>
      <w:pPr>
        <w:pStyle w:val="BodyText"/>
        <w:spacing w:line="266" w:lineRule="auto" w:before="183"/>
        <w:ind w:left="1128" w:hanging="285"/>
      </w:pPr>
      <w:r>
        <w:rPr>
          <w:color w:val="1F2A75"/>
          <w:w w:val="115"/>
        </w:rPr>
        <w:t>Franko, D.L., Dorer, D.J., Keel, P.K., Jackson, S., Manzo, M.P., and Herzog, D.B. How do </w:t>
      </w:r>
      <w:r>
        <w:rPr>
          <w:color w:val="2F3B80"/>
          <w:w w:val="115"/>
        </w:rPr>
        <w:t>eating </w:t>
      </w:r>
      <w:r>
        <w:rPr>
          <w:color w:val="1F2A75"/>
          <w:w w:val="115"/>
        </w:rPr>
        <w:t>disorders and alcohol use disorder </w:t>
      </w:r>
      <w:r>
        <w:rPr>
          <w:color w:val="2F3B80"/>
          <w:w w:val="115"/>
        </w:rPr>
        <w:t>influence each </w:t>
      </w:r>
      <w:r>
        <w:rPr>
          <w:color w:val="1F2A75"/>
          <w:w w:val="115"/>
        </w:rPr>
        <w:t>other?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</w:t>
      </w:r>
      <w:r>
        <w:rPr>
          <w:i/>
          <w:color w:val="1F2A75"/>
          <w:w w:val="115"/>
          <w:sz w:val="21"/>
        </w:rPr>
        <w:t> of Eating</w:t>
      </w:r>
      <w:r>
        <w:rPr>
          <w:i/>
          <w:color w:val="1F2A75"/>
          <w:w w:val="115"/>
          <w:sz w:val="21"/>
        </w:rPr>
        <w:t> Disorders </w:t>
      </w:r>
      <w:r>
        <w:rPr>
          <w:color w:val="2F3B80"/>
          <w:w w:val="115"/>
        </w:rPr>
        <w:t>38(3):200-207,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2005.</w:t>
      </w:r>
    </w:p>
    <w:p>
      <w:pPr>
        <w:spacing w:line="259" w:lineRule="auto" w:before="173"/>
        <w:ind w:left="1124" w:right="132" w:hanging="281"/>
        <w:jc w:val="left"/>
        <w:rPr>
          <w:sz w:val="20"/>
        </w:rPr>
      </w:pPr>
      <w:r>
        <w:rPr>
          <w:color w:val="1F2A75"/>
          <w:w w:val="115"/>
          <w:sz w:val="20"/>
        </w:rPr>
        <w:t>French, G.M., Groner, </w:t>
      </w:r>
      <w:r>
        <w:rPr>
          <w:rFonts w:ascii="Arial"/>
          <w:b/>
          <w:color w:val="1F2A75"/>
          <w:w w:val="115"/>
          <w:sz w:val="21"/>
        </w:rPr>
        <w:t>J.A., </w:t>
      </w:r>
      <w:r>
        <w:rPr>
          <w:color w:val="1F2A75"/>
          <w:w w:val="115"/>
          <w:sz w:val="20"/>
        </w:rPr>
        <w:t>Wewers, M.E., and </w:t>
      </w:r>
      <w:r>
        <w:rPr>
          <w:color w:val="2F3B80"/>
          <w:w w:val="115"/>
          <w:sz w:val="20"/>
        </w:rPr>
        <w:t>Ahijevych, </w:t>
      </w:r>
      <w:r>
        <w:rPr>
          <w:rFonts w:ascii="Arial"/>
          <w:b/>
          <w:color w:val="1F2A75"/>
          <w:w w:val="115"/>
          <w:sz w:val="20"/>
        </w:rPr>
        <w:t>K. </w:t>
      </w:r>
      <w:r>
        <w:rPr>
          <w:color w:val="1F2A75"/>
          <w:w w:val="115"/>
          <w:sz w:val="20"/>
        </w:rPr>
        <w:t>Staying smoke free: </w:t>
      </w:r>
      <w:r>
        <w:rPr>
          <w:color w:val="2F3B80"/>
          <w:w w:val="115"/>
          <w:sz w:val="21"/>
        </w:rPr>
        <w:t>An </w:t>
      </w:r>
      <w:r>
        <w:rPr>
          <w:color w:val="1F2A75"/>
          <w:w w:val="115"/>
          <w:sz w:val="20"/>
        </w:rPr>
        <w:t>intervention</w:t>
      </w:r>
      <w:r>
        <w:rPr>
          <w:color w:val="1F2A75"/>
          <w:w w:val="115"/>
          <w:sz w:val="20"/>
        </w:rPr>
        <w:t> to prevent postpartum relapse. </w:t>
      </w:r>
      <w:r>
        <w:rPr>
          <w:i/>
          <w:color w:val="2F3B80"/>
          <w:w w:val="110"/>
          <w:sz w:val="21"/>
        </w:rPr>
        <w:t>Nicotine </w:t>
      </w:r>
      <w:r>
        <w:rPr>
          <w:color w:val="1F2A75"/>
          <w:w w:val="110"/>
          <w:sz w:val="22"/>
        </w:rPr>
        <w:t>&amp;</w:t>
      </w:r>
      <w:r>
        <w:rPr>
          <w:color w:val="1F2A75"/>
          <w:spacing w:val="-1"/>
          <w:w w:val="110"/>
          <w:sz w:val="22"/>
        </w:rPr>
        <w:t> </w:t>
      </w:r>
      <w:r>
        <w:rPr>
          <w:i/>
          <w:color w:val="1F2A75"/>
          <w:w w:val="110"/>
          <w:sz w:val="21"/>
        </w:rPr>
        <w:t>Tobacco Research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1F2A75"/>
          <w:w w:val="110"/>
          <w:sz w:val="20"/>
        </w:rPr>
        <w:t>9(6):663-670, </w:t>
      </w:r>
      <w:r>
        <w:rPr>
          <w:color w:val="1F2A75"/>
          <w:spacing w:val="-2"/>
          <w:w w:val="115"/>
          <w:sz w:val="20"/>
        </w:rPr>
        <w:t>2007.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66" w:lineRule="auto"/>
        <w:ind w:left="1126" w:right="85" w:hanging="283"/>
      </w:pPr>
      <w:r>
        <w:rPr>
          <w:color w:val="1F2A75"/>
          <w:w w:val="115"/>
        </w:rPr>
        <w:t>Frezza, M., di </w:t>
      </w:r>
      <w:r>
        <w:rPr>
          <w:color w:val="2F3B80"/>
          <w:w w:val="115"/>
        </w:rPr>
        <w:t>Padova, </w:t>
      </w:r>
      <w:r>
        <w:rPr>
          <w:color w:val="1F2A75"/>
          <w:w w:val="115"/>
        </w:rPr>
        <w:t>C.,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Pozzato, G., Ter­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pin, </w:t>
      </w:r>
      <w:r>
        <w:rPr>
          <w:color w:val="1F2A75"/>
          <w:w w:val="115"/>
        </w:rPr>
        <w:t>M.,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Baraona, E.,</w:t>
      </w:r>
      <w:r>
        <w:rPr>
          <w:color w:val="1F2A75"/>
          <w:w w:val="115"/>
        </w:rPr>
        <w:t> and Lieber, C.S. High blood </w:t>
      </w:r>
      <w:r>
        <w:rPr>
          <w:color w:val="2F3B80"/>
          <w:w w:val="115"/>
        </w:rPr>
        <w:t>alcohol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levels in</w:t>
      </w:r>
      <w:r>
        <w:rPr>
          <w:color w:val="1F2A75"/>
          <w:w w:val="115"/>
        </w:rPr>
        <w:t> women: The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role of decreased </w:t>
      </w:r>
      <w:r>
        <w:rPr>
          <w:color w:val="2F3B80"/>
          <w:w w:val="115"/>
        </w:rPr>
        <w:t>gastric </w:t>
      </w:r>
      <w:r>
        <w:rPr>
          <w:color w:val="1F2A75"/>
          <w:w w:val="115"/>
        </w:rPr>
        <w:t>alcohol dehydrogenase activity and first-pass metabolism.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New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England</w:t>
      </w:r>
      <w:r>
        <w:rPr>
          <w:i/>
          <w:color w:val="1F2A75"/>
          <w:spacing w:val="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of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</w:rPr>
        <w:t>322(2):95-99, </w:t>
      </w:r>
      <w:r>
        <w:rPr>
          <w:color w:val="1F2A75"/>
          <w:spacing w:val="-2"/>
          <w:w w:val="115"/>
        </w:rPr>
        <w:t>1990.</w:t>
      </w:r>
    </w:p>
    <w:p>
      <w:pPr>
        <w:pStyle w:val="BodyText"/>
        <w:spacing w:line="268" w:lineRule="auto" w:before="192"/>
        <w:ind w:left="1131" w:right="132" w:hanging="288"/>
      </w:pPr>
      <w:r>
        <w:rPr>
          <w:color w:val="1F2A75"/>
          <w:w w:val="110"/>
        </w:rPr>
        <w:t>Fried,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P.A.,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Smith, </w:t>
      </w:r>
      <w:r>
        <w:rPr>
          <w:color w:val="2F3B80"/>
          <w:w w:val="110"/>
        </w:rPr>
        <w:t>A.M.</w:t>
      </w:r>
      <w:r>
        <w:rPr>
          <w:color w:val="2F3B80"/>
          <w:spacing w:val="40"/>
          <w:w w:val="110"/>
        </w:rPr>
        <w:t> </w:t>
      </w:r>
      <w:r>
        <w:rPr>
          <w:color w:val="2F3B80"/>
          <w:w w:val="110"/>
        </w:rPr>
        <w:t>A </w:t>
      </w:r>
      <w:r>
        <w:rPr>
          <w:color w:val="1F2A75"/>
          <w:w w:val="110"/>
        </w:rPr>
        <w:t>literature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re­ </w:t>
      </w:r>
      <w:r>
        <w:rPr>
          <w:color w:val="2F3B80"/>
          <w:w w:val="110"/>
        </w:rPr>
        <w:t>view </w:t>
      </w:r>
      <w:r>
        <w:rPr>
          <w:color w:val="1F2A75"/>
          <w:w w:val="110"/>
        </w:rPr>
        <w:t>of the</w:t>
      </w:r>
      <w:r>
        <w:rPr>
          <w:color w:val="1F2A75"/>
          <w:spacing w:val="40"/>
          <w:w w:val="110"/>
        </w:rPr>
        <w:t> </w:t>
      </w:r>
      <w:r>
        <w:rPr>
          <w:color w:val="2F3B80"/>
          <w:w w:val="110"/>
        </w:rPr>
        <w:t>consequences </w:t>
      </w:r>
      <w:r>
        <w:rPr>
          <w:color w:val="1F2A75"/>
          <w:w w:val="110"/>
        </w:rPr>
        <w:t>of </w:t>
      </w:r>
      <w:r>
        <w:rPr>
          <w:color w:val="2F3B80"/>
          <w:w w:val="110"/>
        </w:rPr>
        <w:t>prenatal </w:t>
      </w:r>
      <w:r>
        <w:rPr>
          <w:color w:val="1F2A75"/>
          <w:w w:val="110"/>
        </w:rPr>
        <w:t>mari­ huana </w:t>
      </w:r>
      <w:r>
        <w:rPr>
          <w:color w:val="2F3B80"/>
          <w:w w:val="110"/>
        </w:rPr>
        <w:t>exposure: An emerging </w:t>
      </w:r>
      <w:r>
        <w:rPr>
          <w:color w:val="1F2A75"/>
          <w:w w:val="110"/>
        </w:rPr>
        <w:t>theme of a deficiency in</w:t>
      </w:r>
      <w:r>
        <w:rPr>
          <w:color w:val="1F2A75"/>
          <w:w w:val="110"/>
        </w:rPr>
        <w:t> aspects of </w:t>
      </w:r>
      <w:r>
        <w:rPr>
          <w:color w:val="2F3B80"/>
          <w:w w:val="110"/>
        </w:rPr>
        <w:t>executive </w:t>
      </w:r>
      <w:r>
        <w:rPr>
          <w:color w:val="1F2A75"/>
          <w:w w:val="110"/>
        </w:rPr>
        <w:t>function. </w:t>
      </w:r>
      <w:r>
        <w:rPr>
          <w:i/>
          <w:color w:val="2F3B80"/>
          <w:w w:val="110"/>
          <w:sz w:val="21"/>
        </w:rPr>
        <w:t>Neurotoxicology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Teratology </w:t>
      </w:r>
      <w:r>
        <w:rPr>
          <w:color w:val="1F2A75"/>
          <w:w w:val="110"/>
        </w:rPr>
        <w:t>23(1):1-11, </w:t>
      </w:r>
      <w:r>
        <w:rPr>
          <w:color w:val="1F2A75"/>
          <w:spacing w:val="-2"/>
          <w:w w:val="110"/>
        </w:rPr>
        <w:t>2001.</w:t>
      </w:r>
    </w:p>
    <w:p>
      <w:pPr>
        <w:pStyle w:val="BodyText"/>
        <w:spacing w:line="268" w:lineRule="auto" w:before="74"/>
        <w:ind w:left="544" w:right="696" w:hanging="285"/>
      </w:pPr>
      <w:r>
        <w:rPr/>
        <w:br w:type="column"/>
      </w:r>
      <w:r>
        <w:rPr>
          <w:color w:val="1F2A75"/>
          <w:w w:val="115"/>
        </w:rPr>
        <w:t>Fullilove, M.T., Fullilove, R.E., Smith, M., and Winkler, K. Violence,</w:t>
      </w:r>
      <w:r>
        <w:rPr>
          <w:color w:val="1F2A75"/>
          <w:w w:val="115"/>
        </w:rPr>
        <w:t> trauma,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post­ traumatic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disorder among women drug users.</w:t>
      </w:r>
      <w:r>
        <w:rPr>
          <w:color w:val="1F2A75"/>
          <w:spacing w:val="-5"/>
          <w:w w:val="115"/>
        </w:rPr>
        <w:t> </w:t>
      </w:r>
      <w:r>
        <w:rPr>
          <w:i/>
          <w:color w:val="1F2A75"/>
          <w:w w:val="115"/>
          <w:sz w:val="21"/>
        </w:rPr>
        <w:t>Joiirnal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Traumatic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Stress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</w:rPr>
        <w:t>6(4):533- 543, 1993.</w:t>
      </w:r>
    </w:p>
    <w:p>
      <w:pPr>
        <w:pStyle w:val="BodyText"/>
        <w:spacing w:line="271" w:lineRule="auto" w:before="180"/>
        <w:ind w:left="549" w:right="1045" w:hanging="290"/>
      </w:pPr>
      <w:r>
        <w:rPr>
          <w:color w:val="1F2A75"/>
          <w:w w:val="120"/>
        </w:rPr>
        <w:t>Funkhouser, E.,</w:t>
      </w:r>
      <w:r>
        <w:rPr>
          <w:color w:val="1F2A75"/>
          <w:w w:val="120"/>
        </w:rPr>
        <w:t> Pulley, L.,</w:t>
      </w:r>
      <w:r>
        <w:rPr>
          <w:color w:val="1F2A75"/>
          <w:w w:val="120"/>
        </w:rPr>
        <w:t> Lueschen, G., Costello,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C.,</w:t>
      </w:r>
      <w:r>
        <w:rPr>
          <w:color w:val="1F2A75"/>
          <w:w w:val="120"/>
        </w:rPr>
        <w:t> Hook,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E.,</w:t>
      </w:r>
      <w:r>
        <w:rPr>
          <w:color w:val="1F2A75"/>
          <w:w w:val="120"/>
        </w:rPr>
        <w:t> III,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2F3B80"/>
          <w:w w:val="120"/>
        </w:rPr>
        <w:t>Vermund,</w:t>
      </w:r>
    </w:p>
    <w:p>
      <w:pPr>
        <w:spacing w:line="264" w:lineRule="auto" w:before="0"/>
        <w:ind w:left="543" w:right="1060" w:firstLine="6"/>
        <w:jc w:val="left"/>
        <w:rPr>
          <w:sz w:val="20"/>
        </w:rPr>
      </w:pPr>
      <w:r>
        <w:rPr>
          <w:color w:val="1F2A75"/>
          <w:w w:val="110"/>
          <w:sz w:val="20"/>
        </w:rPr>
        <w:t>S.H. Douching beliefs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practices among black and white women.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Wom­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en's </w:t>
      </w:r>
      <w:r>
        <w:rPr>
          <w:i/>
          <w:color w:val="1F2A75"/>
          <w:w w:val="110"/>
          <w:sz w:val="21"/>
        </w:rPr>
        <w:t>Health and Gender-Based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Medicine </w:t>
      </w:r>
      <w:r>
        <w:rPr>
          <w:color w:val="1F2A75"/>
          <w:w w:val="110"/>
          <w:sz w:val="20"/>
        </w:rPr>
        <w:t>11(1):29-37, 2002.</w:t>
      </w:r>
    </w:p>
    <w:p>
      <w:pPr>
        <w:spacing w:line="261" w:lineRule="auto" w:before="178"/>
        <w:ind w:left="549" w:right="921" w:hanging="289"/>
        <w:jc w:val="left"/>
        <w:rPr>
          <w:sz w:val="20"/>
        </w:rPr>
      </w:pPr>
      <w:r>
        <w:rPr>
          <w:color w:val="1F2A75"/>
          <w:w w:val="110"/>
          <w:sz w:val="20"/>
        </w:rPr>
        <w:t>Galbraith, S.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So I Began to Listen to Their</w:t>
      </w:r>
      <w:r>
        <w:rPr>
          <w:i/>
          <w:color w:val="1F2A75"/>
          <w:w w:val="110"/>
          <w:sz w:val="21"/>
        </w:rPr>
        <w:t> Stories: Working with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 in the Crimi­ nal Justice System. </w:t>
      </w:r>
      <w:r>
        <w:rPr>
          <w:color w:val="1F2A75"/>
          <w:w w:val="110"/>
          <w:sz w:val="20"/>
        </w:rPr>
        <w:t>Delmar, </w:t>
      </w:r>
      <w:r>
        <w:rPr>
          <w:color w:val="2F3B80"/>
          <w:w w:val="110"/>
          <w:sz w:val="20"/>
        </w:rPr>
        <w:t>NY: National </w:t>
      </w:r>
      <w:r>
        <w:rPr>
          <w:color w:val="1F2A75"/>
          <w:w w:val="110"/>
          <w:sz w:val="20"/>
        </w:rPr>
        <w:t>Gains Center, 1998.</w:t>
      </w:r>
    </w:p>
    <w:p>
      <w:pPr>
        <w:pStyle w:val="BodyText"/>
        <w:spacing w:line="268" w:lineRule="auto" w:before="189"/>
        <w:ind w:left="544" w:right="845" w:hanging="284"/>
      </w:pPr>
      <w:r>
        <w:rPr>
          <w:color w:val="1F2A75"/>
          <w:w w:val="115"/>
        </w:rPr>
        <w:t>Gale, T.C., White, J.A., and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Welty, T.K. Differ­ </w:t>
      </w:r>
      <w:r>
        <w:rPr>
          <w:color w:val="2F3B80"/>
          <w:w w:val="115"/>
        </w:rPr>
        <w:t>ences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in detection of </w:t>
      </w:r>
      <w:r>
        <w:rPr>
          <w:color w:val="2F3B80"/>
          <w:w w:val="115"/>
        </w:rPr>
        <w:t>alcohol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in a prenatal population (on a </w:t>
      </w:r>
      <w:r>
        <w:rPr>
          <w:color w:val="2F3B80"/>
          <w:w w:val="115"/>
        </w:rPr>
        <w:t>Northern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Plains Indian Reservation)</w:t>
      </w:r>
      <w:r>
        <w:rPr>
          <w:color w:val="1F2A75"/>
          <w:w w:val="115"/>
        </w:rPr>
        <w:t> using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various methods of ascer­ tainment.</w:t>
      </w:r>
      <w:r>
        <w:rPr>
          <w:color w:val="1F2A75"/>
          <w:spacing w:val="-10"/>
          <w:w w:val="115"/>
        </w:rPr>
        <w:t> </w:t>
      </w:r>
      <w:r>
        <w:rPr>
          <w:i/>
          <w:color w:val="1F2A75"/>
          <w:w w:val="115"/>
          <w:sz w:val="21"/>
        </w:rPr>
        <w:t>South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Dakota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51(7):235-240,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1998.</w:t>
      </w:r>
    </w:p>
    <w:p>
      <w:pPr>
        <w:pStyle w:val="BodyText"/>
        <w:spacing w:line="273" w:lineRule="auto" w:before="182"/>
        <w:ind w:left="546" w:right="921" w:hanging="286"/>
      </w:pPr>
      <w:r>
        <w:rPr>
          <w:color w:val="1F2A75"/>
          <w:w w:val="115"/>
        </w:rPr>
        <w:t>Galea, S.,</w:t>
      </w:r>
      <w:r>
        <w:rPr>
          <w:color w:val="1F2A75"/>
          <w:w w:val="115"/>
        </w:rPr>
        <w:t> and Vlahov, D. Social determinants and the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users: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Socioeconomic </w:t>
      </w:r>
      <w:r>
        <w:rPr>
          <w:color w:val="2F3B80"/>
          <w:w w:val="115"/>
        </w:rPr>
        <w:t>status, </w:t>
      </w:r>
      <w:r>
        <w:rPr>
          <w:color w:val="1F2A75"/>
          <w:w w:val="115"/>
        </w:rPr>
        <w:t>homelessness,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incarceration.</w:t>
      </w:r>
    </w:p>
    <w:p>
      <w:pPr>
        <w:spacing w:line="266" w:lineRule="auto" w:before="0"/>
        <w:ind w:left="549" w:right="1045" w:firstLine="12"/>
        <w:jc w:val="left"/>
        <w:rPr>
          <w:sz w:val="20"/>
        </w:rPr>
      </w:pPr>
      <w:r>
        <w:rPr>
          <w:i/>
          <w:color w:val="1F2A75"/>
          <w:w w:val="115"/>
          <w:sz w:val="21"/>
        </w:rPr>
        <w:t>Public Health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0"/>
        </w:rPr>
        <w:t>117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Suppl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20"/>
          <w:sz w:val="20"/>
        </w:rPr>
        <w:t>l:Sl35- </w:t>
      </w:r>
      <w:r>
        <w:rPr>
          <w:color w:val="1F2A75"/>
          <w:w w:val="115"/>
          <w:sz w:val="20"/>
        </w:rPr>
        <w:t>Sl45, 2002.</w:t>
      </w:r>
    </w:p>
    <w:p>
      <w:pPr>
        <w:pStyle w:val="BodyText"/>
        <w:spacing w:line="266" w:lineRule="auto" w:before="175"/>
        <w:ind w:left="548" w:right="861" w:hanging="287"/>
      </w:pPr>
      <w:r>
        <w:rPr>
          <w:color w:val="2F3B80"/>
          <w:w w:val="115"/>
        </w:rPr>
        <w:t>Galen, </w:t>
      </w:r>
      <w:r>
        <w:rPr>
          <w:color w:val="1F2A75"/>
          <w:w w:val="115"/>
        </w:rPr>
        <w:t>L.W., Brower, K.J., Gillespie, B.W., and Zucker, R.A. Sociopathy,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gender, 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treat­ ment outcome among outpatient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abusers.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Alcohol</w:t>
      </w:r>
      <w:r>
        <w:rPr>
          <w:i/>
          <w:color w:val="1F2A75"/>
          <w:w w:val="115"/>
          <w:sz w:val="21"/>
        </w:rPr>
        <w:t> 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61(1):23-33, 2000.</w:t>
      </w:r>
    </w:p>
    <w:p>
      <w:pPr>
        <w:pStyle w:val="BodyText"/>
        <w:spacing w:line="268" w:lineRule="auto" w:before="191"/>
        <w:ind w:left="540" w:right="1045" w:hanging="280"/>
      </w:pPr>
      <w:r>
        <w:rPr>
          <w:color w:val="1F2A75"/>
          <w:w w:val="115"/>
        </w:rPr>
        <w:t>Garner, D.M., Olmstead, M.P., Bohr, Y.,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Garfinkel, P.E. The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Eating Attitudes Test: Psychometric features and clinical </w:t>
      </w:r>
      <w:r>
        <w:rPr>
          <w:color w:val="2F3B80"/>
          <w:w w:val="115"/>
        </w:rPr>
        <w:t>corre­ </w:t>
      </w:r>
      <w:r>
        <w:rPr>
          <w:color w:val="1F2A75"/>
          <w:w w:val="110"/>
        </w:rPr>
        <w:t>lates. </w:t>
      </w:r>
      <w:r>
        <w:rPr>
          <w:i/>
          <w:color w:val="1F2A75"/>
          <w:w w:val="110"/>
          <w:sz w:val="21"/>
        </w:rPr>
        <w:t>Psychological</w:t>
      </w:r>
      <w:r>
        <w:rPr>
          <w:i/>
          <w:color w:val="1F2A75"/>
          <w:w w:val="110"/>
          <w:sz w:val="21"/>
        </w:rPr>
        <w:t> Medicine </w:t>
      </w:r>
      <w:r>
        <w:rPr>
          <w:color w:val="1F2A75"/>
          <w:w w:val="110"/>
        </w:rPr>
        <w:t>12:871-878, </w:t>
      </w:r>
      <w:r>
        <w:rPr>
          <w:color w:val="1F2A75"/>
          <w:spacing w:val="-2"/>
          <w:w w:val="115"/>
        </w:rPr>
        <w:t>1982.</w:t>
      </w:r>
    </w:p>
    <w:p>
      <w:pPr>
        <w:spacing w:line="266" w:lineRule="auto" w:before="179"/>
        <w:ind w:left="546" w:right="1099" w:hanging="285"/>
        <w:jc w:val="left"/>
        <w:rPr>
          <w:sz w:val="20"/>
        </w:rPr>
      </w:pPr>
      <w:r>
        <w:rPr>
          <w:color w:val="1F2A75"/>
          <w:w w:val="115"/>
          <w:sz w:val="20"/>
        </w:rPr>
        <w:t>Garner, D.M., Rosen, L.W., and</w:t>
      </w:r>
      <w:r>
        <w:rPr>
          <w:color w:val="1F2A75"/>
          <w:w w:val="115"/>
          <w:sz w:val="20"/>
        </w:rPr>
        <w:t> Barry, D. Eating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disorders among </w:t>
      </w:r>
      <w:r>
        <w:rPr>
          <w:color w:val="2F3B80"/>
          <w:w w:val="115"/>
          <w:sz w:val="20"/>
        </w:rPr>
        <w:t>athletes: </w:t>
      </w:r>
      <w:r>
        <w:rPr>
          <w:color w:val="1F2A75"/>
          <w:w w:val="115"/>
          <w:sz w:val="20"/>
        </w:rPr>
        <w:t>Research and</w:t>
      </w:r>
      <w:r>
        <w:rPr>
          <w:color w:val="1F2A75"/>
          <w:w w:val="115"/>
          <w:sz w:val="20"/>
        </w:rPr>
        <w:t> recommendations.</w:t>
      </w:r>
      <w:r>
        <w:rPr>
          <w:color w:val="1F2A75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Child and </w:t>
      </w:r>
      <w:r>
        <w:rPr>
          <w:i/>
          <w:color w:val="2F3B80"/>
          <w:w w:val="115"/>
          <w:sz w:val="21"/>
        </w:rPr>
        <w:t>Adoles­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cent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Psychiatric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Clinics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North</w:t>
      </w:r>
      <w:r>
        <w:rPr>
          <w:i/>
          <w:color w:val="2F3B80"/>
          <w:spacing w:val="-14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America </w:t>
      </w:r>
      <w:r>
        <w:rPr>
          <w:color w:val="2F3B80"/>
          <w:w w:val="115"/>
          <w:sz w:val="20"/>
        </w:rPr>
        <w:t>7(4):839-857, </w:t>
      </w:r>
      <w:r>
        <w:rPr>
          <w:color w:val="1F2A75"/>
          <w:w w:val="115"/>
          <w:sz w:val="20"/>
        </w:rPr>
        <w:t>1998.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17"/>
          <w:pgSz w:w="12240" w:h="15840"/>
          <w:pgMar w:footer="575" w:header="0" w:top="1320" w:bottom="760" w:left="600" w:right="600"/>
          <w:cols w:num="2" w:equalWidth="0">
            <w:col w:w="5376" w:space="40"/>
            <w:col w:w="5624"/>
          </w:cols>
        </w:sectPr>
      </w:pPr>
    </w:p>
    <w:p>
      <w:pPr>
        <w:pStyle w:val="BodyText"/>
        <w:spacing w:line="268" w:lineRule="auto" w:before="69"/>
        <w:ind w:left="1123" w:right="85" w:hanging="279"/>
        <w:rPr>
          <w:i/>
          <w:sz w:val="21"/>
        </w:rPr>
      </w:pPr>
      <w:r>
        <w:rPr>
          <w:color w:val="1F2A75"/>
          <w:w w:val="115"/>
        </w:rPr>
        <w:t>Gary, L.E., 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Littlefield, </w:t>
      </w:r>
      <w:r>
        <w:rPr>
          <w:color w:val="2F3B80"/>
          <w:w w:val="115"/>
        </w:rPr>
        <w:t>M.B. </w:t>
      </w:r>
      <w:r>
        <w:rPr>
          <w:color w:val="1F2A75"/>
          <w:w w:val="115"/>
        </w:rPr>
        <w:t>The protective factor model: </w:t>
      </w:r>
      <w:r>
        <w:rPr>
          <w:color w:val="2F3B80"/>
          <w:w w:val="115"/>
        </w:rPr>
        <w:t>Strengths-oriented </w:t>
      </w:r>
      <w:r>
        <w:rPr>
          <w:color w:val="1F2A75"/>
          <w:w w:val="115"/>
        </w:rPr>
        <w:t>prevention </w:t>
      </w:r>
      <w:r>
        <w:rPr>
          <w:color w:val="2F3B80"/>
          <w:w w:val="115"/>
        </w:rPr>
        <w:t>for African-American families. </w:t>
      </w:r>
      <w:r>
        <w:rPr>
          <w:color w:val="1F2A75"/>
          <w:w w:val="115"/>
        </w:rPr>
        <w:t>In:</w:t>
      </w:r>
      <w:r>
        <w:rPr>
          <w:color w:val="1F2A75"/>
          <w:w w:val="115"/>
        </w:rPr>
        <w:t> Bris­ </w:t>
      </w:r>
      <w:r>
        <w:rPr>
          <w:color w:val="2F3B80"/>
          <w:w w:val="115"/>
        </w:rPr>
        <w:t>bane, </w:t>
      </w:r>
      <w:r>
        <w:rPr>
          <w:rFonts w:ascii="Arial" w:hAnsi="Arial"/>
          <w:b/>
          <w:color w:val="1F2A75"/>
          <w:w w:val="115"/>
        </w:rPr>
        <w:t>F.L., </w:t>
      </w:r>
      <w:r>
        <w:rPr>
          <w:color w:val="2F3B80"/>
          <w:w w:val="115"/>
        </w:rPr>
        <w:t>Epstein, L.G., </w:t>
      </w:r>
      <w:r>
        <w:rPr>
          <w:color w:val="1F2A75"/>
          <w:w w:val="115"/>
        </w:rPr>
        <w:t>Pacheco, G., and Quinlan, J.W., </w:t>
      </w:r>
      <w:r>
        <w:rPr>
          <w:color w:val="2F3B80"/>
          <w:w w:val="115"/>
        </w:rPr>
        <w:t>eds. </w:t>
      </w:r>
      <w:r>
        <w:rPr>
          <w:i/>
          <w:color w:val="1F2A75"/>
          <w:w w:val="115"/>
          <w:sz w:val="21"/>
        </w:rPr>
        <w:t>Cultural Competence</w:t>
      </w:r>
    </w:p>
    <w:p>
      <w:pPr>
        <w:spacing w:line="259" w:lineRule="auto" w:before="0"/>
        <w:ind w:left="1131" w:right="64" w:firstLine="2"/>
        <w:jc w:val="both"/>
        <w:rPr>
          <w:sz w:val="20"/>
        </w:rPr>
      </w:pPr>
      <w:r>
        <w:rPr>
          <w:i/>
          <w:color w:val="1F2A75"/>
          <w:w w:val="110"/>
          <w:sz w:val="21"/>
        </w:rPr>
        <w:t>for Health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Care Professionals </w:t>
      </w:r>
      <w:r>
        <w:rPr>
          <w:i/>
          <w:color w:val="2F3B80"/>
          <w:w w:val="110"/>
          <w:sz w:val="21"/>
        </w:rPr>
        <w:t>Working with</w:t>
      </w:r>
      <w:r>
        <w:rPr>
          <w:i/>
          <w:color w:val="2F3B80"/>
          <w:w w:val="110"/>
          <w:sz w:val="21"/>
        </w:rPr>
        <w:t> African-American</w:t>
      </w:r>
      <w:r>
        <w:rPr>
          <w:i/>
          <w:color w:val="2F3B80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Communities: Theory and Practice. </w:t>
      </w:r>
      <w:r>
        <w:rPr>
          <w:color w:val="1F2A75"/>
          <w:w w:val="110"/>
          <w:sz w:val="20"/>
        </w:rPr>
        <w:t>CSAP Cultural Competence Series</w:t>
      </w:r>
    </w:p>
    <w:p>
      <w:pPr>
        <w:pStyle w:val="BodyText"/>
        <w:spacing w:line="271" w:lineRule="auto" w:before="2"/>
        <w:ind w:left="1136" w:right="85" w:hanging="4"/>
      </w:pPr>
      <w:r>
        <w:rPr>
          <w:color w:val="2F3B80"/>
          <w:w w:val="115"/>
        </w:rPr>
        <w:t>7. </w:t>
      </w:r>
      <w:r>
        <w:rPr>
          <w:color w:val="1F2A75"/>
          <w:w w:val="115"/>
        </w:rPr>
        <w:t>HHS Publication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No. </w:t>
      </w:r>
      <w:r>
        <w:rPr>
          <w:color w:val="1F2A75"/>
          <w:w w:val="115"/>
        </w:rPr>
        <w:t>(SMA) 98-3238. Rockville,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Center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Prevention, 1998. pp.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81-105.</w:t>
      </w:r>
    </w:p>
    <w:p>
      <w:pPr>
        <w:spacing w:line="266" w:lineRule="auto" w:before="182"/>
        <w:ind w:left="1128" w:right="85" w:hanging="284"/>
        <w:jc w:val="left"/>
        <w:rPr>
          <w:sz w:val="20"/>
        </w:rPr>
      </w:pPr>
      <w:r>
        <w:rPr>
          <w:color w:val="1F2A75"/>
          <w:w w:val="115"/>
          <w:sz w:val="20"/>
        </w:rPr>
        <w:t>Gavaler, J.S., </w:t>
      </w:r>
      <w:r>
        <w:rPr>
          <w:color w:val="2F3B80"/>
          <w:w w:val="115"/>
          <w:sz w:val="20"/>
        </w:rPr>
        <w:t>andArria, A.M. </w:t>
      </w:r>
      <w:r>
        <w:rPr>
          <w:color w:val="1F2A75"/>
          <w:w w:val="115"/>
          <w:sz w:val="20"/>
        </w:rPr>
        <w:t>Increased </w:t>
      </w:r>
      <w:r>
        <w:rPr>
          <w:color w:val="2F3B80"/>
          <w:w w:val="115"/>
          <w:sz w:val="20"/>
        </w:rPr>
        <w:t>susceptibility </w:t>
      </w:r>
      <w:r>
        <w:rPr>
          <w:color w:val="1F2A75"/>
          <w:w w:val="115"/>
          <w:sz w:val="20"/>
        </w:rPr>
        <w:t>of women to </w:t>
      </w:r>
      <w:r>
        <w:rPr>
          <w:color w:val="2F3B80"/>
          <w:w w:val="115"/>
          <w:sz w:val="20"/>
        </w:rPr>
        <w:t>alcoholic </w:t>
      </w:r>
      <w:r>
        <w:rPr>
          <w:color w:val="1F2A75"/>
          <w:w w:val="115"/>
          <w:sz w:val="20"/>
        </w:rPr>
        <w:t>liver disease: </w:t>
      </w:r>
      <w:r>
        <w:rPr>
          <w:color w:val="2F3B80"/>
          <w:w w:val="115"/>
          <w:sz w:val="20"/>
        </w:rPr>
        <w:t>Artifactual or </w:t>
      </w:r>
      <w:r>
        <w:rPr>
          <w:color w:val="1F2A75"/>
          <w:w w:val="115"/>
          <w:sz w:val="20"/>
        </w:rPr>
        <w:t>real? In:</w:t>
      </w:r>
      <w:r>
        <w:rPr>
          <w:color w:val="1F2A75"/>
          <w:w w:val="115"/>
          <w:sz w:val="20"/>
        </w:rPr>
        <w:t> Hall, </w:t>
      </w:r>
      <w:r>
        <w:rPr>
          <w:rFonts w:ascii="Arial"/>
          <w:b/>
          <w:color w:val="1F2A75"/>
          <w:w w:val="115"/>
          <w:sz w:val="20"/>
        </w:rPr>
        <w:t>P.M., </w:t>
      </w:r>
      <w:r>
        <w:rPr>
          <w:color w:val="2F3B80"/>
          <w:spacing w:val="-2"/>
          <w:w w:val="115"/>
          <w:sz w:val="20"/>
        </w:rPr>
        <w:t>ed.</w:t>
      </w:r>
      <w:r>
        <w:rPr>
          <w:color w:val="2F3B80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Alcoholic</w:t>
      </w:r>
      <w:r>
        <w:rPr>
          <w:i/>
          <w:color w:val="1F2A75"/>
          <w:spacing w:val="-2"/>
          <w:w w:val="115"/>
          <w:sz w:val="21"/>
        </w:rPr>
        <w:t> Liver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Disease: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Pathology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Pathogenesis.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2nd </w:t>
      </w:r>
      <w:r>
        <w:rPr>
          <w:color w:val="2F3B80"/>
          <w:w w:val="115"/>
          <w:sz w:val="20"/>
        </w:rPr>
        <w:t>ed.</w:t>
      </w:r>
      <w:r>
        <w:rPr>
          <w:color w:val="2F3B80"/>
          <w:spacing w:val="15"/>
          <w:w w:val="115"/>
          <w:sz w:val="20"/>
        </w:rPr>
        <w:t> </w:t>
      </w:r>
      <w:r>
        <w:rPr>
          <w:color w:val="1F2A75"/>
          <w:w w:val="115"/>
          <w:sz w:val="20"/>
        </w:rPr>
        <w:t>London,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UK: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Edward </w:t>
      </w:r>
      <w:r>
        <w:rPr>
          <w:color w:val="2F3B80"/>
          <w:w w:val="115"/>
          <w:sz w:val="20"/>
        </w:rPr>
        <w:t>Arnold, </w:t>
      </w:r>
      <w:r>
        <w:rPr>
          <w:color w:val="1F2A75"/>
          <w:w w:val="115"/>
          <w:sz w:val="20"/>
        </w:rPr>
        <w:t>1995. pp.</w:t>
      </w:r>
      <w:r>
        <w:rPr>
          <w:color w:val="1F2A75"/>
          <w:w w:val="115"/>
          <w:sz w:val="20"/>
        </w:rPr>
        <w:t> 123-133.</w:t>
      </w:r>
    </w:p>
    <w:p>
      <w:pPr>
        <w:pStyle w:val="BodyText"/>
        <w:spacing w:line="268" w:lineRule="auto" w:before="181"/>
        <w:ind w:left="1131" w:hanging="287"/>
      </w:pPr>
      <w:r>
        <w:rPr>
          <w:color w:val="1F2A75"/>
          <w:w w:val="115"/>
        </w:rPr>
        <w:t>Gear, R.W., Gordon,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N.C., Heller, P.H., Paul,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S., Miaskowski, C.,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32"/>
          <w:w w:val="115"/>
        </w:rPr>
        <w:t> </w:t>
      </w:r>
      <w:r>
        <w:rPr>
          <w:color w:val="1F2A75"/>
          <w:w w:val="115"/>
        </w:rPr>
        <w:t>Levine, J.D. Gender difference in analgesic response to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the kappa­ opioid pentazocine.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Neuroscience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Letters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205(3):207-209, 1996.</w:t>
      </w:r>
    </w:p>
    <w:p>
      <w:pPr>
        <w:pStyle w:val="BodyText"/>
        <w:spacing w:line="266" w:lineRule="auto" w:before="184"/>
        <w:ind w:left="1127" w:right="230" w:hanging="283"/>
      </w:pPr>
      <w:r>
        <w:rPr>
          <w:color w:val="1F2A75"/>
          <w:w w:val="115"/>
        </w:rPr>
        <w:t>Gee, G.C. </w:t>
      </w:r>
      <w:r>
        <w:rPr>
          <w:color w:val="2F3B80"/>
          <w:w w:val="115"/>
        </w:rPr>
        <w:t>A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Multilevel </w:t>
      </w:r>
      <w:r>
        <w:rPr>
          <w:color w:val="2F3B80"/>
          <w:w w:val="115"/>
        </w:rPr>
        <w:t>Analysis </w:t>
      </w: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Rela­ tionship Between Institutional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Indi­ vidual Racial Discrimination and Health </w:t>
      </w:r>
      <w:r>
        <w:rPr>
          <w:color w:val="1F2A75"/>
          <w:spacing w:val="-2"/>
          <w:w w:val="115"/>
        </w:rPr>
        <w:t>Status.</w:t>
      </w:r>
      <w:r>
        <w:rPr>
          <w:color w:val="1F2A75"/>
          <w:spacing w:val="-11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 Public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92(4):615-623, 2002.</w:t>
      </w:r>
    </w:p>
    <w:p>
      <w:pPr>
        <w:pStyle w:val="BodyText"/>
        <w:spacing w:line="268" w:lineRule="auto" w:before="191"/>
        <w:ind w:left="1124" w:right="85" w:hanging="280"/>
      </w:pPr>
      <w:r>
        <w:rPr>
          <w:color w:val="1F2A75"/>
          <w:w w:val="115"/>
        </w:rPr>
        <w:t>Gehart, D.R., and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Lyle, R.R. Client </w:t>
      </w:r>
      <w:r>
        <w:rPr>
          <w:color w:val="2F3B80"/>
          <w:w w:val="115"/>
        </w:rPr>
        <w:t>experience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gender </w:t>
      </w:r>
      <w:r>
        <w:rPr>
          <w:color w:val="1F2A75"/>
          <w:w w:val="115"/>
        </w:rPr>
        <w:t>in therapeutic</w:t>
      </w:r>
      <w:r>
        <w:rPr>
          <w:color w:val="1F2A75"/>
          <w:w w:val="115"/>
        </w:rPr>
        <w:t> relationships: an interpretive </w:t>
      </w:r>
      <w:r>
        <w:rPr>
          <w:color w:val="2F3B80"/>
          <w:w w:val="115"/>
        </w:rPr>
        <w:t>ethnography.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Family Process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40(4):443-458, </w:t>
      </w:r>
      <w:r>
        <w:rPr>
          <w:color w:val="1F2A75"/>
          <w:w w:val="115"/>
        </w:rPr>
        <w:t>2001.</w:t>
      </w:r>
    </w:p>
    <w:p>
      <w:pPr>
        <w:pStyle w:val="BodyText"/>
        <w:spacing w:line="264" w:lineRule="auto" w:before="183"/>
        <w:ind w:left="1131" w:right="25" w:hanging="287"/>
        <w:jc w:val="both"/>
      </w:pPr>
      <w:r>
        <w:rPr>
          <w:color w:val="1F2A75"/>
          <w:w w:val="115"/>
        </w:rPr>
        <w:t>George,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W.H., Gournic, S.J., and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McAfee, M.P. Perceptions of postdrinking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female </w:t>
      </w:r>
      <w:r>
        <w:rPr>
          <w:color w:val="2F3B80"/>
          <w:w w:val="115"/>
        </w:rPr>
        <w:t>sexuality: </w:t>
      </w:r>
      <w:r>
        <w:rPr>
          <w:color w:val="1F2A75"/>
          <w:w w:val="115"/>
        </w:rPr>
        <w:t>Effects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gender, </w:t>
      </w:r>
      <w:r>
        <w:rPr>
          <w:color w:val="1F2A75"/>
          <w:w w:val="115"/>
        </w:rPr>
        <w:t>beverage choice,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drink </w:t>
      </w:r>
      <w:r>
        <w:rPr>
          <w:color w:val="2F3B80"/>
          <w:w w:val="115"/>
        </w:rPr>
        <w:t>payment.</w:t>
      </w:r>
      <w:r>
        <w:rPr>
          <w:color w:val="2F3B80"/>
          <w:spacing w:val="-1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Applied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Psychol­</w:t>
      </w:r>
      <w:r>
        <w:rPr>
          <w:i/>
          <w:color w:val="1F2A75"/>
          <w:w w:val="115"/>
          <w:sz w:val="21"/>
        </w:rPr>
        <w:t> ogy </w:t>
      </w:r>
      <w:r>
        <w:rPr>
          <w:color w:val="1F2A75"/>
          <w:w w:val="115"/>
        </w:rPr>
        <w:t>18(15, Pt 1):1295-1317, 1988.</w:t>
      </w:r>
    </w:p>
    <w:p>
      <w:pPr>
        <w:spacing w:line="264" w:lineRule="auto" w:before="190"/>
        <w:ind w:left="1129" w:right="83" w:hanging="285"/>
        <w:jc w:val="left"/>
        <w:rPr>
          <w:sz w:val="20"/>
        </w:rPr>
      </w:pPr>
      <w:r>
        <w:rPr>
          <w:color w:val="1F2A75"/>
          <w:w w:val="115"/>
          <w:sz w:val="20"/>
        </w:rPr>
        <w:t>Giglia,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R.,</w:t>
      </w:r>
      <w:r>
        <w:rPr>
          <w:color w:val="1F2A75"/>
          <w:spacing w:val="23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Binns, C.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18"/>
          <w:w w:val="115"/>
          <w:sz w:val="20"/>
        </w:rPr>
        <w:t> </w:t>
      </w:r>
      <w:r>
        <w:rPr>
          <w:color w:val="1F2A75"/>
          <w:w w:val="115"/>
          <w:sz w:val="20"/>
        </w:rPr>
        <w:t>lactation: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2F3B80"/>
          <w:w w:val="115"/>
          <w:sz w:val="20"/>
        </w:rPr>
        <w:t>systematic </w:t>
      </w:r>
      <w:r>
        <w:rPr>
          <w:color w:val="1F2A75"/>
          <w:w w:val="115"/>
          <w:sz w:val="20"/>
        </w:rPr>
        <w:t>review.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Nutrition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Dietetics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63:103-116, 2006.</w:t>
      </w:r>
    </w:p>
    <w:p>
      <w:pPr>
        <w:spacing w:line="264" w:lineRule="auto" w:before="179"/>
        <w:ind w:left="1126" w:right="85" w:hanging="282"/>
        <w:jc w:val="left"/>
        <w:rPr>
          <w:sz w:val="20"/>
        </w:rPr>
      </w:pPr>
      <w:r>
        <w:rPr>
          <w:color w:val="1F2A75"/>
          <w:w w:val="115"/>
          <w:sz w:val="20"/>
        </w:rPr>
        <w:t>Gilbert, </w:t>
      </w:r>
      <w:r>
        <w:rPr>
          <w:rFonts w:ascii="Arial"/>
          <w:b/>
          <w:color w:val="1F2A75"/>
          <w:w w:val="115"/>
          <w:sz w:val="21"/>
        </w:rPr>
        <w:t>M.J. </w:t>
      </w:r>
      <w:r>
        <w:rPr>
          <w:color w:val="2F3B80"/>
          <w:w w:val="115"/>
          <w:sz w:val="20"/>
        </w:rPr>
        <w:t>Acculturation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changes </w:t>
      </w:r>
      <w:r>
        <w:rPr>
          <w:b/>
          <w:color w:val="1F2A75"/>
          <w:w w:val="115"/>
          <w:sz w:val="21"/>
        </w:rPr>
        <w:t>in </w:t>
      </w:r>
      <w:r>
        <w:rPr>
          <w:color w:val="1F2A75"/>
          <w:w w:val="115"/>
          <w:sz w:val="20"/>
        </w:rPr>
        <w:t>drinking </w:t>
      </w:r>
      <w:r>
        <w:rPr>
          <w:color w:val="2F3B80"/>
          <w:w w:val="115"/>
          <w:sz w:val="20"/>
        </w:rPr>
        <w:t>patterns among </w:t>
      </w:r>
      <w:r>
        <w:rPr>
          <w:color w:val="1F2A75"/>
          <w:w w:val="115"/>
          <w:sz w:val="20"/>
        </w:rPr>
        <w:t>Mexican-American women: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Implications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for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prevention.</w:t>
      </w:r>
      <w:r>
        <w:rPr>
          <w:color w:val="2F3B80"/>
          <w:spacing w:val="-13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World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15(3):234-238, </w:t>
      </w:r>
      <w:r>
        <w:rPr>
          <w:color w:val="1F2A75"/>
          <w:spacing w:val="-2"/>
          <w:w w:val="115"/>
          <w:sz w:val="20"/>
        </w:rPr>
        <w:t>1991.</w:t>
      </w:r>
    </w:p>
    <w:p>
      <w:pPr>
        <w:spacing w:line="266" w:lineRule="auto" w:before="74"/>
        <w:ind w:left="540" w:right="918" w:hanging="283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Gilbert, M.J., and Collins, R.L. Ethnic </w:t>
      </w:r>
      <w:r>
        <w:rPr>
          <w:color w:val="2F3B80"/>
          <w:w w:val="115"/>
          <w:sz w:val="20"/>
        </w:rPr>
        <w:t>varia­ </w:t>
      </w:r>
      <w:r>
        <w:rPr>
          <w:color w:val="1F2A75"/>
          <w:w w:val="115"/>
          <w:sz w:val="20"/>
        </w:rPr>
        <w:t>tion in women's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men's drinking. In: Wilsnack, R.W.,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Wilsnack, S.C.,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0"/>
          <w:sz w:val="21"/>
        </w:rPr>
        <w:t>Gender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Alcohol: Individual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Social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Perspectives.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2F3B80"/>
          <w:w w:val="115"/>
          <w:sz w:val="20"/>
        </w:rPr>
        <w:t>New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Brunswick,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NJ:</w:t>
      </w:r>
      <w:r>
        <w:rPr>
          <w:color w:val="2F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Rutgers Center of Alcohol Studies, 1997.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357- </w:t>
      </w:r>
      <w:r>
        <w:rPr>
          <w:color w:val="2F3B80"/>
          <w:spacing w:val="-4"/>
          <w:w w:val="115"/>
          <w:sz w:val="20"/>
        </w:rPr>
        <w:t>378.</w:t>
      </w:r>
    </w:p>
    <w:p>
      <w:pPr>
        <w:spacing w:line="261" w:lineRule="auto" w:before="182"/>
        <w:ind w:left="543" w:right="865" w:hanging="287"/>
        <w:jc w:val="left"/>
        <w:rPr>
          <w:sz w:val="20"/>
        </w:rPr>
      </w:pPr>
      <w:r>
        <w:rPr>
          <w:color w:val="1F2A75"/>
          <w:w w:val="110"/>
          <w:sz w:val="20"/>
        </w:rPr>
        <w:t>Gilligan, C.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 a Different </w:t>
      </w:r>
      <w:r>
        <w:rPr>
          <w:i/>
          <w:color w:val="2F3B80"/>
          <w:w w:val="110"/>
          <w:sz w:val="21"/>
        </w:rPr>
        <w:t>Voice: </w:t>
      </w:r>
      <w:r>
        <w:rPr>
          <w:i/>
          <w:color w:val="1F2A75"/>
          <w:w w:val="110"/>
          <w:sz w:val="21"/>
        </w:rPr>
        <w:t>Psychological</w:t>
      </w:r>
      <w:r>
        <w:rPr>
          <w:i/>
          <w:color w:val="1F2A75"/>
          <w:w w:val="110"/>
          <w:sz w:val="21"/>
        </w:rPr>
        <w:t> Theory and Womens Development. </w:t>
      </w:r>
      <w:r>
        <w:rPr>
          <w:color w:val="1F2A75"/>
          <w:w w:val="110"/>
          <w:sz w:val="20"/>
        </w:rPr>
        <w:t>Cam­ bridge,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Harvard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University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Press,</w:t>
      </w:r>
      <w:r>
        <w:rPr>
          <w:color w:val="1F2A75"/>
          <w:spacing w:val="33"/>
          <w:w w:val="110"/>
          <w:sz w:val="20"/>
        </w:rPr>
        <w:t> </w:t>
      </w:r>
      <w:r>
        <w:rPr>
          <w:color w:val="1F2A75"/>
          <w:w w:val="110"/>
          <w:sz w:val="20"/>
        </w:rPr>
        <w:t>1982.</w:t>
      </w:r>
    </w:p>
    <w:p>
      <w:pPr>
        <w:spacing w:line="261" w:lineRule="auto" w:before="194"/>
        <w:ind w:left="544" w:right="918" w:hanging="287"/>
        <w:jc w:val="left"/>
        <w:rPr>
          <w:i/>
          <w:sz w:val="21"/>
        </w:rPr>
      </w:pPr>
      <w:r>
        <w:rPr>
          <w:color w:val="1F2A75"/>
          <w:w w:val="115"/>
          <w:sz w:val="20"/>
        </w:rPr>
        <w:t>Gilligan, C.,</w:t>
      </w:r>
      <w:r>
        <w:rPr>
          <w:color w:val="1F2A75"/>
          <w:w w:val="115"/>
          <w:sz w:val="20"/>
        </w:rPr>
        <w:t> Lyons, </w:t>
      </w:r>
      <w:r>
        <w:rPr>
          <w:color w:val="2F3B80"/>
          <w:w w:val="115"/>
          <w:sz w:val="20"/>
        </w:rPr>
        <w:t>N.,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Hanmer, T.J., and </w:t>
      </w:r>
      <w:r>
        <w:rPr>
          <w:color w:val="1F2A75"/>
          <w:w w:val="110"/>
          <w:sz w:val="20"/>
        </w:rPr>
        <w:t>Emma Willard School. </w:t>
      </w:r>
      <w:r>
        <w:rPr>
          <w:i/>
          <w:color w:val="1F2A75"/>
          <w:w w:val="110"/>
          <w:sz w:val="21"/>
        </w:rPr>
        <w:t>Making Connections:</w:t>
      </w:r>
    </w:p>
    <w:p>
      <w:pPr>
        <w:spacing w:line="261" w:lineRule="auto" w:before="0"/>
        <w:ind w:left="544" w:right="961" w:firstLine="3"/>
        <w:jc w:val="left"/>
        <w:rPr>
          <w:sz w:val="20"/>
        </w:rPr>
      </w:pP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w w:val="110"/>
          <w:sz w:val="21"/>
        </w:rPr>
        <w:t> Relational Worlds of </w:t>
      </w:r>
      <w:r>
        <w:rPr>
          <w:i/>
          <w:color w:val="2F3B80"/>
          <w:w w:val="110"/>
          <w:sz w:val="21"/>
        </w:rPr>
        <w:t>Adolescent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Girls</w:t>
      </w:r>
      <w:r>
        <w:rPr>
          <w:i/>
          <w:color w:val="1F2A75"/>
          <w:w w:val="110"/>
          <w:sz w:val="21"/>
        </w:rPr>
        <w:t> at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Emma</w:t>
      </w:r>
      <w:r>
        <w:rPr>
          <w:i/>
          <w:color w:val="2F3B80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Willard</w:t>
      </w:r>
      <w:r>
        <w:rPr>
          <w:i/>
          <w:color w:val="2F3B80"/>
          <w:spacing w:val="3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School. </w:t>
      </w:r>
      <w:r>
        <w:rPr>
          <w:color w:val="1F2A75"/>
          <w:w w:val="110"/>
          <w:sz w:val="20"/>
        </w:rPr>
        <w:t>Cambridge, Mass: Harvard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University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Press, 1990.</w:t>
      </w:r>
    </w:p>
    <w:p>
      <w:pPr>
        <w:pStyle w:val="BodyText"/>
        <w:spacing w:line="266" w:lineRule="auto" w:before="188"/>
        <w:ind w:left="543" w:right="865" w:hanging="287"/>
      </w:pPr>
      <w:r>
        <w:rPr>
          <w:color w:val="1F2A75"/>
          <w:w w:val="115"/>
        </w:rPr>
        <w:t>Gilman, S.E., Cochran, S.D., Mays, </w:t>
      </w:r>
      <w:r>
        <w:rPr>
          <w:rFonts w:ascii="Arial" w:hAnsi="Arial"/>
          <w:b/>
          <w:color w:val="1F2A75"/>
          <w:w w:val="115"/>
        </w:rPr>
        <w:t>V.M., </w:t>
      </w:r>
      <w:r>
        <w:rPr>
          <w:color w:val="1F2A75"/>
          <w:w w:val="115"/>
        </w:rPr>
        <w:t>Hughes, M., Ostrow, D.,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Kessler, </w:t>
      </w:r>
      <w:r>
        <w:rPr>
          <w:color w:val="1F2A75"/>
          <w:w w:val="115"/>
        </w:rPr>
        <w:t>R.C. Risk </w:t>
      </w:r>
      <w:r>
        <w:rPr>
          <w:color w:val="2F3B80"/>
          <w:w w:val="115"/>
        </w:rPr>
        <w:t>of </w:t>
      </w:r>
      <w:r>
        <w:rPr>
          <w:color w:val="1F2A75"/>
          <w:w w:val="115"/>
        </w:rPr>
        <w:t>psychiatric disorders among indi­ viduals reporting </w:t>
      </w:r>
      <w:r>
        <w:rPr>
          <w:color w:val="2F3B80"/>
          <w:w w:val="115"/>
        </w:rPr>
        <w:t>same-sex </w:t>
      </w:r>
      <w:r>
        <w:rPr>
          <w:color w:val="1F2A75"/>
          <w:w w:val="115"/>
        </w:rPr>
        <w:t>sexual partners in the National Comorbidity</w:t>
      </w:r>
      <w:r>
        <w:rPr>
          <w:color w:val="1F2A75"/>
          <w:w w:val="115"/>
        </w:rPr>
        <w:t> Survey.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Public Health </w:t>
      </w:r>
      <w:r>
        <w:rPr>
          <w:color w:val="1F2A75"/>
          <w:w w:val="115"/>
        </w:rPr>
        <w:t>91(6):933-939, </w:t>
      </w:r>
      <w:r>
        <w:rPr>
          <w:color w:val="1F2A75"/>
          <w:spacing w:val="-2"/>
          <w:w w:val="115"/>
        </w:rPr>
        <w:t>2001.</w:t>
      </w:r>
    </w:p>
    <w:p>
      <w:pPr>
        <w:pStyle w:val="BodyText"/>
        <w:spacing w:line="268" w:lineRule="auto" w:before="192"/>
        <w:ind w:left="539" w:right="865" w:hanging="282"/>
      </w:pPr>
      <w:r>
        <w:rPr>
          <w:color w:val="1F2A75"/>
          <w:w w:val="115"/>
        </w:rPr>
        <w:t>Gil-Rivas, V., Fiorentine, R.,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Anglin, </w:t>
      </w:r>
      <w:r>
        <w:rPr>
          <w:color w:val="1F2A75"/>
          <w:w w:val="115"/>
        </w:rPr>
        <w:t>M.D. Sexual abuse, physical abuse, and posttrau­ matic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disorder </w:t>
      </w:r>
      <w:r>
        <w:rPr>
          <w:color w:val="2F3B80"/>
          <w:w w:val="115"/>
        </w:rPr>
        <w:t>among </w:t>
      </w:r>
      <w:r>
        <w:rPr>
          <w:color w:val="1F2A75"/>
          <w:w w:val="115"/>
        </w:rPr>
        <w:t>women partici­ pating in outpatient drug abuse treatment. </w:t>
      </w:r>
      <w:r>
        <w:rPr>
          <w:i/>
          <w:color w:val="1F2A75"/>
          <w:w w:val="110"/>
          <w:sz w:val="21"/>
        </w:rPr>
        <w:t>Journal of Psychoactive</w:t>
      </w:r>
      <w:r>
        <w:rPr>
          <w:i/>
          <w:color w:val="1F2A75"/>
          <w:spacing w:val="2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Drugs </w:t>
      </w:r>
      <w:r>
        <w:rPr>
          <w:color w:val="1F2A75"/>
          <w:w w:val="110"/>
        </w:rPr>
        <w:t>28(1):95-102, </w:t>
      </w:r>
      <w:r>
        <w:rPr>
          <w:color w:val="1F2A75"/>
          <w:spacing w:val="-2"/>
          <w:w w:val="115"/>
        </w:rPr>
        <w:t>1996.</w:t>
      </w:r>
    </w:p>
    <w:p>
      <w:pPr>
        <w:pStyle w:val="BodyText"/>
        <w:spacing w:line="268" w:lineRule="auto" w:before="181"/>
        <w:ind w:left="539" w:right="865" w:hanging="282"/>
      </w:pPr>
      <w:r>
        <w:rPr>
          <w:color w:val="1F2A75"/>
          <w:w w:val="115"/>
        </w:rPr>
        <w:t>Gil-Rivas,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V., </w:t>
      </w:r>
      <w:r>
        <w:rPr>
          <w:color w:val="1F2A75"/>
          <w:w w:val="115"/>
        </w:rPr>
        <w:t>Fiorentine, R.,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Anglin, </w:t>
      </w:r>
      <w:r>
        <w:rPr>
          <w:color w:val="1F2A75"/>
          <w:w w:val="115"/>
        </w:rPr>
        <w:t>M.D., and Taylor, E.</w:t>
      </w:r>
      <w:r>
        <w:rPr>
          <w:color w:val="1F2A75"/>
          <w:w w:val="115"/>
        </w:rPr>
        <w:t> Sexual and</w:t>
      </w:r>
      <w:r>
        <w:rPr>
          <w:color w:val="1F2A75"/>
          <w:w w:val="115"/>
        </w:rPr>
        <w:t> physical abuse: Do they </w:t>
      </w:r>
      <w:r>
        <w:rPr>
          <w:color w:val="2F3B80"/>
          <w:w w:val="115"/>
        </w:rPr>
        <w:t>compromise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drug treatment outcomes?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14(4):351-358,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1997.</w:t>
      </w:r>
    </w:p>
    <w:p>
      <w:pPr>
        <w:pStyle w:val="BodyText"/>
        <w:spacing w:before="179"/>
        <w:ind w:left="257"/>
      </w:pPr>
      <w:r>
        <w:rPr>
          <w:color w:val="1F2A75"/>
          <w:w w:val="120"/>
        </w:rPr>
        <w:t>Gim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Chung,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R.H.,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Kim,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B.S.K.,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5"/>
          <w:w w:val="120"/>
        </w:rPr>
        <w:t> </w:t>
      </w:r>
      <w:r>
        <w:rPr>
          <w:color w:val="1F2A75"/>
          <w:spacing w:val="-2"/>
          <w:w w:val="120"/>
        </w:rPr>
        <w:t>Abreu,</w:t>
      </w:r>
    </w:p>
    <w:p>
      <w:pPr>
        <w:spacing w:line="266" w:lineRule="auto" w:before="35"/>
        <w:ind w:left="539" w:right="1024" w:firstLine="4"/>
        <w:jc w:val="left"/>
        <w:rPr>
          <w:sz w:val="20"/>
        </w:rPr>
      </w:pPr>
      <w:r>
        <w:rPr>
          <w:color w:val="1F2A75"/>
          <w:w w:val="115"/>
          <w:sz w:val="20"/>
        </w:rPr>
        <w:t>J.M. </w:t>
      </w:r>
      <w:r>
        <w:rPr>
          <w:color w:val="2F3B80"/>
          <w:w w:val="115"/>
          <w:sz w:val="20"/>
        </w:rPr>
        <w:t>Asian American </w:t>
      </w:r>
      <w:r>
        <w:rPr>
          <w:color w:val="1F2A75"/>
          <w:w w:val="115"/>
          <w:sz w:val="20"/>
        </w:rPr>
        <w:t>Multidimensional </w:t>
      </w:r>
      <w:r>
        <w:rPr>
          <w:color w:val="2F3B80"/>
          <w:w w:val="115"/>
          <w:sz w:val="20"/>
        </w:rPr>
        <w:t>Acculturation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Scale: Development,</w:t>
      </w:r>
      <w:r>
        <w:rPr>
          <w:color w:val="1F2A75"/>
          <w:w w:val="115"/>
          <w:sz w:val="20"/>
        </w:rPr>
        <w:t> Factor </w:t>
      </w:r>
      <w:r>
        <w:rPr>
          <w:color w:val="2F3B80"/>
          <w:w w:val="115"/>
          <w:sz w:val="20"/>
        </w:rPr>
        <w:t>Analysis,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Reliability,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9"/>
          <w:w w:val="115"/>
          <w:sz w:val="20"/>
        </w:rPr>
        <w:t> </w:t>
      </w:r>
      <w:r>
        <w:rPr>
          <w:color w:val="2F3B80"/>
          <w:w w:val="115"/>
          <w:sz w:val="20"/>
        </w:rPr>
        <w:t>Validity.</w:t>
      </w:r>
      <w:r>
        <w:rPr>
          <w:color w:val="2F3B80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Cultural</w:t>
      </w:r>
      <w:r>
        <w:rPr>
          <w:i/>
          <w:color w:val="1F2A75"/>
          <w:w w:val="115"/>
          <w:sz w:val="21"/>
        </w:rPr>
        <w:t> Diversity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Ethnic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Minority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 </w:t>
      </w:r>
      <w:r>
        <w:rPr>
          <w:color w:val="1F2A75"/>
          <w:w w:val="115"/>
          <w:sz w:val="20"/>
        </w:rPr>
        <w:t>10(1):66-80, 2004.</w:t>
      </w:r>
    </w:p>
    <w:p>
      <w:pPr>
        <w:spacing w:line="268" w:lineRule="auto" w:before="168"/>
        <w:ind w:left="539" w:right="856" w:hanging="282"/>
        <w:jc w:val="left"/>
        <w:rPr>
          <w:sz w:val="20"/>
        </w:rPr>
      </w:pPr>
      <w:r>
        <w:rPr>
          <w:color w:val="1F2A75"/>
          <w:w w:val="115"/>
          <w:sz w:val="20"/>
        </w:rPr>
        <w:t>Gloria, </w:t>
      </w:r>
      <w:r>
        <w:rPr>
          <w:color w:val="2F3B80"/>
          <w:w w:val="115"/>
          <w:sz w:val="20"/>
        </w:rPr>
        <w:t>A.M., </w:t>
      </w:r>
      <w:r>
        <w:rPr>
          <w:color w:val="1F2A75"/>
          <w:w w:val="115"/>
          <w:sz w:val="20"/>
        </w:rPr>
        <w:t>and Peregoy, </w:t>
      </w:r>
      <w:r>
        <w:rPr>
          <w:rFonts w:ascii="Arial" w:hAnsi="Arial"/>
          <w:b/>
          <w:color w:val="1F2A75"/>
          <w:w w:val="115"/>
          <w:sz w:val="21"/>
        </w:rPr>
        <w:t>J.J. </w:t>
      </w:r>
      <w:r>
        <w:rPr>
          <w:color w:val="1F2A75"/>
          <w:w w:val="115"/>
          <w:sz w:val="20"/>
        </w:rPr>
        <w:t>Counseling Latino alcohol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other substance </w:t>
      </w:r>
      <w:r>
        <w:rPr>
          <w:color w:val="1F2A75"/>
          <w:w w:val="115"/>
          <w:sz w:val="20"/>
        </w:rPr>
        <w:t>users/ abusers: Cultural considerations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for counsel­ ors.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2F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13(2):119-126,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1996.</w:t>
      </w:r>
    </w:p>
    <w:p>
      <w:pPr>
        <w:spacing w:after="0" w:line="268" w:lineRule="auto"/>
        <w:jc w:val="left"/>
        <w:rPr>
          <w:sz w:val="20"/>
        </w:rPr>
        <w:sectPr>
          <w:footerReference w:type="default" r:id="rId118"/>
          <w:pgSz w:w="12240" w:h="15840"/>
          <w:pgMar w:footer="580" w:header="0" w:top="1320" w:bottom="760" w:left="600" w:right="600"/>
          <w:cols w:num="2" w:equalWidth="0">
            <w:col w:w="5379" w:space="40"/>
            <w:col w:w="5621"/>
          </w:cols>
        </w:sectPr>
      </w:pPr>
    </w:p>
    <w:p>
      <w:pPr>
        <w:spacing w:line="266" w:lineRule="auto" w:before="80"/>
        <w:ind w:left="1124" w:right="118" w:hanging="280"/>
        <w:jc w:val="left"/>
        <w:rPr>
          <w:sz w:val="20"/>
        </w:rPr>
      </w:pPr>
      <w:r>
        <w:rPr>
          <w:color w:val="1F2A75"/>
          <w:w w:val="110"/>
          <w:sz w:val="20"/>
        </w:rPr>
        <w:t>Goldberg, B. </w:t>
      </w:r>
      <w:r>
        <w:rPr>
          <w:i/>
          <w:color w:val="1F2A75"/>
          <w:w w:val="110"/>
          <w:sz w:val="21"/>
        </w:rPr>
        <w:t>A Framework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 Systems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Change: Evaluation of the Milwaukee</w:t>
      </w:r>
      <w:r>
        <w:rPr>
          <w:i/>
          <w:color w:val="1F2A75"/>
          <w:w w:val="110"/>
          <w:sz w:val="21"/>
        </w:rPr>
        <w:t> Fam­ ily Services Coordination</w:t>
      </w:r>
      <w:r>
        <w:rPr>
          <w:i/>
          <w:color w:val="1F2A75"/>
          <w:w w:val="110"/>
          <w:sz w:val="21"/>
        </w:rPr>
        <w:t> Initiative. </w:t>
      </w:r>
      <w:r>
        <w:rPr>
          <w:color w:val="1F2A75"/>
          <w:w w:val="110"/>
          <w:sz w:val="20"/>
        </w:rPr>
        <w:t>Madi­ </w:t>
      </w:r>
      <w:r>
        <w:rPr>
          <w:color w:val="313B80"/>
          <w:w w:val="110"/>
          <w:sz w:val="20"/>
        </w:rPr>
        <w:t>son, </w:t>
      </w:r>
      <w:r>
        <w:rPr>
          <w:color w:val="1F2A75"/>
          <w:w w:val="110"/>
          <w:sz w:val="20"/>
        </w:rPr>
        <w:t>WI: Wisconsin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Department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Health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Family Services, Division of Supportive Living, Bureau of Substance Abuse Services, </w:t>
      </w:r>
      <w:r>
        <w:rPr>
          <w:color w:val="1F2A75"/>
          <w:spacing w:val="-2"/>
          <w:w w:val="110"/>
          <w:sz w:val="20"/>
        </w:rPr>
        <w:t>2000.</w:t>
      </w:r>
    </w:p>
    <w:p>
      <w:pPr>
        <w:pStyle w:val="BodyText"/>
        <w:spacing w:before="188"/>
        <w:ind w:left="844"/>
      </w:pPr>
      <w:r>
        <w:rPr>
          <w:color w:val="1F2A75"/>
          <w:w w:val="115"/>
        </w:rPr>
        <w:t>Goldschmidt,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L.,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Day,</w:t>
      </w:r>
      <w:r>
        <w:rPr>
          <w:color w:val="1F2A75"/>
          <w:spacing w:val="7"/>
          <w:w w:val="115"/>
        </w:rPr>
        <w:t> </w:t>
      </w:r>
      <w:r>
        <w:rPr>
          <w:color w:val="313B80"/>
          <w:w w:val="115"/>
        </w:rPr>
        <w:t>N.L.,</w:t>
      </w:r>
      <w:r>
        <w:rPr>
          <w:color w:val="313B80"/>
          <w:spacing w:val="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6"/>
          <w:w w:val="115"/>
        </w:rPr>
        <w:t> </w:t>
      </w:r>
      <w:r>
        <w:rPr>
          <w:color w:val="1F2A75"/>
          <w:spacing w:val="-2"/>
          <w:w w:val="115"/>
        </w:rPr>
        <w:t>Richardson,</w:t>
      </w:r>
    </w:p>
    <w:p>
      <w:pPr>
        <w:spacing w:line="264" w:lineRule="auto" w:before="30"/>
        <w:ind w:left="1131" w:right="0" w:firstLine="2"/>
        <w:jc w:val="left"/>
        <w:rPr>
          <w:sz w:val="20"/>
        </w:rPr>
      </w:pPr>
      <w:r>
        <w:rPr>
          <w:color w:val="1F2A75"/>
          <w:w w:val="115"/>
          <w:sz w:val="20"/>
        </w:rPr>
        <w:t>G.A. Effects of prenatal marijuana </w:t>
      </w:r>
      <w:r>
        <w:rPr>
          <w:color w:val="313B80"/>
          <w:w w:val="115"/>
          <w:sz w:val="20"/>
        </w:rPr>
        <w:t>exposure </w:t>
      </w:r>
      <w:r>
        <w:rPr>
          <w:color w:val="1F2A75"/>
          <w:w w:val="115"/>
          <w:sz w:val="20"/>
        </w:rPr>
        <w:t>on child behavior problems at</w:t>
      </w:r>
      <w:r>
        <w:rPr>
          <w:color w:val="1F2A75"/>
          <w:w w:val="115"/>
          <w:sz w:val="20"/>
        </w:rPr>
        <w:t> age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10.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Neu­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rotoxicology and Teratology </w:t>
      </w:r>
      <w:r>
        <w:rPr>
          <w:color w:val="1F2A75"/>
          <w:spacing w:val="-2"/>
          <w:w w:val="115"/>
          <w:sz w:val="20"/>
        </w:rPr>
        <w:t>22(3):325-336, 2000.</w:t>
      </w:r>
    </w:p>
    <w:p>
      <w:pPr>
        <w:spacing w:line="264" w:lineRule="auto" w:before="183"/>
        <w:ind w:left="1128" w:right="0" w:hanging="284"/>
        <w:jc w:val="left"/>
        <w:rPr>
          <w:sz w:val="20"/>
        </w:rPr>
      </w:pPr>
      <w:r>
        <w:rPr>
          <w:color w:val="1F2A75"/>
          <w:w w:val="110"/>
          <w:sz w:val="20"/>
        </w:rPr>
        <w:t>Goode,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T.D.,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Dunne,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Bronheim,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S.M. </w:t>
      </w:r>
      <w:r>
        <w:rPr>
          <w:i/>
          <w:color w:val="1F2A75"/>
          <w:w w:val="110"/>
          <w:sz w:val="21"/>
        </w:rPr>
        <w:t>The Evidence Base for Cultural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Linguis­</w:t>
      </w:r>
      <w:r>
        <w:rPr>
          <w:i/>
          <w:color w:val="1F2A75"/>
          <w:w w:val="110"/>
          <w:sz w:val="21"/>
        </w:rPr>
        <w:t> tic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Competency in Health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Care. </w:t>
      </w:r>
      <w:r>
        <w:rPr>
          <w:color w:val="1F2A75"/>
          <w:w w:val="110"/>
          <w:sz w:val="20"/>
        </w:rPr>
        <w:t>October</w:t>
      </w:r>
      <w:r>
        <w:rPr>
          <w:color w:val="1F2A75"/>
          <w:w w:val="110"/>
          <w:sz w:val="20"/>
        </w:rPr>
        <w:t> New </w:t>
      </w:r>
      <w:r>
        <w:rPr>
          <w:color w:val="313B80"/>
          <w:w w:val="110"/>
          <w:sz w:val="20"/>
        </w:rPr>
        <w:t>York, NY: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Commonwealth</w:t>
      </w:r>
      <w:r>
        <w:rPr>
          <w:color w:val="1F2A75"/>
          <w:w w:val="110"/>
          <w:sz w:val="20"/>
        </w:rPr>
        <w:t> </w:t>
      </w:r>
      <w:r>
        <w:rPr>
          <w:color w:val="313B80"/>
          <w:w w:val="110"/>
          <w:sz w:val="20"/>
        </w:rPr>
        <w:t>Fund </w:t>
      </w:r>
      <w:r>
        <w:rPr>
          <w:color w:val="1F2A75"/>
          <w:w w:val="110"/>
          <w:sz w:val="20"/>
        </w:rPr>
        <w:t>2006.</w:t>
      </w:r>
    </w:p>
    <w:p>
      <w:pPr>
        <w:spacing w:line="259" w:lineRule="auto" w:before="188"/>
        <w:ind w:left="1131" w:right="97" w:hanging="287"/>
        <w:jc w:val="left"/>
        <w:rPr>
          <w:sz w:val="20"/>
        </w:rPr>
      </w:pPr>
      <w:r>
        <w:rPr>
          <w:color w:val="1F2A75"/>
          <w:w w:val="110"/>
          <w:sz w:val="20"/>
        </w:rPr>
        <w:t>Gopaul-McNicol, S.A., and Brice-Baker, J. </w:t>
      </w:r>
      <w:r>
        <w:rPr>
          <w:i/>
          <w:color w:val="1F2A75"/>
          <w:w w:val="110"/>
          <w:sz w:val="21"/>
        </w:rPr>
        <w:t>Cross-Cultural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Practice: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Assessment,</w:t>
      </w:r>
      <w:r>
        <w:rPr>
          <w:i/>
          <w:color w:val="31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Treat­</w:t>
      </w:r>
      <w:r>
        <w:rPr>
          <w:i/>
          <w:color w:val="1F2A75"/>
          <w:w w:val="110"/>
          <w:sz w:val="21"/>
        </w:rPr>
        <w:t> ment, and Training. </w:t>
      </w:r>
      <w:r>
        <w:rPr>
          <w:color w:val="313B80"/>
          <w:w w:val="110"/>
          <w:sz w:val="20"/>
        </w:rPr>
        <w:t>New York: </w:t>
      </w:r>
      <w:r>
        <w:rPr>
          <w:color w:val="1F2A75"/>
          <w:w w:val="110"/>
          <w:sz w:val="20"/>
        </w:rPr>
        <w:t>John Wiley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&amp; </w:t>
      </w:r>
      <w:r>
        <w:rPr>
          <w:color w:val="1F2A75"/>
          <w:w w:val="110"/>
          <w:sz w:val="20"/>
        </w:rPr>
        <w:t>Sons, 1998.</w:t>
      </w:r>
    </w:p>
    <w:p>
      <w:pPr>
        <w:spacing w:before="181"/>
        <w:ind w:left="844" w:right="0" w:firstLine="0"/>
        <w:jc w:val="left"/>
        <w:rPr>
          <w:i/>
          <w:sz w:val="21"/>
        </w:rPr>
      </w:pPr>
      <w:r>
        <w:rPr>
          <w:color w:val="1F2A75"/>
          <w:w w:val="115"/>
          <w:sz w:val="20"/>
        </w:rPr>
        <w:t>Gordon,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M.T.,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9"/>
          <w:w w:val="115"/>
          <w:sz w:val="20"/>
        </w:rPr>
        <w:t> </w:t>
      </w:r>
      <w:r>
        <w:rPr>
          <w:color w:val="1F2A75"/>
          <w:w w:val="115"/>
          <w:sz w:val="20"/>
        </w:rPr>
        <w:t>Riger,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S.</w:t>
      </w:r>
      <w:r>
        <w:rPr>
          <w:color w:val="1F2A75"/>
          <w:spacing w:val="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Female</w:t>
      </w:r>
      <w:r>
        <w:rPr>
          <w:i/>
          <w:color w:val="1F2A75"/>
          <w:spacing w:val="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Fear.</w:t>
      </w:r>
    </w:p>
    <w:p>
      <w:pPr>
        <w:pStyle w:val="BodyText"/>
        <w:spacing w:before="27"/>
        <w:ind w:left="1138"/>
      </w:pPr>
      <w:r>
        <w:rPr>
          <w:color w:val="313B80"/>
          <w:w w:val="115"/>
        </w:rPr>
        <w:t>New</w:t>
      </w:r>
      <w:r>
        <w:rPr>
          <w:color w:val="313B80"/>
          <w:spacing w:val="-11"/>
          <w:w w:val="115"/>
        </w:rPr>
        <w:t> </w:t>
      </w:r>
      <w:r>
        <w:rPr>
          <w:color w:val="1F2A75"/>
          <w:w w:val="115"/>
        </w:rPr>
        <w:t>York: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Free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Press,</w:t>
      </w:r>
      <w:r>
        <w:rPr>
          <w:color w:val="1F2A75"/>
          <w:spacing w:val="-4"/>
          <w:w w:val="115"/>
        </w:rPr>
        <w:t> </w:t>
      </w:r>
      <w:r>
        <w:rPr>
          <w:color w:val="1F2A75"/>
          <w:spacing w:val="-2"/>
          <w:w w:val="115"/>
        </w:rPr>
        <w:t>1989.</w:t>
      </w:r>
    </w:p>
    <w:p>
      <w:pPr>
        <w:pStyle w:val="BodyText"/>
        <w:spacing w:before="5"/>
        <w:rPr>
          <w:sz w:val="18"/>
        </w:rPr>
      </w:pPr>
    </w:p>
    <w:p>
      <w:pPr>
        <w:spacing w:line="264" w:lineRule="auto" w:before="0"/>
        <w:ind w:left="1131" w:right="0" w:hanging="287"/>
        <w:jc w:val="left"/>
        <w:rPr>
          <w:sz w:val="20"/>
        </w:rPr>
      </w:pPr>
      <w:r>
        <w:rPr>
          <w:color w:val="1F2A75"/>
          <w:w w:val="110"/>
          <w:sz w:val="20"/>
        </w:rPr>
        <w:t>Gottheil, E.,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Sterling, R.C., </w:t>
      </w:r>
      <w:r>
        <w:rPr>
          <w:color w:val="313B80"/>
          <w:w w:val="110"/>
          <w:sz w:val="20"/>
        </w:rPr>
        <w:t>and </w:t>
      </w:r>
      <w:r>
        <w:rPr>
          <w:color w:val="1F2A75"/>
          <w:w w:val="110"/>
          <w:sz w:val="20"/>
        </w:rPr>
        <w:t>Weinstein,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Outreach </w:t>
      </w:r>
      <w:r>
        <w:rPr>
          <w:color w:val="313B80"/>
          <w:w w:val="110"/>
          <w:sz w:val="20"/>
        </w:rPr>
        <w:t>engagement efforts: Are </w:t>
      </w:r>
      <w:r>
        <w:rPr>
          <w:color w:val="1F2A75"/>
          <w:w w:val="110"/>
          <w:sz w:val="20"/>
        </w:rPr>
        <w:t>they worth the </w:t>
      </w:r>
      <w:r>
        <w:rPr>
          <w:color w:val="313B80"/>
          <w:w w:val="110"/>
          <w:sz w:val="20"/>
        </w:rPr>
        <w:t>effort? </w:t>
      </w:r>
      <w:r>
        <w:rPr>
          <w:i/>
          <w:color w:val="313B80"/>
          <w:w w:val="110"/>
          <w:sz w:val="21"/>
        </w:rPr>
        <w:t>American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 of Drug and</w:t>
      </w:r>
      <w:r>
        <w:rPr>
          <w:i/>
          <w:color w:val="1F2A75"/>
          <w:w w:val="110"/>
          <w:sz w:val="21"/>
        </w:rPr>
        <w:t> Alcohol Abuse </w:t>
      </w:r>
      <w:r>
        <w:rPr>
          <w:color w:val="1F2A75"/>
          <w:w w:val="110"/>
          <w:sz w:val="20"/>
        </w:rPr>
        <w:t>23(1):61-66, 1997.</w:t>
      </w:r>
    </w:p>
    <w:p>
      <w:pPr>
        <w:spacing w:line="266" w:lineRule="auto" w:before="184"/>
        <w:ind w:left="1122" w:right="2" w:hanging="279"/>
        <w:jc w:val="left"/>
        <w:rPr>
          <w:sz w:val="20"/>
        </w:rPr>
      </w:pPr>
      <w:r>
        <w:rPr>
          <w:color w:val="1F2A75"/>
          <w:w w:val="115"/>
          <w:sz w:val="20"/>
        </w:rPr>
        <w:t>Graham, K., Massak, </w:t>
      </w:r>
      <w:r>
        <w:rPr>
          <w:color w:val="313B80"/>
          <w:w w:val="115"/>
          <w:sz w:val="20"/>
        </w:rPr>
        <w:t>A.,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Demers, </w:t>
      </w:r>
      <w:r>
        <w:rPr>
          <w:color w:val="313B80"/>
          <w:w w:val="115"/>
          <w:sz w:val="20"/>
        </w:rPr>
        <w:t>A.,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Rehm, J.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Does the</w:t>
      </w:r>
      <w:r>
        <w:rPr>
          <w:color w:val="1F2A75"/>
          <w:w w:val="115"/>
          <w:sz w:val="20"/>
        </w:rPr>
        <w:t> association between alco­ hol </w:t>
      </w:r>
      <w:r>
        <w:rPr>
          <w:color w:val="313B80"/>
          <w:w w:val="115"/>
          <w:sz w:val="20"/>
        </w:rPr>
        <w:t>consumption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depression depend on how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they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are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measured?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Alcoholism: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&amp;</w:t>
      </w:r>
      <w:r>
        <w:rPr>
          <w:color w:val="1F2A75"/>
          <w:spacing w:val="-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Experimental</w:t>
      </w:r>
      <w:r>
        <w:rPr>
          <w:i/>
          <w:color w:val="1F2A75"/>
          <w:spacing w:val="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313B80"/>
          <w:spacing w:val="-2"/>
          <w:w w:val="115"/>
          <w:sz w:val="20"/>
        </w:rPr>
        <w:t>31(1):78-88,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2007.</w:t>
      </w:r>
    </w:p>
    <w:p>
      <w:pPr>
        <w:pStyle w:val="BodyText"/>
        <w:spacing w:line="271" w:lineRule="auto" w:before="178"/>
        <w:ind w:left="1132" w:hanging="289"/>
      </w:pPr>
      <w:r>
        <w:rPr>
          <w:color w:val="1F2A75"/>
          <w:w w:val="120"/>
        </w:rPr>
        <w:t>Grant, B.F., Dawson, D.A., Stinson, F.S., Chou,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S.P.,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Dufour,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M.C.,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Pickering,</w:t>
      </w:r>
    </w:p>
    <w:p>
      <w:pPr>
        <w:spacing w:line="261" w:lineRule="auto" w:before="4"/>
        <w:ind w:left="1131" w:right="61" w:firstLine="5"/>
        <w:jc w:val="left"/>
        <w:rPr>
          <w:sz w:val="20"/>
        </w:rPr>
      </w:pPr>
      <w:r>
        <w:rPr>
          <w:color w:val="1F2A75"/>
          <w:w w:val="115"/>
          <w:sz w:val="20"/>
        </w:rPr>
        <w:t>R.P. The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12-Month prevalence and</w:t>
      </w:r>
      <w:r>
        <w:rPr>
          <w:color w:val="1F2A75"/>
          <w:w w:val="115"/>
          <w:sz w:val="20"/>
        </w:rPr>
        <w:t> trends in DSM-TR-IV alcohol abuse and dependence. </w:t>
      </w:r>
      <w:r>
        <w:rPr>
          <w:i/>
          <w:color w:val="313B80"/>
          <w:w w:val="115"/>
          <w:sz w:val="21"/>
        </w:rPr>
        <w:t>Alcohol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29(2):79-91, </w:t>
      </w:r>
      <w:r>
        <w:rPr>
          <w:color w:val="1F2A75"/>
          <w:spacing w:val="-2"/>
          <w:w w:val="115"/>
          <w:sz w:val="20"/>
        </w:rPr>
        <w:t>2006.</w:t>
      </w:r>
    </w:p>
    <w:p>
      <w:pPr>
        <w:pStyle w:val="BodyText"/>
        <w:spacing w:before="94"/>
        <w:ind w:left="259"/>
      </w:pPr>
      <w:r>
        <w:rPr/>
        <w:br w:type="column"/>
      </w:r>
      <w:r>
        <w:rPr>
          <w:color w:val="1F2A75"/>
          <w:w w:val="120"/>
        </w:rPr>
        <w:t>Grant,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B.F.,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Stinson,</w:t>
      </w:r>
      <w:r>
        <w:rPr>
          <w:color w:val="1F2A75"/>
          <w:spacing w:val="1"/>
          <w:w w:val="120"/>
        </w:rPr>
        <w:t> </w:t>
      </w:r>
      <w:r>
        <w:rPr>
          <w:color w:val="1F2A75"/>
          <w:w w:val="120"/>
        </w:rPr>
        <w:t>F.S.,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Hasin, D.S.,</w:t>
      </w:r>
      <w:r>
        <w:rPr>
          <w:color w:val="1F2A75"/>
          <w:spacing w:val="-4"/>
          <w:w w:val="120"/>
        </w:rPr>
        <w:t> Daw­</w:t>
      </w:r>
    </w:p>
    <w:p>
      <w:pPr>
        <w:pStyle w:val="BodyText"/>
        <w:spacing w:line="268" w:lineRule="auto" w:before="30"/>
        <w:ind w:left="544" w:right="829" w:firstLine="1"/>
      </w:pPr>
      <w:r>
        <w:rPr>
          <w:color w:val="313B80"/>
          <w:w w:val="115"/>
        </w:rPr>
        <w:t>son, </w:t>
      </w:r>
      <w:r>
        <w:rPr>
          <w:color w:val="1F2A75"/>
          <w:w w:val="115"/>
        </w:rPr>
        <w:t>D.A., Chou, S.P., and </w:t>
      </w:r>
      <w:r>
        <w:rPr>
          <w:color w:val="313B80"/>
          <w:w w:val="115"/>
        </w:rPr>
        <w:t>Anderson, </w:t>
      </w:r>
      <w:r>
        <w:rPr>
          <w:color w:val="1F2A75"/>
          <w:w w:val="115"/>
        </w:rPr>
        <w:t>K. Immigration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lifetime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prevalence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DSM­ IV Psychiatric disorders among Mexican Americans and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Non-Hispanic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Whites in the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States: Results from the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Epi­ demiologic Survey on </w:t>
      </w:r>
      <w:r>
        <w:rPr>
          <w:color w:val="313B80"/>
          <w:w w:val="115"/>
        </w:rPr>
        <w:t>Alcohol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Related Conditions.</w:t>
      </w:r>
      <w:r>
        <w:rPr>
          <w:color w:val="1F2A75"/>
          <w:w w:val="115"/>
        </w:rPr>
        <w:t> </w:t>
      </w:r>
      <w:r>
        <w:rPr>
          <w:i/>
          <w:color w:val="31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General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61(12):1226-1233,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2004.</w:t>
      </w:r>
    </w:p>
    <w:p>
      <w:pPr>
        <w:spacing w:line="264" w:lineRule="auto" w:before="190"/>
        <w:ind w:left="542" w:right="964" w:hanging="283"/>
        <w:jc w:val="left"/>
        <w:rPr>
          <w:sz w:val="20"/>
        </w:rPr>
      </w:pPr>
      <w:r>
        <w:rPr>
          <w:color w:val="1F2A75"/>
          <w:w w:val="115"/>
          <w:sz w:val="20"/>
        </w:rPr>
        <w:t>Gray, M., and Littlefield, M.B. Black women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addiction. </w:t>
      </w:r>
      <w:r>
        <w:rPr>
          <w:rFonts w:ascii="Arial" w:hAnsi="Arial"/>
          <w:color w:val="1F2A75"/>
          <w:w w:val="115"/>
          <w:sz w:val="20"/>
        </w:rPr>
        <w:t>In:</w:t>
      </w:r>
      <w:r>
        <w:rPr>
          <w:rFonts w:ascii="Arial" w:hAnsi="Arial"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Straussner, S.L.A.,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Brown,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S.,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Handbook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for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Women: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Theory and</w:t>
      </w:r>
      <w:r>
        <w:rPr>
          <w:i/>
          <w:color w:val="1F2A75"/>
          <w:spacing w:val="2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Prac­ tice. </w:t>
      </w:r>
      <w:r>
        <w:rPr>
          <w:color w:val="1F2A75"/>
          <w:w w:val="115"/>
          <w:sz w:val="20"/>
        </w:rPr>
        <w:t>San Francisco: Jossey-Bass, 2002. pp. </w:t>
      </w:r>
      <w:r>
        <w:rPr>
          <w:color w:val="313B80"/>
          <w:spacing w:val="-2"/>
          <w:w w:val="115"/>
          <w:sz w:val="20"/>
        </w:rPr>
        <w:t>301-322.</w:t>
      </w:r>
    </w:p>
    <w:p>
      <w:pPr>
        <w:pStyle w:val="BodyText"/>
        <w:spacing w:line="268" w:lineRule="auto" w:before="183"/>
        <w:ind w:left="541" w:right="971" w:hanging="282"/>
      </w:pPr>
      <w:r>
        <w:rPr>
          <w:color w:val="1F2A75"/>
          <w:w w:val="115"/>
        </w:rPr>
        <w:t>Grayson, C.E., and </w:t>
      </w:r>
      <w:r>
        <w:rPr>
          <w:color w:val="313B80"/>
          <w:w w:val="115"/>
        </w:rPr>
        <w:t>Nolen-Hoeksema, </w:t>
      </w:r>
      <w:r>
        <w:rPr>
          <w:color w:val="1F2A75"/>
          <w:w w:val="115"/>
        </w:rPr>
        <w:t>S. Mo­ tives to drink as mediators between </w:t>
      </w:r>
      <w:r>
        <w:rPr>
          <w:color w:val="313B80"/>
          <w:w w:val="115"/>
        </w:rPr>
        <w:t>child­ </w:t>
      </w:r>
      <w:r>
        <w:rPr>
          <w:color w:val="1F2A75"/>
          <w:w w:val="115"/>
        </w:rPr>
        <w:t>hood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sexual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assault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problems in adult 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Traumatic</w:t>
      </w:r>
      <w:r>
        <w:rPr>
          <w:i/>
          <w:color w:val="1F2A75"/>
          <w:w w:val="115"/>
          <w:sz w:val="21"/>
        </w:rPr>
        <w:t> Stress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18(2):137-145, 2005.</w:t>
      </w:r>
    </w:p>
    <w:p>
      <w:pPr>
        <w:pStyle w:val="BodyText"/>
        <w:spacing w:line="266" w:lineRule="auto" w:before="184"/>
        <w:ind w:left="538" w:right="833" w:hanging="279"/>
      </w:pPr>
      <w:r>
        <w:rPr>
          <w:color w:val="1F2A75"/>
          <w:w w:val="115"/>
        </w:rPr>
        <w:t>Green, C.A., Polen, M.R., Dickinson, D.M., Lynch, F.L., and Bennett, M.D. Gender dif­ </w:t>
      </w:r>
      <w:r>
        <w:rPr>
          <w:color w:val="313B80"/>
          <w:w w:val="115"/>
        </w:rPr>
        <w:t>ferences </w:t>
      </w:r>
      <w:r>
        <w:rPr>
          <w:color w:val="1F2A75"/>
          <w:w w:val="115"/>
        </w:rPr>
        <w:t>in predictors</w:t>
      </w:r>
      <w:r>
        <w:rPr>
          <w:color w:val="1F2A75"/>
          <w:w w:val="115"/>
        </w:rPr>
        <w:t> of initiation,</w:t>
      </w:r>
      <w:r>
        <w:rPr>
          <w:color w:val="1F2A75"/>
          <w:w w:val="115"/>
        </w:rPr>
        <w:t> retention, and </w:t>
      </w:r>
      <w:r>
        <w:rPr>
          <w:color w:val="313B80"/>
          <w:w w:val="115"/>
        </w:rPr>
        <w:t>completion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an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HMO-based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 program.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</w:t>
      </w:r>
      <w:r>
        <w:rPr>
          <w:i/>
          <w:color w:val="313B80"/>
          <w:w w:val="115"/>
          <w:sz w:val="21"/>
        </w:rPr>
        <w:t>of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stance Abuse Treatment </w:t>
      </w:r>
      <w:r>
        <w:rPr>
          <w:color w:val="1F2A75"/>
          <w:w w:val="110"/>
        </w:rPr>
        <w:t>23(4):285-295,</w:t>
      </w:r>
      <w:r>
        <w:rPr>
          <w:color w:val="1F2A75"/>
          <w:spacing w:val="-2"/>
          <w:w w:val="110"/>
        </w:rPr>
        <w:t> </w:t>
      </w:r>
      <w:r>
        <w:rPr>
          <w:color w:val="1F2A75"/>
          <w:w w:val="110"/>
        </w:rPr>
        <w:t>2002.</w:t>
      </w:r>
    </w:p>
    <w:p>
      <w:pPr>
        <w:pStyle w:val="BodyText"/>
        <w:spacing w:line="266" w:lineRule="auto" w:before="182"/>
        <w:ind w:left="539" w:right="829" w:hanging="280"/>
      </w:pPr>
      <w:r>
        <w:rPr>
          <w:color w:val="1F2A75"/>
          <w:w w:val="115"/>
        </w:rPr>
        <w:t>Green, C.A., Polen, M.R., Lynch, F.L., Dick­ inson, D.M., and Bennett, M.D. Gender differences in outcomes in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HMO-based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</w:t>
      </w:r>
      <w:r>
        <w:rPr>
          <w:color w:val="1F2A75"/>
          <w:w w:val="115"/>
        </w:rPr>
        <w:t> program.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</w:t>
      </w:r>
      <w:r>
        <w:rPr>
          <w:i/>
          <w:color w:val="313B80"/>
          <w:w w:val="115"/>
          <w:sz w:val="21"/>
        </w:rPr>
        <w:t>Addictive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Diseases. </w:t>
      </w:r>
      <w:r>
        <w:rPr>
          <w:color w:val="1F2A75"/>
          <w:w w:val="115"/>
        </w:rPr>
        <w:t>23(2):47-70, 2004.</w:t>
      </w:r>
    </w:p>
    <w:p>
      <w:pPr>
        <w:pStyle w:val="BodyText"/>
        <w:spacing w:line="264" w:lineRule="auto" w:before="184"/>
        <w:ind w:left="543" w:right="833" w:hanging="284"/>
      </w:pPr>
      <w:r>
        <w:rPr>
          <w:color w:val="1F2A75"/>
          <w:w w:val="115"/>
        </w:rPr>
        <w:t>Green, J.H.</w:t>
      </w:r>
      <w:r>
        <w:rPr>
          <w:color w:val="1F2A75"/>
          <w:w w:val="115"/>
        </w:rPr>
        <w:t> Fetal Alcohol Spectrum Disorders: understanding the </w:t>
      </w:r>
      <w:r>
        <w:rPr>
          <w:color w:val="313B80"/>
          <w:w w:val="115"/>
        </w:rPr>
        <w:t>effects </w:t>
      </w:r>
      <w:r>
        <w:rPr>
          <w:color w:val="1F2A75"/>
          <w:w w:val="115"/>
        </w:rPr>
        <w:t>of prenatal alcohol </w:t>
      </w:r>
      <w:r>
        <w:rPr>
          <w:color w:val="313B80"/>
          <w:w w:val="115"/>
        </w:rPr>
        <w:t>exposure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supporting students.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J Sch</w:t>
      </w:r>
      <w:r>
        <w:rPr>
          <w:i/>
          <w:color w:val="1F2A75"/>
          <w:w w:val="115"/>
          <w:sz w:val="21"/>
        </w:rPr>
        <w:t> Health </w:t>
      </w:r>
      <w:r>
        <w:rPr>
          <w:color w:val="1F2A75"/>
          <w:w w:val="115"/>
        </w:rPr>
        <w:t>77(3):103-108, 2007.</w:t>
      </w:r>
    </w:p>
    <w:p>
      <w:pPr>
        <w:spacing w:line="266" w:lineRule="auto" w:before="183"/>
        <w:ind w:left="545" w:right="904" w:hanging="286"/>
        <w:jc w:val="left"/>
        <w:rPr>
          <w:sz w:val="20"/>
        </w:rPr>
      </w:pPr>
      <w:r>
        <w:rPr>
          <w:color w:val="1F2A75"/>
          <w:w w:val="115"/>
          <w:sz w:val="20"/>
        </w:rPr>
        <w:t>Greene, B. Ethnic minority lesbians and </w:t>
      </w:r>
      <w:r>
        <w:rPr>
          <w:color w:val="313B80"/>
          <w:w w:val="115"/>
          <w:sz w:val="20"/>
        </w:rPr>
        <w:t>gay </w:t>
      </w:r>
      <w:r>
        <w:rPr>
          <w:color w:val="1F2A75"/>
          <w:w w:val="115"/>
          <w:sz w:val="20"/>
        </w:rPr>
        <w:t>men: Mental health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treatment issues. In: Greene, B.,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ed.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Ethnic and Cultural</w:t>
      </w:r>
      <w:r>
        <w:rPr>
          <w:i/>
          <w:color w:val="1F2A75"/>
          <w:w w:val="115"/>
          <w:sz w:val="21"/>
        </w:rPr>
        <w:t> Diver­</w:t>
      </w:r>
      <w:r>
        <w:rPr>
          <w:i/>
          <w:color w:val="1F2A75"/>
          <w:w w:val="115"/>
          <w:sz w:val="21"/>
        </w:rPr>
        <w:t> sity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Among</w:t>
      </w:r>
      <w:r>
        <w:rPr>
          <w:i/>
          <w:color w:val="1F2A75"/>
          <w:w w:val="115"/>
          <w:sz w:val="21"/>
        </w:rPr>
        <w:t> Lesbians and Gay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Men.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0"/>
        </w:rPr>
        <w:t>Thou­ </w:t>
      </w:r>
      <w:r>
        <w:rPr>
          <w:color w:val="313B80"/>
          <w:w w:val="115"/>
          <w:sz w:val="20"/>
        </w:rPr>
        <w:t>sand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Oaks, CA: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Sage Publications, 1997. pp. </w:t>
      </w:r>
      <w:r>
        <w:rPr>
          <w:color w:val="1F2A75"/>
          <w:spacing w:val="-2"/>
          <w:w w:val="115"/>
          <w:sz w:val="20"/>
        </w:rPr>
        <w:t>216-239.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19"/>
          <w:pgSz w:w="12240" w:h="15840"/>
          <w:pgMar w:footer="580" w:header="0" w:top="1300" w:bottom="760" w:left="600" w:right="600"/>
          <w:cols w:num="2" w:equalWidth="0">
            <w:col w:w="5377" w:space="40"/>
            <w:col w:w="5623"/>
          </w:cols>
        </w:sectPr>
      </w:pPr>
    </w:p>
    <w:p>
      <w:pPr>
        <w:pStyle w:val="BodyText"/>
        <w:spacing w:line="266" w:lineRule="auto" w:before="80"/>
        <w:ind w:left="1128" w:right="8" w:hanging="285"/>
      </w:pPr>
      <w:r>
        <w:rPr>
          <w:color w:val="1F2A75"/>
          <w:w w:val="115"/>
        </w:rPr>
        <w:t>Greenfeld, L.A.,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Snell,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T.L.</w:t>
      </w:r>
      <w:r>
        <w:rPr>
          <w:color w:val="1F2A75"/>
          <w:spacing w:val="-13"/>
          <w:w w:val="115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Offend­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ers. </w:t>
      </w:r>
      <w:r>
        <w:rPr>
          <w:color w:val="1F2A75"/>
          <w:w w:val="115"/>
        </w:rPr>
        <w:t>Bureau of Justice Statistics Special Re­ port. NCJ175688. Washington,</w:t>
      </w:r>
      <w:r>
        <w:rPr>
          <w:color w:val="1F2A75"/>
          <w:w w:val="115"/>
        </w:rPr>
        <w:t> DC: Bureau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of Justice Statistics, 1999.</w:t>
      </w:r>
    </w:p>
    <w:p>
      <w:pPr>
        <w:pStyle w:val="BodyText"/>
        <w:spacing w:line="261" w:lineRule="auto" w:before="188"/>
        <w:ind w:left="1123" w:hanging="279"/>
        <w:rPr>
          <w:i/>
          <w:sz w:val="21"/>
        </w:rPr>
      </w:pPr>
      <w:r>
        <w:rPr>
          <w:color w:val="1F2A75"/>
          <w:w w:val="115"/>
        </w:rPr>
        <w:t>Greenfield, L.,</w:t>
      </w:r>
      <w:r>
        <w:rPr>
          <w:color w:val="1F2A75"/>
          <w:w w:val="115"/>
        </w:rPr>
        <w:t> Burgdorf, K., Chen, X.,</w:t>
      </w:r>
      <w:r>
        <w:rPr>
          <w:color w:val="1F2A75"/>
          <w:w w:val="115"/>
        </w:rPr>
        <w:t> Po­ rowski, </w:t>
      </w:r>
      <w:r>
        <w:rPr>
          <w:color w:val="313D80"/>
          <w:w w:val="115"/>
        </w:rPr>
        <w:t>A.,</w:t>
      </w:r>
      <w:r>
        <w:rPr>
          <w:color w:val="313D80"/>
          <w:w w:val="115"/>
        </w:rPr>
        <w:t> </w:t>
      </w:r>
      <w:r>
        <w:rPr>
          <w:color w:val="1F2A75"/>
          <w:w w:val="115"/>
        </w:rPr>
        <w:t>Roberts, T., and Herrell, </w:t>
      </w:r>
      <w:r>
        <w:rPr>
          <w:rFonts w:ascii="Arial" w:hAnsi="Arial"/>
          <w:b/>
          <w:color w:val="1F2A75"/>
          <w:w w:val="115"/>
          <w:sz w:val="22"/>
        </w:rPr>
        <w:t>J. </w:t>
      </w:r>
      <w:r>
        <w:rPr>
          <w:color w:val="1F2A75"/>
          <w:w w:val="115"/>
        </w:rPr>
        <w:t>Ef­ </w:t>
      </w:r>
      <w:r>
        <w:rPr>
          <w:color w:val="313D80"/>
          <w:w w:val="115"/>
        </w:rPr>
        <w:t>fectiveness</w:t>
      </w:r>
      <w:r>
        <w:rPr>
          <w:color w:val="313D80"/>
          <w:spacing w:val="-2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long-term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residential</w:t>
      </w:r>
      <w:r>
        <w:rPr>
          <w:color w:val="1F2A75"/>
          <w:spacing w:val="-8"/>
          <w:w w:val="115"/>
        </w:rPr>
        <w:t>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abuse treatment for women: findings from three national </w:t>
      </w:r>
      <w:r>
        <w:rPr>
          <w:color w:val="313D80"/>
          <w:w w:val="115"/>
        </w:rPr>
        <w:t>studies. </w:t>
      </w:r>
      <w:r>
        <w:rPr>
          <w:i/>
          <w:color w:val="1F2A75"/>
          <w:w w:val="115"/>
          <w:sz w:val="21"/>
        </w:rPr>
        <w:t>American Journal</w:t>
      </w:r>
    </w:p>
    <w:p>
      <w:pPr>
        <w:spacing w:line="266" w:lineRule="auto" w:before="2"/>
        <w:ind w:left="1131" w:right="0" w:firstLine="2"/>
        <w:jc w:val="left"/>
        <w:rPr>
          <w:sz w:val="20"/>
        </w:rPr>
      </w:pPr>
      <w:r>
        <w:rPr>
          <w:i/>
          <w:color w:val="1F2A75"/>
          <w:w w:val="110"/>
          <w:sz w:val="21"/>
        </w:rPr>
        <w:t>of Drug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D80"/>
          <w:w w:val="110"/>
          <w:sz w:val="21"/>
        </w:rPr>
        <w:t>Alcohol Abuse</w:t>
      </w:r>
      <w:r>
        <w:rPr>
          <w:i/>
          <w:color w:val="313D80"/>
          <w:spacing w:val="-5"/>
          <w:w w:val="110"/>
          <w:sz w:val="21"/>
        </w:rPr>
        <w:t> </w:t>
      </w:r>
      <w:r>
        <w:rPr>
          <w:color w:val="313D80"/>
          <w:w w:val="110"/>
          <w:sz w:val="20"/>
        </w:rPr>
        <w:t>30(3):537-550, </w:t>
      </w:r>
      <w:r>
        <w:rPr>
          <w:color w:val="1F2A75"/>
          <w:spacing w:val="-2"/>
          <w:w w:val="115"/>
          <w:sz w:val="20"/>
        </w:rPr>
        <w:t>2004.</w:t>
      </w:r>
    </w:p>
    <w:p>
      <w:pPr>
        <w:spacing w:line="266" w:lineRule="auto" w:before="183"/>
        <w:ind w:left="1129" w:right="152" w:hanging="285"/>
        <w:jc w:val="left"/>
        <w:rPr>
          <w:sz w:val="20"/>
        </w:rPr>
      </w:pPr>
      <w:r>
        <w:rPr>
          <w:color w:val="1F2A75"/>
          <w:w w:val="115"/>
          <w:sz w:val="20"/>
        </w:rPr>
        <w:t>Greenfield,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S.F.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6"/>
          <w:w w:val="115"/>
          <w:sz w:val="20"/>
        </w:rPr>
        <w:t> </w:t>
      </w:r>
      <w:r>
        <w:rPr>
          <w:color w:val="313D80"/>
          <w:w w:val="115"/>
          <w:sz w:val="20"/>
        </w:rPr>
        <w:t>substance</w:t>
      </w:r>
      <w:r>
        <w:rPr>
          <w:color w:val="313D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dis­ orders. In: Jensvold, M.F., and</w:t>
      </w:r>
      <w:r>
        <w:rPr>
          <w:color w:val="1F2A75"/>
          <w:w w:val="115"/>
          <w:sz w:val="20"/>
        </w:rPr>
        <w:t> Halbreich, </w:t>
      </w:r>
      <w:r>
        <w:rPr>
          <w:color w:val="1F2A75"/>
          <w:spacing w:val="-2"/>
          <w:w w:val="115"/>
          <w:sz w:val="20"/>
        </w:rPr>
        <w:t>U.,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D80"/>
          <w:spacing w:val="-2"/>
          <w:w w:val="115"/>
          <w:sz w:val="20"/>
        </w:rPr>
        <w:t>eds.</w:t>
      </w:r>
      <w:r>
        <w:rPr>
          <w:color w:val="313D80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Psychopharmacology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Women: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Sex,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Gender, and</w:t>
      </w:r>
      <w:r>
        <w:rPr>
          <w:i/>
          <w:color w:val="1F2A75"/>
          <w:spacing w:val="3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Hormones. </w:t>
      </w:r>
      <w:r>
        <w:rPr>
          <w:color w:val="1F2A75"/>
          <w:w w:val="115"/>
          <w:sz w:val="20"/>
        </w:rPr>
        <w:t>Washington, DC: </w:t>
      </w:r>
      <w:r>
        <w:rPr>
          <w:color w:val="313D80"/>
          <w:w w:val="115"/>
          <w:sz w:val="20"/>
        </w:rPr>
        <w:t>American </w:t>
      </w:r>
      <w:r>
        <w:rPr>
          <w:color w:val="1F2A75"/>
          <w:w w:val="115"/>
          <w:sz w:val="20"/>
        </w:rPr>
        <w:t>Psychiatric Press, 1996. </w:t>
      </w:r>
      <w:r>
        <w:rPr>
          <w:color w:val="313D80"/>
          <w:w w:val="115"/>
          <w:sz w:val="20"/>
        </w:rPr>
        <w:t>pp. </w:t>
      </w:r>
      <w:r>
        <w:rPr>
          <w:color w:val="1F2A75"/>
          <w:spacing w:val="-2"/>
          <w:w w:val="115"/>
          <w:sz w:val="20"/>
        </w:rPr>
        <w:t>299-321.</w:t>
      </w:r>
    </w:p>
    <w:p>
      <w:pPr>
        <w:spacing w:line="264" w:lineRule="auto" w:before="187"/>
        <w:ind w:left="1128" w:right="0" w:hanging="284"/>
        <w:jc w:val="left"/>
        <w:rPr>
          <w:sz w:val="20"/>
        </w:rPr>
      </w:pPr>
      <w:r>
        <w:rPr>
          <w:color w:val="1F2A75"/>
          <w:w w:val="115"/>
          <w:sz w:val="20"/>
        </w:rPr>
        <w:t>Greenfield, S.F., and O'Leary, G. Sex differ­ </w:t>
      </w:r>
      <w:r>
        <w:rPr>
          <w:color w:val="313D80"/>
          <w:w w:val="115"/>
          <w:sz w:val="20"/>
        </w:rPr>
        <w:t>ences </w:t>
      </w:r>
      <w:r>
        <w:rPr>
          <w:color w:val="1F2A75"/>
          <w:w w:val="115"/>
          <w:sz w:val="20"/>
        </w:rPr>
        <w:t>in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</w:t>
      </w:r>
      <w:r>
        <w:rPr>
          <w:color w:val="313D80"/>
          <w:w w:val="115"/>
          <w:sz w:val="20"/>
        </w:rPr>
        <w:t>disorders. </w:t>
      </w:r>
      <w:r>
        <w:rPr>
          <w:color w:val="1F2A75"/>
          <w:w w:val="115"/>
          <w:sz w:val="20"/>
        </w:rPr>
        <w:t>In: Lewis­ Hall,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313D80"/>
          <w:w w:val="115"/>
          <w:sz w:val="20"/>
        </w:rPr>
        <w:t>Williams, </w:t>
      </w:r>
      <w:r>
        <w:rPr>
          <w:color w:val="1F2A75"/>
          <w:w w:val="115"/>
          <w:sz w:val="20"/>
        </w:rPr>
        <w:t>T.S.,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313D80"/>
          <w:w w:val="115"/>
          <w:sz w:val="20"/>
        </w:rPr>
        <w:t>eds.</w:t>
      </w:r>
      <w:r>
        <w:rPr>
          <w:color w:val="313D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Illness in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Women: Emerging Treatments</w:t>
      </w:r>
      <w:r>
        <w:rPr>
          <w:i/>
          <w:color w:val="1F2A75"/>
          <w:w w:val="110"/>
          <w:sz w:val="21"/>
        </w:rPr>
        <w:t> and </w:t>
      </w:r>
      <w:r>
        <w:rPr>
          <w:i/>
          <w:color w:val="1F2A75"/>
          <w:w w:val="115"/>
          <w:sz w:val="21"/>
        </w:rPr>
        <w:t>Research. </w:t>
      </w:r>
      <w:r>
        <w:rPr>
          <w:color w:val="1F2A75"/>
          <w:w w:val="115"/>
          <w:sz w:val="20"/>
        </w:rPr>
        <w:t>Washington, DC: </w:t>
      </w:r>
      <w:r>
        <w:rPr>
          <w:color w:val="313D80"/>
          <w:w w:val="115"/>
          <w:sz w:val="20"/>
        </w:rPr>
        <w:t>American </w:t>
      </w:r>
      <w:r>
        <w:rPr>
          <w:color w:val="1F2A75"/>
          <w:w w:val="115"/>
          <w:sz w:val="20"/>
        </w:rPr>
        <w:t>Psy­ </w:t>
      </w:r>
      <w:r>
        <w:rPr>
          <w:color w:val="313D80"/>
          <w:w w:val="115"/>
          <w:sz w:val="20"/>
        </w:rPr>
        <w:t>chiatric </w:t>
      </w:r>
      <w:r>
        <w:rPr>
          <w:color w:val="1F2A75"/>
          <w:w w:val="115"/>
          <w:sz w:val="20"/>
        </w:rPr>
        <w:t>Publishing, Inc, 2002.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D80"/>
          <w:w w:val="115"/>
          <w:sz w:val="20"/>
        </w:rPr>
        <w:t>467-533.</w:t>
      </w:r>
    </w:p>
    <w:p>
      <w:pPr>
        <w:pStyle w:val="BodyText"/>
        <w:spacing w:line="268" w:lineRule="auto" w:before="189"/>
        <w:ind w:left="1123" w:right="121" w:hanging="279"/>
      </w:pPr>
      <w:r>
        <w:rPr>
          <w:color w:val="1F2A75"/>
          <w:w w:val="115"/>
        </w:rPr>
        <w:t>Greenfield, S.F., Brooks, A.J., Gordon, S.M., Green, C.A., Kropp, F., McHugh, R.K., Lincoln, M., Hien, D., and Miele, G.M. Substance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abuse treatment </w:t>
      </w:r>
      <w:r>
        <w:rPr>
          <w:color w:val="313D80"/>
          <w:w w:val="115"/>
        </w:rPr>
        <w:t>entry,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reten­ tion,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outcome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women: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review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 literature.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Drug and Alcohol</w:t>
      </w:r>
      <w:r>
        <w:rPr>
          <w:i/>
          <w:color w:val="1F2A75"/>
          <w:w w:val="115"/>
          <w:sz w:val="21"/>
        </w:rPr>
        <w:t> 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86(1):1-21, 2007a.</w:t>
      </w:r>
    </w:p>
    <w:p>
      <w:pPr>
        <w:pStyle w:val="BodyText"/>
        <w:spacing w:line="268" w:lineRule="auto" w:before="183"/>
        <w:ind w:left="1129" w:right="67" w:hanging="285"/>
      </w:pPr>
      <w:r>
        <w:rPr>
          <w:color w:val="1F2A75"/>
          <w:w w:val="115"/>
        </w:rPr>
        <w:t>Greenfield, S.F., Trucco, E.M., McHugh, R.K., Lincoln, M., and</w:t>
      </w:r>
      <w:r>
        <w:rPr>
          <w:color w:val="1F2A75"/>
          <w:w w:val="115"/>
        </w:rPr>
        <w:t> Gallop, R.J. TheWomen's Recovery</w:t>
      </w:r>
      <w:r>
        <w:rPr>
          <w:color w:val="1F2A75"/>
          <w:w w:val="115"/>
        </w:rPr>
        <w:t> Group Study: a Stage I trial of women-focused</w:t>
      </w:r>
      <w:r>
        <w:rPr>
          <w:color w:val="1F2A75"/>
          <w:w w:val="115"/>
        </w:rPr>
        <w:t> group therapy for substance use disorders </w:t>
      </w:r>
      <w:r>
        <w:rPr>
          <w:color w:val="313D80"/>
          <w:w w:val="115"/>
        </w:rPr>
        <w:t>versus </w:t>
      </w:r>
      <w:r>
        <w:rPr>
          <w:color w:val="1F2A75"/>
          <w:w w:val="115"/>
        </w:rPr>
        <w:t>mixed-gender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group </w:t>
      </w:r>
      <w:r>
        <w:rPr>
          <w:color w:val="1F2A75"/>
          <w:w w:val="115"/>
        </w:rPr>
        <w:t>drug</w:t>
      </w:r>
      <w:r>
        <w:rPr>
          <w:color w:val="1F2A75"/>
          <w:spacing w:val="-15"/>
          <w:w w:val="115"/>
        </w:rPr>
        <w:t> </w:t>
      </w:r>
      <w:r>
        <w:rPr>
          <w:color w:val="313D80"/>
          <w:w w:val="115"/>
        </w:rPr>
        <w:t>counseling.</w:t>
      </w:r>
      <w:r>
        <w:rPr>
          <w:color w:val="313D80"/>
          <w:spacing w:val="19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313D80"/>
          <w:w w:val="115"/>
          <w:sz w:val="21"/>
        </w:rPr>
        <w:t>Alcohol</w:t>
      </w:r>
      <w:r>
        <w:rPr>
          <w:i/>
          <w:color w:val="313D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Depen­</w:t>
      </w:r>
      <w:r>
        <w:rPr>
          <w:i/>
          <w:color w:val="1F2A75"/>
          <w:w w:val="115"/>
          <w:sz w:val="21"/>
        </w:rPr>
        <w:t> dence </w:t>
      </w:r>
      <w:r>
        <w:rPr>
          <w:color w:val="1F2A75"/>
          <w:w w:val="115"/>
        </w:rPr>
        <w:t>90(1):39-47, 2007b.</w:t>
      </w:r>
    </w:p>
    <w:p>
      <w:pPr>
        <w:pStyle w:val="BodyText"/>
        <w:spacing w:line="266" w:lineRule="auto" w:before="176"/>
        <w:ind w:left="1130" w:right="29" w:hanging="286"/>
      </w:pPr>
      <w:r>
        <w:rPr>
          <w:color w:val="1F2A75"/>
          <w:w w:val="115"/>
        </w:rPr>
        <w:t>Grella, C.E. Background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overview of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</w:t>
      </w:r>
      <w:r>
        <w:rPr>
          <w:color w:val="313D80"/>
          <w:w w:val="115"/>
        </w:rPr>
        <w:t>and substance abuse </w:t>
      </w:r>
      <w:r>
        <w:rPr>
          <w:color w:val="1F2A75"/>
          <w:w w:val="115"/>
        </w:rPr>
        <w:t>treatment </w:t>
      </w:r>
      <w:r>
        <w:rPr>
          <w:color w:val="313D80"/>
          <w:spacing w:val="-2"/>
          <w:w w:val="115"/>
        </w:rPr>
        <w:t>systems:</w:t>
      </w:r>
      <w:r>
        <w:rPr>
          <w:color w:val="313D80"/>
          <w:spacing w:val="-11"/>
          <w:w w:val="115"/>
        </w:rPr>
        <w:t> </w:t>
      </w:r>
      <w:r>
        <w:rPr>
          <w:color w:val="1F2A75"/>
          <w:spacing w:val="-2"/>
          <w:w w:val="115"/>
        </w:rPr>
        <w:t>Meeting</w:t>
      </w:r>
      <w:r>
        <w:rPr>
          <w:color w:val="1F2A75"/>
          <w:spacing w:val="-10"/>
          <w:w w:val="115"/>
        </w:rPr>
        <w:t> </w:t>
      </w:r>
      <w:r>
        <w:rPr>
          <w:color w:val="1F2A75"/>
          <w:spacing w:val="-2"/>
          <w:w w:val="115"/>
        </w:rPr>
        <w:t>the</w:t>
      </w:r>
      <w:r>
        <w:rPr>
          <w:color w:val="1F2A75"/>
          <w:spacing w:val="-2"/>
          <w:w w:val="115"/>
        </w:rPr>
        <w:t> needs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spacing w:val="-2"/>
          <w:w w:val="115"/>
        </w:rPr>
        <w:t>women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who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are </w:t>
      </w:r>
      <w:r>
        <w:rPr>
          <w:color w:val="1F2A75"/>
          <w:w w:val="115"/>
        </w:rPr>
        <w:t>pregnant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parenting.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Psychoac­</w:t>
      </w:r>
      <w:r>
        <w:rPr>
          <w:i/>
          <w:color w:val="1F2A75"/>
          <w:w w:val="115"/>
          <w:sz w:val="21"/>
        </w:rPr>
        <w:t> tive Drugs </w:t>
      </w:r>
      <w:r>
        <w:rPr>
          <w:color w:val="1F2A75"/>
          <w:w w:val="115"/>
        </w:rPr>
        <w:t>28(4):319-343, 1996.</w:t>
      </w:r>
    </w:p>
    <w:p>
      <w:pPr>
        <w:spacing w:line="264" w:lineRule="auto" w:before="94"/>
        <w:ind w:left="546" w:right="889" w:hanging="286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Grella, C.E. Services for</w:t>
      </w:r>
      <w:r>
        <w:rPr>
          <w:color w:val="1F2A75"/>
          <w:spacing w:val="36"/>
          <w:w w:val="115"/>
          <w:sz w:val="20"/>
        </w:rPr>
        <w:t> </w:t>
      </w:r>
      <w:r>
        <w:rPr>
          <w:color w:val="1F2A75"/>
          <w:w w:val="115"/>
          <w:sz w:val="20"/>
        </w:rPr>
        <w:t>perinatal women with </w:t>
      </w:r>
      <w:r>
        <w:rPr>
          <w:color w:val="313D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and mental health disor­ ders: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unmet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need.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Psychoac­</w:t>
      </w:r>
      <w:r>
        <w:rPr>
          <w:i/>
          <w:color w:val="1F2A75"/>
          <w:w w:val="115"/>
          <w:sz w:val="21"/>
        </w:rPr>
        <w:t> tive Drugs </w:t>
      </w:r>
      <w:r>
        <w:rPr>
          <w:color w:val="1F2A75"/>
          <w:w w:val="115"/>
          <w:sz w:val="20"/>
        </w:rPr>
        <w:t>29(1):67-78, 1997.</w:t>
      </w:r>
    </w:p>
    <w:p>
      <w:pPr>
        <w:spacing w:line="264" w:lineRule="auto" w:before="184"/>
        <w:ind w:left="549" w:right="845" w:hanging="289"/>
        <w:jc w:val="left"/>
        <w:rPr>
          <w:sz w:val="20"/>
        </w:rPr>
      </w:pPr>
      <w:r>
        <w:rPr>
          <w:color w:val="1F2A75"/>
          <w:w w:val="115"/>
          <w:sz w:val="20"/>
        </w:rPr>
        <w:t>Grella, C.E. Women in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residential drug treat­ ment: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Differences by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13D80"/>
          <w:w w:val="115"/>
          <w:sz w:val="20"/>
        </w:rPr>
        <w:t>program </w:t>
      </w:r>
      <w:r>
        <w:rPr>
          <w:color w:val="1F2A75"/>
          <w:w w:val="115"/>
          <w:sz w:val="20"/>
        </w:rPr>
        <w:t>type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preg­ nancy.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Health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Care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 the Poor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Underserved</w:t>
      </w:r>
      <w:r>
        <w:rPr>
          <w:i/>
          <w:color w:val="313D80"/>
          <w:spacing w:val="40"/>
          <w:w w:val="115"/>
          <w:sz w:val="21"/>
        </w:rPr>
        <w:t> </w:t>
      </w:r>
      <w:r>
        <w:rPr>
          <w:color w:val="1F2A75"/>
          <w:w w:val="115"/>
          <w:sz w:val="20"/>
        </w:rPr>
        <w:t>10(2):216-229,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1999.</w:t>
      </w:r>
    </w:p>
    <w:p>
      <w:pPr>
        <w:spacing w:line="266" w:lineRule="auto" w:before="183"/>
        <w:ind w:left="545" w:right="907" w:hanging="285"/>
        <w:jc w:val="left"/>
        <w:rPr>
          <w:sz w:val="20"/>
        </w:rPr>
      </w:pPr>
      <w:r>
        <w:rPr>
          <w:color w:val="1F2A75"/>
          <w:w w:val="115"/>
          <w:sz w:val="20"/>
        </w:rPr>
        <w:t>Grella, C.E., </w:t>
      </w:r>
      <w:r>
        <w:rPr>
          <w:color w:val="313D80"/>
          <w:w w:val="115"/>
          <w:sz w:val="20"/>
        </w:rPr>
        <w:t>and </w:t>
      </w:r>
      <w:r>
        <w:rPr>
          <w:color w:val="1F2A75"/>
          <w:w w:val="115"/>
          <w:sz w:val="20"/>
        </w:rPr>
        <w:t>Joshi, </w:t>
      </w:r>
      <w:r>
        <w:rPr>
          <w:color w:val="313D80"/>
          <w:w w:val="115"/>
          <w:sz w:val="20"/>
        </w:rPr>
        <w:t>V.</w:t>
      </w:r>
      <w:r>
        <w:rPr>
          <w:color w:val="313D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Gender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differences in drug treatment </w:t>
      </w:r>
      <w:r>
        <w:rPr>
          <w:color w:val="313D80"/>
          <w:w w:val="115"/>
          <w:sz w:val="20"/>
        </w:rPr>
        <w:t>careers </w:t>
      </w:r>
      <w:r>
        <w:rPr>
          <w:color w:val="1F2A75"/>
          <w:w w:val="115"/>
          <w:sz w:val="20"/>
        </w:rPr>
        <w:t>among clients in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the national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Drug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Abuse Treatment</w:t>
      </w:r>
      <w:r>
        <w:rPr>
          <w:color w:val="1F2A75"/>
          <w:w w:val="115"/>
          <w:sz w:val="20"/>
        </w:rPr>
        <w:t> Outcome Study.</w:t>
      </w:r>
      <w:r>
        <w:rPr>
          <w:color w:val="1F2A75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Alco­</w:t>
      </w:r>
      <w:r>
        <w:rPr>
          <w:i/>
          <w:color w:val="1F2A75"/>
          <w:w w:val="115"/>
          <w:sz w:val="21"/>
        </w:rPr>
        <w:t> hol </w:t>
      </w:r>
      <w:r>
        <w:rPr>
          <w:i/>
          <w:color w:val="313D80"/>
          <w:w w:val="115"/>
          <w:sz w:val="21"/>
        </w:rPr>
        <w:t>Abuse </w:t>
      </w:r>
      <w:r>
        <w:rPr>
          <w:color w:val="1F2A75"/>
          <w:w w:val="115"/>
          <w:sz w:val="20"/>
        </w:rPr>
        <w:t>25(3):385-406, 1999.</w:t>
      </w:r>
    </w:p>
    <w:p>
      <w:pPr>
        <w:pStyle w:val="BodyText"/>
        <w:spacing w:line="268" w:lineRule="auto" w:before="163"/>
        <w:ind w:left="546" w:right="1132" w:hanging="286"/>
      </w:pPr>
      <w:r>
        <w:rPr>
          <w:color w:val="1F2A75"/>
          <w:w w:val="115"/>
        </w:rPr>
        <w:t>Grella, C.E.,</w:t>
      </w:r>
      <w:r>
        <w:rPr>
          <w:color w:val="1F2A75"/>
          <w:spacing w:val="-4"/>
          <w:w w:val="115"/>
        </w:rPr>
        <w:t> </w:t>
      </w:r>
      <w:r>
        <w:rPr>
          <w:color w:val="313D80"/>
          <w:w w:val="115"/>
        </w:rPr>
        <w:t>Annon, </w:t>
      </w:r>
      <w:r>
        <w:rPr>
          <w:rFonts w:ascii="Arial"/>
          <w:b/>
          <w:color w:val="1F2A75"/>
          <w:w w:val="115"/>
          <w:sz w:val="22"/>
        </w:rPr>
        <w:t>J.J.,</w:t>
      </w:r>
      <w:r>
        <w:rPr>
          <w:rFonts w:ascii="Arial"/>
          <w:b/>
          <w:color w:val="1F2A75"/>
          <w:spacing w:val="-17"/>
          <w:w w:val="115"/>
          <w:sz w:val="22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Anglin,</w:t>
      </w:r>
      <w:r>
        <w:rPr>
          <w:color w:val="313D80"/>
          <w:spacing w:val="-7"/>
          <w:w w:val="115"/>
        </w:rPr>
        <w:t> </w:t>
      </w:r>
      <w:r>
        <w:rPr>
          <w:rFonts w:ascii="Arial"/>
          <w:b/>
          <w:color w:val="1F2A75"/>
          <w:w w:val="115"/>
          <w:sz w:val="21"/>
        </w:rPr>
        <w:t>M.D. </w:t>
      </w:r>
      <w:r>
        <w:rPr>
          <w:color w:val="1F2A75"/>
          <w:w w:val="115"/>
        </w:rPr>
        <w:t>Ethnic differences in HIV risk behaviors, </w:t>
      </w:r>
      <w:r>
        <w:rPr>
          <w:color w:val="313D80"/>
          <w:w w:val="115"/>
        </w:rPr>
        <w:t>self-perceptions, </w:t>
      </w:r>
      <w:r>
        <w:rPr>
          <w:color w:val="1F2A75"/>
          <w:w w:val="115"/>
        </w:rPr>
        <w:t>and treatment outcomes </w:t>
      </w:r>
      <w:r>
        <w:rPr>
          <w:color w:val="313D80"/>
          <w:w w:val="115"/>
        </w:rPr>
        <w:t>among</w:t>
      </w:r>
      <w:r>
        <w:rPr>
          <w:color w:val="313D80"/>
          <w:spacing w:val="-1"/>
          <w:w w:val="115"/>
        </w:rPr>
        <w:t> </w:t>
      </w:r>
      <w:r>
        <w:rPr>
          <w:color w:val="1F2A75"/>
          <w:w w:val="115"/>
        </w:rPr>
        <w:t>women in methadone maintenance </w:t>
      </w:r>
      <w:r>
        <w:rPr>
          <w:color w:val="1F2A75"/>
          <w:spacing w:val="-2"/>
          <w:w w:val="115"/>
        </w:rPr>
        <w:t>treatment.</w:t>
      </w:r>
      <w:r>
        <w:rPr>
          <w:color w:val="1F2A75"/>
          <w:spacing w:val="5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Psychoactive</w:t>
      </w:r>
      <w:r>
        <w:rPr>
          <w:i/>
          <w:color w:val="1F2A75"/>
          <w:spacing w:val="-2"/>
          <w:w w:val="115"/>
          <w:sz w:val="21"/>
        </w:rPr>
        <w:t> Drugs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27(4):421-433,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1995.</w:t>
      </w:r>
    </w:p>
    <w:p>
      <w:pPr>
        <w:pStyle w:val="BodyText"/>
        <w:spacing w:line="264" w:lineRule="auto" w:before="176"/>
        <w:ind w:left="545" w:right="921" w:hanging="285"/>
      </w:pPr>
      <w:r>
        <w:rPr>
          <w:color w:val="1F2A75"/>
          <w:w w:val="115"/>
        </w:rPr>
        <w:t>Grella, C.E., Joshi, </w:t>
      </w:r>
      <w:r>
        <w:rPr>
          <w:color w:val="313D80"/>
          <w:w w:val="115"/>
        </w:rPr>
        <w:t>V.,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Hser, </w:t>
      </w:r>
      <w:r>
        <w:rPr>
          <w:color w:val="313D80"/>
          <w:w w:val="115"/>
        </w:rPr>
        <w:t>Y.I. Program </w:t>
      </w:r>
      <w:r>
        <w:rPr>
          <w:color w:val="1F2A75"/>
          <w:w w:val="115"/>
        </w:rPr>
        <w:t>variation in treatment outcomes among women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residential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treatment.</w:t>
      </w:r>
      <w:r>
        <w:rPr>
          <w:color w:val="1F2A75"/>
          <w:spacing w:val="27"/>
          <w:w w:val="115"/>
        </w:rPr>
        <w:t> </w:t>
      </w:r>
      <w:r>
        <w:rPr>
          <w:i/>
          <w:color w:val="1F2A75"/>
          <w:w w:val="115"/>
          <w:sz w:val="21"/>
        </w:rPr>
        <w:t>Evalu­</w:t>
      </w:r>
      <w:r>
        <w:rPr>
          <w:i/>
          <w:color w:val="1F2A75"/>
          <w:w w:val="115"/>
          <w:sz w:val="21"/>
        </w:rPr>
        <w:t> ation Review </w:t>
      </w:r>
      <w:r>
        <w:rPr>
          <w:color w:val="1F2A75"/>
          <w:w w:val="115"/>
        </w:rPr>
        <w:t>24(4):364--383,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2000.</w:t>
      </w:r>
    </w:p>
    <w:p>
      <w:pPr>
        <w:spacing w:line="266" w:lineRule="auto" w:before="183"/>
        <w:ind w:left="548" w:right="922" w:hanging="288"/>
        <w:jc w:val="left"/>
        <w:rPr>
          <w:sz w:val="20"/>
        </w:rPr>
      </w:pPr>
      <w:r>
        <w:rPr>
          <w:color w:val="1F2A75"/>
          <w:w w:val="115"/>
          <w:sz w:val="20"/>
        </w:rPr>
        <w:t>Grella, C.E., Scott, C.K., and Foss, M.A. Gender differences in long-term drug treat­ ment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outcomes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Chicago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PETS.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Substance </w:t>
      </w:r>
      <w:r>
        <w:rPr>
          <w:i/>
          <w:color w:val="313D80"/>
          <w:w w:val="115"/>
          <w:sz w:val="21"/>
        </w:rPr>
        <w:t>Abuse</w:t>
      </w:r>
      <w:r>
        <w:rPr>
          <w:i/>
          <w:color w:val="313D80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  <w:sz w:val="20"/>
        </w:rPr>
        <w:t>28(Suppll):S3- Sl2, 2005.</w:t>
      </w:r>
    </w:p>
    <w:p>
      <w:pPr>
        <w:pStyle w:val="BodyText"/>
        <w:spacing w:line="268" w:lineRule="auto" w:before="183"/>
        <w:ind w:left="543" w:right="884" w:hanging="283"/>
      </w:pPr>
      <w:r>
        <w:rPr>
          <w:color w:val="1F2A75"/>
          <w:w w:val="120"/>
        </w:rPr>
        <w:t>Grice, D.E., Brady, K.T., Dustan, L.R., Mal­ colm, R.,</w:t>
      </w:r>
      <w:r>
        <w:rPr>
          <w:color w:val="1F2A75"/>
          <w:spacing w:val="32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Kilpatrick, D.G. Sexual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and </w:t>
      </w:r>
      <w:r>
        <w:rPr>
          <w:color w:val="313D80"/>
          <w:w w:val="120"/>
        </w:rPr>
        <w:t>physical </w:t>
      </w:r>
      <w:r>
        <w:rPr>
          <w:color w:val="1F2A75"/>
          <w:w w:val="120"/>
        </w:rPr>
        <w:t>assault history </w:t>
      </w:r>
      <w:r>
        <w:rPr>
          <w:color w:val="313D80"/>
          <w:w w:val="120"/>
        </w:rPr>
        <w:t>and</w:t>
      </w:r>
      <w:r>
        <w:rPr>
          <w:color w:val="313D80"/>
          <w:w w:val="120"/>
        </w:rPr>
        <w:t> </w:t>
      </w:r>
      <w:r>
        <w:rPr>
          <w:color w:val="1F2A75"/>
          <w:w w:val="120"/>
        </w:rPr>
        <w:t>posttraumatic </w:t>
      </w:r>
      <w:r>
        <w:rPr>
          <w:color w:val="313D80"/>
          <w:w w:val="120"/>
        </w:rPr>
        <w:t>stress </w:t>
      </w:r>
      <w:r>
        <w:rPr>
          <w:color w:val="1F2A75"/>
          <w:w w:val="120"/>
        </w:rPr>
        <w:t>disorder in </w:t>
      </w:r>
      <w:r>
        <w:rPr>
          <w:color w:val="313D80"/>
          <w:w w:val="120"/>
        </w:rPr>
        <w:t>substance-dependent </w:t>
      </w:r>
      <w:r>
        <w:rPr>
          <w:color w:val="1F2A75"/>
          <w:spacing w:val="-2"/>
          <w:w w:val="115"/>
        </w:rPr>
        <w:t>individuals.</w:t>
      </w:r>
      <w:r>
        <w:rPr>
          <w:color w:val="1F2A75"/>
          <w:spacing w:val="-11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on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Addictions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313D80"/>
          <w:w w:val="120"/>
        </w:rPr>
        <w:t>4(4):297-305,</w:t>
      </w:r>
      <w:r>
        <w:rPr>
          <w:color w:val="313D80"/>
          <w:w w:val="120"/>
        </w:rPr>
        <w:t> </w:t>
      </w:r>
      <w:r>
        <w:rPr>
          <w:color w:val="1F2A75"/>
          <w:w w:val="120"/>
        </w:rPr>
        <w:t>1995.</w:t>
      </w:r>
    </w:p>
    <w:p>
      <w:pPr>
        <w:pStyle w:val="BodyText"/>
        <w:spacing w:line="268" w:lineRule="auto" w:before="182"/>
        <w:ind w:left="540" w:right="1045" w:hanging="280"/>
      </w:pPr>
      <w:r>
        <w:rPr>
          <w:color w:val="1F2A75"/>
          <w:spacing w:val="-2"/>
          <w:w w:val="120"/>
        </w:rPr>
        <w:t>Grieco,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E.M.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The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Native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Hawaiian</w:t>
      </w:r>
      <w:r>
        <w:rPr>
          <w:color w:val="1F2A75"/>
          <w:spacing w:val="-13"/>
          <w:w w:val="120"/>
        </w:rPr>
        <w:t> </w:t>
      </w:r>
      <w:r>
        <w:rPr>
          <w:color w:val="313D80"/>
          <w:spacing w:val="-2"/>
          <w:w w:val="120"/>
        </w:rPr>
        <w:t>and</w:t>
      </w:r>
      <w:r>
        <w:rPr>
          <w:color w:val="313D80"/>
          <w:spacing w:val="-6"/>
          <w:w w:val="120"/>
        </w:rPr>
        <w:t> </w:t>
      </w:r>
      <w:r>
        <w:rPr>
          <w:color w:val="1F2A75"/>
          <w:spacing w:val="-2"/>
          <w:w w:val="120"/>
        </w:rPr>
        <w:t>Other Pacific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Islander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Population:</w:t>
      </w:r>
      <w:r>
        <w:rPr>
          <w:color w:val="1F2A75"/>
          <w:spacing w:val="-2"/>
          <w:w w:val="120"/>
        </w:rPr>
        <w:t> 2000.</w:t>
      </w:r>
      <w:r>
        <w:rPr>
          <w:color w:val="1F2A75"/>
          <w:spacing w:val="-12"/>
          <w:w w:val="120"/>
        </w:rPr>
        <w:t> </w:t>
      </w:r>
      <w:r>
        <w:rPr>
          <w:i/>
          <w:color w:val="1F2A75"/>
          <w:spacing w:val="-2"/>
          <w:w w:val="120"/>
          <w:sz w:val="21"/>
        </w:rPr>
        <w:t>Census</w:t>
      </w:r>
      <w:r>
        <w:rPr>
          <w:i/>
          <w:color w:val="1F2A75"/>
          <w:spacing w:val="-2"/>
          <w:w w:val="120"/>
          <w:sz w:val="21"/>
        </w:rPr>
        <w:t> </w:t>
      </w:r>
      <w:r>
        <w:rPr>
          <w:rFonts w:ascii="Arial"/>
          <w:i/>
          <w:color w:val="1F2A75"/>
          <w:w w:val="120"/>
          <w:sz w:val="19"/>
        </w:rPr>
        <w:t>2000</w:t>
      </w:r>
      <w:r>
        <w:rPr>
          <w:rFonts w:ascii="Arial"/>
          <w:i/>
          <w:color w:val="1F2A75"/>
          <w:spacing w:val="-1"/>
          <w:w w:val="120"/>
          <w:sz w:val="19"/>
        </w:rPr>
        <w:t> </w:t>
      </w:r>
      <w:r>
        <w:rPr>
          <w:color w:val="1F2A75"/>
          <w:w w:val="120"/>
        </w:rPr>
        <w:t>BriefWashington,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DC:</w:t>
      </w:r>
      <w:r>
        <w:rPr>
          <w:color w:val="1F2A75"/>
          <w:spacing w:val="-26"/>
          <w:w w:val="120"/>
        </w:rPr>
        <w:t> </w:t>
      </w:r>
      <w:r>
        <w:rPr>
          <w:color w:val="1F2A75"/>
          <w:w w:val="120"/>
        </w:rPr>
        <w:t>U.S. Census Bureau 2001.</w:t>
      </w:r>
    </w:p>
    <w:p>
      <w:pPr>
        <w:pStyle w:val="BodyText"/>
        <w:spacing w:line="264" w:lineRule="auto" w:before="177"/>
        <w:ind w:left="547" w:right="1045" w:hanging="287"/>
      </w:pPr>
      <w:r>
        <w:rPr>
          <w:color w:val="1F2A75"/>
          <w:w w:val="115"/>
        </w:rPr>
        <w:t>Griffin, M.L., Mendelson, J.H., Mello, N.K., and Lex, B.W. Marihuana</w:t>
      </w:r>
      <w:r>
        <w:rPr>
          <w:color w:val="1F2A75"/>
          <w:w w:val="115"/>
        </w:rPr>
        <w:t> use across the </w:t>
      </w:r>
      <w:r>
        <w:rPr>
          <w:color w:val="1F2A75"/>
          <w:w w:val="110"/>
        </w:rPr>
        <w:t>menstrual </w:t>
      </w:r>
      <w:r>
        <w:rPr>
          <w:color w:val="313D80"/>
          <w:w w:val="110"/>
        </w:rPr>
        <w:t>cycle.</w:t>
      </w:r>
      <w:r>
        <w:rPr>
          <w:color w:val="313D80"/>
          <w:w w:val="110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D80"/>
          <w:w w:val="110"/>
          <w:sz w:val="21"/>
        </w:rPr>
        <w:t>Alcohol</w:t>
      </w:r>
      <w:r>
        <w:rPr>
          <w:i/>
          <w:color w:val="313D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Depen­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dence </w:t>
      </w:r>
      <w:r>
        <w:rPr>
          <w:color w:val="1F2A75"/>
          <w:w w:val="115"/>
        </w:rPr>
        <w:t>18(2):213-224, 1986.</w:t>
      </w:r>
    </w:p>
    <w:p>
      <w:pPr>
        <w:spacing w:after="0" w:line="264" w:lineRule="auto"/>
        <w:sectPr>
          <w:footerReference w:type="default" r:id="rId120"/>
          <w:pgSz w:w="12240" w:h="15840"/>
          <w:pgMar w:footer="580" w:header="0" w:top="1300" w:bottom="760" w:left="600" w:right="600"/>
          <w:cols w:num="2" w:equalWidth="0">
            <w:col w:w="5376" w:space="40"/>
            <w:col w:w="5624"/>
          </w:cols>
        </w:sectPr>
      </w:pPr>
    </w:p>
    <w:p>
      <w:pPr>
        <w:pStyle w:val="BodyText"/>
        <w:spacing w:line="266" w:lineRule="auto" w:before="69"/>
        <w:ind w:left="1128" w:right="38" w:hanging="284"/>
      </w:pPr>
      <w:r>
        <w:rPr>
          <w:color w:val="1F2A75"/>
          <w:w w:val="115"/>
        </w:rPr>
        <w:t>Griffiths, E.J., Lorenz, R.P., Baxter, S., and Talon, </w:t>
      </w:r>
      <w:r>
        <w:rPr>
          <w:color w:val="313B80"/>
          <w:w w:val="115"/>
        </w:rPr>
        <w:t>N.S. Acute </w:t>
      </w:r>
      <w:r>
        <w:rPr>
          <w:color w:val="1F2A75"/>
          <w:w w:val="115"/>
        </w:rPr>
        <w:t>neurohumoral</w:t>
      </w:r>
      <w:r>
        <w:rPr>
          <w:color w:val="1F2A75"/>
          <w:w w:val="115"/>
        </w:rPr>
        <w:t> response</w:t>
      </w:r>
      <w:r>
        <w:rPr>
          <w:color w:val="1F2A75"/>
          <w:w w:val="115"/>
        </w:rPr>
        <w:t> to </w:t>
      </w:r>
      <w:r>
        <w:rPr>
          <w:color w:val="313B80"/>
          <w:w w:val="115"/>
        </w:rPr>
        <w:t>electroconvulsive </w:t>
      </w:r>
      <w:r>
        <w:rPr>
          <w:color w:val="1F2A75"/>
          <w:w w:val="115"/>
        </w:rPr>
        <w:t>therapy during pregnancy: </w:t>
      </w:r>
      <w:r>
        <w:rPr>
          <w:color w:val="313B80"/>
          <w:w w:val="115"/>
        </w:rPr>
        <w:t>A case </w:t>
      </w:r>
      <w:r>
        <w:rPr>
          <w:color w:val="1F2A75"/>
          <w:w w:val="115"/>
        </w:rPr>
        <w:t>report. </w:t>
      </w:r>
      <w:r>
        <w:rPr>
          <w:i/>
          <w:color w:val="1F2A75"/>
          <w:w w:val="115"/>
          <w:sz w:val="21"/>
        </w:rPr>
        <w:t>Journal of Reproductive</w:t>
      </w:r>
      <w:r>
        <w:rPr>
          <w:i/>
          <w:color w:val="1F2A75"/>
          <w:w w:val="115"/>
          <w:sz w:val="21"/>
        </w:rPr>
        <w:t> Medicine </w:t>
      </w:r>
      <w:r>
        <w:rPr>
          <w:color w:val="313B80"/>
          <w:w w:val="115"/>
        </w:rPr>
        <w:t>34(11):907-911, </w:t>
      </w:r>
      <w:r>
        <w:rPr>
          <w:color w:val="1F2A75"/>
          <w:w w:val="115"/>
        </w:rPr>
        <w:t>1989.</w:t>
      </w:r>
    </w:p>
    <w:p>
      <w:pPr>
        <w:spacing w:line="264" w:lineRule="auto" w:before="183"/>
        <w:ind w:left="1130" w:right="101" w:hanging="286"/>
        <w:jc w:val="both"/>
        <w:rPr>
          <w:sz w:val="20"/>
        </w:rPr>
      </w:pPr>
      <w:r>
        <w:rPr>
          <w:color w:val="1F2A75"/>
          <w:w w:val="115"/>
          <w:sz w:val="20"/>
        </w:rPr>
        <w:t>Grosenick, J.K., and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Hatmaker, C.M. Percep­ tions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importance</w:t>
      </w:r>
      <w:r>
        <w:rPr>
          <w:color w:val="313B80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of</w:t>
      </w:r>
      <w:r>
        <w:rPr>
          <w:color w:val="31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physical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313B80"/>
          <w:w w:val="115"/>
          <w:sz w:val="20"/>
        </w:rPr>
        <w:t>setting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stance</w:t>
      </w:r>
      <w:r>
        <w:rPr>
          <w:i/>
          <w:color w:val="313B80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0"/>
        </w:rPr>
        <w:t>18(1):29-39,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2000.</w:t>
      </w:r>
    </w:p>
    <w:p>
      <w:pPr>
        <w:spacing w:line="264" w:lineRule="auto" w:before="184"/>
        <w:ind w:left="1126" w:right="38" w:hanging="282"/>
        <w:jc w:val="left"/>
        <w:rPr>
          <w:sz w:val="20"/>
        </w:rPr>
      </w:pPr>
      <w:r>
        <w:rPr>
          <w:color w:val="1F2A75"/>
          <w:w w:val="115"/>
          <w:sz w:val="20"/>
        </w:rPr>
        <w:t>Gross, M., and Brown, V. Outreach to injec­ tion drug-using women. 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Brown, B.S.,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Beschner,</w:t>
      </w:r>
      <w:r>
        <w:rPr>
          <w:color w:val="1F2A75"/>
          <w:spacing w:val="-10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G.M.,</w:t>
      </w:r>
      <w:r>
        <w:rPr>
          <w:rFonts w:ascii="Arial" w:hAnsi="Arial"/>
          <w:b/>
          <w:color w:val="1F2A75"/>
          <w:spacing w:val="-16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Handbook</w:t>
      </w:r>
      <w:r>
        <w:rPr>
          <w:i/>
          <w:color w:val="1F2A75"/>
          <w:spacing w:val="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Risk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AIDS: </w:t>
      </w:r>
      <w:r>
        <w:rPr>
          <w:i/>
          <w:color w:val="1F2A75"/>
          <w:w w:val="115"/>
          <w:sz w:val="21"/>
        </w:rPr>
        <w:t>Injection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Users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Sexual Partners. </w:t>
      </w:r>
      <w:r>
        <w:rPr>
          <w:color w:val="1F2A75"/>
          <w:w w:val="115"/>
          <w:sz w:val="20"/>
        </w:rPr>
        <w:t>Westport,</w:t>
      </w:r>
      <w:r>
        <w:rPr>
          <w:color w:val="1F2A75"/>
          <w:w w:val="115"/>
          <w:sz w:val="20"/>
        </w:rPr>
        <w:t> CT: Greenwood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Press, 1993. pp.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445-463.</w:t>
      </w:r>
    </w:p>
    <w:p>
      <w:pPr>
        <w:pStyle w:val="BodyText"/>
        <w:spacing w:line="273" w:lineRule="auto" w:before="184"/>
        <w:ind w:left="1133" w:right="74" w:hanging="289"/>
        <w:jc w:val="both"/>
      </w:pPr>
      <w:r>
        <w:rPr>
          <w:color w:val="1F2A75"/>
          <w:w w:val="115"/>
        </w:rPr>
        <w:t>Gruber, K., Fleetwood, T., and</w:t>
      </w:r>
      <w:r>
        <w:rPr>
          <w:color w:val="1F2A75"/>
          <w:w w:val="115"/>
        </w:rPr>
        <w:t> Herring, M. In­ home continuing </w:t>
      </w:r>
      <w:r>
        <w:rPr>
          <w:color w:val="313B80"/>
          <w:w w:val="115"/>
        </w:rPr>
        <w:t>care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affected families: The Bridges Program.</w:t>
      </w:r>
    </w:p>
    <w:p>
      <w:pPr>
        <w:spacing w:line="229" w:lineRule="exact" w:before="0"/>
        <w:ind w:left="1138" w:right="0" w:firstLine="0"/>
        <w:jc w:val="both"/>
        <w:rPr>
          <w:sz w:val="20"/>
        </w:rPr>
      </w:pPr>
      <w:r>
        <w:rPr>
          <w:i/>
          <w:color w:val="1F2A75"/>
          <w:w w:val="110"/>
          <w:sz w:val="21"/>
        </w:rPr>
        <w:t>Social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Work</w:t>
      </w:r>
      <w:r>
        <w:rPr>
          <w:i/>
          <w:color w:val="1F2A75"/>
          <w:spacing w:val="34"/>
          <w:w w:val="110"/>
          <w:sz w:val="21"/>
        </w:rPr>
        <w:t> </w:t>
      </w:r>
      <w:r>
        <w:rPr>
          <w:color w:val="1F2A75"/>
          <w:w w:val="110"/>
          <w:sz w:val="20"/>
        </w:rPr>
        <w:t>46(3):267-277,</w:t>
      </w:r>
      <w:r>
        <w:rPr>
          <w:color w:val="1F2A75"/>
          <w:spacing w:val="9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2001.</w:t>
      </w:r>
    </w:p>
    <w:p>
      <w:pPr>
        <w:pStyle w:val="BodyText"/>
        <w:spacing w:before="2"/>
        <w:rPr>
          <w:sz w:val="18"/>
        </w:rPr>
      </w:pPr>
    </w:p>
    <w:p>
      <w:pPr>
        <w:spacing w:line="266" w:lineRule="auto" w:before="0"/>
        <w:ind w:left="1124" w:right="202" w:hanging="280"/>
        <w:jc w:val="left"/>
        <w:rPr>
          <w:sz w:val="20"/>
        </w:rPr>
      </w:pPr>
      <w:r>
        <w:rPr>
          <w:color w:val="1F2A75"/>
          <w:w w:val="115"/>
          <w:sz w:val="20"/>
        </w:rPr>
        <w:t>Grucza, R.A., Bucholz, </w:t>
      </w:r>
      <w:r>
        <w:rPr>
          <w:rFonts w:ascii="Arial" w:hAnsi="Arial"/>
          <w:b/>
          <w:color w:val="1F2A75"/>
          <w:w w:val="115"/>
          <w:sz w:val="20"/>
        </w:rPr>
        <w:t>K.K., </w:t>
      </w:r>
      <w:r>
        <w:rPr>
          <w:color w:val="1F2A75"/>
          <w:w w:val="115"/>
          <w:sz w:val="20"/>
        </w:rPr>
        <w:t>Rice, J.P., and Bierut, L.J. Secular trends in the lifetime </w:t>
      </w:r>
      <w:r>
        <w:rPr>
          <w:color w:val="313B80"/>
          <w:w w:val="115"/>
          <w:sz w:val="20"/>
        </w:rPr>
        <w:t>prevalence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alcohol </w:t>
      </w:r>
      <w:r>
        <w:rPr>
          <w:color w:val="1F2A75"/>
          <w:w w:val="115"/>
          <w:sz w:val="20"/>
        </w:rPr>
        <w:t>dependence in the </w:t>
      </w:r>
      <w:r>
        <w:rPr>
          <w:color w:val="313B80"/>
          <w:w w:val="115"/>
          <w:sz w:val="20"/>
        </w:rPr>
        <w:t>United </w:t>
      </w:r>
      <w:r>
        <w:rPr>
          <w:color w:val="1F2A75"/>
          <w:w w:val="115"/>
          <w:sz w:val="20"/>
        </w:rPr>
        <w:t>States: a re-evaluation. </w:t>
      </w:r>
      <w:r>
        <w:rPr>
          <w:i/>
          <w:color w:val="1F2A75"/>
          <w:w w:val="115"/>
          <w:sz w:val="21"/>
        </w:rPr>
        <w:t>Alcohol­</w:t>
      </w:r>
      <w:r>
        <w:rPr>
          <w:i/>
          <w:color w:val="1F2A75"/>
          <w:w w:val="115"/>
          <w:sz w:val="21"/>
        </w:rPr>
        <w:t> ism: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Experimental</w:t>
      </w:r>
      <w:r>
        <w:rPr>
          <w:i/>
          <w:color w:val="1F2A75"/>
          <w:spacing w:val="2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</w:t>
      </w:r>
      <w:r>
        <w:rPr>
          <w:color w:val="313B80"/>
          <w:w w:val="115"/>
          <w:sz w:val="20"/>
        </w:rPr>
        <w:t>32(5):763-770, </w:t>
      </w:r>
      <w:r>
        <w:rPr>
          <w:color w:val="1F2A75"/>
          <w:w w:val="115"/>
          <w:sz w:val="20"/>
        </w:rPr>
        <w:t>2008.</w:t>
      </w:r>
    </w:p>
    <w:p>
      <w:pPr>
        <w:spacing w:line="264" w:lineRule="auto" w:before="182"/>
        <w:ind w:left="1130" w:right="38" w:hanging="286"/>
        <w:jc w:val="left"/>
        <w:rPr>
          <w:sz w:val="20"/>
        </w:rPr>
      </w:pPr>
      <w:r>
        <w:rPr>
          <w:color w:val="1F2A75"/>
          <w:w w:val="115"/>
          <w:sz w:val="20"/>
        </w:rPr>
        <w:t>Gutierres, S.E., and Todd, M. The</w:t>
      </w:r>
      <w:r>
        <w:rPr>
          <w:color w:val="1F2A75"/>
          <w:w w:val="115"/>
          <w:sz w:val="20"/>
        </w:rPr>
        <w:t> impact of childhood abuse on treatment</w:t>
      </w:r>
      <w:r>
        <w:rPr>
          <w:color w:val="1F2A75"/>
          <w:w w:val="115"/>
          <w:sz w:val="20"/>
        </w:rPr>
        <w:t> outcomes of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users.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Professional</w:t>
      </w:r>
      <w:r>
        <w:rPr>
          <w:i/>
          <w:color w:val="1F2A75"/>
          <w:w w:val="115"/>
          <w:sz w:val="21"/>
        </w:rPr>
        <w:t> Psychology: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Practice </w:t>
      </w:r>
      <w:r>
        <w:rPr>
          <w:color w:val="1F2A75"/>
          <w:spacing w:val="-2"/>
          <w:w w:val="115"/>
          <w:sz w:val="20"/>
        </w:rPr>
        <w:t>28(4):348-354,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1997.</w:t>
      </w:r>
    </w:p>
    <w:p>
      <w:pPr>
        <w:pStyle w:val="BodyText"/>
        <w:spacing w:line="266" w:lineRule="auto" w:before="184"/>
        <w:ind w:left="1131" w:right="37" w:hanging="288"/>
      </w:pPr>
      <w:r>
        <w:rPr>
          <w:color w:val="1F2A75"/>
          <w:w w:val="115"/>
        </w:rPr>
        <w:t>Hagedorn, H.,</w:t>
      </w:r>
      <w:r>
        <w:rPr>
          <w:color w:val="1F2A75"/>
          <w:w w:val="115"/>
        </w:rPr>
        <w:t> Dieperink,</w:t>
      </w:r>
      <w:r>
        <w:rPr>
          <w:color w:val="1F2A75"/>
          <w:w w:val="115"/>
        </w:rPr>
        <w:t> E.,</w:t>
      </w:r>
      <w:r>
        <w:rPr>
          <w:color w:val="1F2A75"/>
          <w:w w:val="115"/>
        </w:rPr>
        <w:t> Dingmann, D., Durfee,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Ho, S.B., Isenhart, C., Rett­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mann, N., and Willenbring,</w:t>
      </w:r>
      <w:r>
        <w:rPr>
          <w:color w:val="1F2A75"/>
          <w:w w:val="115"/>
        </w:rPr>
        <w:t> M. Integrating hepatitis </w:t>
      </w:r>
      <w:r>
        <w:rPr>
          <w:color w:val="313B80"/>
          <w:w w:val="115"/>
        </w:rPr>
        <w:t>prevention services </w:t>
      </w:r>
      <w:r>
        <w:rPr>
          <w:color w:val="1F2A75"/>
          <w:w w:val="115"/>
        </w:rPr>
        <w:t>into </w:t>
      </w:r>
      <w:r>
        <w:rPr>
          <w:color w:val="313B80"/>
          <w:w w:val="115"/>
        </w:rPr>
        <w:t>a substance </w:t>
      </w:r>
      <w:r>
        <w:rPr>
          <w:color w:val="1F2A75"/>
          <w:w w:val="115"/>
        </w:rPr>
        <w:t>use disorder </w:t>
      </w:r>
      <w:r>
        <w:rPr>
          <w:color w:val="313B80"/>
          <w:w w:val="115"/>
        </w:rPr>
        <w:t>clinic.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Journal of Substance</w:t>
      </w:r>
      <w:r>
        <w:rPr>
          <w:i/>
          <w:color w:val="1F2A75"/>
          <w:w w:val="115"/>
          <w:sz w:val="21"/>
        </w:rPr>
        <w:t> Abuse Treatment </w:t>
      </w:r>
      <w:r>
        <w:rPr>
          <w:color w:val="313B80"/>
          <w:w w:val="115"/>
        </w:rPr>
        <w:t>32(4):391-398, </w:t>
      </w:r>
      <w:r>
        <w:rPr>
          <w:color w:val="1F2A75"/>
          <w:w w:val="115"/>
        </w:rPr>
        <w:t>2007.</w:t>
      </w:r>
    </w:p>
    <w:p>
      <w:pPr>
        <w:spacing w:line="266" w:lineRule="auto" w:before="187"/>
        <w:ind w:left="1124" w:right="38" w:hanging="282"/>
        <w:jc w:val="left"/>
        <w:rPr>
          <w:sz w:val="20"/>
        </w:rPr>
      </w:pPr>
      <w:r>
        <w:rPr>
          <w:color w:val="1F2A75"/>
          <w:w w:val="115"/>
          <w:sz w:val="20"/>
        </w:rPr>
        <w:t>Hall, J.M. Lesbians in alcohol recovery </w:t>
      </w:r>
      <w:r>
        <w:rPr>
          <w:color w:val="313B80"/>
          <w:w w:val="115"/>
          <w:sz w:val="20"/>
        </w:rPr>
        <w:t>surviv­ </w:t>
      </w:r>
      <w:r>
        <w:rPr>
          <w:color w:val="1F2A75"/>
          <w:w w:val="115"/>
          <w:sz w:val="20"/>
        </w:rPr>
        <w:t>ing </w:t>
      </w:r>
      <w:r>
        <w:rPr>
          <w:color w:val="313B80"/>
          <w:w w:val="115"/>
          <w:sz w:val="20"/>
        </w:rPr>
        <w:t>childhood sexual </w:t>
      </w:r>
      <w:r>
        <w:rPr>
          <w:color w:val="1F2A75"/>
          <w:w w:val="115"/>
          <w:sz w:val="20"/>
        </w:rPr>
        <w:t>abuse and</w:t>
      </w:r>
      <w:r>
        <w:rPr>
          <w:color w:val="1F2A75"/>
          <w:w w:val="115"/>
          <w:sz w:val="20"/>
        </w:rPr>
        <w:t> parental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misuse.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Psychiatric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Nursing </w:t>
      </w:r>
      <w:r>
        <w:rPr>
          <w:i/>
          <w:color w:val="1F2A75"/>
          <w:w w:val="110"/>
          <w:sz w:val="21"/>
        </w:rPr>
        <w:t>Research </w:t>
      </w:r>
      <w:r>
        <w:rPr>
          <w:color w:val="1F2A75"/>
          <w:w w:val="110"/>
          <w:sz w:val="20"/>
        </w:rPr>
        <w:t>5(1):507-515, </w:t>
      </w:r>
      <w:r>
        <w:rPr>
          <w:color w:val="1F2A75"/>
          <w:spacing w:val="-2"/>
          <w:w w:val="115"/>
          <w:sz w:val="20"/>
        </w:rPr>
        <w:t>1999.</w:t>
      </w:r>
    </w:p>
    <w:p>
      <w:pPr>
        <w:spacing w:line="268" w:lineRule="auto" w:before="178"/>
        <w:ind w:left="1130" w:right="0" w:hanging="287"/>
        <w:jc w:val="left"/>
        <w:rPr>
          <w:sz w:val="20"/>
        </w:rPr>
      </w:pPr>
      <w:r>
        <w:rPr>
          <w:color w:val="1F2A75"/>
          <w:w w:val="115"/>
          <w:sz w:val="20"/>
        </w:rPr>
        <w:t>Hall, J.M. Core issues for female child abuse </w:t>
      </w:r>
      <w:r>
        <w:rPr>
          <w:color w:val="313B80"/>
          <w:w w:val="115"/>
          <w:sz w:val="20"/>
        </w:rPr>
        <w:t>survivors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in recovery from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misuse. </w:t>
      </w:r>
      <w:r>
        <w:rPr>
          <w:i/>
          <w:color w:val="1F2A75"/>
          <w:w w:val="115"/>
          <w:sz w:val="21"/>
        </w:rPr>
        <w:t>Qualitative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10(5):612-631, </w:t>
      </w:r>
      <w:r>
        <w:rPr>
          <w:color w:val="1F2A75"/>
          <w:spacing w:val="-2"/>
          <w:w w:val="115"/>
          <w:sz w:val="20"/>
        </w:rPr>
        <w:t>2000.</w:t>
      </w:r>
    </w:p>
    <w:p>
      <w:pPr>
        <w:spacing w:line="266" w:lineRule="auto" w:before="74"/>
        <w:ind w:left="562" w:right="905" w:hanging="281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Hall, P.M. Pathological </w:t>
      </w:r>
      <w:r>
        <w:rPr>
          <w:color w:val="313B80"/>
          <w:w w:val="115"/>
          <w:sz w:val="20"/>
        </w:rPr>
        <w:t>spectrum </w:t>
      </w:r>
      <w:r>
        <w:rPr>
          <w:color w:val="1F2A75"/>
          <w:w w:val="115"/>
          <w:sz w:val="20"/>
        </w:rPr>
        <w:t>of alcoholic liver disease. In:</w:t>
      </w:r>
      <w:r>
        <w:rPr>
          <w:color w:val="1F2A75"/>
          <w:w w:val="115"/>
          <w:sz w:val="20"/>
        </w:rPr>
        <w:t> Hall, P.M., </w:t>
      </w:r>
      <w:r>
        <w:rPr>
          <w:color w:val="313B80"/>
          <w:w w:val="115"/>
          <w:sz w:val="20"/>
        </w:rPr>
        <w:t>ed. </w:t>
      </w:r>
      <w:r>
        <w:rPr>
          <w:i/>
          <w:color w:val="313B80"/>
          <w:w w:val="115"/>
          <w:sz w:val="21"/>
        </w:rPr>
        <w:t>Alcoholic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Liver Disease: Pathology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Pathogenesis. </w:t>
      </w:r>
      <w:r>
        <w:rPr>
          <w:color w:val="1F2A75"/>
          <w:w w:val="115"/>
          <w:sz w:val="20"/>
        </w:rPr>
        <w:t>2nd</w:t>
      </w:r>
      <w:r>
        <w:rPr>
          <w:color w:val="1F2A75"/>
          <w:spacing w:val="22"/>
          <w:w w:val="115"/>
          <w:sz w:val="20"/>
        </w:rPr>
        <w:t> </w:t>
      </w:r>
      <w:r>
        <w:rPr>
          <w:color w:val="313B80"/>
          <w:w w:val="115"/>
          <w:sz w:val="20"/>
        </w:rPr>
        <w:t>ed.</w:t>
      </w:r>
      <w:r>
        <w:rPr>
          <w:color w:val="313B80"/>
          <w:spacing w:val="29"/>
          <w:w w:val="115"/>
          <w:sz w:val="20"/>
        </w:rPr>
        <w:t> </w:t>
      </w:r>
      <w:r>
        <w:rPr>
          <w:color w:val="1F2A75"/>
          <w:w w:val="115"/>
          <w:sz w:val="20"/>
        </w:rPr>
        <w:t>London, </w:t>
      </w:r>
      <w:r>
        <w:rPr>
          <w:color w:val="313B80"/>
          <w:w w:val="115"/>
          <w:sz w:val="20"/>
        </w:rPr>
        <w:t>UK:</w:t>
      </w:r>
      <w:r>
        <w:rPr>
          <w:color w:val="31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Edward Arnold,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1995. pp.</w:t>
      </w:r>
      <w:r>
        <w:rPr>
          <w:color w:val="1F2A75"/>
          <w:w w:val="115"/>
          <w:sz w:val="20"/>
        </w:rPr>
        <w:t> 41-68.</w:t>
      </w:r>
    </w:p>
    <w:p>
      <w:pPr>
        <w:pStyle w:val="BodyText"/>
        <w:spacing w:line="264" w:lineRule="auto" w:before="178"/>
        <w:ind w:left="567" w:right="900" w:hanging="286"/>
      </w:pPr>
      <w:r>
        <w:rPr>
          <w:color w:val="1F2A75"/>
          <w:w w:val="115"/>
        </w:rPr>
        <w:t>Haller, D.L.,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Miles, D.R. Psychopathology is associated with </w:t>
      </w:r>
      <w:r>
        <w:rPr>
          <w:color w:val="313B80"/>
          <w:w w:val="115"/>
        </w:rPr>
        <w:t>completion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residential treatment in drug dependent women.</w:t>
      </w:r>
      <w:r>
        <w:rPr>
          <w:color w:val="1F2A75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nal of Addictive</w:t>
      </w:r>
      <w:r>
        <w:rPr>
          <w:i/>
          <w:color w:val="1F2A75"/>
          <w:w w:val="110"/>
          <w:sz w:val="21"/>
        </w:rPr>
        <w:t> Diseases </w:t>
      </w:r>
      <w:r>
        <w:rPr>
          <w:color w:val="1F2A75"/>
          <w:w w:val="110"/>
        </w:rPr>
        <w:t>23(1):17-28, 2004.</w:t>
      </w:r>
    </w:p>
    <w:p>
      <w:pPr>
        <w:spacing w:line="266" w:lineRule="auto" w:before="183"/>
        <w:ind w:left="565" w:right="905" w:hanging="284"/>
        <w:jc w:val="left"/>
        <w:rPr>
          <w:sz w:val="20"/>
        </w:rPr>
      </w:pPr>
      <w:r>
        <w:rPr>
          <w:color w:val="1F2A75"/>
          <w:w w:val="115"/>
          <w:sz w:val="20"/>
        </w:rPr>
        <w:t>Haller, D.L., Miles, </w:t>
      </w:r>
      <w:r>
        <w:rPr>
          <w:rFonts w:ascii="Arial" w:hAnsi="Arial"/>
          <w:b/>
          <w:color w:val="1F2A75"/>
          <w:w w:val="115"/>
          <w:sz w:val="20"/>
        </w:rPr>
        <w:t>D.R., </w:t>
      </w:r>
      <w:r>
        <w:rPr>
          <w:color w:val="1F2A75"/>
          <w:w w:val="115"/>
          <w:sz w:val="20"/>
        </w:rPr>
        <w:t>and Dawson, K.S. Psychopathology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influences treatment</w:t>
      </w:r>
      <w:r>
        <w:rPr>
          <w:color w:val="1F2A75"/>
          <w:w w:val="115"/>
          <w:sz w:val="20"/>
        </w:rPr>
        <w:t> reten­ tion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drug-dependent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spacing w:val="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Substance </w:t>
      </w:r>
      <w:r>
        <w:rPr>
          <w:i/>
          <w:color w:val="31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 </w:t>
      </w:r>
      <w:r>
        <w:rPr>
          <w:color w:val="1F2A75"/>
          <w:w w:val="115"/>
          <w:sz w:val="20"/>
        </w:rPr>
        <w:t>23(4):431- </w:t>
      </w:r>
      <w:r>
        <w:rPr>
          <w:color w:val="313B80"/>
          <w:w w:val="115"/>
          <w:sz w:val="20"/>
        </w:rPr>
        <w:t>436, </w:t>
      </w:r>
      <w:r>
        <w:rPr>
          <w:color w:val="1F2A75"/>
          <w:w w:val="115"/>
          <w:sz w:val="20"/>
        </w:rPr>
        <w:t>2002.</w:t>
      </w:r>
    </w:p>
    <w:p>
      <w:pPr>
        <w:pStyle w:val="BodyText"/>
        <w:spacing w:line="268" w:lineRule="auto" w:before="183"/>
        <w:ind w:left="561" w:right="945" w:hanging="280"/>
      </w:pPr>
      <w:r>
        <w:rPr>
          <w:color w:val="1F2A75"/>
          <w:w w:val="115"/>
        </w:rPr>
        <w:t>Hamajima,</w:t>
      </w:r>
      <w:r>
        <w:rPr>
          <w:color w:val="1F2A75"/>
          <w:w w:val="115"/>
        </w:rPr>
        <w:t> N., Hirose, K., Tajima, K.,</w:t>
      </w:r>
      <w:r>
        <w:rPr>
          <w:color w:val="1F2A75"/>
          <w:w w:val="115"/>
        </w:rPr>
        <w:t> Rohan, T., Calle, E.E., Heath, C.W., </w:t>
      </w:r>
      <w:r>
        <w:rPr>
          <w:color w:val="313B80"/>
          <w:w w:val="115"/>
        </w:rPr>
        <w:t>et </w:t>
      </w:r>
      <w:r>
        <w:rPr>
          <w:color w:val="1F2A75"/>
          <w:w w:val="115"/>
        </w:rPr>
        <w:t>al.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Alcohol, </w:t>
      </w:r>
      <w:r>
        <w:rPr>
          <w:color w:val="1F2A75"/>
          <w:w w:val="115"/>
        </w:rPr>
        <w:t>tobacco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breast cancer: </w:t>
      </w:r>
      <w:r>
        <w:rPr>
          <w:color w:val="1F2A75"/>
          <w:w w:val="115"/>
        </w:rPr>
        <w:t>Collaborative reanalysis of individual data from 53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epide­ </w:t>
      </w:r>
      <w:r>
        <w:rPr>
          <w:color w:val="1F2A75"/>
          <w:w w:val="115"/>
        </w:rPr>
        <w:t>miological </w:t>
      </w:r>
      <w:r>
        <w:rPr>
          <w:color w:val="313B80"/>
          <w:w w:val="115"/>
        </w:rPr>
        <w:t>studies, </w:t>
      </w:r>
      <w:r>
        <w:rPr>
          <w:color w:val="1F2A75"/>
          <w:w w:val="115"/>
        </w:rPr>
        <w:t>including 58,515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women with breast cancer and 95,067 women with­ out the disease. </w:t>
      </w:r>
      <w:r>
        <w:rPr>
          <w:i/>
          <w:color w:val="1F2A75"/>
          <w:w w:val="115"/>
          <w:sz w:val="21"/>
        </w:rPr>
        <w:t>British Journal of Cancer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87(11):1234-1245, 2002.</w:t>
      </w:r>
    </w:p>
    <w:p>
      <w:pPr>
        <w:spacing w:line="268" w:lineRule="auto" w:before="185"/>
        <w:ind w:left="569" w:right="900" w:hanging="288"/>
        <w:jc w:val="left"/>
        <w:rPr>
          <w:sz w:val="20"/>
        </w:rPr>
      </w:pPr>
      <w:r>
        <w:rPr>
          <w:color w:val="1F2A75"/>
          <w:w w:val="115"/>
          <w:sz w:val="20"/>
        </w:rPr>
        <w:t>Handmaker,</w:t>
      </w:r>
      <w:r>
        <w:rPr>
          <w:color w:val="1F2A75"/>
          <w:w w:val="115"/>
          <w:sz w:val="20"/>
        </w:rPr>
        <w:t> N.S., and Wilbourne,</w:t>
      </w:r>
      <w:r>
        <w:rPr>
          <w:color w:val="1F2A75"/>
          <w:w w:val="115"/>
          <w:sz w:val="20"/>
        </w:rPr>
        <w:t> P. Moti­ </w:t>
      </w:r>
      <w:r>
        <w:rPr>
          <w:color w:val="313B80"/>
          <w:w w:val="115"/>
          <w:sz w:val="20"/>
        </w:rPr>
        <w:t>vational </w:t>
      </w:r>
      <w:r>
        <w:rPr>
          <w:color w:val="1F2A75"/>
          <w:w w:val="115"/>
          <w:sz w:val="20"/>
        </w:rPr>
        <w:t>interventions in prenatal clinics.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and</w:t>
      </w:r>
      <w:r>
        <w:rPr>
          <w:i/>
          <w:color w:val="1F2A75"/>
          <w:w w:val="110"/>
          <w:sz w:val="21"/>
        </w:rPr>
        <w:t> Health </w:t>
      </w:r>
      <w:r>
        <w:rPr>
          <w:color w:val="1F2A75"/>
          <w:w w:val="110"/>
          <w:sz w:val="20"/>
        </w:rPr>
        <w:t>25(3):219-229, </w:t>
      </w:r>
      <w:r>
        <w:rPr>
          <w:color w:val="1F2A75"/>
          <w:spacing w:val="-2"/>
          <w:w w:val="115"/>
          <w:sz w:val="20"/>
        </w:rPr>
        <w:t>2001.</w:t>
      </w:r>
    </w:p>
    <w:p>
      <w:pPr>
        <w:spacing w:line="261" w:lineRule="auto" w:before="172"/>
        <w:ind w:left="562" w:right="1010" w:hanging="281"/>
        <w:jc w:val="left"/>
        <w:rPr>
          <w:sz w:val="20"/>
        </w:rPr>
      </w:pPr>
      <w:r>
        <w:rPr>
          <w:color w:val="1F2A75"/>
          <w:w w:val="110"/>
          <w:sz w:val="20"/>
        </w:rPr>
        <w:t>Hankin, </w:t>
      </w:r>
      <w:r>
        <w:rPr>
          <w:rFonts w:ascii="Arial" w:hAnsi="Arial"/>
          <w:b/>
          <w:color w:val="1F2A75"/>
          <w:w w:val="110"/>
          <w:sz w:val="21"/>
        </w:rPr>
        <w:t>J.,</w:t>
      </w:r>
      <w:r>
        <w:rPr>
          <w:rFonts w:ascii="Arial" w:hAnsi="Arial"/>
          <w:b/>
          <w:color w:val="1F2A75"/>
          <w:spacing w:val="-9"/>
          <w:w w:val="110"/>
          <w:sz w:val="21"/>
        </w:rPr>
        <w:t> </w:t>
      </w:r>
      <w:r>
        <w:rPr>
          <w:color w:val="1F2A75"/>
          <w:w w:val="110"/>
          <w:sz w:val="20"/>
        </w:rPr>
        <w:t>McCaul, M.E., and Heussner, </w:t>
      </w:r>
      <w:r>
        <w:rPr>
          <w:rFonts w:ascii="Arial" w:hAnsi="Arial"/>
          <w:b/>
          <w:color w:val="1F2A75"/>
          <w:w w:val="110"/>
          <w:sz w:val="21"/>
        </w:rPr>
        <w:t>J. </w:t>
      </w:r>
      <w:r>
        <w:rPr>
          <w:color w:val="1F2A75"/>
          <w:w w:val="110"/>
          <w:sz w:val="20"/>
        </w:rPr>
        <w:t>Pregnant, alcohol-abusing women. </w:t>
      </w:r>
      <w:r>
        <w:rPr>
          <w:i/>
          <w:color w:val="313B80"/>
          <w:w w:val="110"/>
          <w:sz w:val="21"/>
        </w:rPr>
        <w:t>Alcohol­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ism: Clinical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Experimental</w:t>
      </w:r>
      <w:r>
        <w:rPr>
          <w:i/>
          <w:color w:val="1F2A75"/>
          <w:w w:val="110"/>
          <w:sz w:val="21"/>
        </w:rPr>
        <w:t> Research </w:t>
      </w:r>
      <w:r>
        <w:rPr>
          <w:color w:val="1F2A75"/>
          <w:w w:val="110"/>
          <w:sz w:val="20"/>
        </w:rPr>
        <w:t>24(8):1276-1286, 2000.</w:t>
      </w:r>
    </w:p>
    <w:p>
      <w:pPr>
        <w:pStyle w:val="BodyText"/>
        <w:spacing w:line="268" w:lineRule="auto" w:before="191"/>
        <w:ind w:left="571" w:right="1010" w:hanging="290"/>
      </w:pPr>
      <w:r>
        <w:rPr>
          <w:color w:val="1F2A75"/>
          <w:w w:val="115"/>
        </w:rPr>
        <w:t>Hanlon, J.T., Fillenbaum, G.G., Ruby, C.M., Gray, S.,</w:t>
      </w:r>
      <w:r>
        <w:rPr>
          <w:color w:val="1F2A75"/>
          <w:w w:val="115"/>
        </w:rPr>
        <w:t> and Bohannon, A. Epidemiology of over-the-counter drug use</w:t>
      </w:r>
      <w:r>
        <w:rPr>
          <w:color w:val="1F2A75"/>
          <w:spacing w:val="-20"/>
          <w:w w:val="115"/>
        </w:rPr>
        <w:t>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community </w:t>
      </w:r>
      <w:r>
        <w:rPr>
          <w:color w:val="1F2A75"/>
          <w:w w:val="115"/>
        </w:rPr>
        <w:t>dwelling</w:t>
      </w:r>
      <w:r>
        <w:rPr>
          <w:color w:val="1F2A75"/>
          <w:spacing w:val="-11"/>
          <w:w w:val="115"/>
        </w:rPr>
        <w:t> </w:t>
      </w:r>
      <w:r>
        <w:rPr>
          <w:color w:val="313B80"/>
          <w:w w:val="115"/>
        </w:rPr>
        <w:t>elderly: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United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States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perspective. </w:t>
      </w:r>
      <w:r>
        <w:rPr>
          <w:i/>
          <w:color w:val="1F2A75"/>
          <w:w w:val="115"/>
          <w:sz w:val="21"/>
        </w:rPr>
        <w:t>Drugs and Aging </w:t>
      </w:r>
      <w:r>
        <w:rPr>
          <w:color w:val="1F2A75"/>
          <w:w w:val="115"/>
        </w:rPr>
        <w:t>18(2):123-131,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2001.</w:t>
      </w:r>
    </w:p>
    <w:p>
      <w:pPr>
        <w:pStyle w:val="BodyText"/>
        <w:spacing w:line="264" w:lineRule="auto" w:before="179"/>
        <w:ind w:left="568" w:right="900" w:hanging="287"/>
      </w:pPr>
      <w:r>
        <w:rPr>
          <w:color w:val="1F2A75"/>
          <w:w w:val="115"/>
        </w:rPr>
        <w:t>Hanna, E.,</w:t>
      </w:r>
      <w:r>
        <w:rPr>
          <w:color w:val="1F2A75"/>
          <w:w w:val="115"/>
        </w:rPr>
        <w:t> Dufour, M.C., Elliott, S.,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Stin­ </w:t>
      </w:r>
      <w:r>
        <w:rPr>
          <w:color w:val="313B80"/>
          <w:w w:val="115"/>
        </w:rPr>
        <w:t>son, </w:t>
      </w:r>
      <w:r>
        <w:rPr>
          <w:color w:val="1F2A75"/>
          <w:w w:val="115"/>
        </w:rPr>
        <w:t>F. Dying to be </w:t>
      </w:r>
      <w:r>
        <w:rPr>
          <w:color w:val="313B80"/>
          <w:w w:val="115"/>
        </w:rPr>
        <w:t>equal: </w:t>
      </w:r>
      <w:r>
        <w:rPr>
          <w:color w:val="1F2A75"/>
          <w:w w:val="115"/>
        </w:rPr>
        <w:t>Women, alcohol,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cardiovascular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disease.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British Journal</w:t>
      </w:r>
      <w:r>
        <w:rPr>
          <w:i/>
          <w:color w:val="1F2A75"/>
          <w:w w:val="115"/>
          <w:sz w:val="21"/>
        </w:rPr>
        <w:t> of </w:t>
      </w:r>
      <w:r>
        <w:rPr>
          <w:i/>
          <w:color w:val="313B80"/>
          <w:w w:val="115"/>
          <w:sz w:val="21"/>
        </w:rPr>
        <w:t>Addiction </w:t>
      </w:r>
      <w:r>
        <w:rPr>
          <w:color w:val="1F2A75"/>
          <w:w w:val="115"/>
        </w:rPr>
        <w:t>87(11):1593-1597, 1992.</w:t>
      </w:r>
    </w:p>
    <w:p>
      <w:pPr>
        <w:pStyle w:val="BodyText"/>
        <w:spacing w:line="268" w:lineRule="auto" w:before="184"/>
        <w:ind w:left="564" w:right="905" w:hanging="284"/>
      </w:pPr>
      <w:r>
        <w:rPr>
          <w:color w:val="1F2A75"/>
          <w:w w:val="115"/>
        </w:rPr>
        <w:t>Harned, M.S., </w:t>
      </w:r>
      <w:r>
        <w:rPr>
          <w:color w:val="313B80"/>
          <w:w w:val="115"/>
        </w:rPr>
        <w:t>Najavits, </w:t>
      </w:r>
      <w:r>
        <w:rPr>
          <w:color w:val="1F2A75"/>
          <w:w w:val="115"/>
        </w:rPr>
        <w:t>L.M., and Weiss, R.D. Self-harm </w:t>
      </w:r>
      <w:r>
        <w:rPr>
          <w:color w:val="313B80"/>
          <w:w w:val="115"/>
        </w:rPr>
        <w:t>and suicidal </w:t>
      </w:r>
      <w:r>
        <w:rPr>
          <w:color w:val="1F2A75"/>
          <w:w w:val="115"/>
        </w:rPr>
        <w:t>behavior in women with </w:t>
      </w:r>
      <w:r>
        <w:rPr>
          <w:color w:val="313B80"/>
          <w:w w:val="115"/>
        </w:rPr>
        <w:t>comorbid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PTSD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de­ </w:t>
      </w:r>
      <w:r>
        <w:rPr>
          <w:color w:val="313B80"/>
          <w:w w:val="115"/>
        </w:rPr>
        <w:t>pendence. </w:t>
      </w:r>
      <w:r>
        <w:rPr>
          <w:i/>
          <w:color w:val="31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 of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w w:val="115"/>
          <w:sz w:val="21"/>
        </w:rPr>
        <w:t> </w:t>
      </w:r>
      <w:r>
        <w:rPr>
          <w:color w:val="1F2A75"/>
          <w:w w:val="115"/>
        </w:rPr>
        <w:t>15(5):392-395, 2006.</w:t>
      </w:r>
    </w:p>
    <w:p>
      <w:pPr>
        <w:spacing w:after="0" w:line="268" w:lineRule="auto"/>
        <w:sectPr>
          <w:footerReference w:type="default" r:id="rId121"/>
          <w:pgSz w:w="12240" w:h="15840"/>
          <w:pgMar w:footer="575" w:header="0" w:top="1320" w:bottom="760" w:left="600" w:right="600"/>
          <w:cols w:num="2" w:equalWidth="0">
            <w:col w:w="5354" w:space="40"/>
            <w:col w:w="5646"/>
          </w:cols>
        </w:sectPr>
      </w:pPr>
    </w:p>
    <w:p>
      <w:pPr>
        <w:pStyle w:val="BodyText"/>
        <w:spacing w:line="273" w:lineRule="auto" w:before="68"/>
        <w:ind w:left="1132" w:hanging="290"/>
      </w:pPr>
      <w:r>
        <w:rPr>
          <w:color w:val="1F2A75"/>
          <w:w w:val="115"/>
        </w:rPr>
        <w:t>Harris, B., Lovett, L.,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Newcombe, </w:t>
      </w:r>
      <w:r>
        <w:rPr>
          <w:rFonts w:ascii="Arial" w:hAnsi="Arial"/>
          <w:b/>
          <w:color w:val="1F2A75"/>
          <w:w w:val="115"/>
        </w:rPr>
        <w:t>R.G.,</w:t>
      </w:r>
      <w:r>
        <w:rPr>
          <w:rFonts w:ascii="Arial" w:hAnsi="Arial"/>
          <w:b/>
          <w:color w:val="1F2A75"/>
          <w:spacing w:val="-3"/>
          <w:w w:val="115"/>
        </w:rPr>
        <w:t> </w:t>
      </w:r>
      <w:r>
        <w:rPr>
          <w:color w:val="1F2A75"/>
          <w:w w:val="115"/>
        </w:rPr>
        <w:t>Read, G.F., Walker, R.,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Riad-Fahmy,</w:t>
      </w:r>
      <w:r>
        <w:rPr>
          <w:color w:val="1F2A75"/>
          <w:w w:val="115"/>
        </w:rPr>
        <w:t> D. Ma­ ternity blues and</w:t>
      </w:r>
      <w:r>
        <w:rPr>
          <w:color w:val="1F2A75"/>
          <w:w w:val="115"/>
        </w:rPr>
        <w:t> major </w:t>
      </w:r>
      <w:r>
        <w:rPr>
          <w:color w:val="313B80"/>
          <w:w w:val="115"/>
        </w:rPr>
        <w:t>endocrine changes: </w:t>
      </w:r>
      <w:r>
        <w:rPr>
          <w:color w:val="1F2A75"/>
          <w:w w:val="115"/>
        </w:rPr>
        <w:t>Cardiff</w:t>
      </w:r>
      <w:r>
        <w:rPr>
          <w:color w:val="1F2A75"/>
          <w:w w:val="115"/>
        </w:rPr>
        <w:t> puerperal mood </w:t>
      </w:r>
      <w:r>
        <w:rPr>
          <w:color w:val="313B80"/>
          <w:w w:val="115"/>
        </w:rPr>
        <w:t>and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hormone </w:t>
      </w:r>
      <w:r>
        <w:rPr>
          <w:color w:val="313B80"/>
          <w:w w:val="115"/>
        </w:rPr>
        <w:t>study</w:t>
      </w:r>
    </w:p>
    <w:p>
      <w:pPr>
        <w:spacing w:line="226" w:lineRule="exact" w:before="0"/>
        <w:ind w:left="1130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II.</w:t>
      </w:r>
      <w:r>
        <w:rPr>
          <w:color w:val="1F2A75"/>
          <w:spacing w:val="1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British</w:t>
      </w:r>
      <w:r>
        <w:rPr>
          <w:i/>
          <w:color w:val="1F2A75"/>
          <w:spacing w:val="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Medical</w:t>
      </w:r>
      <w:r>
        <w:rPr>
          <w:i/>
          <w:color w:val="1F2A75"/>
          <w:spacing w:val="1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6"/>
          <w:w w:val="110"/>
          <w:sz w:val="21"/>
        </w:rPr>
        <w:t> </w:t>
      </w:r>
      <w:r>
        <w:rPr>
          <w:color w:val="313B80"/>
          <w:spacing w:val="-2"/>
          <w:w w:val="110"/>
          <w:sz w:val="21"/>
        </w:rPr>
        <w:t>308(6934):949-</w:t>
      </w:r>
    </w:p>
    <w:p>
      <w:pPr>
        <w:spacing w:before="23"/>
        <w:ind w:left="1127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953,</w:t>
      </w:r>
      <w:r>
        <w:rPr>
          <w:color w:val="1F2A75"/>
          <w:spacing w:val="-9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1994.</w:t>
      </w:r>
    </w:p>
    <w:p>
      <w:pPr>
        <w:pStyle w:val="BodyText"/>
        <w:spacing w:before="10"/>
        <w:rPr>
          <w:sz w:val="17"/>
        </w:rPr>
      </w:pPr>
    </w:p>
    <w:p>
      <w:pPr>
        <w:spacing w:line="264" w:lineRule="auto" w:before="0"/>
        <w:ind w:left="1127" w:right="108" w:hanging="284"/>
        <w:jc w:val="left"/>
        <w:rPr>
          <w:sz w:val="21"/>
        </w:rPr>
      </w:pPr>
      <w:r>
        <w:rPr>
          <w:color w:val="1F2A75"/>
          <w:w w:val="115"/>
          <w:sz w:val="20"/>
        </w:rPr>
        <w:t>Harris, M. Modifications</w:t>
      </w:r>
      <w:r>
        <w:rPr>
          <w:color w:val="1F2A75"/>
          <w:w w:val="115"/>
          <w:sz w:val="20"/>
        </w:rPr>
        <w:t> in </w:t>
      </w:r>
      <w:r>
        <w:rPr>
          <w:color w:val="313B80"/>
          <w:w w:val="115"/>
          <w:sz w:val="20"/>
        </w:rPr>
        <w:t>service </w:t>
      </w:r>
      <w:r>
        <w:rPr>
          <w:color w:val="1F2A75"/>
          <w:w w:val="115"/>
          <w:sz w:val="20"/>
        </w:rPr>
        <w:t>delivery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clinical treatment for women diagnosed with </w:t>
      </w:r>
      <w:r>
        <w:rPr>
          <w:color w:val="313B80"/>
          <w:w w:val="115"/>
          <w:sz w:val="20"/>
        </w:rPr>
        <w:t>severe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illness who are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also the </w:t>
      </w:r>
      <w:r>
        <w:rPr>
          <w:color w:val="313B80"/>
          <w:w w:val="115"/>
          <w:sz w:val="20"/>
        </w:rPr>
        <w:t>survivors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sexual </w:t>
      </w:r>
      <w:r>
        <w:rPr>
          <w:color w:val="1F2A75"/>
          <w:w w:val="115"/>
          <w:sz w:val="20"/>
        </w:rPr>
        <w:t>abuse trauma.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of Mental</w:t>
      </w:r>
      <w:r>
        <w:rPr>
          <w:i/>
          <w:color w:val="1F2A75"/>
          <w:spacing w:val="2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Administration</w:t>
      </w:r>
      <w:r>
        <w:rPr>
          <w:i/>
          <w:color w:val="313B80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21(4):397- </w:t>
      </w:r>
      <w:r>
        <w:rPr>
          <w:color w:val="313B80"/>
          <w:w w:val="115"/>
          <w:sz w:val="21"/>
        </w:rPr>
        <w:t>406, </w:t>
      </w:r>
      <w:r>
        <w:rPr>
          <w:color w:val="1F2A75"/>
          <w:w w:val="115"/>
          <w:sz w:val="21"/>
        </w:rPr>
        <w:t>1994.</w:t>
      </w:r>
    </w:p>
    <w:p>
      <w:pPr>
        <w:spacing w:line="259" w:lineRule="auto" w:before="184"/>
        <w:ind w:left="1119" w:right="139" w:hanging="276"/>
        <w:jc w:val="left"/>
        <w:rPr>
          <w:sz w:val="21"/>
        </w:rPr>
      </w:pPr>
      <w:r>
        <w:rPr>
          <w:color w:val="1F2A75"/>
          <w:w w:val="110"/>
          <w:sz w:val="20"/>
        </w:rPr>
        <w:t>Harris,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M., and Community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Connections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Trauma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Work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Group.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Trauma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Recovery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Empowerment: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Clinician's Guidefor </w:t>
      </w:r>
      <w:r>
        <w:rPr>
          <w:i/>
          <w:color w:val="313B80"/>
          <w:w w:val="110"/>
          <w:sz w:val="21"/>
        </w:rPr>
        <w:t>Working </w:t>
      </w:r>
      <w:r>
        <w:rPr>
          <w:i/>
          <w:color w:val="1F2A75"/>
          <w:w w:val="110"/>
          <w:sz w:val="21"/>
        </w:rPr>
        <w:t>with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Groups. </w:t>
      </w:r>
      <w:r>
        <w:rPr>
          <w:color w:val="1F2A75"/>
          <w:w w:val="110"/>
          <w:sz w:val="20"/>
        </w:rPr>
        <w:t>New </w:t>
      </w:r>
      <w:r>
        <w:rPr>
          <w:color w:val="313B80"/>
          <w:w w:val="110"/>
          <w:sz w:val="20"/>
        </w:rPr>
        <w:t>York: </w:t>
      </w:r>
      <w:r>
        <w:rPr>
          <w:color w:val="1F2A75"/>
          <w:w w:val="110"/>
          <w:sz w:val="20"/>
        </w:rPr>
        <w:t>Simon </w:t>
      </w:r>
      <w:r>
        <w:rPr>
          <w:color w:val="1F2A75"/>
          <w:w w:val="110"/>
          <w:sz w:val="21"/>
        </w:rPr>
        <w:t>&amp; </w:t>
      </w:r>
      <w:r>
        <w:rPr>
          <w:color w:val="1F2A75"/>
          <w:w w:val="110"/>
          <w:sz w:val="20"/>
        </w:rPr>
        <w:t>Schuster, </w:t>
      </w:r>
      <w:r>
        <w:rPr>
          <w:color w:val="1F2A75"/>
          <w:w w:val="110"/>
          <w:sz w:val="21"/>
        </w:rPr>
        <w:t>1998.</w:t>
      </w:r>
    </w:p>
    <w:p>
      <w:pPr>
        <w:spacing w:line="261" w:lineRule="auto" w:before="193"/>
        <w:ind w:left="1123" w:right="0" w:hanging="280"/>
        <w:jc w:val="left"/>
        <w:rPr>
          <w:sz w:val="21"/>
        </w:rPr>
      </w:pPr>
      <w:r>
        <w:rPr>
          <w:color w:val="1F2A75"/>
          <w:w w:val="115"/>
          <w:sz w:val="20"/>
        </w:rPr>
        <w:t>Harris, M., and Fallot, R.D. Designing trauma­ informed</w:t>
      </w:r>
      <w:r>
        <w:rPr>
          <w:color w:val="1F2A75"/>
          <w:w w:val="115"/>
          <w:sz w:val="20"/>
        </w:rPr>
        <w:t> addictions </w:t>
      </w:r>
      <w:r>
        <w:rPr>
          <w:color w:val="313B80"/>
          <w:w w:val="115"/>
          <w:sz w:val="20"/>
        </w:rPr>
        <w:t>services. </w:t>
      </w:r>
      <w:r>
        <w:rPr>
          <w:color w:val="1F2A75"/>
          <w:w w:val="115"/>
          <w:sz w:val="20"/>
        </w:rPr>
        <w:t>In:</w:t>
      </w:r>
      <w:r>
        <w:rPr>
          <w:color w:val="1F2A75"/>
          <w:w w:val="115"/>
          <w:sz w:val="20"/>
        </w:rPr>
        <w:t> Harris, </w:t>
      </w:r>
      <w:r>
        <w:rPr>
          <w:color w:val="313B80"/>
          <w:w w:val="115"/>
          <w:sz w:val="20"/>
        </w:rPr>
        <w:t>M.,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Fallot, </w:t>
      </w:r>
      <w:r>
        <w:rPr>
          <w:rFonts w:ascii="Arial" w:hAnsi="Arial"/>
          <w:b/>
          <w:color w:val="1F2A75"/>
          <w:w w:val="115"/>
          <w:sz w:val="20"/>
        </w:rPr>
        <w:t>R.D.,</w:t>
      </w:r>
      <w:r>
        <w:rPr>
          <w:rFonts w:ascii="Arial" w:hAnsi="Arial"/>
          <w:b/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eds. </w:t>
      </w:r>
      <w:r>
        <w:rPr>
          <w:i/>
          <w:color w:val="313B80"/>
          <w:w w:val="115"/>
          <w:sz w:val="21"/>
        </w:rPr>
        <w:t>Using </w:t>
      </w:r>
      <w:r>
        <w:rPr>
          <w:i/>
          <w:color w:val="1F2A75"/>
          <w:w w:val="115"/>
          <w:sz w:val="21"/>
        </w:rPr>
        <w:t>Trauma Theory</w:t>
      </w:r>
      <w:r>
        <w:rPr>
          <w:i/>
          <w:color w:val="1F2A75"/>
          <w:w w:val="115"/>
          <w:sz w:val="21"/>
        </w:rPr>
        <w:t> to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Design Service Systems.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New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Directions for</w:t>
      </w:r>
      <w:r>
        <w:rPr>
          <w:color w:val="1F2A75"/>
          <w:w w:val="115"/>
          <w:sz w:val="20"/>
        </w:rPr>
        <w:t> Mental Health Services, </w:t>
      </w:r>
      <w:r>
        <w:rPr>
          <w:color w:val="313B80"/>
          <w:w w:val="115"/>
          <w:sz w:val="20"/>
        </w:rPr>
        <w:t>No. </w:t>
      </w:r>
      <w:r>
        <w:rPr>
          <w:color w:val="1F2A75"/>
          <w:w w:val="115"/>
          <w:sz w:val="21"/>
        </w:rPr>
        <w:t>89. </w:t>
      </w:r>
      <w:r>
        <w:rPr>
          <w:color w:val="1F2A75"/>
          <w:w w:val="115"/>
          <w:sz w:val="20"/>
        </w:rPr>
        <w:t>San Francisco: Jossey-Bass,</w:t>
      </w:r>
      <w:r>
        <w:rPr>
          <w:color w:val="1F2A75"/>
          <w:w w:val="115"/>
          <w:sz w:val="20"/>
        </w:rPr>
        <w:t> </w:t>
      </w:r>
      <w:r>
        <w:rPr>
          <w:color w:val="1F2A75"/>
          <w:w w:val="115"/>
          <w:sz w:val="21"/>
        </w:rPr>
        <w:t>2001a.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57-73.</w:t>
      </w:r>
    </w:p>
    <w:p>
      <w:pPr>
        <w:spacing w:line="264" w:lineRule="auto" w:before="186"/>
        <w:ind w:left="1131" w:right="182" w:hanging="288"/>
        <w:jc w:val="left"/>
        <w:rPr>
          <w:sz w:val="21"/>
        </w:rPr>
      </w:pPr>
      <w:r>
        <w:rPr>
          <w:color w:val="1F2A75"/>
          <w:w w:val="115"/>
          <w:sz w:val="20"/>
        </w:rPr>
        <w:t>Harris, M., and Fallot, R.D. Envisioning a trauma-informed </w:t>
      </w:r>
      <w:r>
        <w:rPr>
          <w:color w:val="313B80"/>
          <w:w w:val="115"/>
          <w:sz w:val="20"/>
        </w:rPr>
        <w:t>service </w:t>
      </w:r>
      <w:r>
        <w:rPr>
          <w:color w:val="1F2A75"/>
          <w:w w:val="115"/>
          <w:sz w:val="20"/>
        </w:rPr>
        <w:t>system: </w:t>
      </w:r>
      <w:r>
        <w:rPr>
          <w:color w:val="313B80"/>
          <w:w w:val="115"/>
          <w:sz w:val="20"/>
        </w:rPr>
        <w:t>A vital </w:t>
      </w:r>
      <w:r>
        <w:rPr>
          <w:color w:val="1F2A75"/>
          <w:w w:val="115"/>
          <w:sz w:val="20"/>
        </w:rPr>
        <w:t>paradigm </w:t>
      </w:r>
      <w:r>
        <w:rPr>
          <w:color w:val="313B80"/>
          <w:w w:val="115"/>
          <w:sz w:val="20"/>
        </w:rPr>
        <w:t>shift. </w:t>
      </w:r>
      <w:r>
        <w:rPr>
          <w:color w:val="1F2A75"/>
          <w:w w:val="115"/>
          <w:sz w:val="20"/>
        </w:rPr>
        <w:t>In: Harris, M.,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Fallot, R.D.,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4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Using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Trauma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Theory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Design</w:t>
      </w:r>
      <w:r>
        <w:rPr>
          <w:i/>
          <w:color w:val="1F2A75"/>
          <w:w w:val="115"/>
          <w:sz w:val="21"/>
        </w:rPr>
        <w:t> Service Systems.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313B80"/>
          <w:w w:val="115"/>
          <w:sz w:val="20"/>
        </w:rPr>
        <w:t>New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Directions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Men­ tal</w:t>
      </w:r>
      <w:r>
        <w:rPr>
          <w:color w:val="1F2A75"/>
          <w:w w:val="115"/>
          <w:sz w:val="20"/>
        </w:rPr>
        <w:t> Health Services, </w:t>
      </w:r>
      <w:r>
        <w:rPr>
          <w:color w:val="313B80"/>
          <w:w w:val="115"/>
          <w:sz w:val="20"/>
        </w:rPr>
        <w:t>No.</w:t>
      </w:r>
      <w:r>
        <w:rPr>
          <w:color w:val="313B80"/>
          <w:spacing w:val="-10"/>
          <w:w w:val="115"/>
          <w:sz w:val="20"/>
        </w:rPr>
        <w:t> </w:t>
      </w:r>
      <w:r>
        <w:rPr>
          <w:color w:val="1F2A75"/>
          <w:w w:val="115"/>
          <w:sz w:val="21"/>
        </w:rPr>
        <w:t>89. </w:t>
      </w:r>
      <w:r>
        <w:rPr>
          <w:color w:val="1F2A75"/>
          <w:w w:val="115"/>
          <w:sz w:val="20"/>
        </w:rPr>
        <w:t>San</w:t>
      </w:r>
      <w:r>
        <w:rPr>
          <w:color w:val="1F2A75"/>
          <w:w w:val="115"/>
          <w:sz w:val="20"/>
        </w:rPr>
        <w:t> Francisco: Jossey-Bass, </w:t>
      </w:r>
      <w:r>
        <w:rPr>
          <w:color w:val="1F2A75"/>
          <w:w w:val="115"/>
          <w:sz w:val="21"/>
        </w:rPr>
        <w:t>2001b.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1"/>
        </w:rPr>
        <w:t>3-22.</w:t>
      </w:r>
    </w:p>
    <w:p>
      <w:pPr>
        <w:spacing w:line="264" w:lineRule="auto" w:before="182"/>
        <w:ind w:left="1127" w:right="280" w:hanging="285"/>
        <w:jc w:val="both"/>
        <w:rPr>
          <w:sz w:val="21"/>
        </w:rPr>
      </w:pPr>
      <w:r>
        <w:rPr>
          <w:color w:val="1F2A75"/>
          <w:w w:val="115"/>
          <w:sz w:val="20"/>
        </w:rPr>
        <w:t>Harrison, P.M.,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Beck, A.J. Prisoners in </w:t>
      </w:r>
      <w:r>
        <w:rPr>
          <w:color w:val="1F2A75"/>
          <w:w w:val="110"/>
          <w:sz w:val="21"/>
        </w:rPr>
        <w:t>2001. </w:t>
      </w:r>
      <w:r>
        <w:rPr>
          <w:i/>
          <w:color w:val="1F2A75"/>
          <w:w w:val="110"/>
          <w:sz w:val="21"/>
        </w:rPr>
        <w:t>Bureau of Justice Statistics Bulletin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Bureau of Justice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Statis­ tics, </w:t>
      </w:r>
      <w:r>
        <w:rPr>
          <w:color w:val="1F2A75"/>
          <w:w w:val="115"/>
          <w:sz w:val="21"/>
        </w:rPr>
        <w:t>2002.</w:t>
      </w:r>
    </w:p>
    <w:p>
      <w:pPr>
        <w:spacing w:line="256" w:lineRule="auto" w:before="179"/>
        <w:ind w:left="1132" w:right="151" w:hanging="289"/>
        <w:jc w:val="both"/>
        <w:rPr>
          <w:sz w:val="21"/>
        </w:rPr>
      </w:pPr>
      <w:r>
        <w:rPr>
          <w:color w:val="1F2A75"/>
          <w:w w:val="115"/>
          <w:sz w:val="20"/>
        </w:rPr>
        <w:t>Harrison, P.M.,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Karberg, J.C. </w:t>
      </w:r>
      <w:r>
        <w:rPr>
          <w:i/>
          <w:color w:val="1F2A75"/>
          <w:w w:val="115"/>
          <w:sz w:val="21"/>
        </w:rPr>
        <w:t>Prison and</w:t>
      </w:r>
      <w:r>
        <w:rPr>
          <w:i/>
          <w:color w:val="1F2A75"/>
          <w:w w:val="115"/>
          <w:sz w:val="21"/>
        </w:rPr>
        <w:t> Jail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Inmates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Midyear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2002.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Washington, DC: Bureau of Justice Statistics, </w:t>
      </w:r>
      <w:r>
        <w:rPr>
          <w:color w:val="1F2A75"/>
          <w:w w:val="115"/>
          <w:sz w:val="21"/>
        </w:rPr>
        <w:t>2003.</w:t>
      </w:r>
    </w:p>
    <w:p>
      <w:pPr>
        <w:spacing w:line="264" w:lineRule="auto" w:before="196"/>
        <w:ind w:left="1132" w:right="152" w:hanging="289"/>
        <w:jc w:val="left"/>
        <w:rPr>
          <w:sz w:val="21"/>
        </w:rPr>
      </w:pPr>
      <w:r>
        <w:rPr>
          <w:color w:val="1F2A75"/>
          <w:w w:val="115"/>
          <w:sz w:val="20"/>
        </w:rPr>
        <w:t>Haskett, M.E., Miller, J.W., Whitworth, J.M., and Huffman, J.M. Intervention with co­ caine-abusing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mothers.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Families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Society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73(8):451-461,</w:t>
      </w:r>
      <w:r>
        <w:rPr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1992.</w:t>
      </w:r>
    </w:p>
    <w:p>
      <w:pPr>
        <w:spacing w:line="264" w:lineRule="auto" w:before="74"/>
        <w:ind w:left="554" w:right="1100" w:hanging="284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Haswell, D.E.,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Graham, M.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Self-inflicted injuries: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Challenging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knowledge,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skill,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313B80"/>
          <w:w w:val="115"/>
          <w:sz w:val="20"/>
        </w:rPr>
        <w:t>and compassion. </w:t>
      </w:r>
      <w:r>
        <w:rPr>
          <w:i/>
          <w:color w:val="1F2A75"/>
          <w:w w:val="115"/>
          <w:sz w:val="21"/>
        </w:rPr>
        <w:t>Canadian Family Physician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42:1756-1758, 1761-1764, 1996.</w:t>
      </w:r>
    </w:p>
    <w:p>
      <w:pPr>
        <w:pStyle w:val="BodyText"/>
        <w:spacing w:line="268" w:lineRule="auto" w:before="184"/>
        <w:ind w:left="558" w:right="604" w:hanging="288"/>
        <w:rPr>
          <w:sz w:val="21"/>
        </w:rPr>
      </w:pPr>
      <w:r>
        <w:rPr>
          <w:color w:val="1F2A75"/>
          <w:w w:val="125"/>
        </w:rPr>
        <w:t>Havens, J.R.,</w:t>
      </w:r>
      <w:r>
        <w:rPr>
          <w:color w:val="1F2A75"/>
          <w:spacing w:val="-4"/>
          <w:w w:val="125"/>
        </w:rPr>
        <w:t> </w:t>
      </w:r>
      <w:r>
        <w:rPr>
          <w:color w:val="1F2A75"/>
          <w:w w:val="125"/>
        </w:rPr>
        <w:t>Cornelius, L.J., Ricketts, E.P., </w:t>
      </w:r>
      <w:r>
        <w:rPr>
          <w:color w:val="1F2A75"/>
          <w:spacing w:val="-2"/>
          <w:w w:val="125"/>
        </w:rPr>
        <w:t>Latkin,</w:t>
      </w:r>
      <w:r>
        <w:rPr>
          <w:color w:val="1F2A75"/>
          <w:spacing w:val="-14"/>
          <w:w w:val="125"/>
        </w:rPr>
        <w:t> </w:t>
      </w:r>
      <w:r>
        <w:rPr>
          <w:color w:val="1F2A75"/>
          <w:spacing w:val="-2"/>
          <w:w w:val="125"/>
        </w:rPr>
        <w:t>C.A.,</w:t>
      </w:r>
      <w:r>
        <w:rPr>
          <w:color w:val="1F2A75"/>
          <w:spacing w:val="-14"/>
          <w:w w:val="125"/>
        </w:rPr>
        <w:t> </w:t>
      </w:r>
      <w:r>
        <w:rPr>
          <w:color w:val="1F2A75"/>
          <w:spacing w:val="-2"/>
          <w:w w:val="125"/>
        </w:rPr>
        <w:t>Bishai,</w:t>
      </w:r>
      <w:r>
        <w:rPr>
          <w:color w:val="1F2A75"/>
          <w:spacing w:val="-13"/>
          <w:w w:val="125"/>
        </w:rPr>
        <w:t> </w:t>
      </w:r>
      <w:r>
        <w:rPr>
          <w:color w:val="1F2A75"/>
          <w:spacing w:val="-2"/>
          <w:w w:val="125"/>
        </w:rPr>
        <w:t>D.,</w:t>
      </w:r>
      <w:r>
        <w:rPr>
          <w:color w:val="1F2A75"/>
          <w:spacing w:val="-14"/>
          <w:w w:val="125"/>
        </w:rPr>
        <w:t> </w:t>
      </w:r>
      <w:r>
        <w:rPr>
          <w:color w:val="1F2A75"/>
          <w:spacing w:val="-2"/>
          <w:w w:val="125"/>
        </w:rPr>
        <w:t>Lloyd,</w:t>
      </w:r>
      <w:r>
        <w:rPr>
          <w:color w:val="1F2A75"/>
          <w:spacing w:val="-14"/>
          <w:w w:val="125"/>
        </w:rPr>
        <w:t> </w:t>
      </w:r>
      <w:r>
        <w:rPr>
          <w:color w:val="1F2A75"/>
          <w:spacing w:val="-2"/>
          <w:w w:val="125"/>
        </w:rPr>
        <w:t>J.J.,</w:t>
      </w:r>
      <w:r>
        <w:rPr>
          <w:color w:val="1F2A75"/>
          <w:spacing w:val="-13"/>
          <w:w w:val="125"/>
        </w:rPr>
        <w:t> </w:t>
      </w:r>
      <w:r>
        <w:rPr>
          <w:color w:val="1F2A75"/>
          <w:spacing w:val="-2"/>
          <w:w w:val="125"/>
        </w:rPr>
        <w:t>Huett­ </w:t>
      </w:r>
      <w:r>
        <w:rPr>
          <w:color w:val="1F2A75"/>
          <w:w w:val="125"/>
        </w:rPr>
        <w:t>ner,</w:t>
      </w:r>
      <w:r>
        <w:rPr>
          <w:color w:val="1F2A75"/>
          <w:spacing w:val="-16"/>
          <w:w w:val="125"/>
        </w:rPr>
        <w:t> </w:t>
      </w:r>
      <w:r>
        <w:rPr>
          <w:color w:val="1F2A75"/>
          <w:w w:val="125"/>
        </w:rPr>
        <w:t>S.,</w:t>
      </w:r>
      <w:r>
        <w:rPr>
          <w:color w:val="1F2A75"/>
          <w:spacing w:val="-6"/>
          <w:w w:val="125"/>
        </w:rPr>
        <w:t> </w:t>
      </w:r>
      <w:r>
        <w:rPr>
          <w:color w:val="1F2A75"/>
          <w:w w:val="125"/>
        </w:rPr>
        <w:t>and</w:t>
      </w:r>
      <w:r>
        <w:rPr>
          <w:color w:val="1F2A75"/>
          <w:spacing w:val="-15"/>
          <w:w w:val="125"/>
        </w:rPr>
        <w:t> </w:t>
      </w:r>
      <w:r>
        <w:rPr>
          <w:color w:val="1F2A75"/>
          <w:w w:val="125"/>
        </w:rPr>
        <w:t>Strathdee,</w:t>
      </w:r>
      <w:r>
        <w:rPr>
          <w:color w:val="1F2A75"/>
          <w:spacing w:val="-12"/>
          <w:w w:val="125"/>
        </w:rPr>
        <w:t> </w:t>
      </w:r>
      <w:r>
        <w:rPr>
          <w:color w:val="1F2A75"/>
          <w:w w:val="125"/>
        </w:rPr>
        <w:t>S.A.</w:t>
      </w:r>
      <w:r>
        <w:rPr>
          <w:color w:val="1F2A75"/>
          <w:spacing w:val="-16"/>
          <w:w w:val="125"/>
        </w:rPr>
        <w:t> </w:t>
      </w:r>
      <w:r>
        <w:rPr>
          <w:color w:val="1F2A75"/>
          <w:w w:val="125"/>
        </w:rPr>
        <w:t>The</w:t>
      </w:r>
      <w:r>
        <w:rPr>
          <w:color w:val="1F2A75"/>
          <w:spacing w:val="-13"/>
          <w:w w:val="125"/>
        </w:rPr>
        <w:t> </w:t>
      </w:r>
      <w:r>
        <w:rPr>
          <w:color w:val="313B80"/>
          <w:w w:val="125"/>
        </w:rPr>
        <w:t>effect</w:t>
      </w:r>
      <w:r>
        <w:rPr>
          <w:color w:val="313B80"/>
          <w:spacing w:val="-14"/>
          <w:w w:val="125"/>
        </w:rPr>
        <w:t> </w:t>
      </w:r>
      <w:r>
        <w:rPr>
          <w:color w:val="1F2A75"/>
          <w:w w:val="125"/>
        </w:rPr>
        <w:t>of</w:t>
      </w:r>
      <w:r>
        <w:rPr>
          <w:color w:val="1F2A75"/>
          <w:spacing w:val="-8"/>
          <w:w w:val="125"/>
        </w:rPr>
        <w:t> </w:t>
      </w:r>
      <w:r>
        <w:rPr>
          <w:color w:val="1F2A75"/>
          <w:w w:val="125"/>
        </w:rPr>
        <w:t>a </w:t>
      </w:r>
      <w:r>
        <w:rPr>
          <w:color w:val="1F2A75"/>
          <w:spacing w:val="-2"/>
          <w:w w:val="120"/>
        </w:rPr>
        <w:t>case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management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intervention</w:t>
      </w:r>
      <w:r>
        <w:rPr>
          <w:color w:val="1F2A75"/>
          <w:spacing w:val="-7"/>
          <w:w w:val="120"/>
        </w:rPr>
        <w:t> </w:t>
      </w:r>
      <w:r>
        <w:rPr>
          <w:color w:val="1F2A75"/>
          <w:spacing w:val="-2"/>
          <w:w w:val="120"/>
        </w:rPr>
        <w:t>on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drug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treat­ </w:t>
      </w:r>
      <w:r>
        <w:rPr>
          <w:color w:val="1F2A75"/>
          <w:w w:val="120"/>
        </w:rPr>
        <w:t>ment</w:t>
      </w:r>
      <w:r>
        <w:rPr>
          <w:color w:val="1F2A75"/>
          <w:spacing w:val="-3"/>
          <w:w w:val="120"/>
        </w:rPr>
        <w:t> </w:t>
      </w:r>
      <w:r>
        <w:rPr>
          <w:color w:val="313B80"/>
          <w:w w:val="120"/>
        </w:rPr>
        <w:t>entry among </w:t>
      </w:r>
      <w:r>
        <w:rPr>
          <w:color w:val="1F2A75"/>
          <w:w w:val="120"/>
        </w:rPr>
        <w:t>treatment-seeking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injec­ tion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drug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users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with and</w:t>
      </w:r>
      <w:r>
        <w:rPr>
          <w:color w:val="1F2A75"/>
          <w:spacing w:val="23"/>
          <w:w w:val="120"/>
        </w:rPr>
        <w:t> </w:t>
      </w:r>
      <w:r>
        <w:rPr>
          <w:color w:val="1F2A75"/>
          <w:w w:val="120"/>
        </w:rPr>
        <w:t>without comorbid </w:t>
      </w:r>
      <w:r>
        <w:rPr>
          <w:color w:val="313B80"/>
          <w:w w:val="120"/>
        </w:rPr>
        <w:t>antisocial </w:t>
      </w:r>
      <w:r>
        <w:rPr>
          <w:color w:val="1F2A75"/>
          <w:w w:val="120"/>
        </w:rPr>
        <w:t>personality disorder.</w:t>
      </w:r>
      <w:r>
        <w:rPr>
          <w:color w:val="1F2A75"/>
          <w:w w:val="120"/>
        </w:rPr>
        <w:t> </w:t>
      </w:r>
      <w:r>
        <w:rPr>
          <w:i/>
          <w:color w:val="1F2A75"/>
          <w:w w:val="120"/>
          <w:sz w:val="21"/>
        </w:rPr>
        <w:t>Journal </w:t>
      </w:r>
      <w:r>
        <w:rPr>
          <w:i/>
          <w:color w:val="313B80"/>
          <w:w w:val="120"/>
          <w:sz w:val="21"/>
        </w:rPr>
        <w:t>of</w:t>
      </w:r>
      <w:r>
        <w:rPr>
          <w:i/>
          <w:color w:val="313B80"/>
          <w:w w:val="120"/>
          <w:sz w:val="21"/>
        </w:rPr>
        <w:t> </w:t>
      </w:r>
      <w:r>
        <w:rPr>
          <w:i/>
          <w:color w:val="313B80"/>
          <w:w w:val="115"/>
          <w:sz w:val="21"/>
        </w:rPr>
        <w:t>Urban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1"/>
        </w:rPr>
        <w:t>84(2):267-271,</w:t>
      </w:r>
      <w:r>
        <w:rPr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2007.</w:t>
      </w:r>
    </w:p>
    <w:p>
      <w:pPr>
        <w:pStyle w:val="BodyText"/>
        <w:spacing w:before="177"/>
        <w:ind w:left="270"/>
      </w:pPr>
      <w:r>
        <w:rPr>
          <w:color w:val="1F2A75"/>
          <w:w w:val="120"/>
        </w:rPr>
        <w:t>Hawke,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J.M.,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Jainchill,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N.,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De</w:t>
      </w:r>
      <w:r>
        <w:rPr>
          <w:color w:val="1F2A75"/>
          <w:spacing w:val="-12"/>
          <w:w w:val="120"/>
        </w:rPr>
        <w:t> </w:t>
      </w:r>
      <w:r>
        <w:rPr>
          <w:color w:val="1F2A75"/>
          <w:spacing w:val="-2"/>
          <w:w w:val="120"/>
        </w:rPr>
        <w:t>Leon,</w:t>
      </w:r>
    </w:p>
    <w:p>
      <w:pPr>
        <w:pStyle w:val="BodyText"/>
        <w:spacing w:line="271" w:lineRule="auto" w:before="29"/>
        <w:ind w:left="551" w:right="1242" w:firstLine="8"/>
      </w:pPr>
      <w:r>
        <w:rPr>
          <w:color w:val="1F2A75"/>
          <w:w w:val="115"/>
        </w:rPr>
        <w:t>G. The prevalence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sexual </w:t>
      </w:r>
      <w:r>
        <w:rPr>
          <w:color w:val="1F2A75"/>
          <w:w w:val="115"/>
        </w:rPr>
        <w:t>abuse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its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impact on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the onset of drug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8"/>
          <w:w w:val="115"/>
        </w:rPr>
        <w:t> </w:t>
      </w:r>
      <w:r>
        <w:rPr>
          <w:color w:val="1F2A75"/>
          <w:w w:val="115"/>
        </w:rPr>
        <w:t>among</w:t>
      </w:r>
    </w:p>
    <w:p>
      <w:pPr>
        <w:spacing w:line="261" w:lineRule="auto" w:before="0"/>
        <w:ind w:left="560" w:right="1100" w:hanging="1"/>
        <w:jc w:val="left"/>
        <w:rPr>
          <w:sz w:val="21"/>
        </w:rPr>
      </w:pPr>
      <w:r>
        <w:rPr>
          <w:color w:val="1F2A75"/>
          <w:w w:val="110"/>
          <w:sz w:val="20"/>
        </w:rPr>
        <w:t>adolescents in therapeutic community</w:t>
      </w:r>
      <w:r>
        <w:rPr>
          <w:color w:val="1F2A75"/>
          <w:w w:val="110"/>
          <w:sz w:val="20"/>
        </w:rPr>
        <w:t> drug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Child </w:t>
      </w:r>
      <w:r>
        <w:rPr>
          <w:color w:val="1F2A75"/>
          <w:w w:val="110"/>
          <w:sz w:val="21"/>
        </w:rPr>
        <w:t>&amp; </w:t>
      </w:r>
      <w:r>
        <w:rPr>
          <w:i/>
          <w:color w:val="313B80"/>
          <w:w w:val="110"/>
          <w:sz w:val="21"/>
        </w:rPr>
        <w:t>Adolescent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Substance </w:t>
      </w:r>
      <w:r>
        <w:rPr>
          <w:i/>
          <w:color w:val="313B80"/>
          <w:w w:val="110"/>
          <w:sz w:val="21"/>
        </w:rPr>
        <w:t>Abuse </w:t>
      </w:r>
      <w:r>
        <w:rPr>
          <w:color w:val="1F2A75"/>
          <w:w w:val="110"/>
          <w:sz w:val="21"/>
        </w:rPr>
        <w:t>9(3):35-49, 2000.</w:t>
      </w:r>
    </w:p>
    <w:p>
      <w:pPr>
        <w:pStyle w:val="BodyText"/>
        <w:spacing w:before="184"/>
        <w:ind w:left="270"/>
      </w:pPr>
      <w:r>
        <w:rPr>
          <w:color w:val="1F2A75"/>
          <w:w w:val="120"/>
        </w:rPr>
        <w:t>Heath,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A.C.,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Slutske,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W.S.,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4"/>
          <w:w w:val="120"/>
        </w:rPr>
        <w:t> </w:t>
      </w:r>
      <w:r>
        <w:rPr>
          <w:color w:val="1F2A75"/>
          <w:spacing w:val="-2"/>
          <w:w w:val="120"/>
        </w:rPr>
        <w:t>Madden,</w:t>
      </w:r>
    </w:p>
    <w:p>
      <w:pPr>
        <w:spacing w:line="266" w:lineRule="auto" w:before="29"/>
        <w:ind w:left="554" w:right="840" w:firstLine="9"/>
        <w:jc w:val="left"/>
        <w:rPr>
          <w:sz w:val="21"/>
        </w:rPr>
      </w:pPr>
      <w:r>
        <w:rPr>
          <w:color w:val="1F2A75"/>
          <w:w w:val="115"/>
          <w:sz w:val="20"/>
        </w:rPr>
        <w:t>P.A.F.</w:t>
      </w:r>
      <w:r>
        <w:rPr>
          <w:color w:val="1F2A75"/>
          <w:w w:val="115"/>
          <w:sz w:val="20"/>
        </w:rPr>
        <w:t> Gender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differences in the genetic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con­ tribution to alcoholism </w:t>
      </w:r>
      <w:r>
        <w:rPr>
          <w:color w:val="313B80"/>
          <w:w w:val="115"/>
          <w:sz w:val="20"/>
        </w:rPr>
        <w:t>risk </w:t>
      </w:r>
      <w:r>
        <w:rPr>
          <w:color w:val="1F2A75"/>
          <w:w w:val="115"/>
          <w:sz w:val="20"/>
        </w:rPr>
        <w:t>and to alcohol </w:t>
      </w:r>
      <w:r>
        <w:rPr>
          <w:color w:val="313B80"/>
          <w:w w:val="115"/>
          <w:sz w:val="20"/>
        </w:rPr>
        <w:t>consumption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patterns. In: Wilsnack,</w:t>
      </w:r>
      <w:r>
        <w:rPr>
          <w:color w:val="1F2A75"/>
          <w:w w:val="115"/>
          <w:sz w:val="20"/>
        </w:rPr>
        <w:t> R.W., and Wilsnack, S.C.,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Gender and </w:t>
      </w:r>
      <w:r>
        <w:rPr>
          <w:i/>
          <w:color w:val="313B80"/>
          <w:w w:val="115"/>
          <w:sz w:val="21"/>
        </w:rPr>
        <w:t>Alco­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hol: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Individual and</w:t>
      </w:r>
      <w:r>
        <w:rPr>
          <w:i/>
          <w:color w:val="1F2A75"/>
          <w:w w:val="110"/>
          <w:sz w:val="21"/>
        </w:rPr>
        <w:t> Social</w:t>
      </w:r>
      <w:r>
        <w:rPr>
          <w:i/>
          <w:color w:val="1F2A75"/>
          <w:w w:val="110"/>
          <w:sz w:val="21"/>
        </w:rPr>
        <w:t> Perspectives.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313B80"/>
          <w:w w:val="110"/>
          <w:sz w:val="20"/>
        </w:rPr>
        <w:t>New </w:t>
      </w:r>
      <w:r>
        <w:rPr>
          <w:color w:val="1F2A75"/>
          <w:w w:val="115"/>
          <w:sz w:val="20"/>
        </w:rPr>
        <w:t>Brunswick,</w:t>
      </w:r>
      <w:r>
        <w:rPr>
          <w:color w:val="1F2A75"/>
          <w:w w:val="115"/>
          <w:sz w:val="20"/>
        </w:rPr>
        <w:t> NJ:</w:t>
      </w:r>
      <w:r>
        <w:rPr>
          <w:color w:val="1F2A75"/>
          <w:w w:val="115"/>
          <w:sz w:val="20"/>
        </w:rPr>
        <w:t> Rutgers Center of Alcohol Studies, </w:t>
      </w:r>
      <w:r>
        <w:rPr>
          <w:color w:val="1F2A75"/>
          <w:w w:val="115"/>
          <w:sz w:val="21"/>
        </w:rPr>
        <w:t>1997.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114-149.</w:t>
      </w:r>
    </w:p>
    <w:p>
      <w:pPr>
        <w:spacing w:line="261" w:lineRule="auto" w:before="179"/>
        <w:ind w:left="557" w:right="1100" w:hanging="287"/>
        <w:jc w:val="left"/>
        <w:rPr>
          <w:sz w:val="21"/>
        </w:rPr>
      </w:pPr>
      <w:r>
        <w:rPr>
          <w:color w:val="1F2A75"/>
          <w:w w:val="115"/>
          <w:sz w:val="20"/>
        </w:rPr>
        <w:t>Heffernan, K. The nature and predictors </w:t>
      </w:r>
      <w:r>
        <w:rPr>
          <w:color w:val="313B80"/>
          <w:w w:val="115"/>
          <w:sz w:val="20"/>
        </w:rPr>
        <w:t>of substance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lesbians. </w:t>
      </w:r>
      <w:r>
        <w:rPr>
          <w:i/>
          <w:color w:val="1F2A75"/>
          <w:w w:val="115"/>
          <w:sz w:val="21"/>
        </w:rPr>
        <w:t>Addictive</w:t>
      </w:r>
      <w:r>
        <w:rPr>
          <w:i/>
          <w:color w:val="1F2A75"/>
          <w:w w:val="115"/>
          <w:sz w:val="21"/>
        </w:rPr>
        <w:t> Behaviors </w:t>
      </w:r>
      <w:r>
        <w:rPr>
          <w:color w:val="1F2A75"/>
          <w:w w:val="115"/>
          <w:sz w:val="21"/>
        </w:rPr>
        <w:t>23(4):517-528,</w:t>
      </w:r>
      <w:r>
        <w:rPr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1"/>
        </w:rPr>
        <w:t>1998.</w:t>
      </w:r>
    </w:p>
    <w:p>
      <w:pPr>
        <w:spacing w:line="266" w:lineRule="auto" w:before="175"/>
        <w:ind w:left="557" w:right="834" w:hanging="287"/>
        <w:jc w:val="left"/>
        <w:rPr>
          <w:sz w:val="21"/>
        </w:rPr>
      </w:pPr>
      <w:r>
        <w:rPr>
          <w:color w:val="1F2A75"/>
          <w:w w:val="115"/>
          <w:sz w:val="20"/>
        </w:rPr>
        <w:t>Heflin,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C.M.</w:t>
      </w:r>
      <w:r>
        <w:rPr>
          <w:color w:val="1F2A75"/>
          <w:spacing w:val="-1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Dynamics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Material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Hardship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w w:val="115"/>
          <w:sz w:val="21"/>
        </w:rPr>
        <w:t> the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Women's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Employment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Survey.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Paper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pre­ </w:t>
      </w:r>
      <w:r>
        <w:rPr>
          <w:color w:val="313B80"/>
          <w:w w:val="115"/>
          <w:sz w:val="20"/>
        </w:rPr>
        <w:t>sented </w:t>
      </w:r>
      <w:r>
        <w:rPr>
          <w:color w:val="1F2A75"/>
          <w:w w:val="115"/>
          <w:sz w:val="20"/>
        </w:rPr>
        <w:t>at the annual meeting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of the</w:t>
      </w:r>
      <w:r>
        <w:rPr>
          <w:color w:val="1F2A75"/>
          <w:spacing w:val="26"/>
          <w:w w:val="115"/>
          <w:sz w:val="20"/>
        </w:rPr>
        <w:t> </w:t>
      </w:r>
      <w:r>
        <w:rPr>
          <w:color w:val="313B80"/>
          <w:w w:val="115"/>
          <w:sz w:val="20"/>
        </w:rPr>
        <w:t>American </w:t>
      </w:r>
      <w:r>
        <w:rPr>
          <w:color w:val="1F2A75"/>
          <w:w w:val="115"/>
          <w:sz w:val="20"/>
        </w:rPr>
        <w:t>Sociological </w:t>
      </w:r>
      <w:r>
        <w:rPr>
          <w:color w:val="313B80"/>
          <w:w w:val="115"/>
          <w:sz w:val="20"/>
        </w:rPr>
        <w:t>Association, </w:t>
      </w:r>
      <w:r>
        <w:rPr>
          <w:color w:val="1F2A75"/>
          <w:w w:val="115"/>
          <w:sz w:val="20"/>
        </w:rPr>
        <w:t>Montreal Conven­ tion Center, Montreal, Quebec, Canada,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spacing w:val="-2"/>
          <w:w w:val="115"/>
          <w:sz w:val="21"/>
        </w:rPr>
        <w:t>2006.</w:t>
      </w:r>
    </w:p>
    <w:p>
      <w:pPr>
        <w:spacing w:line="259" w:lineRule="auto" w:before="183"/>
        <w:ind w:left="558" w:right="1050" w:hanging="289"/>
        <w:jc w:val="both"/>
        <w:rPr>
          <w:sz w:val="21"/>
        </w:rPr>
      </w:pPr>
      <w:r>
        <w:rPr>
          <w:color w:val="1F2A75"/>
          <w:w w:val="115"/>
          <w:sz w:val="20"/>
        </w:rPr>
        <w:t>Heintges, T., and</w:t>
      </w:r>
      <w:r>
        <w:rPr>
          <w:color w:val="1F2A75"/>
          <w:w w:val="115"/>
          <w:sz w:val="20"/>
        </w:rPr>
        <w:t> Wands, </w:t>
      </w:r>
      <w:r>
        <w:rPr>
          <w:rFonts w:ascii="Arial" w:hAnsi="Arial"/>
          <w:b/>
          <w:color w:val="1F2A75"/>
          <w:w w:val="115"/>
          <w:sz w:val="20"/>
        </w:rPr>
        <w:t>J.R.</w:t>
      </w:r>
      <w:r>
        <w:rPr>
          <w:rFonts w:ascii="Arial" w:hAnsi="Arial"/>
          <w:b/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Hepatitis C </w:t>
      </w:r>
      <w:r>
        <w:rPr>
          <w:color w:val="313B80"/>
          <w:w w:val="115"/>
          <w:sz w:val="20"/>
        </w:rPr>
        <w:t>vi­ </w:t>
      </w:r>
      <w:r>
        <w:rPr>
          <w:color w:val="1F2A75"/>
          <w:w w:val="115"/>
          <w:sz w:val="20"/>
        </w:rPr>
        <w:t>rus: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epidemiology</w:t>
      </w:r>
      <w:r>
        <w:rPr>
          <w:color w:val="313B80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transmission.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Hepa­</w:t>
      </w:r>
      <w:r>
        <w:rPr>
          <w:i/>
          <w:color w:val="1F2A75"/>
          <w:w w:val="115"/>
          <w:sz w:val="21"/>
        </w:rPr>
        <w:t> tology </w:t>
      </w:r>
      <w:r>
        <w:rPr>
          <w:color w:val="1F2A75"/>
          <w:w w:val="115"/>
          <w:sz w:val="21"/>
        </w:rPr>
        <w:t>26(3):521-526,</w:t>
      </w:r>
      <w:r>
        <w:rPr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1"/>
        </w:rPr>
        <w:t>1997.</w:t>
      </w:r>
    </w:p>
    <w:p>
      <w:pPr>
        <w:spacing w:line="259" w:lineRule="auto" w:before="191"/>
        <w:ind w:left="556" w:right="557" w:hanging="286"/>
        <w:jc w:val="left"/>
        <w:rPr>
          <w:sz w:val="21"/>
        </w:rPr>
      </w:pPr>
      <w:r>
        <w:rPr>
          <w:color w:val="1F2A75"/>
          <w:w w:val="110"/>
          <w:sz w:val="20"/>
        </w:rPr>
        <w:t>Henderson,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D.J.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Drug abuse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incarcerated </w:t>
      </w:r>
      <w:r>
        <w:rPr>
          <w:color w:val="1F2A75"/>
          <w:w w:val="110"/>
          <w:sz w:val="20"/>
        </w:rPr>
        <w:t>women: </w:t>
      </w:r>
      <w:r>
        <w:rPr>
          <w:color w:val="313B80"/>
          <w:w w:val="110"/>
          <w:sz w:val="20"/>
        </w:rPr>
        <w:t>A </w:t>
      </w:r>
      <w:r>
        <w:rPr>
          <w:color w:val="1F2A75"/>
          <w:w w:val="110"/>
          <w:sz w:val="20"/>
        </w:rPr>
        <w:t>research review.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Sub­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stance</w:t>
      </w:r>
      <w:r>
        <w:rPr>
          <w:i/>
          <w:color w:val="313B80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15(6):579-587,</w:t>
      </w:r>
      <w:r>
        <w:rPr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1998.</w:t>
      </w:r>
    </w:p>
    <w:p>
      <w:pPr>
        <w:spacing w:after="0" w:line="259" w:lineRule="auto"/>
        <w:jc w:val="left"/>
        <w:rPr>
          <w:sz w:val="21"/>
        </w:rPr>
        <w:sectPr>
          <w:footerReference w:type="default" r:id="rId122"/>
          <w:pgSz w:w="12240" w:h="15840"/>
          <w:pgMar w:footer="580" w:header="0" w:top="1320" w:bottom="760" w:left="600" w:right="600"/>
          <w:cols w:num="2" w:equalWidth="0">
            <w:col w:w="5365" w:space="40"/>
            <w:col w:w="5635"/>
          </w:cols>
        </w:sectPr>
      </w:pPr>
    </w:p>
    <w:p>
      <w:pPr>
        <w:pStyle w:val="BodyText"/>
        <w:spacing w:before="69"/>
        <w:ind w:left="843"/>
        <w:jc w:val="both"/>
      </w:pPr>
      <w:r>
        <w:rPr>
          <w:color w:val="1D2A75"/>
          <w:w w:val="115"/>
        </w:rPr>
        <w:t>Henderson,</w:t>
      </w:r>
      <w:r>
        <w:rPr>
          <w:color w:val="1D2A75"/>
          <w:spacing w:val="30"/>
          <w:w w:val="115"/>
        </w:rPr>
        <w:t> </w:t>
      </w:r>
      <w:r>
        <w:rPr>
          <w:color w:val="1D2A75"/>
          <w:w w:val="115"/>
        </w:rPr>
        <w:t>D.J.,</w:t>
      </w:r>
      <w:r>
        <w:rPr>
          <w:color w:val="1D2A75"/>
          <w:spacing w:val="5"/>
          <w:w w:val="115"/>
        </w:rPr>
        <w:t> </w:t>
      </w:r>
      <w:r>
        <w:rPr>
          <w:color w:val="1D2A75"/>
          <w:w w:val="115"/>
        </w:rPr>
        <w:t>Boyd,</w:t>
      </w:r>
      <w:r>
        <w:rPr>
          <w:color w:val="1D2A75"/>
          <w:spacing w:val="24"/>
          <w:w w:val="115"/>
        </w:rPr>
        <w:t> </w:t>
      </w:r>
      <w:r>
        <w:rPr>
          <w:color w:val="1D2A75"/>
          <w:w w:val="115"/>
        </w:rPr>
        <w:t>C.,</w:t>
      </w:r>
      <w:r>
        <w:rPr>
          <w:color w:val="1D2A75"/>
          <w:spacing w:val="3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31"/>
          <w:w w:val="115"/>
        </w:rPr>
        <w:t> </w:t>
      </w:r>
      <w:r>
        <w:rPr>
          <w:color w:val="1D2A75"/>
          <w:spacing w:val="-2"/>
          <w:w w:val="115"/>
        </w:rPr>
        <w:t>Mieczkowski,</w:t>
      </w:r>
    </w:p>
    <w:p>
      <w:pPr>
        <w:spacing w:line="259" w:lineRule="auto" w:before="35"/>
        <w:ind w:left="1129" w:right="76" w:firstLine="0"/>
        <w:jc w:val="both"/>
        <w:rPr>
          <w:sz w:val="20"/>
        </w:rPr>
      </w:pPr>
      <w:r>
        <w:rPr>
          <w:color w:val="1D2A75"/>
          <w:w w:val="115"/>
          <w:sz w:val="20"/>
        </w:rPr>
        <w:t>T. </w:t>
      </w:r>
      <w:r>
        <w:rPr>
          <w:color w:val="2F3A80"/>
          <w:w w:val="115"/>
          <w:sz w:val="20"/>
        </w:rPr>
        <w:t>Gender, relationships, </w:t>
      </w:r>
      <w:r>
        <w:rPr>
          <w:color w:val="1D2A75"/>
          <w:w w:val="115"/>
          <w:sz w:val="20"/>
        </w:rPr>
        <w:t>and </w:t>
      </w:r>
      <w:r>
        <w:rPr>
          <w:color w:val="2F3A80"/>
          <w:w w:val="115"/>
          <w:sz w:val="20"/>
        </w:rPr>
        <w:t>crack cocaine: A</w:t>
      </w:r>
      <w:r>
        <w:rPr>
          <w:color w:val="2F3A80"/>
          <w:spacing w:val="-15"/>
          <w:w w:val="115"/>
          <w:sz w:val="20"/>
        </w:rPr>
        <w:t> </w:t>
      </w:r>
      <w:r>
        <w:rPr>
          <w:color w:val="2F3A80"/>
          <w:w w:val="115"/>
          <w:sz w:val="20"/>
        </w:rPr>
        <w:t>content</w:t>
      </w:r>
      <w:r>
        <w:rPr>
          <w:color w:val="2F3A80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analysis.</w:t>
      </w:r>
      <w:r>
        <w:rPr>
          <w:color w:val="1D2A75"/>
          <w:spacing w:val="-15"/>
          <w:w w:val="115"/>
          <w:sz w:val="20"/>
        </w:rPr>
        <w:t> </w:t>
      </w:r>
      <w:r>
        <w:rPr>
          <w:i/>
          <w:color w:val="1D2A75"/>
          <w:w w:val="115"/>
          <w:sz w:val="21"/>
        </w:rPr>
        <w:t>Research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in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2F3A80"/>
          <w:w w:val="115"/>
          <w:sz w:val="21"/>
        </w:rPr>
        <w:t>Nursing</w:t>
      </w:r>
      <w:r>
        <w:rPr>
          <w:i/>
          <w:color w:val="2F3A80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and</w:t>
      </w:r>
      <w:r>
        <w:rPr>
          <w:i/>
          <w:color w:val="1D2A75"/>
          <w:w w:val="115"/>
          <w:sz w:val="21"/>
        </w:rPr>
        <w:t> Health </w:t>
      </w:r>
      <w:r>
        <w:rPr>
          <w:color w:val="2F3A80"/>
          <w:w w:val="115"/>
          <w:sz w:val="20"/>
        </w:rPr>
        <w:t>17(4):265-272, </w:t>
      </w:r>
      <w:r>
        <w:rPr>
          <w:color w:val="1D2A75"/>
          <w:w w:val="115"/>
          <w:sz w:val="20"/>
        </w:rPr>
        <w:t>1994.</w:t>
      </w:r>
    </w:p>
    <w:p>
      <w:pPr>
        <w:spacing w:before="181"/>
        <w:ind w:left="843" w:right="0" w:firstLine="0"/>
        <w:jc w:val="both"/>
        <w:rPr>
          <w:sz w:val="20"/>
        </w:rPr>
      </w:pPr>
      <w:r>
        <w:rPr>
          <w:color w:val="1D2A75"/>
          <w:w w:val="110"/>
          <w:sz w:val="20"/>
        </w:rPr>
        <w:t>Herman,</w:t>
      </w:r>
      <w:r>
        <w:rPr>
          <w:color w:val="1D2A75"/>
          <w:spacing w:val="18"/>
          <w:w w:val="110"/>
          <w:sz w:val="20"/>
        </w:rPr>
        <w:t> </w:t>
      </w:r>
      <w:r>
        <w:rPr>
          <w:rFonts w:ascii="Arial"/>
          <w:b/>
          <w:color w:val="1D2A75"/>
          <w:w w:val="110"/>
          <w:sz w:val="21"/>
        </w:rPr>
        <w:t>J.L.</w:t>
      </w:r>
      <w:r>
        <w:rPr>
          <w:rFonts w:ascii="Arial"/>
          <w:b/>
          <w:color w:val="1D2A75"/>
          <w:spacing w:val="12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Trauma</w:t>
      </w:r>
      <w:r>
        <w:rPr>
          <w:i/>
          <w:color w:val="1D2A75"/>
          <w:spacing w:val="18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spacing w:val="39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Recovery.</w:t>
      </w:r>
      <w:r>
        <w:rPr>
          <w:i/>
          <w:color w:val="1D2A75"/>
          <w:spacing w:val="20"/>
          <w:w w:val="110"/>
          <w:sz w:val="21"/>
        </w:rPr>
        <w:t> </w:t>
      </w:r>
      <w:r>
        <w:rPr>
          <w:color w:val="1D2A75"/>
          <w:w w:val="110"/>
          <w:sz w:val="20"/>
        </w:rPr>
        <w:t>Rev.</w:t>
      </w:r>
      <w:r>
        <w:rPr>
          <w:color w:val="1D2A75"/>
          <w:spacing w:val="16"/>
          <w:w w:val="110"/>
          <w:sz w:val="20"/>
        </w:rPr>
        <w:t> </w:t>
      </w:r>
      <w:r>
        <w:rPr>
          <w:color w:val="2F3A80"/>
          <w:spacing w:val="-5"/>
          <w:w w:val="110"/>
          <w:sz w:val="20"/>
        </w:rPr>
        <w:t>ed.</w:t>
      </w:r>
    </w:p>
    <w:p>
      <w:pPr>
        <w:pStyle w:val="BodyText"/>
        <w:spacing w:before="27"/>
        <w:ind w:left="1138"/>
      </w:pPr>
      <w:r>
        <w:rPr>
          <w:color w:val="2F3A80"/>
          <w:w w:val="110"/>
        </w:rPr>
        <w:t>New</w:t>
      </w:r>
      <w:r>
        <w:rPr>
          <w:color w:val="2F3A80"/>
          <w:spacing w:val="9"/>
          <w:w w:val="110"/>
        </w:rPr>
        <w:t> </w:t>
      </w:r>
      <w:r>
        <w:rPr>
          <w:color w:val="1D2A75"/>
          <w:w w:val="110"/>
        </w:rPr>
        <w:t>York:</w:t>
      </w:r>
      <w:r>
        <w:rPr>
          <w:color w:val="1D2A75"/>
          <w:spacing w:val="10"/>
          <w:w w:val="110"/>
        </w:rPr>
        <w:t> </w:t>
      </w:r>
      <w:r>
        <w:rPr>
          <w:color w:val="1D2A75"/>
          <w:w w:val="110"/>
        </w:rPr>
        <w:t>Basic</w:t>
      </w:r>
      <w:r>
        <w:rPr>
          <w:color w:val="1D2A75"/>
          <w:spacing w:val="2"/>
          <w:w w:val="110"/>
        </w:rPr>
        <w:t> </w:t>
      </w:r>
      <w:r>
        <w:rPr>
          <w:color w:val="1D2A75"/>
          <w:w w:val="110"/>
        </w:rPr>
        <w:t>Books,</w:t>
      </w:r>
      <w:r>
        <w:rPr>
          <w:color w:val="1D2A75"/>
          <w:spacing w:val="3"/>
          <w:w w:val="110"/>
        </w:rPr>
        <w:t> </w:t>
      </w:r>
      <w:r>
        <w:rPr>
          <w:color w:val="1D2A75"/>
          <w:spacing w:val="-2"/>
          <w:w w:val="110"/>
        </w:rPr>
        <w:t>1997.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8" w:lineRule="auto"/>
        <w:ind w:left="1131" w:right="201" w:hanging="288"/>
      </w:pPr>
      <w:r>
        <w:rPr>
          <w:color w:val="1D2A75"/>
          <w:w w:val="115"/>
        </w:rPr>
        <w:t>Hernandez-Avila, C.A.,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Rounsaville,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B.J.,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21"/>
          <w:w w:val="115"/>
        </w:rPr>
        <w:t> </w:t>
      </w:r>
      <w:r>
        <w:rPr>
          <w:color w:val="1D2A75"/>
          <w:w w:val="115"/>
        </w:rPr>
        <w:t>Kranzler, H.R. Opioid-, cannabis- </w:t>
      </w:r>
      <w:r>
        <w:rPr>
          <w:color w:val="2F3A80"/>
          <w:w w:val="115"/>
        </w:rPr>
        <w:t>and </w:t>
      </w:r>
      <w:r>
        <w:rPr>
          <w:color w:val="1D2A75"/>
          <w:w w:val="115"/>
        </w:rPr>
        <w:t>alcohol-dependent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women</w:t>
      </w:r>
      <w:r>
        <w:rPr>
          <w:color w:val="1D2A75"/>
          <w:spacing w:val="-2"/>
          <w:w w:val="115"/>
        </w:rPr>
        <w:t> </w:t>
      </w:r>
      <w:r>
        <w:rPr>
          <w:color w:val="2F3A80"/>
          <w:w w:val="115"/>
        </w:rPr>
        <w:t>show</w:t>
      </w:r>
      <w:r>
        <w:rPr>
          <w:color w:val="2F3A80"/>
          <w:spacing w:val="-7"/>
          <w:w w:val="115"/>
        </w:rPr>
        <w:t> </w:t>
      </w:r>
      <w:r>
        <w:rPr>
          <w:color w:val="1D2A75"/>
          <w:w w:val="115"/>
        </w:rPr>
        <w:t>more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rapid </w:t>
      </w:r>
      <w:r>
        <w:rPr>
          <w:color w:val="2F3A80"/>
          <w:w w:val="115"/>
        </w:rPr>
        <w:t>progression </w:t>
      </w:r>
      <w:r>
        <w:rPr>
          <w:color w:val="1D2A75"/>
          <w:w w:val="115"/>
        </w:rPr>
        <w:t>to </w:t>
      </w:r>
      <w:r>
        <w:rPr>
          <w:color w:val="2F3A80"/>
          <w:w w:val="115"/>
        </w:rPr>
        <w:t>substance </w:t>
      </w:r>
      <w:r>
        <w:rPr>
          <w:color w:val="1D2A75"/>
          <w:w w:val="115"/>
        </w:rPr>
        <w:t>abuse treatment. </w:t>
      </w:r>
      <w:r>
        <w:rPr>
          <w:i/>
          <w:color w:val="1D2A75"/>
          <w:w w:val="115"/>
          <w:sz w:val="21"/>
        </w:rPr>
        <w:t>Drug</w:t>
      </w:r>
      <w:r>
        <w:rPr>
          <w:i/>
          <w:color w:val="1D2A75"/>
          <w:spacing w:val="-1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and</w:t>
      </w:r>
      <w:r>
        <w:rPr>
          <w:i/>
          <w:color w:val="1D2A75"/>
          <w:spacing w:val="-10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Alcohol</w:t>
      </w:r>
      <w:r>
        <w:rPr>
          <w:i/>
          <w:color w:val="1D2A75"/>
          <w:spacing w:val="-3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Dependence</w:t>
      </w:r>
      <w:r>
        <w:rPr>
          <w:i/>
          <w:color w:val="1D2A75"/>
          <w:spacing w:val="-7"/>
          <w:w w:val="115"/>
          <w:sz w:val="21"/>
        </w:rPr>
        <w:t> </w:t>
      </w:r>
      <w:r>
        <w:rPr>
          <w:color w:val="2F3A80"/>
          <w:w w:val="115"/>
        </w:rPr>
        <w:t>74(3):265- </w:t>
      </w:r>
      <w:r>
        <w:rPr>
          <w:color w:val="1D2A75"/>
          <w:w w:val="115"/>
        </w:rPr>
        <w:t>272, 2004.</w:t>
      </w:r>
    </w:p>
    <w:p>
      <w:pPr>
        <w:spacing w:line="268" w:lineRule="auto" w:before="181"/>
        <w:ind w:left="1127" w:right="157" w:hanging="284"/>
        <w:jc w:val="left"/>
        <w:rPr>
          <w:sz w:val="20"/>
        </w:rPr>
      </w:pPr>
      <w:r>
        <w:rPr>
          <w:color w:val="1D2A75"/>
          <w:w w:val="115"/>
          <w:sz w:val="20"/>
        </w:rPr>
        <w:t>Herzog,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D.B.,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2F3A80"/>
          <w:w w:val="115"/>
          <w:sz w:val="20"/>
        </w:rPr>
        <w:t>Franko,</w:t>
      </w:r>
      <w:r>
        <w:rPr>
          <w:color w:val="2F3A80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D.L.,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Dorer,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D.J., Keel, P.K., Jackson, S., and Manzo, M.P. Drug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abuse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in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women with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2F3A80"/>
          <w:w w:val="115"/>
          <w:sz w:val="20"/>
        </w:rPr>
        <w:t>eating</w:t>
      </w:r>
      <w:r>
        <w:rPr>
          <w:color w:val="2F3A80"/>
          <w:spacing w:val="-7"/>
          <w:w w:val="115"/>
          <w:sz w:val="20"/>
        </w:rPr>
        <w:t> </w:t>
      </w:r>
      <w:r>
        <w:rPr>
          <w:color w:val="1D2A75"/>
          <w:w w:val="115"/>
          <w:sz w:val="20"/>
        </w:rPr>
        <w:t>disorders. </w:t>
      </w:r>
      <w:r>
        <w:rPr>
          <w:i/>
          <w:color w:val="1D2A75"/>
          <w:w w:val="115"/>
          <w:sz w:val="21"/>
        </w:rPr>
        <w:t>International</w:t>
      </w:r>
      <w:r>
        <w:rPr>
          <w:i/>
          <w:color w:val="1D2A75"/>
          <w:w w:val="115"/>
          <w:sz w:val="21"/>
        </w:rPr>
        <w:t> Journal</w:t>
      </w:r>
      <w:r>
        <w:rPr>
          <w:i/>
          <w:color w:val="1D2A75"/>
          <w:spacing w:val="-8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of</w:t>
      </w:r>
      <w:r>
        <w:rPr>
          <w:i/>
          <w:color w:val="1D2A75"/>
          <w:spacing w:val="-3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Eating</w:t>
      </w:r>
      <w:r>
        <w:rPr>
          <w:i/>
          <w:color w:val="1D2A75"/>
          <w:spacing w:val="-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Disorders</w:t>
      </w:r>
      <w:r>
        <w:rPr>
          <w:i/>
          <w:color w:val="1D2A75"/>
          <w:w w:val="115"/>
          <w:sz w:val="21"/>
        </w:rPr>
        <w:t> </w:t>
      </w:r>
      <w:r>
        <w:rPr>
          <w:color w:val="1D2A75"/>
          <w:w w:val="115"/>
          <w:sz w:val="20"/>
        </w:rPr>
        <w:t>39(5):364-368, 2006.</w:t>
      </w:r>
    </w:p>
    <w:p>
      <w:pPr>
        <w:spacing w:line="261" w:lineRule="auto" w:before="180"/>
        <w:ind w:left="1128" w:right="54" w:hanging="285"/>
        <w:jc w:val="both"/>
        <w:rPr>
          <w:sz w:val="20"/>
        </w:rPr>
      </w:pPr>
      <w:r>
        <w:rPr>
          <w:color w:val="1D2A75"/>
          <w:w w:val="115"/>
          <w:sz w:val="20"/>
        </w:rPr>
        <w:t>Hewitt, P.L., and </w:t>
      </w:r>
      <w:r>
        <w:rPr>
          <w:color w:val="2F3A80"/>
          <w:w w:val="115"/>
          <w:sz w:val="20"/>
        </w:rPr>
        <w:t>Norton, </w:t>
      </w:r>
      <w:r>
        <w:rPr>
          <w:color w:val="1D2A75"/>
          <w:w w:val="115"/>
          <w:sz w:val="20"/>
        </w:rPr>
        <w:t>G.R. The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Beck Anxi­ </w:t>
      </w:r>
      <w:r>
        <w:rPr>
          <w:color w:val="2F3A80"/>
          <w:w w:val="115"/>
          <w:sz w:val="20"/>
        </w:rPr>
        <w:t>ety </w:t>
      </w:r>
      <w:r>
        <w:rPr>
          <w:color w:val="1D2A75"/>
          <w:w w:val="115"/>
          <w:sz w:val="20"/>
        </w:rPr>
        <w:t>Inventory: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2F3A80"/>
          <w:w w:val="115"/>
          <w:sz w:val="20"/>
        </w:rPr>
        <w:t>A</w:t>
      </w:r>
      <w:r>
        <w:rPr>
          <w:color w:val="2F3A80"/>
          <w:spacing w:val="-13"/>
          <w:w w:val="115"/>
          <w:sz w:val="20"/>
        </w:rPr>
        <w:t> </w:t>
      </w:r>
      <w:r>
        <w:rPr>
          <w:color w:val="1D2A75"/>
          <w:w w:val="115"/>
          <w:sz w:val="20"/>
        </w:rPr>
        <w:t>psychometric analysis.</w:t>
      </w:r>
      <w:r>
        <w:rPr>
          <w:color w:val="1D2A75"/>
          <w:w w:val="115"/>
          <w:sz w:val="20"/>
        </w:rPr>
        <w:t> </w:t>
      </w:r>
      <w:r>
        <w:rPr>
          <w:i/>
          <w:color w:val="1D2A75"/>
          <w:w w:val="115"/>
          <w:sz w:val="21"/>
        </w:rPr>
        <w:t>Psy­</w:t>
      </w:r>
      <w:r>
        <w:rPr>
          <w:i/>
          <w:color w:val="1D2A75"/>
          <w:w w:val="115"/>
          <w:sz w:val="21"/>
        </w:rPr>
        <w:t> </w:t>
      </w:r>
      <w:r>
        <w:rPr>
          <w:i/>
          <w:color w:val="2F3A80"/>
          <w:w w:val="115"/>
          <w:sz w:val="21"/>
        </w:rPr>
        <w:t>chological Assessment </w:t>
      </w:r>
      <w:r>
        <w:rPr>
          <w:color w:val="1D2A75"/>
          <w:w w:val="115"/>
          <w:sz w:val="20"/>
        </w:rPr>
        <w:t>5(4):408-412, </w:t>
      </w:r>
      <w:r>
        <w:rPr>
          <w:color w:val="2F3A80"/>
          <w:w w:val="115"/>
          <w:sz w:val="20"/>
        </w:rPr>
        <w:t>1993.</w:t>
      </w:r>
    </w:p>
    <w:p>
      <w:pPr>
        <w:pStyle w:val="BodyText"/>
        <w:spacing w:line="266" w:lineRule="auto" w:before="184"/>
        <w:ind w:left="1123" w:hanging="280"/>
      </w:pPr>
      <w:r>
        <w:rPr>
          <w:color w:val="1D2A75"/>
          <w:w w:val="115"/>
        </w:rPr>
        <w:t>Hiebert-Murphy, D., and Woytkiw, L. A model for</w:t>
      </w:r>
      <w:r>
        <w:rPr>
          <w:color w:val="1D2A75"/>
          <w:w w:val="115"/>
        </w:rPr>
        <w:t> working with women dealing with </w:t>
      </w:r>
      <w:r>
        <w:rPr>
          <w:color w:val="2F3A80"/>
          <w:w w:val="115"/>
        </w:rPr>
        <w:t>child sexual abuse and</w:t>
      </w:r>
      <w:r>
        <w:rPr>
          <w:color w:val="2F3A80"/>
          <w:w w:val="115"/>
        </w:rPr>
        <w:t> </w:t>
      </w:r>
      <w:r>
        <w:rPr>
          <w:color w:val="1D2A75"/>
          <w:w w:val="115"/>
        </w:rPr>
        <w:t>addictions: The Laurel Centre, Winnipeg, Manitoba,</w:t>
      </w:r>
      <w:r>
        <w:rPr>
          <w:color w:val="1D2A75"/>
          <w:w w:val="115"/>
        </w:rPr>
        <w:t> Canada.</w:t>
      </w:r>
      <w:r>
        <w:rPr>
          <w:color w:val="1D2A75"/>
          <w:w w:val="115"/>
        </w:rPr>
        <w:t> </w:t>
      </w:r>
      <w:r>
        <w:rPr>
          <w:i/>
          <w:color w:val="1D2A75"/>
          <w:w w:val="115"/>
          <w:sz w:val="21"/>
        </w:rPr>
        <w:t>Jour­</w:t>
      </w:r>
      <w:r>
        <w:rPr>
          <w:i/>
          <w:color w:val="1D2A75"/>
          <w:w w:val="115"/>
          <w:sz w:val="21"/>
        </w:rPr>
        <w:t> </w:t>
      </w:r>
      <w:r>
        <w:rPr>
          <w:i/>
          <w:color w:val="1D2A75"/>
          <w:w w:val="110"/>
          <w:sz w:val="21"/>
        </w:rPr>
        <w:t>nal of Substance </w:t>
      </w:r>
      <w:r>
        <w:rPr>
          <w:i/>
          <w:color w:val="2F3A80"/>
          <w:w w:val="110"/>
          <w:sz w:val="21"/>
        </w:rPr>
        <w:t>Abuse </w:t>
      </w:r>
      <w:r>
        <w:rPr>
          <w:i/>
          <w:color w:val="1D2A75"/>
          <w:w w:val="110"/>
          <w:sz w:val="21"/>
        </w:rPr>
        <w:t>Treatment </w:t>
      </w:r>
      <w:r>
        <w:rPr>
          <w:color w:val="1D2A75"/>
          <w:w w:val="110"/>
        </w:rPr>
        <w:t>18(4):387- </w:t>
      </w:r>
      <w:r>
        <w:rPr>
          <w:color w:val="2F3A80"/>
          <w:w w:val="115"/>
        </w:rPr>
        <w:t>394, </w:t>
      </w:r>
      <w:r>
        <w:rPr>
          <w:color w:val="1D2A75"/>
          <w:w w:val="115"/>
        </w:rPr>
        <w:t>2000.</w:t>
      </w:r>
    </w:p>
    <w:p>
      <w:pPr>
        <w:pStyle w:val="BodyText"/>
        <w:spacing w:line="266" w:lineRule="auto" w:before="187"/>
        <w:ind w:left="1127" w:right="85" w:hanging="285"/>
      </w:pPr>
      <w:r>
        <w:rPr>
          <w:color w:val="1D2A75"/>
          <w:w w:val="115"/>
        </w:rPr>
        <w:t>Hien, D.A., Cohen, L.R., Miele, G.M., Litt, L.C., and Capstick, C. Promising treatments for women with </w:t>
      </w:r>
      <w:r>
        <w:rPr>
          <w:color w:val="2F3A80"/>
          <w:w w:val="115"/>
        </w:rPr>
        <w:t>comorbid </w:t>
      </w:r>
      <w:r>
        <w:rPr>
          <w:color w:val="1D2A75"/>
          <w:w w:val="115"/>
        </w:rPr>
        <w:t>PTSD and</w:t>
      </w:r>
      <w:r>
        <w:rPr>
          <w:color w:val="1D2A75"/>
          <w:w w:val="115"/>
        </w:rPr>
        <w:t> </w:t>
      </w:r>
      <w:r>
        <w:rPr>
          <w:color w:val="2F3A80"/>
          <w:w w:val="115"/>
        </w:rPr>
        <w:t>sub­ stance </w:t>
      </w:r>
      <w:r>
        <w:rPr>
          <w:color w:val="1D2A75"/>
          <w:w w:val="115"/>
        </w:rPr>
        <w:t>use disorders. </w:t>
      </w:r>
      <w:r>
        <w:rPr>
          <w:i/>
          <w:color w:val="2F3A80"/>
          <w:w w:val="115"/>
          <w:sz w:val="21"/>
        </w:rPr>
        <w:t>American</w:t>
      </w:r>
      <w:r>
        <w:rPr>
          <w:i/>
          <w:color w:val="2F3A80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Journal of</w:t>
      </w:r>
      <w:r>
        <w:rPr>
          <w:i/>
          <w:color w:val="1D2A75"/>
          <w:w w:val="115"/>
          <w:sz w:val="21"/>
        </w:rPr>
        <w:t> Psychiatry </w:t>
      </w:r>
      <w:r>
        <w:rPr>
          <w:color w:val="1D2A75"/>
          <w:w w:val="115"/>
        </w:rPr>
        <w:t>161(8):1426-1432, 2004.</w:t>
      </w:r>
    </w:p>
    <w:p>
      <w:pPr>
        <w:pStyle w:val="BodyText"/>
        <w:spacing w:line="264" w:lineRule="auto" w:before="169"/>
        <w:ind w:left="1129" w:hanging="287"/>
      </w:pPr>
      <w:r>
        <w:rPr>
          <w:color w:val="1D2A75"/>
          <w:w w:val="115"/>
        </w:rPr>
        <w:t>Highleyman,</w:t>
      </w:r>
      <w:r>
        <w:rPr>
          <w:color w:val="1D2A75"/>
          <w:spacing w:val="-1"/>
          <w:w w:val="115"/>
        </w:rPr>
        <w:t> </w:t>
      </w:r>
      <w:r>
        <w:rPr>
          <w:color w:val="1D2A75"/>
          <w:w w:val="115"/>
        </w:rPr>
        <w:t>L.</w:t>
      </w:r>
      <w:r>
        <w:rPr>
          <w:color w:val="1D2A75"/>
          <w:spacing w:val="-5"/>
          <w:w w:val="115"/>
        </w:rPr>
        <w:t> </w:t>
      </w:r>
      <w:r>
        <w:rPr>
          <w:color w:val="2F3A80"/>
          <w:w w:val="115"/>
        </w:rPr>
        <w:t>Women </w:t>
      </w:r>
      <w:r>
        <w:rPr>
          <w:color w:val="1D2A75"/>
          <w:w w:val="115"/>
        </w:rPr>
        <w:t>and</w:t>
      </w:r>
      <w:r>
        <w:rPr>
          <w:color w:val="1D2A75"/>
          <w:spacing w:val="21"/>
          <w:w w:val="115"/>
        </w:rPr>
        <w:t> </w:t>
      </w:r>
      <w:r>
        <w:rPr>
          <w:color w:val="1D2A75"/>
          <w:w w:val="115"/>
        </w:rPr>
        <w:t>HCV. </w:t>
      </w:r>
      <w:r>
        <w:rPr>
          <w:i/>
          <w:color w:val="1D2A75"/>
          <w:w w:val="115"/>
          <w:sz w:val="21"/>
        </w:rPr>
        <w:t>HCV Advo­</w:t>
      </w:r>
      <w:r>
        <w:rPr>
          <w:i/>
          <w:color w:val="1D2A75"/>
          <w:w w:val="115"/>
          <w:sz w:val="21"/>
        </w:rPr>
        <w:t> cate</w:t>
      </w:r>
      <w:r>
        <w:rPr>
          <w:i/>
          <w:color w:val="1D2A75"/>
          <w:spacing w:val="-3"/>
          <w:w w:val="115"/>
          <w:sz w:val="21"/>
        </w:rPr>
        <w:t> </w:t>
      </w:r>
      <w:r>
        <w:rPr>
          <w:color w:val="1D2A75"/>
          <w:w w:val="115"/>
        </w:rPr>
        <w:t>San Francisco, CA: Hepatitis C</w:t>
      </w:r>
      <w:r>
        <w:rPr>
          <w:color w:val="1D2A75"/>
          <w:spacing w:val="-3"/>
          <w:w w:val="115"/>
        </w:rPr>
        <w:t> </w:t>
      </w:r>
      <w:r>
        <w:rPr>
          <w:color w:val="1D2A75"/>
          <w:w w:val="115"/>
        </w:rPr>
        <w:t>Support Project 2005.</w:t>
      </w:r>
    </w:p>
    <w:p>
      <w:pPr>
        <w:spacing w:line="261" w:lineRule="auto" w:before="181"/>
        <w:ind w:left="1128" w:right="0" w:hanging="297"/>
        <w:jc w:val="left"/>
        <w:rPr>
          <w:sz w:val="20"/>
        </w:rPr>
      </w:pPr>
      <w:r>
        <w:rPr>
          <w:rFonts w:ascii="Arial"/>
          <w:b/>
          <w:color w:val="1D2A75"/>
          <w:w w:val="110"/>
          <w:sz w:val="21"/>
        </w:rPr>
        <w:t>Hill,</w:t>
      </w:r>
      <w:r>
        <w:rPr>
          <w:rFonts w:ascii="Arial"/>
          <w:b/>
          <w:color w:val="1D2A75"/>
          <w:spacing w:val="-23"/>
          <w:w w:val="110"/>
          <w:sz w:val="21"/>
        </w:rPr>
        <w:t> </w:t>
      </w:r>
      <w:r>
        <w:rPr>
          <w:rFonts w:ascii="Arial"/>
          <w:b/>
          <w:color w:val="1D2A75"/>
          <w:w w:val="110"/>
          <w:sz w:val="21"/>
        </w:rPr>
        <w:t>R.B.</w:t>
      </w:r>
      <w:r>
        <w:rPr>
          <w:rFonts w:ascii="Arial"/>
          <w:b/>
          <w:color w:val="1D2A75"/>
          <w:spacing w:val="-15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The</w:t>
      </w:r>
      <w:r>
        <w:rPr>
          <w:i/>
          <w:color w:val="1D2A75"/>
          <w:spacing w:val="15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Strengths of</w:t>
      </w:r>
      <w:r>
        <w:rPr>
          <w:i/>
          <w:color w:val="1D2A75"/>
          <w:spacing w:val="-1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Black</w:t>
      </w:r>
      <w:r>
        <w:rPr>
          <w:i/>
          <w:color w:val="1D2A75"/>
          <w:spacing w:val="17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Families. </w:t>
      </w:r>
      <w:r>
        <w:rPr>
          <w:color w:val="2F3A80"/>
          <w:w w:val="110"/>
          <w:sz w:val="20"/>
        </w:rPr>
        <w:t>New </w:t>
      </w:r>
      <w:r>
        <w:rPr>
          <w:color w:val="1D2A75"/>
          <w:w w:val="110"/>
          <w:sz w:val="20"/>
        </w:rPr>
        <w:t>York: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Emerson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Hall Publishers, 1972.</w:t>
      </w:r>
    </w:p>
    <w:p>
      <w:pPr>
        <w:pStyle w:val="BodyText"/>
        <w:spacing w:line="264" w:lineRule="auto" w:before="192"/>
        <w:ind w:left="1129" w:right="85" w:hanging="286"/>
      </w:pPr>
      <w:r>
        <w:rPr>
          <w:color w:val="1D2A75"/>
          <w:w w:val="115"/>
        </w:rPr>
        <w:t>Hillhouse, M.P., and Fiorentine, R. 12-Step program participation</w:t>
      </w:r>
      <w:r>
        <w:rPr>
          <w:color w:val="1D2A75"/>
          <w:w w:val="115"/>
        </w:rPr>
        <w:t> and </w:t>
      </w:r>
      <w:r>
        <w:rPr>
          <w:color w:val="2F3A80"/>
          <w:w w:val="115"/>
        </w:rPr>
        <w:t>effectiveness:</w:t>
      </w:r>
      <w:r>
        <w:rPr>
          <w:color w:val="2F3A80"/>
          <w:spacing w:val="-1"/>
          <w:w w:val="115"/>
        </w:rPr>
        <w:t> </w:t>
      </w:r>
      <w:r>
        <w:rPr>
          <w:color w:val="1D2A75"/>
          <w:w w:val="115"/>
        </w:rPr>
        <w:t>Do </w:t>
      </w:r>
      <w:r>
        <w:rPr>
          <w:color w:val="2F3A80"/>
          <w:w w:val="115"/>
        </w:rPr>
        <w:t>gender</w:t>
      </w:r>
      <w:r>
        <w:rPr>
          <w:color w:val="2F3A80"/>
          <w:spacing w:val="-4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-3"/>
          <w:w w:val="115"/>
        </w:rPr>
        <w:t> </w:t>
      </w:r>
      <w:r>
        <w:rPr>
          <w:color w:val="2F3A80"/>
          <w:w w:val="115"/>
        </w:rPr>
        <w:t>ethnic</w:t>
      </w:r>
      <w:r>
        <w:rPr>
          <w:color w:val="2F3A80"/>
          <w:spacing w:val="-9"/>
          <w:w w:val="115"/>
        </w:rPr>
        <w:t> </w:t>
      </w:r>
      <w:r>
        <w:rPr>
          <w:color w:val="1D2A75"/>
          <w:w w:val="115"/>
        </w:rPr>
        <w:t>differences</w:t>
      </w:r>
      <w:r>
        <w:rPr>
          <w:color w:val="1D2A75"/>
          <w:spacing w:val="-7"/>
          <w:w w:val="115"/>
        </w:rPr>
        <w:t> </w:t>
      </w:r>
      <w:r>
        <w:rPr>
          <w:color w:val="2F3A80"/>
          <w:w w:val="115"/>
        </w:rPr>
        <w:t>exist?</w:t>
      </w:r>
      <w:r>
        <w:rPr>
          <w:color w:val="2F3A80"/>
          <w:spacing w:val="-1"/>
          <w:w w:val="115"/>
        </w:rPr>
        <w:t> </w:t>
      </w:r>
      <w:r>
        <w:rPr>
          <w:i/>
          <w:color w:val="1D2A75"/>
          <w:w w:val="115"/>
          <w:sz w:val="21"/>
        </w:rPr>
        <w:t>Journal</w:t>
      </w:r>
      <w:r>
        <w:rPr>
          <w:i/>
          <w:color w:val="1D2A75"/>
          <w:w w:val="115"/>
          <w:sz w:val="21"/>
        </w:rPr>
        <w:t> of Drug Issues </w:t>
      </w:r>
      <w:r>
        <w:rPr>
          <w:color w:val="2F3A80"/>
          <w:w w:val="115"/>
        </w:rPr>
        <w:t>31(3):767-780, </w:t>
      </w:r>
      <w:r>
        <w:rPr>
          <w:color w:val="1D2A75"/>
          <w:w w:val="115"/>
        </w:rPr>
        <w:t>2001.</w:t>
      </w:r>
    </w:p>
    <w:p>
      <w:pPr>
        <w:spacing w:line="264" w:lineRule="auto" w:before="74"/>
        <w:ind w:left="541" w:right="1039" w:hanging="285"/>
        <w:jc w:val="left"/>
        <w:rPr>
          <w:sz w:val="20"/>
        </w:rPr>
      </w:pPr>
      <w:r>
        <w:rPr/>
        <w:br w:type="column"/>
      </w:r>
      <w:r>
        <w:rPr>
          <w:color w:val="1D2A75"/>
          <w:w w:val="115"/>
          <w:sz w:val="20"/>
        </w:rPr>
        <w:t>Hoek, H. The distribution of </w:t>
      </w:r>
      <w:r>
        <w:rPr>
          <w:color w:val="2F3A80"/>
          <w:w w:val="115"/>
          <w:sz w:val="20"/>
        </w:rPr>
        <w:t>eating </w:t>
      </w:r>
      <w:r>
        <w:rPr>
          <w:color w:val="1D2A75"/>
          <w:w w:val="115"/>
          <w:sz w:val="20"/>
        </w:rPr>
        <w:t>disorders. In: Brownell, K.D., and Fairburn, C.G.,</w:t>
      </w:r>
      <w:r>
        <w:rPr>
          <w:color w:val="1D2A75"/>
          <w:spacing w:val="80"/>
          <w:w w:val="115"/>
          <w:sz w:val="20"/>
        </w:rPr>
        <w:t> </w:t>
      </w:r>
      <w:r>
        <w:rPr>
          <w:color w:val="2F3A80"/>
          <w:w w:val="110"/>
          <w:sz w:val="20"/>
        </w:rPr>
        <w:t>eds.</w:t>
      </w:r>
      <w:r>
        <w:rPr>
          <w:color w:val="2F3A80"/>
          <w:spacing w:val="-2"/>
          <w:w w:val="110"/>
          <w:sz w:val="20"/>
        </w:rPr>
        <w:t> </w:t>
      </w:r>
      <w:r>
        <w:rPr>
          <w:i/>
          <w:color w:val="2F3A80"/>
          <w:w w:val="110"/>
          <w:sz w:val="21"/>
        </w:rPr>
        <w:t>Eating</w:t>
      </w:r>
      <w:r>
        <w:rPr>
          <w:i/>
          <w:color w:val="2F3A80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Disorders</w:t>
      </w:r>
      <w:r>
        <w:rPr>
          <w:i/>
          <w:color w:val="1D2A75"/>
          <w:w w:val="110"/>
          <w:sz w:val="21"/>
        </w:rPr>
        <w:t> and Obesity:</w:t>
      </w:r>
      <w:r>
        <w:rPr>
          <w:i/>
          <w:color w:val="1D2A75"/>
          <w:spacing w:val="-10"/>
          <w:w w:val="110"/>
          <w:sz w:val="21"/>
        </w:rPr>
        <w:t> </w:t>
      </w:r>
      <w:r>
        <w:rPr>
          <w:i/>
          <w:color w:val="2F3A80"/>
          <w:w w:val="110"/>
          <w:sz w:val="21"/>
        </w:rPr>
        <w:t>A</w:t>
      </w:r>
      <w:r>
        <w:rPr>
          <w:i/>
          <w:color w:val="2F3A80"/>
          <w:spacing w:val="-15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Com­</w:t>
      </w:r>
      <w:r>
        <w:rPr>
          <w:i/>
          <w:color w:val="1D2A75"/>
          <w:w w:val="110"/>
          <w:sz w:val="21"/>
        </w:rPr>
        <w:t> </w:t>
      </w:r>
      <w:r>
        <w:rPr>
          <w:i/>
          <w:color w:val="1D2A75"/>
          <w:spacing w:val="-2"/>
          <w:w w:val="115"/>
          <w:sz w:val="21"/>
        </w:rPr>
        <w:t>prehensive</w:t>
      </w:r>
      <w:r>
        <w:rPr>
          <w:i/>
          <w:color w:val="1D2A75"/>
          <w:spacing w:val="-5"/>
          <w:w w:val="115"/>
          <w:sz w:val="21"/>
        </w:rPr>
        <w:t> </w:t>
      </w:r>
      <w:r>
        <w:rPr>
          <w:i/>
          <w:color w:val="1D2A75"/>
          <w:spacing w:val="-2"/>
          <w:w w:val="115"/>
          <w:sz w:val="21"/>
        </w:rPr>
        <w:t>Handbook.</w:t>
      </w:r>
      <w:r>
        <w:rPr>
          <w:i/>
          <w:color w:val="1D2A75"/>
          <w:spacing w:val="-14"/>
          <w:w w:val="115"/>
          <w:sz w:val="21"/>
        </w:rPr>
        <w:t> </w:t>
      </w:r>
      <w:r>
        <w:rPr>
          <w:color w:val="2F3A80"/>
          <w:spacing w:val="-2"/>
          <w:w w:val="115"/>
          <w:sz w:val="20"/>
        </w:rPr>
        <w:t>New</w:t>
      </w:r>
      <w:r>
        <w:rPr>
          <w:color w:val="2F3A80"/>
          <w:spacing w:val="-12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York:</w:t>
      </w:r>
      <w:r>
        <w:rPr>
          <w:color w:val="1D2A75"/>
          <w:spacing w:val="-10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Guilford </w:t>
      </w:r>
      <w:r>
        <w:rPr>
          <w:color w:val="1D2A75"/>
          <w:w w:val="115"/>
          <w:sz w:val="20"/>
        </w:rPr>
        <w:t>Press, 1995. pp.</w:t>
      </w:r>
      <w:r>
        <w:rPr>
          <w:color w:val="1D2A75"/>
          <w:w w:val="115"/>
          <w:sz w:val="20"/>
        </w:rPr>
        <w:t> 207-211.</w:t>
      </w:r>
    </w:p>
    <w:p>
      <w:pPr>
        <w:spacing w:line="268" w:lineRule="auto" w:before="190"/>
        <w:ind w:left="540" w:right="857" w:hanging="284"/>
        <w:jc w:val="left"/>
        <w:rPr>
          <w:sz w:val="20"/>
        </w:rPr>
      </w:pPr>
      <w:r>
        <w:rPr>
          <w:color w:val="1D2A75"/>
          <w:w w:val="110"/>
          <w:sz w:val="20"/>
        </w:rPr>
        <w:t>Hoek, H.W., and </w:t>
      </w:r>
      <w:r>
        <w:rPr>
          <w:color w:val="2F3A80"/>
          <w:w w:val="110"/>
          <w:sz w:val="20"/>
        </w:rPr>
        <w:t>van Hoeken, </w:t>
      </w:r>
      <w:r>
        <w:rPr>
          <w:color w:val="1D2A75"/>
          <w:w w:val="110"/>
          <w:sz w:val="20"/>
        </w:rPr>
        <w:t>D. Review </w:t>
      </w:r>
      <w:r>
        <w:rPr>
          <w:color w:val="2F3A80"/>
          <w:w w:val="110"/>
          <w:sz w:val="20"/>
        </w:rPr>
        <w:t>of </w:t>
      </w:r>
      <w:r>
        <w:rPr>
          <w:color w:val="1D2A75"/>
          <w:w w:val="110"/>
          <w:sz w:val="20"/>
        </w:rPr>
        <w:t>the prevalence</w:t>
      </w:r>
      <w:r>
        <w:rPr>
          <w:color w:val="1D2A75"/>
          <w:w w:val="110"/>
          <w:sz w:val="20"/>
        </w:rPr>
        <w:t> and incidence of </w:t>
      </w:r>
      <w:r>
        <w:rPr>
          <w:color w:val="2F3A80"/>
          <w:w w:val="110"/>
          <w:sz w:val="20"/>
        </w:rPr>
        <w:t>eating </w:t>
      </w:r>
      <w:r>
        <w:rPr>
          <w:color w:val="1D2A75"/>
          <w:w w:val="110"/>
          <w:sz w:val="20"/>
        </w:rPr>
        <w:t>disorders.</w:t>
      </w:r>
      <w:r>
        <w:rPr>
          <w:color w:val="1D2A75"/>
          <w:spacing w:val="40"/>
          <w:w w:val="110"/>
          <w:sz w:val="20"/>
        </w:rPr>
        <w:t> </w:t>
      </w:r>
      <w:r>
        <w:rPr>
          <w:i/>
          <w:color w:val="1D2A75"/>
          <w:w w:val="110"/>
          <w:sz w:val="21"/>
        </w:rPr>
        <w:t>International</w:t>
      </w:r>
      <w:r>
        <w:rPr>
          <w:i/>
          <w:color w:val="1D2A75"/>
          <w:w w:val="110"/>
          <w:sz w:val="21"/>
        </w:rPr>
        <w:t> Journal of Eating Disorders</w:t>
      </w:r>
      <w:r>
        <w:rPr>
          <w:i/>
          <w:color w:val="1D2A75"/>
          <w:w w:val="110"/>
          <w:sz w:val="21"/>
        </w:rPr>
        <w:t> </w:t>
      </w:r>
      <w:r>
        <w:rPr>
          <w:color w:val="2F3A80"/>
          <w:w w:val="110"/>
          <w:sz w:val="20"/>
        </w:rPr>
        <w:t>34(4):383-396, </w:t>
      </w:r>
      <w:r>
        <w:rPr>
          <w:color w:val="1D2A75"/>
          <w:w w:val="110"/>
          <w:sz w:val="20"/>
        </w:rPr>
        <w:t>2003.</w:t>
      </w:r>
    </w:p>
    <w:p>
      <w:pPr>
        <w:pStyle w:val="BodyText"/>
        <w:spacing w:line="264" w:lineRule="auto" w:before="178"/>
        <w:ind w:left="540" w:right="856" w:hanging="284"/>
      </w:pPr>
      <w:r>
        <w:rPr>
          <w:color w:val="1D2A75"/>
          <w:w w:val="115"/>
        </w:rPr>
        <w:t>Hoffman, E.H., Blackburn, C., and Cullari, S. Brief</w:t>
      </w:r>
      <w:r>
        <w:rPr>
          <w:color w:val="1D2A75"/>
          <w:w w:val="115"/>
        </w:rPr>
        <w:t> residential treatment for nicotine ad­ diction: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five-year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follow-up</w:t>
      </w:r>
      <w:r>
        <w:rPr>
          <w:color w:val="1D2A75"/>
          <w:spacing w:val="-11"/>
          <w:w w:val="115"/>
        </w:rPr>
        <w:t> </w:t>
      </w:r>
      <w:r>
        <w:rPr>
          <w:color w:val="2F3A80"/>
          <w:w w:val="115"/>
        </w:rPr>
        <w:t>study.</w:t>
      </w:r>
      <w:r>
        <w:rPr>
          <w:color w:val="2F3A80"/>
          <w:spacing w:val="-1"/>
          <w:w w:val="115"/>
        </w:rPr>
        <w:t> </w:t>
      </w:r>
      <w:r>
        <w:rPr>
          <w:i/>
          <w:color w:val="1D2A75"/>
          <w:w w:val="115"/>
          <w:sz w:val="21"/>
        </w:rPr>
        <w:t>Psycho­</w:t>
      </w:r>
      <w:r>
        <w:rPr>
          <w:i/>
          <w:color w:val="1D2A75"/>
          <w:w w:val="115"/>
          <w:sz w:val="21"/>
        </w:rPr>
        <w:t> logical Reports </w:t>
      </w:r>
      <w:r>
        <w:rPr>
          <w:color w:val="1D2A75"/>
          <w:w w:val="115"/>
        </w:rPr>
        <w:t>89(1):99-105,</w:t>
      </w:r>
      <w:r>
        <w:rPr>
          <w:color w:val="1D2A75"/>
          <w:w w:val="115"/>
        </w:rPr>
        <w:t> 2001.</w:t>
      </w:r>
    </w:p>
    <w:p>
      <w:pPr>
        <w:pStyle w:val="BodyText"/>
        <w:spacing w:line="268" w:lineRule="auto" w:before="183"/>
        <w:ind w:left="544" w:right="882" w:hanging="289"/>
      </w:pPr>
      <w:r>
        <w:rPr>
          <w:color w:val="1D2A75"/>
          <w:w w:val="115"/>
        </w:rPr>
        <w:t>Hofmann, S.G., and Smits, J.A. Cognitive-be­ havioral therapy for </w:t>
      </w:r>
      <w:r>
        <w:rPr>
          <w:color w:val="2F3A80"/>
          <w:w w:val="115"/>
        </w:rPr>
        <w:t>adult </w:t>
      </w:r>
      <w:r>
        <w:rPr>
          <w:color w:val="1D2A75"/>
          <w:w w:val="115"/>
        </w:rPr>
        <w:t>anxiety disorders:</w:t>
      </w:r>
      <w:r>
        <w:rPr>
          <w:color w:val="1D2A75"/>
          <w:spacing w:val="40"/>
          <w:w w:val="115"/>
        </w:rPr>
        <w:t> </w:t>
      </w:r>
      <w:r>
        <w:rPr>
          <w:color w:val="1D2A75"/>
          <w:w w:val="115"/>
        </w:rPr>
        <w:t>a meta-analysis of randomized</w:t>
      </w:r>
      <w:r>
        <w:rPr>
          <w:color w:val="1D2A75"/>
          <w:w w:val="115"/>
        </w:rPr>
        <w:t> placebo-con­ trolled</w:t>
      </w:r>
      <w:r>
        <w:rPr>
          <w:color w:val="1D2A75"/>
          <w:spacing w:val="-4"/>
          <w:w w:val="115"/>
        </w:rPr>
        <w:t> </w:t>
      </w:r>
      <w:r>
        <w:rPr>
          <w:color w:val="1D2A75"/>
          <w:w w:val="115"/>
        </w:rPr>
        <w:t>trials.</w:t>
      </w:r>
      <w:r>
        <w:rPr>
          <w:color w:val="1D2A75"/>
          <w:w w:val="115"/>
        </w:rPr>
        <w:t> </w:t>
      </w:r>
      <w:r>
        <w:rPr>
          <w:i/>
          <w:color w:val="1D2A75"/>
          <w:w w:val="115"/>
          <w:sz w:val="21"/>
        </w:rPr>
        <w:t>Journal</w:t>
      </w:r>
      <w:r>
        <w:rPr>
          <w:i/>
          <w:color w:val="1D2A75"/>
          <w:spacing w:val="-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of</w:t>
      </w:r>
      <w:r>
        <w:rPr>
          <w:i/>
          <w:color w:val="1D2A75"/>
          <w:spacing w:val="-11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Clinical</w:t>
      </w:r>
      <w:r>
        <w:rPr>
          <w:i/>
          <w:color w:val="1D2A75"/>
          <w:w w:val="115"/>
          <w:sz w:val="21"/>
        </w:rPr>
        <w:t> Psychiatry</w:t>
      </w:r>
      <w:r>
        <w:rPr>
          <w:i/>
          <w:color w:val="1D2A75"/>
          <w:w w:val="115"/>
          <w:sz w:val="21"/>
        </w:rPr>
        <w:t> </w:t>
      </w:r>
      <w:r>
        <w:rPr>
          <w:color w:val="1D2A75"/>
          <w:w w:val="115"/>
        </w:rPr>
        <w:t>69(4):621-632, 2008.</w:t>
      </w:r>
    </w:p>
    <w:p>
      <w:pPr>
        <w:spacing w:line="261" w:lineRule="auto" w:before="184"/>
        <w:ind w:left="544" w:right="849" w:hanging="288"/>
        <w:jc w:val="left"/>
        <w:rPr>
          <w:sz w:val="20"/>
        </w:rPr>
      </w:pPr>
      <w:r>
        <w:rPr>
          <w:color w:val="1D2A75"/>
          <w:w w:val="110"/>
          <w:sz w:val="20"/>
        </w:rPr>
        <w:t>Holcomb-McCoy, C. Group mentoring </w:t>
      </w:r>
      <w:r>
        <w:rPr>
          <w:color w:val="2F3A80"/>
          <w:w w:val="110"/>
          <w:sz w:val="20"/>
        </w:rPr>
        <w:t>with </w:t>
      </w:r>
      <w:r>
        <w:rPr>
          <w:color w:val="1D2A75"/>
          <w:w w:val="110"/>
          <w:sz w:val="20"/>
        </w:rPr>
        <w:t>ur­ </w:t>
      </w:r>
      <w:r>
        <w:rPr>
          <w:color w:val="2F3A80"/>
          <w:w w:val="110"/>
          <w:sz w:val="20"/>
        </w:rPr>
        <w:t>ban</w:t>
      </w:r>
      <w:r>
        <w:rPr>
          <w:color w:val="2F3A80"/>
          <w:spacing w:val="40"/>
          <w:w w:val="110"/>
          <w:sz w:val="20"/>
        </w:rPr>
        <w:t> </w:t>
      </w:r>
      <w:r>
        <w:rPr>
          <w:color w:val="2F3A80"/>
          <w:w w:val="110"/>
          <w:sz w:val="20"/>
        </w:rPr>
        <w:t>African American female </w:t>
      </w:r>
      <w:r>
        <w:rPr>
          <w:color w:val="1D2A75"/>
          <w:w w:val="110"/>
          <w:sz w:val="20"/>
        </w:rPr>
        <w:t>adolescents.</w:t>
      </w:r>
      <w:r>
        <w:rPr>
          <w:color w:val="1D2A75"/>
          <w:spacing w:val="40"/>
          <w:w w:val="110"/>
          <w:sz w:val="20"/>
        </w:rPr>
        <w:t> </w:t>
      </w:r>
      <w:r>
        <w:rPr>
          <w:i/>
          <w:color w:val="1D2A75"/>
          <w:w w:val="110"/>
          <w:sz w:val="21"/>
        </w:rPr>
        <w:t>E­</w:t>
      </w:r>
      <w:r>
        <w:rPr>
          <w:i/>
          <w:color w:val="1D2A75"/>
          <w:w w:val="110"/>
          <w:sz w:val="21"/>
        </w:rPr>
        <w:t> Journal</w:t>
      </w:r>
      <w:r>
        <w:rPr>
          <w:i/>
          <w:color w:val="1D2A75"/>
          <w:spacing w:val="-2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of</w:t>
      </w:r>
      <w:r>
        <w:rPr>
          <w:i/>
          <w:color w:val="1D2A75"/>
          <w:spacing w:val="-6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Teaching</w:t>
      </w:r>
      <w:r>
        <w:rPr>
          <w:i/>
          <w:color w:val="1D2A75"/>
          <w:spacing w:val="-4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w w:val="110"/>
          <w:sz w:val="21"/>
        </w:rPr>
        <w:t> Learning</w:t>
      </w:r>
      <w:r>
        <w:rPr>
          <w:i/>
          <w:color w:val="1D2A75"/>
          <w:spacing w:val="-3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in Diverse Settings </w:t>
      </w:r>
      <w:r>
        <w:rPr>
          <w:color w:val="1D2A75"/>
          <w:w w:val="110"/>
          <w:sz w:val="20"/>
        </w:rPr>
        <w:t>2(1):161-176.</w:t>
      </w:r>
      <w:r>
        <w:rPr>
          <w:color w:val="1D2A75"/>
          <w:w w:val="110"/>
          <w:sz w:val="20"/>
        </w:rPr>
        <w:t> Baton Rouge, </w:t>
      </w:r>
      <w:r>
        <w:rPr>
          <w:b/>
          <w:color w:val="1D2A75"/>
          <w:w w:val="110"/>
          <w:sz w:val="21"/>
        </w:rPr>
        <w:t>LA: </w:t>
      </w:r>
      <w:r>
        <w:rPr>
          <w:color w:val="1D2A75"/>
          <w:w w:val="110"/>
          <w:sz w:val="20"/>
        </w:rPr>
        <w:t>Southern University and</w:t>
      </w:r>
      <w:r>
        <w:rPr>
          <w:color w:val="1D2A75"/>
          <w:w w:val="110"/>
          <w:sz w:val="20"/>
        </w:rPr>
        <w:t> </w:t>
      </w:r>
      <w:r>
        <w:rPr>
          <w:color w:val="2F3A80"/>
          <w:w w:val="110"/>
          <w:sz w:val="20"/>
        </w:rPr>
        <w:t>A&amp;M </w:t>
      </w:r>
      <w:r>
        <w:rPr>
          <w:color w:val="1D2A75"/>
          <w:w w:val="110"/>
          <w:sz w:val="20"/>
        </w:rPr>
        <w:t>College 2004.</w:t>
      </w:r>
    </w:p>
    <w:p>
      <w:pPr>
        <w:spacing w:line="266" w:lineRule="auto" w:before="189"/>
        <w:ind w:left="544" w:right="856" w:hanging="288"/>
        <w:jc w:val="left"/>
        <w:rPr>
          <w:sz w:val="20"/>
        </w:rPr>
      </w:pPr>
      <w:r>
        <w:rPr>
          <w:color w:val="1D2A75"/>
          <w:w w:val="115"/>
          <w:sz w:val="20"/>
        </w:rPr>
        <w:t>Holdcraft, L.C., and Comtois, K.A. Description of 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2F3A80"/>
          <w:w w:val="115"/>
          <w:sz w:val="20"/>
        </w:rPr>
        <w:t>preliminary</w:t>
      </w:r>
      <w:r>
        <w:rPr>
          <w:color w:val="2F3A80"/>
          <w:w w:val="115"/>
          <w:sz w:val="20"/>
        </w:rPr>
        <w:t> </w:t>
      </w:r>
      <w:r>
        <w:rPr>
          <w:color w:val="1D2A75"/>
          <w:w w:val="115"/>
          <w:sz w:val="20"/>
        </w:rPr>
        <w:t>data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1D2A75"/>
          <w:w w:val="115"/>
          <w:sz w:val="20"/>
        </w:rPr>
        <w:t>from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a</w:t>
      </w:r>
      <w:r>
        <w:rPr>
          <w:color w:val="1D2A75"/>
          <w:spacing w:val="-8"/>
          <w:w w:val="115"/>
          <w:sz w:val="20"/>
        </w:rPr>
        <w:t> </w:t>
      </w:r>
      <w:r>
        <w:rPr>
          <w:color w:val="1D2A75"/>
          <w:w w:val="115"/>
          <w:sz w:val="20"/>
        </w:rPr>
        <w:t>women's dual diagnosis community</w:t>
      </w:r>
      <w:r>
        <w:rPr>
          <w:color w:val="1D2A75"/>
          <w:w w:val="115"/>
          <w:sz w:val="20"/>
        </w:rPr>
        <w:t> mental</w:t>
      </w:r>
      <w:r>
        <w:rPr>
          <w:color w:val="1D2A75"/>
          <w:spacing w:val="-6"/>
          <w:w w:val="115"/>
          <w:sz w:val="20"/>
        </w:rPr>
        <w:t> </w:t>
      </w:r>
      <w:r>
        <w:rPr>
          <w:color w:val="1D2A75"/>
          <w:w w:val="115"/>
          <w:sz w:val="20"/>
        </w:rPr>
        <w:t>health program. </w:t>
      </w:r>
      <w:r>
        <w:rPr>
          <w:i/>
          <w:color w:val="1D2A75"/>
          <w:w w:val="115"/>
          <w:sz w:val="21"/>
        </w:rPr>
        <w:t>Canadian Journal of Community Mental</w:t>
      </w:r>
      <w:r>
        <w:rPr>
          <w:i/>
          <w:color w:val="1D2A75"/>
          <w:w w:val="115"/>
          <w:sz w:val="21"/>
        </w:rPr>
        <w:t> Health </w:t>
      </w:r>
      <w:r>
        <w:rPr>
          <w:color w:val="1D2A75"/>
          <w:w w:val="115"/>
          <w:sz w:val="20"/>
        </w:rPr>
        <w:t>21(2):91-109, 2002.</w:t>
      </w:r>
    </w:p>
    <w:p>
      <w:pPr>
        <w:spacing w:line="266" w:lineRule="auto" w:before="179"/>
        <w:ind w:left="544" w:right="961" w:hanging="288"/>
        <w:jc w:val="left"/>
        <w:rPr>
          <w:sz w:val="20"/>
        </w:rPr>
      </w:pPr>
      <w:r>
        <w:rPr>
          <w:color w:val="1D2A75"/>
          <w:w w:val="110"/>
          <w:sz w:val="20"/>
        </w:rPr>
        <w:t>Holderness,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C.C., Brooks-Gunn,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J.,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and War­ </w:t>
      </w:r>
      <w:r>
        <w:rPr>
          <w:color w:val="2F3A80"/>
          <w:w w:val="110"/>
          <w:sz w:val="20"/>
        </w:rPr>
        <w:t>ren, </w:t>
      </w:r>
      <w:r>
        <w:rPr>
          <w:color w:val="1D2A75"/>
          <w:w w:val="110"/>
          <w:sz w:val="20"/>
        </w:rPr>
        <w:t>M.P. Co-morbidity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of </w:t>
      </w:r>
      <w:r>
        <w:rPr>
          <w:color w:val="2F3A80"/>
          <w:w w:val="110"/>
          <w:sz w:val="20"/>
        </w:rPr>
        <w:t>eating </w:t>
      </w:r>
      <w:r>
        <w:rPr>
          <w:color w:val="1D2A75"/>
          <w:w w:val="110"/>
          <w:sz w:val="20"/>
        </w:rPr>
        <w:t>disorders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and </w:t>
      </w:r>
      <w:r>
        <w:rPr>
          <w:color w:val="2F3A80"/>
          <w:w w:val="110"/>
          <w:sz w:val="20"/>
        </w:rPr>
        <w:t>substance </w:t>
      </w:r>
      <w:r>
        <w:rPr>
          <w:color w:val="1D2A75"/>
          <w:w w:val="110"/>
          <w:sz w:val="20"/>
        </w:rPr>
        <w:t>abuse: Review of the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litera­ ture. </w:t>
      </w:r>
      <w:r>
        <w:rPr>
          <w:i/>
          <w:color w:val="1D2A75"/>
          <w:w w:val="110"/>
          <w:sz w:val="21"/>
        </w:rPr>
        <w:t>International</w:t>
      </w:r>
      <w:r>
        <w:rPr>
          <w:i/>
          <w:color w:val="1D2A75"/>
          <w:w w:val="110"/>
          <w:sz w:val="21"/>
        </w:rPr>
        <w:t> Journal </w:t>
      </w:r>
      <w:r>
        <w:rPr>
          <w:i/>
          <w:color w:val="2F3A80"/>
          <w:w w:val="110"/>
          <w:sz w:val="21"/>
        </w:rPr>
        <w:t>of Eating </w:t>
      </w:r>
      <w:r>
        <w:rPr>
          <w:i/>
          <w:color w:val="1D2A75"/>
          <w:w w:val="110"/>
          <w:sz w:val="21"/>
        </w:rPr>
        <w:t>Disor­</w:t>
      </w:r>
      <w:r>
        <w:rPr>
          <w:i/>
          <w:color w:val="1D2A75"/>
          <w:w w:val="110"/>
          <w:sz w:val="21"/>
        </w:rPr>
        <w:t> ders </w:t>
      </w:r>
      <w:r>
        <w:rPr>
          <w:color w:val="1D2A75"/>
          <w:w w:val="110"/>
          <w:sz w:val="20"/>
        </w:rPr>
        <w:t>16(1):1-34, 1994.</w:t>
      </w:r>
    </w:p>
    <w:p>
      <w:pPr>
        <w:pStyle w:val="BodyText"/>
        <w:spacing w:line="266" w:lineRule="auto" w:before="183"/>
        <w:ind w:left="540" w:right="960" w:hanging="285"/>
      </w:pPr>
      <w:r>
        <w:rPr>
          <w:color w:val="1D2A75"/>
          <w:w w:val="115"/>
        </w:rPr>
        <w:t>Holman, C.D.J., English, D.R., Milne, E.,</w:t>
      </w:r>
      <w:r>
        <w:rPr>
          <w:color w:val="1D2A75"/>
          <w:spacing w:val="40"/>
          <w:w w:val="115"/>
        </w:rPr>
        <w:t> </w:t>
      </w:r>
      <w:r>
        <w:rPr>
          <w:color w:val="2F3A80"/>
          <w:w w:val="115"/>
        </w:rPr>
        <w:t>and </w:t>
      </w:r>
      <w:r>
        <w:rPr>
          <w:color w:val="1D2A75"/>
          <w:w w:val="115"/>
        </w:rPr>
        <w:t>Winter, M.G. </w:t>
      </w:r>
      <w:r>
        <w:rPr>
          <w:color w:val="2F3A80"/>
          <w:w w:val="115"/>
        </w:rPr>
        <w:t>Meta-analysis </w:t>
      </w:r>
      <w:r>
        <w:rPr>
          <w:color w:val="1D2A75"/>
          <w:w w:val="115"/>
        </w:rPr>
        <w:t>of alcohol and all-cause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mortality:</w:t>
      </w:r>
      <w:r>
        <w:rPr>
          <w:color w:val="1D2A75"/>
          <w:spacing w:val="-9"/>
          <w:w w:val="115"/>
        </w:rPr>
        <w:t> </w:t>
      </w:r>
      <w:r>
        <w:rPr>
          <w:color w:val="1D2A75"/>
          <w:w w:val="115"/>
        </w:rPr>
        <w:t>A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validation</w:t>
      </w:r>
      <w:r>
        <w:rPr>
          <w:color w:val="1D2A75"/>
          <w:spacing w:val="-7"/>
          <w:w w:val="115"/>
        </w:rPr>
        <w:t> </w:t>
      </w:r>
      <w:r>
        <w:rPr>
          <w:color w:val="1D2A75"/>
          <w:w w:val="115"/>
        </w:rPr>
        <w:t>of</w:t>
      </w:r>
      <w:r>
        <w:rPr>
          <w:color w:val="1D2A75"/>
          <w:spacing w:val="-8"/>
          <w:w w:val="115"/>
        </w:rPr>
        <w:t> </w:t>
      </w:r>
      <w:r>
        <w:rPr>
          <w:color w:val="2F3A80"/>
          <w:w w:val="115"/>
        </w:rPr>
        <w:t>NHMRC </w:t>
      </w:r>
      <w:r>
        <w:rPr>
          <w:color w:val="1D2A75"/>
          <w:w w:val="115"/>
        </w:rPr>
        <w:t>recommendations.</w:t>
      </w:r>
      <w:r>
        <w:rPr>
          <w:color w:val="1D2A75"/>
          <w:spacing w:val="-14"/>
          <w:w w:val="115"/>
        </w:rPr>
        <w:t> </w:t>
      </w:r>
      <w:r>
        <w:rPr>
          <w:i/>
          <w:color w:val="1D2A75"/>
          <w:w w:val="115"/>
          <w:sz w:val="21"/>
        </w:rPr>
        <w:t>Medical</w:t>
      </w:r>
      <w:r>
        <w:rPr>
          <w:i/>
          <w:color w:val="1D2A75"/>
          <w:w w:val="115"/>
          <w:sz w:val="21"/>
        </w:rPr>
        <w:t> Journal</w:t>
      </w:r>
      <w:r>
        <w:rPr>
          <w:i/>
          <w:color w:val="1D2A75"/>
          <w:spacing w:val="-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of</w:t>
      </w:r>
      <w:r>
        <w:rPr>
          <w:i/>
          <w:color w:val="1D2A75"/>
          <w:spacing w:val="-8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Aus­</w:t>
      </w:r>
      <w:r>
        <w:rPr>
          <w:i/>
          <w:color w:val="1D2A75"/>
          <w:w w:val="115"/>
          <w:sz w:val="21"/>
        </w:rPr>
        <w:t> tralia </w:t>
      </w:r>
      <w:r>
        <w:rPr>
          <w:color w:val="1D2A75"/>
          <w:w w:val="115"/>
        </w:rPr>
        <w:t>164(3):141-145, 1996.</w:t>
      </w:r>
    </w:p>
    <w:p>
      <w:pPr>
        <w:spacing w:after="0" w:line="266" w:lineRule="auto"/>
        <w:sectPr>
          <w:footerReference w:type="default" r:id="rId123"/>
          <w:pgSz w:w="12240" w:h="15840"/>
          <w:pgMar w:footer="575" w:header="0" w:top="1320" w:bottom="760" w:left="600" w:right="600"/>
          <w:cols w:num="2" w:equalWidth="0">
            <w:col w:w="5379" w:space="40"/>
            <w:col w:w="5621"/>
          </w:cols>
        </w:sectPr>
      </w:pPr>
    </w:p>
    <w:p>
      <w:pPr>
        <w:pStyle w:val="BodyText"/>
        <w:spacing w:line="276" w:lineRule="auto" w:before="69"/>
        <w:ind w:left="1129" w:hanging="286"/>
      </w:pPr>
      <w:r>
        <w:rPr>
          <w:color w:val="1F2A75"/>
          <w:w w:val="115"/>
        </w:rPr>
        <w:t>Hommer, D.,</w:t>
      </w:r>
      <w:r>
        <w:rPr>
          <w:color w:val="1F2A75"/>
          <w:w w:val="115"/>
        </w:rPr>
        <w:t> Momenan,</w:t>
      </w:r>
      <w:r>
        <w:rPr>
          <w:color w:val="1F2A75"/>
          <w:w w:val="115"/>
        </w:rPr>
        <w:t> R.,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Rawlings,</w:t>
      </w:r>
      <w:r>
        <w:rPr>
          <w:color w:val="1F2A75"/>
          <w:w w:val="115"/>
        </w:rPr>
        <w:t> R.,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Ra­ </w:t>
      </w:r>
      <w:r>
        <w:rPr>
          <w:color w:val="313B80"/>
          <w:w w:val="115"/>
        </w:rPr>
        <w:t>gan, </w:t>
      </w:r>
      <w:r>
        <w:rPr>
          <w:color w:val="1F2A75"/>
          <w:w w:val="115"/>
        </w:rPr>
        <w:t>P., Williams, W., Rio, D.,</w:t>
      </w:r>
      <w:r>
        <w:rPr>
          <w:color w:val="1F2A75"/>
          <w:w w:val="115"/>
        </w:rPr>
        <w:t> and Eckardt,</w:t>
      </w:r>
    </w:p>
    <w:p>
      <w:pPr>
        <w:spacing w:line="264" w:lineRule="auto" w:before="0"/>
        <w:ind w:left="1130" w:right="338" w:firstLine="1"/>
        <w:jc w:val="left"/>
        <w:rPr>
          <w:sz w:val="20"/>
        </w:rPr>
      </w:pPr>
      <w:r>
        <w:rPr>
          <w:color w:val="1F2A75"/>
          <w:w w:val="110"/>
          <w:sz w:val="20"/>
        </w:rPr>
        <w:t>M. Decreased </w:t>
      </w:r>
      <w:r>
        <w:rPr>
          <w:color w:val="313B80"/>
          <w:w w:val="110"/>
          <w:sz w:val="20"/>
        </w:rPr>
        <w:t>corpus </w:t>
      </w:r>
      <w:r>
        <w:rPr>
          <w:color w:val="1F2A75"/>
          <w:w w:val="110"/>
          <w:sz w:val="20"/>
        </w:rPr>
        <w:t>callosum </w:t>
      </w:r>
      <w:r>
        <w:rPr>
          <w:color w:val="313B80"/>
          <w:w w:val="110"/>
          <w:sz w:val="20"/>
        </w:rPr>
        <w:t>size </w:t>
      </w:r>
      <w:r>
        <w:rPr>
          <w:color w:val="1F2A75"/>
          <w:w w:val="110"/>
          <w:sz w:val="20"/>
        </w:rPr>
        <w:t>among alcoholic women. </w:t>
      </w:r>
      <w:r>
        <w:rPr>
          <w:i/>
          <w:color w:val="313B80"/>
          <w:w w:val="110"/>
          <w:sz w:val="21"/>
        </w:rPr>
        <w:t>Archives </w:t>
      </w:r>
      <w:r>
        <w:rPr>
          <w:i/>
          <w:color w:val="1F2A75"/>
          <w:w w:val="110"/>
          <w:sz w:val="21"/>
        </w:rPr>
        <w:t>of </w:t>
      </w:r>
      <w:r>
        <w:rPr>
          <w:i/>
          <w:color w:val="313B80"/>
          <w:w w:val="110"/>
          <w:sz w:val="21"/>
        </w:rPr>
        <w:t>Neurology</w:t>
      </w:r>
      <w:r>
        <w:rPr>
          <w:i/>
          <w:color w:val="313B80"/>
          <w:w w:val="110"/>
          <w:sz w:val="21"/>
        </w:rPr>
        <w:t> </w:t>
      </w:r>
      <w:r>
        <w:rPr>
          <w:color w:val="1F2A75"/>
          <w:w w:val="110"/>
          <w:sz w:val="20"/>
        </w:rPr>
        <w:t>53(4):359-363,</w:t>
      </w:r>
      <w:r>
        <w:rPr>
          <w:color w:val="1F2A75"/>
          <w:spacing w:val="-8"/>
          <w:w w:val="110"/>
          <w:sz w:val="20"/>
        </w:rPr>
        <w:t> </w:t>
      </w:r>
      <w:r>
        <w:rPr>
          <w:color w:val="1F2A75"/>
          <w:w w:val="110"/>
          <w:sz w:val="20"/>
        </w:rPr>
        <w:t>1996.</w:t>
      </w:r>
    </w:p>
    <w:p>
      <w:pPr>
        <w:pStyle w:val="BodyText"/>
        <w:spacing w:line="266" w:lineRule="auto" w:before="185"/>
        <w:ind w:left="1124" w:right="22" w:hanging="281"/>
      </w:pPr>
      <w:r>
        <w:rPr>
          <w:color w:val="1F2A75"/>
          <w:w w:val="115"/>
        </w:rPr>
        <w:t>Hommer, D.W., Momenan,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Kaiser, 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Rawlings,</w:t>
      </w:r>
      <w:r>
        <w:rPr>
          <w:color w:val="1F2A75"/>
          <w:w w:val="115"/>
        </w:rPr>
        <w:t> R.R. Evidence </w:t>
      </w:r>
      <w:r>
        <w:rPr>
          <w:color w:val="313B80"/>
          <w:w w:val="115"/>
        </w:rPr>
        <w:t>for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 </w:t>
      </w:r>
      <w:r>
        <w:rPr>
          <w:color w:val="313B80"/>
          <w:w w:val="115"/>
        </w:rPr>
        <w:t>gender-re­ </w:t>
      </w:r>
      <w:r>
        <w:rPr>
          <w:color w:val="1F2A75"/>
          <w:w w:val="115"/>
        </w:rPr>
        <w:t>lated </w:t>
      </w:r>
      <w:r>
        <w:rPr>
          <w:color w:val="313B80"/>
          <w:w w:val="115"/>
        </w:rPr>
        <w:t>effect </w:t>
      </w:r>
      <w:r>
        <w:rPr>
          <w:color w:val="1F2A75"/>
          <w:w w:val="115"/>
        </w:rPr>
        <w:t>of alcoholism on brain volumes.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 Psychiatry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spacing w:val="-2"/>
          <w:w w:val="115"/>
        </w:rPr>
        <w:t>158(2):198- </w:t>
      </w:r>
      <w:r>
        <w:rPr>
          <w:color w:val="1F2A75"/>
          <w:w w:val="115"/>
        </w:rPr>
        <w:t>204, 2001.</w:t>
      </w:r>
    </w:p>
    <w:p>
      <w:pPr>
        <w:pStyle w:val="BodyText"/>
        <w:spacing w:line="268" w:lineRule="auto" w:before="191"/>
        <w:ind w:left="1130" w:right="118" w:hanging="287"/>
      </w:pPr>
      <w:r>
        <w:rPr>
          <w:color w:val="1F2A75"/>
          <w:w w:val="115"/>
        </w:rPr>
        <w:t>Hope, S.,</w:t>
      </w:r>
      <w:r>
        <w:rPr>
          <w:color w:val="1F2A75"/>
          <w:w w:val="115"/>
        </w:rPr>
        <w:t> Rodgers, B.,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Power, C. Marital </w:t>
      </w:r>
      <w:r>
        <w:rPr>
          <w:color w:val="313B80"/>
          <w:w w:val="115"/>
        </w:rPr>
        <w:t>status </w:t>
      </w:r>
      <w:r>
        <w:rPr>
          <w:color w:val="1F2A75"/>
          <w:w w:val="115"/>
        </w:rPr>
        <w:t>transitions and psychological dis­ tress: Longitudinal </w:t>
      </w:r>
      <w:r>
        <w:rPr>
          <w:color w:val="313B80"/>
          <w:w w:val="115"/>
        </w:rPr>
        <w:t>evidence </w:t>
      </w:r>
      <w:r>
        <w:rPr>
          <w:color w:val="1F2A75"/>
          <w:w w:val="115"/>
        </w:rPr>
        <w:t>from a national population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sample.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Psychological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29(2):381-389,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1999.</w:t>
      </w:r>
    </w:p>
    <w:p>
      <w:pPr>
        <w:spacing w:line="264" w:lineRule="auto" w:before="179"/>
        <w:ind w:left="1133" w:right="0" w:hanging="290"/>
        <w:jc w:val="left"/>
        <w:rPr>
          <w:sz w:val="20"/>
        </w:rPr>
      </w:pPr>
      <w:r>
        <w:rPr>
          <w:color w:val="1F2A75"/>
          <w:w w:val="110"/>
          <w:sz w:val="20"/>
        </w:rPr>
        <w:t>Horrell, S.C.V. Effectiveness of cognitive-be­ havioral therapy with adult </w:t>
      </w:r>
      <w:r>
        <w:rPr>
          <w:color w:val="313B80"/>
          <w:w w:val="110"/>
          <w:sz w:val="20"/>
        </w:rPr>
        <w:t>ethnic </w:t>
      </w:r>
      <w:r>
        <w:rPr>
          <w:color w:val="1F2A75"/>
          <w:w w:val="110"/>
          <w:sz w:val="20"/>
        </w:rPr>
        <w:t>minority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clients: A </w:t>
      </w:r>
      <w:r>
        <w:rPr>
          <w:color w:val="1F2A75"/>
          <w:w w:val="110"/>
          <w:sz w:val="20"/>
        </w:rPr>
        <w:t>review.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Professional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Psychology:</w:t>
      </w:r>
      <w:r>
        <w:rPr>
          <w:i/>
          <w:color w:val="1F2A75"/>
          <w:w w:val="110"/>
          <w:sz w:val="21"/>
        </w:rPr>
        <w:t> Research</w:t>
      </w:r>
      <w:r>
        <w:rPr>
          <w:i/>
          <w:color w:val="1F2A75"/>
          <w:spacing w:val="1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3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Practice</w:t>
      </w:r>
      <w:r>
        <w:rPr>
          <w:i/>
          <w:color w:val="1F2A75"/>
          <w:spacing w:val="21"/>
          <w:w w:val="110"/>
          <w:sz w:val="21"/>
        </w:rPr>
        <w:t> </w:t>
      </w:r>
      <w:r>
        <w:rPr>
          <w:color w:val="313B80"/>
          <w:w w:val="110"/>
          <w:sz w:val="20"/>
        </w:rPr>
        <w:t>39(2):160-168,</w:t>
      </w:r>
      <w:r>
        <w:rPr>
          <w:color w:val="313B80"/>
          <w:spacing w:val="4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2008.</w:t>
      </w:r>
    </w:p>
    <w:p>
      <w:pPr>
        <w:pStyle w:val="BodyText"/>
        <w:spacing w:before="189"/>
        <w:ind w:left="843"/>
      </w:pPr>
      <w:r>
        <w:rPr>
          <w:color w:val="1F2A75"/>
          <w:w w:val="115"/>
        </w:rPr>
        <w:t>Horwitz,</w:t>
      </w:r>
      <w:r>
        <w:rPr>
          <w:color w:val="1F2A75"/>
          <w:spacing w:val="13"/>
          <w:w w:val="115"/>
        </w:rPr>
        <w:t> </w:t>
      </w:r>
      <w:r>
        <w:rPr>
          <w:color w:val="313B80"/>
          <w:w w:val="115"/>
        </w:rPr>
        <w:t>A.V.,</w:t>
      </w:r>
      <w:r>
        <w:rPr>
          <w:color w:val="313B80"/>
          <w:spacing w:val="14"/>
          <w:w w:val="115"/>
        </w:rPr>
        <w:t> </w:t>
      </w:r>
      <w:r>
        <w:rPr>
          <w:color w:val="1F2A75"/>
          <w:w w:val="115"/>
        </w:rPr>
        <w:t>White,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H.R.,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6"/>
          <w:w w:val="115"/>
        </w:rPr>
        <w:t> </w:t>
      </w:r>
      <w:r>
        <w:rPr>
          <w:color w:val="1F2A75"/>
          <w:w w:val="115"/>
        </w:rPr>
        <w:t>Howell-</w:t>
      </w:r>
      <w:r>
        <w:rPr>
          <w:color w:val="1F2A75"/>
          <w:spacing w:val="-2"/>
          <w:w w:val="115"/>
        </w:rPr>
        <w:t>White,</w:t>
      </w:r>
    </w:p>
    <w:p>
      <w:pPr>
        <w:spacing w:line="266" w:lineRule="auto" w:before="29"/>
        <w:ind w:left="1126" w:right="0" w:firstLine="6"/>
        <w:jc w:val="left"/>
        <w:rPr>
          <w:sz w:val="20"/>
        </w:rPr>
      </w:pPr>
      <w:r>
        <w:rPr>
          <w:color w:val="1F2A75"/>
          <w:w w:val="115"/>
          <w:sz w:val="20"/>
        </w:rPr>
        <w:t>S. The</w:t>
      </w:r>
      <w:r>
        <w:rPr>
          <w:color w:val="1F2A75"/>
          <w:w w:val="115"/>
          <w:sz w:val="20"/>
        </w:rPr>
        <w:t> use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multiple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outcomes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in </w:t>
      </w:r>
      <w:r>
        <w:rPr>
          <w:color w:val="313B80"/>
          <w:w w:val="115"/>
          <w:sz w:val="20"/>
        </w:rPr>
        <w:t>stress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re­ </w:t>
      </w:r>
      <w:r>
        <w:rPr>
          <w:color w:val="313B80"/>
          <w:w w:val="115"/>
          <w:sz w:val="20"/>
        </w:rPr>
        <w:t>search: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A</w:t>
      </w:r>
      <w:r>
        <w:rPr>
          <w:color w:val="313B80"/>
          <w:spacing w:val="-12"/>
          <w:w w:val="115"/>
          <w:sz w:val="20"/>
        </w:rPr>
        <w:t> </w:t>
      </w:r>
      <w:r>
        <w:rPr>
          <w:color w:val="313B80"/>
          <w:w w:val="115"/>
          <w:sz w:val="20"/>
        </w:rPr>
        <w:t>case</w:t>
      </w:r>
      <w:r>
        <w:rPr>
          <w:color w:val="313B80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study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gender </w:t>
      </w:r>
      <w:r>
        <w:rPr>
          <w:color w:val="1F2A75"/>
          <w:w w:val="115"/>
          <w:sz w:val="20"/>
        </w:rPr>
        <w:t>differences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in responses to marital dissolution.</w:t>
      </w:r>
      <w:r>
        <w:rPr>
          <w:color w:val="1F2A75"/>
          <w:spacing w:val="3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313B80"/>
          <w:w w:val="115"/>
          <w:sz w:val="20"/>
        </w:rPr>
        <w:t>37(3):278-291, </w:t>
      </w:r>
      <w:r>
        <w:rPr>
          <w:color w:val="1F2A75"/>
          <w:spacing w:val="-2"/>
          <w:w w:val="115"/>
          <w:sz w:val="20"/>
        </w:rPr>
        <w:t>1996.</w:t>
      </w:r>
    </w:p>
    <w:p>
      <w:pPr>
        <w:pStyle w:val="BodyText"/>
        <w:spacing w:line="268" w:lineRule="auto" w:before="178"/>
        <w:ind w:left="1129" w:hanging="286"/>
        <w:rPr>
          <w:i/>
          <w:sz w:val="21"/>
        </w:rPr>
      </w:pPr>
      <w:r>
        <w:rPr>
          <w:color w:val="1F2A75"/>
          <w:w w:val="120"/>
        </w:rPr>
        <w:t>Howell,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E.M.,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Chasnoff,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I.J.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Perinatal</w:t>
      </w:r>
      <w:r>
        <w:rPr>
          <w:color w:val="1F2A75"/>
          <w:spacing w:val="-10"/>
          <w:w w:val="120"/>
        </w:rPr>
        <w:t> </w:t>
      </w:r>
      <w:r>
        <w:rPr>
          <w:color w:val="313B80"/>
          <w:w w:val="120"/>
        </w:rPr>
        <w:t>sub­ stance</w:t>
      </w:r>
      <w:r>
        <w:rPr>
          <w:color w:val="313B80"/>
          <w:spacing w:val="-15"/>
          <w:w w:val="120"/>
        </w:rPr>
        <w:t> </w:t>
      </w:r>
      <w:r>
        <w:rPr>
          <w:color w:val="1F2A75"/>
          <w:w w:val="120"/>
        </w:rPr>
        <w:t>abuse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treatment: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Findings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from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focus </w:t>
      </w:r>
      <w:r>
        <w:rPr>
          <w:color w:val="313B80"/>
          <w:w w:val="120"/>
        </w:rPr>
        <w:t>groups</w:t>
      </w:r>
      <w:r>
        <w:rPr>
          <w:color w:val="313B80"/>
          <w:spacing w:val="-2"/>
          <w:w w:val="120"/>
        </w:rPr>
        <w:t> </w:t>
      </w:r>
      <w:r>
        <w:rPr>
          <w:color w:val="1F2A75"/>
          <w:w w:val="120"/>
        </w:rPr>
        <w:t>with</w:t>
      </w:r>
      <w:r>
        <w:rPr>
          <w:color w:val="1F2A75"/>
          <w:spacing w:val="-6"/>
          <w:w w:val="120"/>
        </w:rPr>
        <w:t> </w:t>
      </w:r>
      <w:r>
        <w:rPr>
          <w:color w:val="313B80"/>
          <w:w w:val="120"/>
        </w:rPr>
        <w:t>clients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providers.</w:t>
      </w:r>
      <w:r>
        <w:rPr>
          <w:color w:val="1F2A75"/>
          <w:w w:val="120"/>
        </w:rPr>
        <w:t> </w:t>
      </w:r>
      <w:r>
        <w:rPr>
          <w:i/>
          <w:color w:val="1F2A75"/>
          <w:w w:val="120"/>
          <w:sz w:val="21"/>
        </w:rPr>
        <w:t>Journal</w:t>
      </w:r>
    </w:p>
    <w:p>
      <w:pPr>
        <w:spacing w:line="266" w:lineRule="auto" w:before="0"/>
        <w:ind w:left="1126" w:right="0" w:firstLine="7"/>
        <w:jc w:val="left"/>
        <w:rPr>
          <w:sz w:val="20"/>
        </w:rPr>
      </w:pPr>
      <w:r>
        <w:rPr>
          <w:i/>
          <w:color w:val="1F2A75"/>
          <w:w w:val="110"/>
          <w:sz w:val="21"/>
        </w:rPr>
        <w:t>of Substance </w:t>
      </w:r>
      <w:r>
        <w:rPr>
          <w:i/>
          <w:color w:val="31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Treatment </w:t>
      </w:r>
      <w:r>
        <w:rPr>
          <w:color w:val="1F2A75"/>
          <w:w w:val="110"/>
          <w:sz w:val="20"/>
        </w:rPr>
        <w:t>17(1-2):139- 148, 1999.</w:t>
      </w:r>
    </w:p>
    <w:p>
      <w:pPr>
        <w:pStyle w:val="BodyText"/>
        <w:spacing w:line="259" w:lineRule="auto" w:before="176"/>
        <w:ind w:left="1133" w:hanging="291"/>
      </w:pPr>
      <w:r>
        <w:rPr>
          <w:color w:val="1F2A75"/>
          <w:w w:val="110"/>
        </w:rPr>
        <w:t>Howland,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R.H.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The treatment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of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persons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with dual diagnoses in a rural </w:t>
      </w:r>
      <w:r>
        <w:rPr>
          <w:color w:val="313B80"/>
          <w:w w:val="110"/>
        </w:rPr>
        <w:t>community.</w:t>
      </w:r>
      <w:r>
        <w:rPr>
          <w:color w:val="313B80"/>
          <w:spacing w:val="40"/>
          <w:w w:val="110"/>
        </w:rPr>
        <w:t> </w:t>
      </w:r>
      <w:r>
        <w:rPr>
          <w:i/>
          <w:color w:val="1F2A75"/>
          <w:w w:val="110"/>
          <w:sz w:val="21"/>
        </w:rPr>
        <w:t>Psychi­</w:t>
      </w:r>
      <w:r>
        <w:rPr>
          <w:i/>
          <w:color w:val="1F2A75"/>
          <w:w w:val="110"/>
          <w:sz w:val="21"/>
        </w:rPr>
        <w:t> atric Quarterly </w:t>
      </w:r>
      <w:r>
        <w:rPr>
          <w:color w:val="1F2A75"/>
          <w:w w:val="110"/>
        </w:rPr>
        <w:t>66(1):33-49, 1995.</w:t>
      </w:r>
    </w:p>
    <w:p>
      <w:pPr>
        <w:pStyle w:val="BodyText"/>
        <w:spacing w:line="271" w:lineRule="auto" w:before="192"/>
        <w:ind w:left="1132" w:right="224" w:hanging="290"/>
      </w:pPr>
      <w:r>
        <w:rPr>
          <w:color w:val="1F2A75"/>
          <w:w w:val="115"/>
        </w:rPr>
        <w:t>Hser, Y.I., </w:t>
      </w:r>
      <w:r>
        <w:rPr>
          <w:color w:val="313B80"/>
          <w:w w:val="115"/>
        </w:rPr>
        <w:t>Anglin, </w:t>
      </w:r>
      <w:r>
        <w:rPr>
          <w:color w:val="1F2A75"/>
          <w:w w:val="115"/>
        </w:rPr>
        <w:t>M.D., and Booth, M.W. Sex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differences in addict </w:t>
      </w:r>
      <w:r>
        <w:rPr>
          <w:color w:val="313B80"/>
          <w:w w:val="115"/>
        </w:rPr>
        <w:t>careers: </w:t>
      </w:r>
      <w:r>
        <w:rPr>
          <w:color w:val="1F2A75"/>
          <w:w w:val="115"/>
        </w:rPr>
        <w:t>3.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Addic­</w:t>
      </w:r>
    </w:p>
    <w:p>
      <w:pPr>
        <w:spacing w:line="256" w:lineRule="auto" w:before="0"/>
        <w:ind w:left="1131" w:right="0" w:firstLine="2"/>
        <w:jc w:val="left"/>
        <w:rPr>
          <w:sz w:val="20"/>
        </w:rPr>
      </w:pPr>
      <w:r>
        <w:rPr>
          <w:color w:val="1F2A75"/>
          <w:w w:val="110"/>
          <w:sz w:val="20"/>
        </w:rPr>
        <w:t>tion.</w:t>
      </w:r>
      <w:r>
        <w:rPr>
          <w:color w:val="1F2A75"/>
          <w:spacing w:val="-1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Drug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 </w:t>
      </w:r>
      <w:r>
        <w:rPr>
          <w:color w:val="1F2A75"/>
          <w:w w:val="110"/>
          <w:sz w:val="20"/>
        </w:rPr>
        <w:t>13(3):231-251, 1987.</w:t>
      </w:r>
    </w:p>
    <w:p>
      <w:pPr>
        <w:pStyle w:val="BodyText"/>
        <w:spacing w:before="184"/>
        <w:ind w:left="843"/>
      </w:pPr>
      <w:r>
        <w:rPr>
          <w:color w:val="1F2A75"/>
          <w:w w:val="120"/>
        </w:rPr>
        <w:t>Hser,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Y.I.,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Evans,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E.,</w:t>
      </w:r>
      <w:r>
        <w:rPr>
          <w:color w:val="1F2A75"/>
          <w:spacing w:val="11"/>
          <w:w w:val="120"/>
        </w:rPr>
        <w:t> </w:t>
      </w:r>
      <w:r>
        <w:rPr>
          <w:color w:val="1F2A75"/>
          <w:w w:val="120"/>
        </w:rPr>
        <w:t>Huang,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D.,</w:t>
      </w:r>
      <w:r>
        <w:rPr>
          <w:color w:val="1F2A75"/>
          <w:spacing w:val="2"/>
          <w:w w:val="120"/>
        </w:rPr>
        <w:t> </w:t>
      </w:r>
      <w:r>
        <w:rPr>
          <w:color w:val="313B80"/>
          <w:w w:val="120"/>
        </w:rPr>
        <w:t>and</w:t>
      </w:r>
      <w:r>
        <w:rPr>
          <w:color w:val="313B80"/>
          <w:spacing w:val="-6"/>
          <w:w w:val="120"/>
        </w:rPr>
        <w:t> </w:t>
      </w:r>
      <w:r>
        <w:rPr>
          <w:color w:val="313B80"/>
          <w:spacing w:val="-2"/>
          <w:w w:val="120"/>
        </w:rPr>
        <w:t>Anglin,</w:t>
      </w:r>
    </w:p>
    <w:p>
      <w:pPr>
        <w:pStyle w:val="BodyText"/>
        <w:spacing w:line="259" w:lineRule="auto" w:before="29"/>
        <w:ind w:left="1130" w:firstLine="1"/>
      </w:pPr>
      <w:r>
        <w:rPr>
          <w:color w:val="1F2A75"/>
          <w:w w:val="115"/>
        </w:rPr>
        <w:t>D.M. Relationship</w:t>
      </w:r>
      <w:r>
        <w:rPr>
          <w:color w:val="1F2A75"/>
          <w:w w:val="115"/>
        </w:rPr>
        <w:t> between drug treatment </w:t>
      </w:r>
      <w:r>
        <w:rPr>
          <w:color w:val="313B80"/>
          <w:w w:val="115"/>
        </w:rPr>
        <w:t>services, </w:t>
      </w:r>
      <w:r>
        <w:rPr>
          <w:color w:val="1F2A75"/>
          <w:w w:val="115"/>
        </w:rPr>
        <w:t>retention,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outcomes.</w:t>
      </w:r>
      <w:r>
        <w:rPr>
          <w:color w:val="1F2A75"/>
          <w:spacing w:val="19"/>
          <w:w w:val="115"/>
        </w:rPr>
        <w:t> </w:t>
      </w:r>
      <w:r>
        <w:rPr>
          <w:i/>
          <w:color w:val="1F2A75"/>
          <w:w w:val="115"/>
          <w:sz w:val="21"/>
        </w:rPr>
        <w:t>Psychiat­</w:t>
      </w:r>
      <w:r>
        <w:rPr>
          <w:i/>
          <w:color w:val="1F2A75"/>
          <w:w w:val="115"/>
          <w:sz w:val="21"/>
        </w:rPr>
        <w:t> ric Services </w:t>
      </w:r>
      <w:r>
        <w:rPr>
          <w:color w:val="1F2A75"/>
          <w:w w:val="115"/>
        </w:rPr>
        <w:t>55(7):767-774, 2004.</w:t>
      </w:r>
    </w:p>
    <w:p>
      <w:pPr>
        <w:spacing w:line="264" w:lineRule="auto" w:before="191"/>
        <w:ind w:left="1129" w:right="0" w:hanging="286"/>
        <w:jc w:val="left"/>
        <w:rPr>
          <w:sz w:val="20"/>
        </w:rPr>
      </w:pPr>
      <w:r>
        <w:rPr>
          <w:color w:val="1F2A75"/>
          <w:w w:val="115"/>
          <w:sz w:val="20"/>
        </w:rPr>
        <w:t>Hser, </w:t>
      </w:r>
      <w:r>
        <w:rPr>
          <w:color w:val="313B80"/>
          <w:w w:val="115"/>
          <w:sz w:val="20"/>
        </w:rPr>
        <w:t>Y.I., </w:t>
      </w:r>
      <w:r>
        <w:rPr>
          <w:color w:val="1F2A75"/>
          <w:w w:val="115"/>
          <w:sz w:val="20"/>
        </w:rPr>
        <w:t>Polinsky, M.L., </w:t>
      </w:r>
      <w:r>
        <w:rPr>
          <w:color w:val="313B80"/>
          <w:w w:val="115"/>
          <w:sz w:val="20"/>
        </w:rPr>
        <w:t>Maglione, </w:t>
      </w:r>
      <w:r>
        <w:rPr>
          <w:color w:val="1F2A75"/>
          <w:w w:val="115"/>
          <w:sz w:val="20"/>
        </w:rPr>
        <w:t>M.,</w:t>
      </w:r>
      <w:r>
        <w:rPr>
          <w:color w:val="1F2A75"/>
          <w:w w:val="115"/>
          <w:sz w:val="20"/>
        </w:rPr>
        <w:t> and Anglin, M.D. Matching clients' needs with drug treatment </w:t>
      </w:r>
      <w:r>
        <w:rPr>
          <w:color w:val="313B80"/>
          <w:w w:val="115"/>
          <w:sz w:val="20"/>
        </w:rPr>
        <w:t>services.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stance Abuse Treatment </w:t>
      </w:r>
      <w:r>
        <w:rPr>
          <w:color w:val="1F2A75"/>
          <w:w w:val="110"/>
          <w:sz w:val="20"/>
        </w:rPr>
        <w:t>16(4):299-305,</w:t>
      </w:r>
      <w:r>
        <w:rPr>
          <w:color w:val="1F2A75"/>
          <w:spacing w:val="-8"/>
          <w:w w:val="110"/>
          <w:sz w:val="20"/>
        </w:rPr>
        <w:t> </w:t>
      </w:r>
      <w:r>
        <w:rPr>
          <w:color w:val="1F2A75"/>
          <w:w w:val="110"/>
          <w:sz w:val="20"/>
        </w:rPr>
        <w:t>1999.</w:t>
      </w:r>
    </w:p>
    <w:p>
      <w:pPr>
        <w:pStyle w:val="BodyText"/>
        <w:spacing w:line="268" w:lineRule="auto" w:before="74"/>
        <w:ind w:left="544" w:right="833" w:hanging="286"/>
      </w:pPr>
      <w:r>
        <w:rPr/>
        <w:br w:type="column"/>
      </w:r>
      <w:r>
        <w:rPr>
          <w:color w:val="1F2A75"/>
          <w:w w:val="120"/>
        </w:rPr>
        <w:t>Hudson, J.I., Hiripi, E.,</w:t>
      </w:r>
      <w:r>
        <w:rPr>
          <w:color w:val="1F2A75"/>
          <w:w w:val="120"/>
        </w:rPr>
        <w:t> Pope, H.G., Jr., and Kessler,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R.C.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prevalence and</w:t>
      </w:r>
      <w:r>
        <w:rPr>
          <w:color w:val="1F2A75"/>
          <w:w w:val="120"/>
        </w:rPr>
        <w:t> </w:t>
      </w:r>
      <w:r>
        <w:rPr>
          <w:color w:val="313B80"/>
          <w:w w:val="120"/>
        </w:rPr>
        <w:t>correlates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eating</w:t>
      </w:r>
      <w:r>
        <w:rPr>
          <w:color w:val="313B80"/>
          <w:spacing w:val="-6"/>
          <w:w w:val="115"/>
        </w:rPr>
        <w:t> </w:t>
      </w:r>
      <w:r>
        <w:rPr>
          <w:color w:val="1F2A75"/>
          <w:w w:val="115"/>
        </w:rPr>
        <w:t>disorders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Comorbid­ </w:t>
      </w:r>
      <w:r>
        <w:rPr>
          <w:color w:val="1F2A75"/>
          <w:spacing w:val="-2"/>
          <w:w w:val="115"/>
        </w:rPr>
        <w:t>ity</w:t>
      </w:r>
      <w:r>
        <w:rPr>
          <w:color w:val="1F2A75"/>
          <w:spacing w:val="-10"/>
          <w:w w:val="115"/>
        </w:rPr>
        <w:t> </w:t>
      </w:r>
      <w:r>
        <w:rPr>
          <w:color w:val="1F2A75"/>
          <w:spacing w:val="-2"/>
          <w:w w:val="115"/>
        </w:rPr>
        <w:t>Survey Replication.</w:t>
      </w:r>
      <w:r>
        <w:rPr>
          <w:color w:val="1F2A75"/>
          <w:spacing w:val="-2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Biological</w:t>
      </w:r>
      <w:r>
        <w:rPr>
          <w:i/>
          <w:color w:val="1F2A75"/>
          <w:spacing w:val="-2"/>
          <w:w w:val="115"/>
          <w:sz w:val="21"/>
        </w:rPr>
        <w:t> Psychiatry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20"/>
        </w:rPr>
        <w:t>61(3):348-358, 2007.</w:t>
      </w:r>
    </w:p>
    <w:p>
      <w:pPr>
        <w:spacing w:line="264" w:lineRule="auto" w:before="180"/>
        <w:ind w:left="543" w:right="964" w:hanging="285"/>
        <w:jc w:val="left"/>
        <w:rPr>
          <w:sz w:val="20"/>
        </w:rPr>
      </w:pPr>
      <w:r>
        <w:rPr>
          <w:color w:val="1F2A75"/>
          <w:w w:val="120"/>
          <w:sz w:val="20"/>
        </w:rPr>
        <w:t>Hudson, J.I., Weiss, R.D., Pope, H.G., Jr., McElroy, S.K., and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1F2A75"/>
          <w:w w:val="120"/>
          <w:sz w:val="20"/>
        </w:rPr>
        <w:t>Mirin, S.M. Eating disorders </w:t>
      </w:r>
      <w:r>
        <w:rPr>
          <w:b/>
          <w:color w:val="1F2A75"/>
          <w:w w:val="120"/>
          <w:sz w:val="21"/>
        </w:rPr>
        <w:t>in</w:t>
      </w:r>
      <w:r>
        <w:rPr>
          <w:b/>
          <w:color w:val="1F2A75"/>
          <w:spacing w:val="-7"/>
          <w:w w:val="120"/>
          <w:sz w:val="21"/>
        </w:rPr>
        <w:t> </w:t>
      </w:r>
      <w:r>
        <w:rPr>
          <w:color w:val="1F2A75"/>
          <w:w w:val="120"/>
          <w:sz w:val="20"/>
        </w:rPr>
        <w:t>hospitalized</w:t>
      </w:r>
      <w:r>
        <w:rPr>
          <w:color w:val="1F2A75"/>
          <w:w w:val="120"/>
          <w:sz w:val="20"/>
        </w:rPr>
        <w:t> </w:t>
      </w:r>
      <w:r>
        <w:rPr>
          <w:color w:val="313B80"/>
          <w:w w:val="120"/>
          <w:sz w:val="20"/>
        </w:rPr>
        <w:t>substance </w:t>
      </w:r>
      <w:r>
        <w:rPr>
          <w:color w:val="1F2A75"/>
          <w:w w:val="120"/>
          <w:sz w:val="20"/>
        </w:rPr>
        <w:t>abus­ </w:t>
      </w:r>
      <w:r>
        <w:rPr>
          <w:color w:val="313B80"/>
          <w:w w:val="110"/>
          <w:sz w:val="20"/>
        </w:rPr>
        <w:t>ers.</w:t>
      </w:r>
      <w:r>
        <w:rPr>
          <w:color w:val="313B80"/>
          <w:spacing w:val="-2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American Journal of Drug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Alcohol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20"/>
          <w:sz w:val="21"/>
        </w:rPr>
        <w:t>Abuse </w:t>
      </w:r>
      <w:r>
        <w:rPr>
          <w:color w:val="1F2A75"/>
          <w:w w:val="120"/>
          <w:sz w:val="20"/>
        </w:rPr>
        <w:t>18(1):75-85, 1992.</w:t>
      </w:r>
    </w:p>
    <w:p>
      <w:pPr>
        <w:pStyle w:val="BodyText"/>
        <w:spacing w:before="167"/>
        <w:ind w:left="258"/>
      </w:pPr>
      <w:r>
        <w:rPr>
          <w:color w:val="1F2A75"/>
          <w:w w:val="115"/>
        </w:rPr>
        <w:t>Hughes,</w:t>
      </w:r>
      <w:r>
        <w:rPr>
          <w:color w:val="1F2A75"/>
          <w:spacing w:val="5"/>
          <w:w w:val="115"/>
        </w:rPr>
        <w:t> </w:t>
      </w:r>
      <w:r>
        <w:rPr>
          <w:rFonts w:ascii="Arial" w:hAnsi="Arial"/>
          <w:b/>
          <w:color w:val="1F2A75"/>
          <w:w w:val="115"/>
          <w:sz w:val="21"/>
        </w:rPr>
        <w:t>P.H., </w:t>
      </w:r>
      <w:r>
        <w:rPr>
          <w:color w:val="1F2A75"/>
          <w:w w:val="115"/>
        </w:rPr>
        <w:t>Coletti,</w:t>
      </w:r>
      <w:r>
        <w:rPr>
          <w:color w:val="1F2A75"/>
          <w:spacing w:val="14"/>
          <w:w w:val="115"/>
        </w:rPr>
        <w:t> </w:t>
      </w:r>
      <w:r>
        <w:rPr>
          <w:color w:val="1F2A75"/>
          <w:w w:val="115"/>
        </w:rPr>
        <w:t>S.D.,</w:t>
      </w:r>
      <w:r>
        <w:rPr>
          <w:color w:val="1F2A75"/>
          <w:spacing w:val="6"/>
          <w:w w:val="115"/>
        </w:rPr>
        <w:t> </w:t>
      </w:r>
      <w:r>
        <w:rPr>
          <w:color w:val="313B80"/>
          <w:w w:val="115"/>
        </w:rPr>
        <w:t>Neri,</w:t>
      </w:r>
      <w:r>
        <w:rPr>
          <w:color w:val="313B80"/>
          <w:spacing w:val="11"/>
          <w:w w:val="115"/>
        </w:rPr>
        <w:t> </w:t>
      </w:r>
      <w:r>
        <w:rPr>
          <w:color w:val="1F2A75"/>
          <w:w w:val="115"/>
        </w:rPr>
        <w:t>R.L.,</w:t>
      </w:r>
      <w:r>
        <w:rPr>
          <w:color w:val="1F2A75"/>
          <w:spacing w:val="9"/>
          <w:w w:val="115"/>
        </w:rPr>
        <w:t> </w:t>
      </w:r>
      <w:r>
        <w:rPr>
          <w:color w:val="313B80"/>
          <w:spacing w:val="-5"/>
          <w:w w:val="115"/>
        </w:rPr>
        <w:t>Ur­</w:t>
      </w:r>
    </w:p>
    <w:p>
      <w:pPr>
        <w:pStyle w:val="BodyText"/>
        <w:spacing w:line="264" w:lineRule="auto" w:before="22"/>
        <w:ind w:left="542" w:right="964" w:firstLine="7"/>
      </w:pPr>
      <w:r>
        <w:rPr>
          <w:color w:val="1F2A75"/>
          <w:w w:val="115"/>
        </w:rPr>
        <w:t>mann, C.F., Stahl, S., Sicilian, </w:t>
      </w:r>
      <w:r>
        <w:rPr>
          <w:rFonts w:ascii="Arial"/>
          <w:b/>
          <w:color w:val="1F2A75"/>
          <w:w w:val="115"/>
          <w:sz w:val="21"/>
        </w:rPr>
        <w:t>D.M.,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Anthony, </w:t>
      </w:r>
      <w:r>
        <w:rPr>
          <w:color w:val="1F2A75"/>
          <w:w w:val="115"/>
        </w:rPr>
        <w:t>J.C. Retaining </w:t>
      </w:r>
      <w:r>
        <w:rPr>
          <w:color w:val="313B80"/>
          <w:w w:val="115"/>
        </w:rPr>
        <w:t>cocaine-abusing </w:t>
      </w:r>
      <w:r>
        <w:rPr>
          <w:color w:val="1F2A75"/>
          <w:w w:val="115"/>
        </w:rPr>
        <w:t>women in </w:t>
      </w:r>
      <w:r>
        <w:rPr>
          <w:color w:val="313B80"/>
          <w:w w:val="115"/>
        </w:rPr>
        <w:t>a </w:t>
      </w:r>
      <w:r>
        <w:rPr>
          <w:color w:val="1F2A75"/>
          <w:w w:val="115"/>
        </w:rPr>
        <w:t>therapeutic </w:t>
      </w:r>
      <w:r>
        <w:rPr>
          <w:color w:val="313B80"/>
          <w:w w:val="115"/>
        </w:rPr>
        <w:t>community: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313B80"/>
          <w:w w:val="115"/>
        </w:rPr>
        <w:t>effect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child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live-in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program.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w w:val="115"/>
          <w:sz w:val="21"/>
        </w:rPr>
        <w:t> 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Public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313B80"/>
          <w:w w:val="115"/>
        </w:rPr>
        <w:t>85(8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Pt</w:t>
      </w:r>
      <w:r>
        <w:rPr>
          <w:color w:val="1F2A75"/>
          <w:w w:val="115"/>
        </w:rPr>
        <w:t> 1):1149- 1152, 1995.</w:t>
      </w:r>
    </w:p>
    <w:p>
      <w:pPr>
        <w:pStyle w:val="BodyText"/>
        <w:spacing w:line="264" w:lineRule="auto" w:before="195"/>
        <w:ind w:left="548" w:right="945" w:hanging="290"/>
      </w:pPr>
      <w:r>
        <w:rPr>
          <w:color w:val="1F2A75"/>
          <w:w w:val="115"/>
        </w:rPr>
        <w:t>Hughes, T.L., and Eliason, M. Substance use and abuse in lesbian, gay, bisexual and transgender</w:t>
      </w:r>
      <w:r>
        <w:rPr>
          <w:color w:val="1F2A75"/>
          <w:w w:val="115"/>
        </w:rPr>
        <w:t> populations.</w:t>
      </w:r>
      <w:r>
        <w:rPr>
          <w:color w:val="1F2A75"/>
          <w:spacing w:val="14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Prima­</w:t>
      </w:r>
      <w:r>
        <w:rPr>
          <w:i/>
          <w:color w:val="1F2A75"/>
          <w:w w:val="115"/>
          <w:sz w:val="21"/>
        </w:rPr>
        <w:t> ry Prevention </w:t>
      </w:r>
      <w:r>
        <w:rPr>
          <w:color w:val="1F2A75"/>
          <w:w w:val="115"/>
        </w:rPr>
        <w:t>22(3):263-298, 2002.</w:t>
      </w:r>
    </w:p>
    <w:p>
      <w:pPr>
        <w:spacing w:line="259" w:lineRule="auto" w:before="178"/>
        <w:ind w:left="534" w:right="829" w:hanging="276"/>
        <w:jc w:val="left"/>
        <w:rPr>
          <w:sz w:val="20"/>
        </w:rPr>
      </w:pPr>
      <w:r>
        <w:rPr>
          <w:color w:val="1F2A75"/>
          <w:w w:val="115"/>
          <w:sz w:val="20"/>
        </w:rPr>
        <w:t>Hughes, T.L., and Jacobson, </w:t>
      </w:r>
      <w:r>
        <w:rPr>
          <w:rFonts w:ascii="Arial"/>
          <w:b/>
          <w:color w:val="1F2A75"/>
          <w:w w:val="115"/>
          <w:sz w:val="21"/>
        </w:rPr>
        <w:t>K.M. </w:t>
      </w:r>
      <w:r>
        <w:rPr>
          <w:color w:val="1F2A75"/>
          <w:w w:val="115"/>
          <w:sz w:val="20"/>
        </w:rPr>
        <w:t>Sexual orientation and women's </w:t>
      </w:r>
      <w:r>
        <w:rPr>
          <w:color w:val="313B80"/>
          <w:w w:val="115"/>
          <w:sz w:val="20"/>
        </w:rPr>
        <w:t>smoking.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w w:val="115"/>
          <w:sz w:val="21"/>
        </w:rPr>
        <w:t> Womens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3(3):254-261,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2003.</w:t>
      </w:r>
    </w:p>
    <w:p>
      <w:pPr>
        <w:pStyle w:val="BodyText"/>
        <w:spacing w:line="271" w:lineRule="auto" w:before="189"/>
        <w:ind w:left="545" w:right="933" w:hanging="287"/>
      </w:pPr>
      <w:r>
        <w:rPr>
          <w:color w:val="1F2A75"/>
          <w:w w:val="115"/>
        </w:rPr>
        <w:t>Hughes, T.L., and </w:t>
      </w:r>
      <w:r>
        <w:rPr>
          <w:color w:val="313B80"/>
          <w:w w:val="115"/>
        </w:rPr>
        <w:t>Norris, </w:t>
      </w:r>
      <w:r>
        <w:rPr>
          <w:color w:val="1F2A75"/>
          <w:w w:val="115"/>
        </w:rPr>
        <w:t>J.</w:t>
      </w:r>
      <w:r>
        <w:rPr>
          <w:color w:val="1F2A75"/>
          <w:w w:val="115"/>
        </w:rPr>
        <w:t> Sexuality, </w:t>
      </w:r>
      <w:r>
        <w:rPr>
          <w:color w:val="313B80"/>
          <w:w w:val="115"/>
        </w:rPr>
        <w:t>sexual </w:t>
      </w:r>
      <w:r>
        <w:rPr>
          <w:color w:val="1F2A75"/>
          <w:w w:val="115"/>
        </w:rPr>
        <w:t>orientation, and </w:t>
      </w:r>
      <w:r>
        <w:rPr>
          <w:color w:val="313B80"/>
          <w:w w:val="115"/>
        </w:rPr>
        <w:t>violence: </w:t>
      </w:r>
      <w:r>
        <w:rPr>
          <w:color w:val="1F2A75"/>
          <w:w w:val="115"/>
        </w:rPr>
        <w:t>Pieces in the puzzle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313B80"/>
          <w:w w:val="115"/>
        </w:rPr>
        <w:t>women's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alcohol. In: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McElmurry,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F.J., and Parker,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R.S.,</w:t>
      </w:r>
    </w:p>
    <w:p>
      <w:pPr>
        <w:spacing w:line="231" w:lineRule="exact" w:before="0"/>
        <w:ind w:left="543" w:right="0" w:firstLine="0"/>
        <w:jc w:val="left"/>
        <w:rPr>
          <w:i/>
          <w:sz w:val="21"/>
        </w:rPr>
      </w:pPr>
      <w:r>
        <w:rPr>
          <w:color w:val="313B80"/>
          <w:w w:val="110"/>
          <w:sz w:val="20"/>
        </w:rPr>
        <w:t>eds.</w:t>
      </w:r>
      <w:r>
        <w:rPr>
          <w:color w:val="313B80"/>
          <w:spacing w:val="10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Annual</w:t>
      </w:r>
      <w:r>
        <w:rPr>
          <w:i/>
          <w:color w:val="313B80"/>
          <w:spacing w:val="2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Review</w:t>
      </w:r>
      <w:r>
        <w:rPr>
          <w:i/>
          <w:color w:val="1F2A75"/>
          <w:spacing w:val="2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Womens</w:t>
      </w:r>
      <w:r>
        <w:rPr>
          <w:i/>
          <w:color w:val="1F2A75"/>
          <w:spacing w:val="2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Health: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spacing w:val="-4"/>
          <w:w w:val="110"/>
          <w:sz w:val="21"/>
        </w:rPr>
        <w:t>Vol.</w:t>
      </w:r>
    </w:p>
    <w:p>
      <w:pPr>
        <w:pStyle w:val="BodyText"/>
        <w:spacing w:line="276" w:lineRule="auto" w:before="26"/>
        <w:ind w:left="552" w:right="964" w:hanging="14"/>
      </w:pPr>
      <w:r>
        <w:rPr>
          <w:rFonts w:ascii="Arial"/>
          <w:i/>
          <w:color w:val="1F2A75"/>
          <w:w w:val="115"/>
        </w:rPr>
        <w:t>II.</w:t>
      </w:r>
      <w:r>
        <w:rPr>
          <w:rFonts w:ascii="Arial"/>
          <w:i/>
          <w:color w:val="1F2A75"/>
          <w:spacing w:val="21"/>
          <w:w w:val="115"/>
        </w:rPr>
        <w:t> </w:t>
      </w:r>
      <w:r>
        <w:rPr>
          <w:color w:val="313B80"/>
          <w:w w:val="115"/>
        </w:rPr>
        <w:t>New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York: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National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League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0"/>
          <w:w w:val="115"/>
        </w:rPr>
        <w:t> </w:t>
      </w:r>
      <w:r>
        <w:rPr>
          <w:color w:val="313B80"/>
          <w:w w:val="115"/>
        </w:rPr>
        <w:t>Nursing </w:t>
      </w:r>
      <w:r>
        <w:rPr>
          <w:color w:val="1F2A75"/>
          <w:w w:val="115"/>
        </w:rPr>
        <w:t>Press, 1995. pp.</w:t>
      </w:r>
      <w:r>
        <w:rPr>
          <w:color w:val="1F2A75"/>
          <w:w w:val="115"/>
        </w:rPr>
        <w:t> 285-317.</w:t>
      </w:r>
    </w:p>
    <w:p>
      <w:pPr>
        <w:spacing w:line="264" w:lineRule="auto" w:before="173"/>
        <w:ind w:left="547" w:right="964" w:hanging="289"/>
        <w:jc w:val="left"/>
        <w:rPr>
          <w:sz w:val="20"/>
        </w:rPr>
      </w:pPr>
      <w:r>
        <w:rPr>
          <w:color w:val="1F2A75"/>
          <w:w w:val="110"/>
          <w:sz w:val="20"/>
        </w:rPr>
        <w:t>Hughes, T.L., and Wilsnack,</w:t>
      </w:r>
      <w:r>
        <w:rPr>
          <w:color w:val="1F2A75"/>
          <w:w w:val="110"/>
          <w:sz w:val="20"/>
        </w:rPr>
        <w:t> S.C. </w:t>
      </w:r>
      <w:r>
        <w:rPr>
          <w:color w:val="313B80"/>
          <w:w w:val="110"/>
          <w:sz w:val="20"/>
        </w:rPr>
        <w:t>Use </w:t>
      </w:r>
      <w:r>
        <w:rPr>
          <w:color w:val="1F2A75"/>
          <w:w w:val="110"/>
          <w:sz w:val="20"/>
        </w:rPr>
        <w:t>of alcohol among lesbians: Research</w:t>
      </w:r>
      <w:r>
        <w:rPr>
          <w:color w:val="1F2A75"/>
          <w:w w:val="110"/>
          <w:sz w:val="20"/>
        </w:rPr>
        <w:t> and</w:t>
      </w:r>
      <w:r>
        <w:rPr>
          <w:color w:val="1F2A75"/>
          <w:w w:val="110"/>
          <w:sz w:val="20"/>
        </w:rPr>
        <w:t> clinical impli­ cations. </w:t>
      </w:r>
      <w:r>
        <w:rPr>
          <w:i/>
          <w:color w:val="1F2A75"/>
          <w:w w:val="110"/>
          <w:sz w:val="21"/>
        </w:rPr>
        <w:t>American Journal of Orthopsychia­</w:t>
      </w:r>
      <w:r>
        <w:rPr>
          <w:i/>
          <w:color w:val="1F2A75"/>
          <w:w w:val="110"/>
          <w:sz w:val="21"/>
        </w:rPr>
        <w:t> try </w:t>
      </w:r>
      <w:r>
        <w:rPr>
          <w:color w:val="1F2A75"/>
          <w:w w:val="110"/>
          <w:sz w:val="20"/>
        </w:rPr>
        <w:t>67(1):20-36, 1997.</w:t>
      </w:r>
    </w:p>
    <w:p>
      <w:pPr>
        <w:pStyle w:val="BodyText"/>
        <w:spacing w:line="273" w:lineRule="auto" w:before="183"/>
        <w:ind w:left="539" w:right="1013" w:hanging="281"/>
      </w:pPr>
      <w:r>
        <w:rPr>
          <w:color w:val="1F2A75"/>
          <w:w w:val="115"/>
        </w:rPr>
        <w:t>Hughes, T.L., Haas, A.P., Razzano, L., Cassidy,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Matthews, A. Comparing lesbians' and heterosexual women's mental health: Findings from a multi-site </w:t>
      </w:r>
      <w:r>
        <w:rPr>
          <w:color w:val="313B80"/>
          <w:w w:val="115"/>
        </w:rPr>
        <w:t>study.</w:t>
      </w:r>
    </w:p>
    <w:p>
      <w:pPr>
        <w:spacing w:line="231" w:lineRule="exact" w:before="0"/>
        <w:ind w:left="557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Gay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Lesbian</w:t>
      </w:r>
      <w:r>
        <w:rPr>
          <w:i/>
          <w:color w:val="1F2A75"/>
          <w:spacing w:val="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Social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Services</w:t>
      </w:r>
    </w:p>
    <w:p>
      <w:pPr>
        <w:pStyle w:val="BodyText"/>
        <w:spacing w:before="23"/>
        <w:ind w:left="542"/>
      </w:pPr>
      <w:r>
        <w:rPr>
          <w:color w:val="1F2A75"/>
          <w:w w:val="115"/>
        </w:rPr>
        <w:t>11(1):57-76,</w:t>
      </w:r>
      <w:r>
        <w:rPr>
          <w:color w:val="1F2A75"/>
          <w:spacing w:val="14"/>
          <w:w w:val="115"/>
        </w:rPr>
        <w:t> </w:t>
      </w:r>
      <w:r>
        <w:rPr>
          <w:color w:val="1F2A75"/>
          <w:spacing w:val="-4"/>
          <w:w w:val="115"/>
        </w:rPr>
        <w:t>2000.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6" w:lineRule="auto"/>
        <w:ind w:left="538" w:right="1013" w:hanging="280"/>
      </w:pPr>
      <w:r>
        <w:rPr>
          <w:color w:val="1F2A75"/>
          <w:w w:val="110"/>
        </w:rPr>
        <w:t>Hughes, T.L., Johnson,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T.P., Wilsnack,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S.C., and Szalacha,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L.A.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Childhood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risk</w:t>
      </w:r>
      <w:r>
        <w:rPr>
          <w:color w:val="1F2A75"/>
          <w:spacing w:val="40"/>
          <w:w w:val="110"/>
        </w:rPr>
        <w:t> </w:t>
      </w:r>
      <w:r>
        <w:rPr>
          <w:color w:val="313B80"/>
          <w:w w:val="110"/>
        </w:rPr>
        <w:t>factors </w:t>
      </w:r>
      <w:r>
        <w:rPr>
          <w:color w:val="1F2A75"/>
          <w:w w:val="110"/>
        </w:rPr>
        <w:t>for alcohol abuse and</w:t>
      </w:r>
      <w:r>
        <w:rPr>
          <w:color w:val="1F2A75"/>
          <w:w w:val="110"/>
        </w:rPr>
        <w:t> psychological distress among adult lesbians. </w:t>
      </w:r>
      <w:r>
        <w:rPr>
          <w:i/>
          <w:color w:val="1F2A75"/>
          <w:w w:val="110"/>
          <w:sz w:val="21"/>
        </w:rPr>
        <w:t>Child Abuse 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Ne­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glect </w:t>
      </w:r>
      <w:r>
        <w:rPr>
          <w:color w:val="313B80"/>
          <w:w w:val="110"/>
        </w:rPr>
        <w:t>31(7):769-789, </w:t>
      </w:r>
      <w:r>
        <w:rPr>
          <w:color w:val="1F2A75"/>
          <w:w w:val="110"/>
        </w:rPr>
        <w:t>2007.</w:t>
      </w:r>
    </w:p>
    <w:p>
      <w:pPr>
        <w:spacing w:after="0" w:line="266" w:lineRule="auto"/>
        <w:sectPr>
          <w:footerReference w:type="default" r:id="rId124"/>
          <w:pgSz w:w="12240" w:h="15840"/>
          <w:pgMar w:footer="0" w:header="0" w:top="1320" w:bottom="280" w:left="600" w:right="600"/>
          <w:cols w:num="2" w:equalWidth="0">
            <w:col w:w="5377" w:space="40"/>
            <w:col w:w="5623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tabs>
          <w:tab w:pos="10235" w:val="right" w:leader="none"/>
        </w:tabs>
        <w:spacing w:before="95"/>
        <w:ind w:left="866" w:right="0" w:firstLine="0"/>
        <w:jc w:val="left"/>
        <w:rPr>
          <w:sz w:val="16"/>
        </w:rPr>
      </w:pPr>
      <w:r>
        <w:rPr>
          <w:rFonts w:ascii="Arial"/>
          <w:color w:val="1F2A75"/>
          <w:w w:val="105"/>
          <w:sz w:val="16"/>
        </w:rPr>
        <w:t>Appendix</w:t>
      </w:r>
      <w:r>
        <w:rPr>
          <w:rFonts w:ascii="Arial"/>
          <w:color w:val="1F2A75"/>
          <w:spacing w:val="16"/>
          <w:w w:val="105"/>
          <w:sz w:val="16"/>
        </w:rPr>
        <w:t> </w:t>
      </w:r>
      <w:r>
        <w:rPr>
          <w:rFonts w:ascii="Arial"/>
          <w:color w:val="1F2A75"/>
          <w:w w:val="105"/>
          <w:sz w:val="16"/>
        </w:rPr>
        <w:t>A:</w:t>
      </w:r>
      <w:r>
        <w:rPr>
          <w:rFonts w:ascii="Arial"/>
          <w:color w:val="1F2A75"/>
          <w:spacing w:val="-5"/>
          <w:w w:val="105"/>
          <w:sz w:val="16"/>
        </w:rPr>
        <w:t> </w:t>
      </w:r>
      <w:r>
        <w:rPr>
          <w:rFonts w:ascii="Arial"/>
          <w:color w:val="1F2A75"/>
          <w:spacing w:val="-2"/>
          <w:w w:val="105"/>
          <w:sz w:val="16"/>
        </w:rPr>
        <w:t>Bibliography</w:t>
      </w:r>
      <w:r>
        <w:rPr>
          <w:rFonts w:ascii="Arial"/>
          <w:color w:val="1F2A75"/>
          <w:sz w:val="16"/>
        </w:rPr>
        <w:tab/>
      </w:r>
      <w:r>
        <w:rPr>
          <w:color w:val="1F2A75"/>
          <w:spacing w:val="-5"/>
          <w:w w:val="110"/>
          <w:sz w:val="16"/>
        </w:rPr>
        <w:t>231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0" w:top="1500" w:bottom="280" w:left="600" w:right="600"/>
        </w:sectPr>
      </w:pPr>
    </w:p>
    <w:p>
      <w:pPr>
        <w:pStyle w:val="BodyText"/>
        <w:spacing w:line="268" w:lineRule="auto" w:before="71"/>
        <w:ind w:left="1132" w:right="5" w:hanging="289"/>
      </w:pPr>
      <w:r>
        <w:rPr>
          <w:color w:val="1F2A75"/>
          <w:w w:val="115"/>
        </w:rPr>
        <w:t>Hurd, </w:t>
      </w:r>
      <w:r>
        <w:rPr>
          <w:color w:val="2F3B80"/>
          <w:w w:val="115"/>
        </w:rPr>
        <w:t>Y.L., Wang, X.,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Anderson, V., </w:t>
      </w:r>
      <w:r>
        <w:rPr>
          <w:color w:val="1F2A75"/>
          <w:w w:val="115"/>
        </w:rPr>
        <w:t>Beck, </w:t>
      </w:r>
      <w:r>
        <w:rPr>
          <w:color w:val="1F2A75"/>
          <w:w w:val="115"/>
          <w:sz w:val="22"/>
        </w:rPr>
        <w:t>0., </w:t>
      </w:r>
      <w:r>
        <w:rPr>
          <w:color w:val="1F2A75"/>
          <w:w w:val="115"/>
        </w:rPr>
        <w:t>Minkoff,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H.,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Dow-Edwards,</w:t>
      </w:r>
      <w:r>
        <w:rPr>
          <w:color w:val="1F2A75"/>
          <w:w w:val="115"/>
        </w:rPr>
        <w:t> D.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Marijua­ na </w:t>
      </w:r>
      <w:r>
        <w:rPr>
          <w:color w:val="2F3B80"/>
          <w:w w:val="115"/>
        </w:rPr>
        <w:t>impairs growth </w:t>
      </w:r>
      <w:r>
        <w:rPr>
          <w:color w:val="1F2A75"/>
          <w:w w:val="115"/>
        </w:rPr>
        <w:t>in mid-gestation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fetuses.</w:t>
      </w:r>
    </w:p>
    <w:p>
      <w:pPr>
        <w:spacing w:line="266" w:lineRule="auto" w:before="0"/>
        <w:ind w:left="1131" w:right="5" w:firstLine="10"/>
        <w:jc w:val="left"/>
        <w:rPr>
          <w:sz w:val="20"/>
        </w:rPr>
      </w:pPr>
      <w:r>
        <w:rPr>
          <w:i/>
          <w:color w:val="2F3B80"/>
          <w:w w:val="110"/>
          <w:sz w:val="21"/>
        </w:rPr>
        <w:t>Neurotoxicology</w:t>
      </w:r>
      <w:r>
        <w:rPr>
          <w:i/>
          <w:color w:val="2F3B80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Teratology </w:t>
      </w:r>
      <w:r>
        <w:rPr>
          <w:color w:val="1F2A75"/>
          <w:w w:val="110"/>
          <w:sz w:val="20"/>
        </w:rPr>
        <w:t>27(2):221- 229, 2005.</w:t>
      </w:r>
    </w:p>
    <w:p>
      <w:pPr>
        <w:pStyle w:val="BodyText"/>
        <w:spacing w:line="271" w:lineRule="auto" w:before="181"/>
        <w:ind w:left="1133" w:right="5" w:hanging="291"/>
      </w:pPr>
      <w:r>
        <w:rPr>
          <w:color w:val="1F2A75"/>
          <w:w w:val="120"/>
        </w:rPr>
        <w:t>Hurt, H.,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Brodsky, N.L., Betancourt, L., Brait­ man, L.E., Malmud, </w:t>
      </w:r>
      <w:r>
        <w:rPr>
          <w:color w:val="2F3B80"/>
          <w:w w:val="120"/>
        </w:rPr>
        <w:t>E.,</w:t>
      </w:r>
      <w:r>
        <w:rPr>
          <w:color w:val="2F3B80"/>
          <w:spacing w:val="40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w w:val="120"/>
        </w:rPr>
        <w:t> Giannetta,</w:t>
      </w:r>
    </w:p>
    <w:p>
      <w:pPr>
        <w:spacing w:line="264" w:lineRule="auto" w:before="0"/>
        <w:ind w:left="1126" w:right="201" w:firstLine="4"/>
        <w:jc w:val="left"/>
        <w:rPr>
          <w:sz w:val="20"/>
        </w:rPr>
      </w:pPr>
      <w:r>
        <w:rPr>
          <w:color w:val="1F2A75"/>
          <w:w w:val="110"/>
          <w:sz w:val="20"/>
        </w:rPr>
        <w:t>J.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Cocaine-exposed </w:t>
      </w:r>
      <w:r>
        <w:rPr>
          <w:color w:val="2F3B80"/>
          <w:w w:val="110"/>
          <w:sz w:val="20"/>
        </w:rPr>
        <w:t>children: </w:t>
      </w:r>
      <w:r>
        <w:rPr>
          <w:color w:val="1F2A75"/>
          <w:w w:val="110"/>
          <w:sz w:val="20"/>
        </w:rPr>
        <w:t>Follow-up through </w:t>
      </w:r>
      <w:r>
        <w:rPr>
          <w:color w:val="2F3B80"/>
          <w:w w:val="110"/>
          <w:sz w:val="20"/>
        </w:rPr>
        <w:t>30</w:t>
      </w:r>
      <w:r>
        <w:rPr>
          <w:color w:val="2F3B80"/>
          <w:spacing w:val="-5"/>
          <w:w w:val="110"/>
          <w:sz w:val="20"/>
        </w:rPr>
        <w:t> </w:t>
      </w:r>
      <w:r>
        <w:rPr>
          <w:color w:val="1F2A75"/>
          <w:w w:val="110"/>
          <w:sz w:val="20"/>
        </w:rPr>
        <w:t>months.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Developmen­</w:t>
      </w:r>
      <w:r>
        <w:rPr>
          <w:i/>
          <w:color w:val="1F2A75"/>
          <w:w w:val="110"/>
          <w:sz w:val="21"/>
        </w:rPr>
        <w:t> tal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Behavioral</w:t>
      </w:r>
      <w:r>
        <w:rPr>
          <w:i/>
          <w:color w:val="1F2A75"/>
          <w:w w:val="110"/>
          <w:sz w:val="21"/>
        </w:rPr>
        <w:t> Pediatrics </w:t>
      </w:r>
      <w:r>
        <w:rPr>
          <w:color w:val="1F2A75"/>
          <w:w w:val="110"/>
          <w:sz w:val="20"/>
        </w:rPr>
        <w:t>16(1):29-35, </w:t>
      </w:r>
      <w:r>
        <w:rPr>
          <w:color w:val="1F2A75"/>
          <w:spacing w:val="-2"/>
          <w:w w:val="110"/>
          <w:sz w:val="20"/>
        </w:rPr>
        <w:t>1995.</w:t>
      </w:r>
    </w:p>
    <w:p>
      <w:pPr>
        <w:pStyle w:val="BodyText"/>
        <w:spacing w:line="266" w:lineRule="auto" w:before="165"/>
        <w:ind w:left="1130" w:right="5" w:hanging="287"/>
      </w:pPr>
      <w:r>
        <w:rPr>
          <w:color w:val="1F2A75"/>
          <w:w w:val="115"/>
        </w:rPr>
        <w:t>Hurt, H., Malmud, </w:t>
      </w:r>
      <w:r>
        <w:rPr>
          <w:color w:val="1F2A75"/>
          <w:w w:val="115"/>
          <w:sz w:val="22"/>
        </w:rPr>
        <w:t>E., </w:t>
      </w:r>
      <w:r>
        <w:rPr>
          <w:color w:val="1F2A75"/>
          <w:w w:val="115"/>
        </w:rPr>
        <w:t>Betancourt, L.M., Brod­ </w:t>
      </w:r>
      <w:r>
        <w:rPr>
          <w:color w:val="2F3B80"/>
          <w:w w:val="115"/>
        </w:rPr>
        <w:t>sky, </w:t>
      </w:r>
      <w:r>
        <w:rPr>
          <w:color w:val="1F2A75"/>
          <w:w w:val="115"/>
        </w:rPr>
        <w:t>N.L., and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Giannetta, J.M.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prospective </w:t>
      </w:r>
      <w:r>
        <w:rPr>
          <w:color w:val="2F3B80"/>
          <w:w w:val="115"/>
        </w:rPr>
        <w:t>comparison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developmental outcome of </w:t>
      </w:r>
      <w:r>
        <w:rPr>
          <w:color w:val="2F3B80"/>
          <w:w w:val="115"/>
        </w:rPr>
        <w:t>children </w:t>
      </w:r>
      <w:r>
        <w:rPr>
          <w:color w:val="1F2A75"/>
          <w:w w:val="115"/>
        </w:rPr>
        <w:t>with in utero </w:t>
      </w:r>
      <w:r>
        <w:rPr>
          <w:color w:val="2F3B80"/>
          <w:w w:val="115"/>
        </w:rPr>
        <w:t>cocaine exposure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controls </w:t>
      </w:r>
      <w:r>
        <w:rPr>
          <w:color w:val="1F2A75"/>
          <w:w w:val="115"/>
        </w:rPr>
        <w:t>using the Battelle Developmental Inventory.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Developmental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Behavioral</w:t>
      </w:r>
      <w:r>
        <w:rPr>
          <w:i/>
          <w:color w:val="1F2A75"/>
          <w:w w:val="115"/>
          <w:sz w:val="21"/>
        </w:rPr>
        <w:t> Pediatrics </w:t>
      </w:r>
      <w:r>
        <w:rPr>
          <w:color w:val="1F2A75"/>
          <w:w w:val="115"/>
        </w:rPr>
        <w:t>22(1):27-34, 2001.</w:t>
      </w:r>
    </w:p>
    <w:p>
      <w:pPr>
        <w:pStyle w:val="BodyText"/>
        <w:spacing w:line="264" w:lineRule="auto" w:before="184"/>
        <w:ind w:left="1129" w:right="397" w:hanging="286"/>
        <w:jc w:val="both"/>
      </w:pPr>
      <w:r>
        <w:rPr>
          <w:color w:val="1F2A75"/>
          <w:w w:val="115"/>
        </w:rPr>
        <w:t>Hussong, R.G., Bird, K., and Murphy, C.V. Substance abuse among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American Indian women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childbearing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age.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IRS</w:t>
      </w:r>
      <w:r>
        <w:rPr>
          <w:i/>
          <w:color w:val="1F2A75"/>
          <w:w w:val="115"/>
          <w:sz w:val="21"/>
        </w:rPr>
        <w:t> Primary</w:t>
      </w:r>
      <w:r>
        <w:rPr>
          <w:i/>
          <w:color w:val="1F2A75"/>
          <w:w w:val="115"/>
          <w:sz w:val="21"/>
        </w:rPr>
        <w:t> Care Provider </w:t>
      </w:r>
      <w:r>
        <w:rPr>
          <w:color w:val="1F2A75"/>
          <w:w w:val="115"/>
        </w:rPr>
        <w:t>19(12):196-199, 1994.</w:t>
      </w:r>
    </w:p>
    <w:p>
      <w:pPr>
        <w:pStyle w:val="BodyText"/>
        <w:spacing w:line="266" w:lineRule="auto" w:before="184"/>
        <w:ind w:left="1130" w:right="42" w:hanging="287"/>
      </w:pPr>
      <w:r>
        <w:rPr>
          <w:color w:val="1F2A75"/>
          <w:w w:val="120"/>
        </w:rPr>
        <w:t>Hyman,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S.M.,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Paliwal,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P.,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Sinha,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R.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Child­ hood maltreatment,</w:t>
      </w:r>
      <w:r>
        <w:rPr>
          <w:color w:val="1F2A75"/>
          <w:w w:val="120"/>
        </w:rPr>
        <w:t> perceived </w:t>
      </w:r>
      <w:r>
        <w:rPr>
          <w:color w:val="2F3B80"/>
          <w:w w:val="120"/>
        </w:rPr>
        <w:t>stress, </w:t>
      </w:r>
      <w:r>
        <w:rPr>
          <w:color w:val="1F2A75"/>
          <w:w w:val="120"/>
        </w:rPr>
        <w:t>and </w:t>
      </w:r>
      <w:r>
        <w:rPr>
          <w:color w:val="2F3B80"/>
          <w:w w:val="120"/>
        </w:rPr>
        <w:t>stress-related coping </w:t>
      </w:r>
      <w:r>
        <w:rPr>
          <w:color w:val="1F2A75"/>
          <w:w w:val="120"/>
        </w:rPr>
        <w:t>in recently abstinent </w:t>
      </w:r>
      <w:r>
        <w:rPr>
          <w:color w:val="2F3B80"/>
          <w:w w:val="115"/>
        </w:rPr>
        <w:t>cocaine</w:t>
      </w:r>
      <w:r>
        <w:rPr>
          <w:color w:val="2F3B80"/>
          <w:spacing w:val="-10"/>
          <w:w w:val="115"/>
        </w:rPr>
        <w:t> </w:t>
      </w:r>
      <w:r>
        <w:rPr>
          <w:color w:val="1F2A75"/>
          <w:w w:val="115"/>
        </w:rPr>
        <w:t>dependent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adults.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spacing w:val="-2"/>
          <w:w w:val="120"/>
          <w:sz w:val="21"/>
        </w:rPr>
        <w:t>dictive Behaviors </w:t>
      </w:r>
      <w:r>
        <w:rPr>
          <w:color w:val="1F2A75"/>
          <w:spacing w:val="-2"/>
          <w:w w:val="120"/>
        </w:rPr>
        <w:t>21(2):233-238,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2007.</w:t>
      </w:r>
    </w:p>
    <w:p>
      <w:pPr>
        <w:pStyle w:val="BodyText"/>
        <w:spacing w:line="268" w:lineRule="auto" w:before="183"/>
        <w:ind w:left="1132" w:right="5" w:hanging="289"/>
      </w:pPr>
      <w:r>
        <w:rPr>
          <w:color w:val="1F2A75"/>
          <w:w w:val="115"/>
        </w:rPr>
        <w:t>Hyman, S.M., Paliwal, P., Chaplin, T.M., Mazure, C.M., Rounsaville, </w:t>
      </w:r>
      <w:r>
        <w:rPr>
          <w:rFonts w:ascii="Arial"/>
          <w:b/>
          <w:color w:val="1F2A75"/>
          <w:w w:val="115"/>
        </w:rPr>
        <w:t>B.J.,</w:t>
      </w:r>
      <w:r>
        <w:rPr>
          <w:rFonts w:ascii="Arial"/>
          <w:b/>
          <w:color w:val="1F2A75"/>
          <w:spacing w:val="-9"/>
          <w:w w:val="115"/>
        </w:rPr>
        <w:t> </w:t>
      </w:r>
      <w:r>
        <w:rPr>
          <w:color w:val="1F2A75"/>
          <w:w w:val="115"/>
        </w:rPr>
        <w:t>and Sinha,</w:t>
      </w:r>
    </w:p>
    <w:p>
      <w:pPr>
        <w:spacing w:line="266" w:lineRule="auto" w:before="3"/>
        <w:ind w:left="1127" w:right="158" w:firstLine="9"/>
        <w:jc w:val="left"/>
        <w:rPr>
          <w:sz w:val="20"/>
        </w:rPr>
      </w:pPr>
      <w:r>
        <w:rPr>
          <w:b/>
          <w:color w:val="1F2A75"/>
          <w:w w:val="115"/>
          <w:sz w:val="20"/>
        </w:rPr>
        <w:t>R. </w:t>
      </w:r>
      <w:r>
        <w:rPr>
          <w:color w:val="1F2A75"/>
          <w:w w:val="115"/>
          <w:sz w:val="20"/>
        </w:rPr>
        <w:t>Severity </w:t>
      </w:r>
      <w:r>
        <w:rPr>
          <w:color w:val="2F3B80"/>
          <w:w w:val="115"/>
          <w:sz w:val="20"/>
        </w:rPr>
        <w:t>of childhood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trauma is predic­ tive of </w:t>
      </w:r>
      <w:r>
        <w:rPr>
          <w:color w:val="2F3B80"/>
          <w:w w:val="115"/>
          <w:sz w:val="20"/>
        </w:rPr>
        <w:t>cocaine </w:t>
      </w:r>
      <w:r>
        <w:rPr>
          <w:color w:val="1F2A75"/>
          <w:w w:val="115"/>
          <w:sz w:val="20"/>
        </w:rPr>
        <w:t>relapse outcomes in women </w:t>
      </w:r>
      <w:r>
        <w:rPr>
          <w:color w:val="1F2A75"/>
          <w:w w:val="110"/>
          <w:sz w:val="20"/>
        </w:rPr>
        <w:t>but</w:t>
      </w:r>
      <w:r>
        <w:rPr>
          <w:color w:val="1F2A75"/>
          <w:spacing w:val="17"/>
          <w:w w:val="110"/>
          <w:sz w:val="20"/>
        </w:rPr>
        <w:t> </w:t>
      </w:r>
      <w:r>
        <w:rPr>
          <w:color w:val="1F2A75"/>
          <w:w w:val="110"/>
          <w:sz w:val="20"/>
        </w:rPr>
        <w:t>not</w:t>
      </w:r>
      <w:r>
        <w:rPr>
          <w:color w:val="1F2A75"/>
          <w:spacing w:val="11"/>
          <w:w w:val="110"/>
          <w:sz w:val="20"/>
        </w:rPr>
        <w:t> </w:t>
      </w:r>
      <w:r>
        <w:rPr>
          <w:color w:val="1F2A75"/>
          <w:w w:val="110"/>
          <w:sz w:val="20"/>
        </w:rPr>
        <w:t>men.</w:t>
      </w:r>
      <w:r>
        <w:rPr>
          <w:color w:val="1F2A75"/>
          <w:spacing w:val="-1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Alcohol</w:t>
      </w:r>
      <w:r>
        <w:rPr>
          <w:i/>
          <w:color w:val="1F2A75"/>
          <w:w w:val="110"/>
          <w:sz w:val="21"/>
        </w:rPr>
        <w:t> Dependence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92(1-3):208-216, 2008.</w:t>
      </w:r>
    </w:p>
    <w:p>
      <w:pPr>
        <w:pStyle w:val="BodyText"/>
        <w:spacing w:line="276" w:lineRule="auto" w:before="187"/>
        <w:ind w:left="1137" w:right="201" w:hanging="294"/>
      </w:pPr>
      <w:r>
        <w:rPr>
          <w:color w:val="1F2A75"/>
          <w:spacing w:val="-2"/>
          <w:w w:val="120"/>
        </w:rPr>
        <w:t>Hymbaugh,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K.,</w:t>
      </w:r>
      <w:r>
        <w:rPr>
          <w:color w:val="1F2A75"/>
          <w:spacing w:val="-7"/>
          <w:w w:val="120"/>
        </w:rPr>
        <w:t> </w:t>
      </w:r>
      <w:r>
        <w:rPr>
          <w:color w:val="1F2A75"/>
          <w:spacing w:val="-2"/>
          <w:w w:val="120"/>
        </w:rPr>
        <w:t>Miller,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L.A.,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Druschel,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C.M., </w:t>
      </w:r>
      <w:r>
        <w:rPr>
          <w:color w:val="1F2A75"/>
          <w:w w:val="120"/>
        </w:rPr>
        <w:t>Podvin, D.W., Meaney, F.J., and</w:t>
      </w:r>
      <w:r>
        <w:rPr>
          <w:color w:val="1F2A75"/>
          <w:spacing w:val="-19"/>
          <w:w w:val="120"/>
        </w:rPr>
        <w:t> </w:t>
      </w:r>
      <w:r>
        <w:rPr>
          <w:color w:val="1F2A75"/>
          <w:w w:val="120"/>
        </w:rPr>
        <w:t>Boyle,</w:t>
      </w:r>
    </w:p>
    <w:p>
      <w:pPr>
        <w:pStyle w:val="BodyText"/>
        <w:spacing w:line="268" w:lineRule="auto"/>
        <w:ind w:left="1129" w:right="5" w:firstLine="3"/>
      </w:pPr>
      <w:r>
        <w:rPr>
          <w:color w:val="1F2A75"/>
          <w:w w:val="115"/>
        </w:rPr>
        <w:t>C.A.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multiple </w:t>
      </w:r>
      <w:r>
        <w:rPr>
          <w:color w:val="2F3B80"/>
          <w:w w:val="115"/>
        </w:rPr>
        <w:t>source </w:t>
      </w:r>
      <w:r>
        <w:rPr>
          <w:color w:val="1F2A75"/>
          <w:w w:val="115"/>
        </w:rPr>
        <w:t>methodology</w:t>
      </w:r>
      <w:r>
        <w:rPr>
          <w:color w:val="1F2A75"/>
          <w:w w:val="115"/>
        </w:rPr>
        <w:t> for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2F3B80"/>
          <w:w w:val="115"/>
        </w:rPr>
        <w:t>surveillance </w:t>
      </w:r>
      <w:r>
        <w:rPr>
          <w:color w:val="1F2A75"/>
          <w:w w:val="115"/>
        </w:rPr>
        <w:t>of fetal </w:t>
      </w:r>
      <w:r>
        <w:rPr>
          <w:color w:val="2F3B80"/>
          <w:w w:val="115"/>
        </w:rPr>
        <w:t>alcohol syndrome--The </w:t>
      </w:r>
      <w:r>
        <w:rPr>
          <w:color w:val="1F2A75"/>
          <w:w w:val="115"/>
        </w:rPr>
        <w:t>Fetal </w:t>
      </w:r>
      <w:r>
        <w:rPr>
          <w:color w:val="2F3B80"/>
          <w:w w:val="115"/>
        </w:rPr>
        <w:t>Alcohol </w:t>
      </w:r>
      <w:r>
        <w:rPr>
          <w:color w:val="1F2A75"/>
          <w:w w:val="115"/>
        </w:rPr>
        <w:t>Syndrome Surveillance </w:t>
      </w:r>
      <w:r>
        <w:rPr>
          <w:color w:val="2F3B80"/>
          <w:w w:val="115"/>
        </w:rPr>
        <w:t>Net­ </w:t>
      </w:r>
      <w:r>
        <w:rPr>
          <w:color w:val="1F2A75"/>
          <w:w w:val="115"/>
        </w:rPr>
        <w:t>work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(FASSNet).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Teratology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w w:val="115"/>
        </w:rPr>
        <w:t>66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Suppl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l:S41- S49, 2002.</w:t>
      </w:r>
    </w:p>
    <w:p>
      <w:pPr>
        <w:pStyle w:val="BodyText"/>
        <w:spacing w:line="271" w:lineRule="auto" w:before="94"/>
        <w:ind w:left="542" w:right="1012" w:hanging="289"/>
      </w:pPr>
      <w:r>
        <w:rPr/>
        <w:br w:type="column"/>
      </w:r>
      <w:r>
        <w:rPr>
          <w:color w:val="1F2A75"/>
          <w:w w:val="115"/>
        </w:rPr>
        <w:t>Indian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Health Service.</w:t>
      </w:r>
      <w:r>
        <w:rPr>
          <w:color w:val="1F2A75"/>
          <w:w w:val="115"/>
        </w:rPr>
        <w:t> Demographic</w:t>
      </w:r>
      <w:r>
        <w:rPr>
          <w:color w:val="1F2A75"/>
          <w:w w:val="115"/>
        </w:rPr>
        <w:t> statistics </w:t>
      </w:r>
      <w:r>
        <w:rPr>
          <w:color w:val="2F3B80"/>
          <w:w w:val="115"/>
        </w:rPr>
        <w:t>section </w:t>
      </w:r>
      <w:r>
        <w:rPr>
          <w:color w:val="1F2A75"/>
          <w:w w:val="115"/>
        </w:rPr>
        <w:t>of regional differences in Indian health 2000-2001: Tables only. Rockville, MD: Indian Health Service, 2002.</w:t>
      </w:r>
    </w:p>
    <w:p>
      <w:pPr>
        <w:pStyle w:val="BodyText"/>
        <w:spacing w:line="271" w:lineRule="auto" w:before="181"/>
        <w:ind w:left="536" w:right="870" w:hanging="283"/>
      </w:pPr>
      <w:r>
        <w:rPr>
          <w:color w:val="1F2A75"/>
          <w:w w:val="110"/>
        </w:rPr>
        <w:t>International Longevity Center-USA.</w:t>
      </w:r>
      <w:r>
        <w:rPr>
          <w:color w:val="1F2A75"/>
          <w:w w:val="110"/>
        </w:rPr>
        <w:t> Caregiving</w:t>
      </w:r>
      <w:r>
        <w:rPr>
          <w:color w:val="1F2A75"/>
          <w:spacing w:val="40"/>
          <w:w w:val="110"/>
        </w:rPr>
        <w:t> </w:t>
      </w:r>
      <w:r>
        <w:rPr>
          <w:color w:val="2F3B80"/>
          <w:w w:val="110"/>
        </w:rPr>
        <w:t>in America. New </w:t>
      </w:r>
      <w:r>
        <w:rPr>
          <w:color w:val="1F2A75"/>
          <w:w w:val="110"/>
        </w:rPr>
        <w:t>York, NY: 2006.</w:t>
      </w:r>
    </w:p>
    <w:p>
      <w:pPr>
        <w:pStyle w:val="BodyText"/>
        <w:spacing w:line="266" w:lineRule="auto" w:before="182"/>
        <w:ind w:left="545" w:right="870" w:hanging="291"/>
      </w:pPr>
      <w:r>
        <w:rPr>
          <w:color w:val="1F2A75"/>
          <w:w w:val="115"/>
        </w:rPr>
        <w:t>Jacobson, J.O., Robinson, P.L.,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Bluthen­ thal, </w:t>
      </w:r>
      <w:r>
        <w:rPr>
          <w:b/>
          <w:color w:val="1F2A75"/>
          <w:w w:val="115"/>
        </w:rPr>
        <w:t>R.N.</w:t>
      </w:r>
      <w:r>
        <w:rPr>
          <w:b/>
          <w:color w:val="1F2A75"/>
          <w:w w:val="115"/>
        </w:rPr>
        <w:t> </w:t>
      </w:r>
      <w:r>
        <w:rPr>
          <w:color w:val="1F2A75"/>
          <w:w w:val="115"/>
        </w:rPr>
        <w:t>Racial disparities </w:t>
      </w:r>
      <w:r>
        <w:rPr>
          <w:color w:val="2F3B80"/>
          <w:w w:val="115"/>
        </w:rPr>
        <w:t>in completion </w:t>
      </w:r>
      <w:r>
        <w:rPr>
          <w:color w:val="1F2A75"/>
          <w:w w:val="115"/>
        </w:rPr>
        <w:t>rates from publicly funded alcohol treat­ ment: </w:t>
      </w:r>
      <w:r>
        <w:rPr>
          <w:color w:val="2F3B80"/>
          <w:w w:val="115"/>
        </w:rPr>
        <w:t>economic </w:t>
      </w:r>
      <w:r>
        <w:rPr>
          <w:color w:val="1F2A75"/>
          <w:w w:val="115"/>
        </w:rPr>
        <w:t>resources </w:t>
      </w:r>
      <w:r>
        <w:rPr>
          <w:color w:val="2F3B80"/>
          <w:w w:val="115"/>
        </w:rPr>
        <w:t>explain </w:t>
      </w:r>
      <w:r>
        <w:rPr>
          <w:color w:val="1F2A75"/>
          <w:w w:val="115"/>
        </w:rPr>
        <w:t>more than demographics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addiction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severity.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Services Research </w:t>
      </w:r>
      <w:r>
        <w:rPr>
          <w:color w:val="2F3B80"/>
          <w:w w:val="115"/>
        </w:rPr>
        <w:t>42(2):773-794, </w:t>
      </w:r>
      <w:r>
        <w:rPr>
          <w:color w:val="1F2A75"/>
          <w:w w:val="115"/>
        </w:rPr>
        <w:t>2007.</w:t>
      </w:r>
    </w:p>
    <w:p>
      <w:pPr>
        <w:pStyle w:val="BodyText"/>
        <w:spacing w:line="261" w:lineRule="auto" w:before="183"/>
        <w:ind w:left="545" w:right="1012" w:hanging="291"/>
      </w:pPr>
      <w:r>
        <w:rPr>
          <w:color w:val="1F2A75"/>
          <w:w w:val="110"/>
        </w:rPr>
        <w:t>Janes, J.</w:t>
      </w:r>
      <w:r>
        <w:rPr>
          <w:color w:val="1F2A75"/>
          <w:w w:val="110"/>
        </w:rPr>
        <w:t> Their own worst </w:t>
      </w:r>
      <w:r>
        <w:rPr>
          <w:color w:val="2F3B80"/>
          <w:w w:val="110"/>
        </w:rPr>
        <w:t>enemy? </w:t>
      </w:r>
      <w:r>
        <w:rPr>
          <w:color w:val="1F2A75"/>
          <w:w w:val="110"/>
        </w:rPr>
        <w:t>Management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prevention of </w:t>
      </w:r>
      <w:r>
        <w:rPr>
          <w:color w:val="2F3B80"/>
          <w:w w:val="110"/>
        </w:rPr>
        <w:t>self-harm.</w:t>
      </w:r>
      <w:r>
        <w:rPr>
          <w:color w:val="2F3B80"/>
          <w:spacing w:val="40"/>
          <w:w w:val="110"/>
        </w:rPr>
        <w:t> </w:t>
      </w:r>
      <w:r>
        <w:rPr>
          <w:i/>
          <w:color w:val="1F2A75"/>
          <w:w w:val="110"/>
          <w:sz w:val="21"/>
        </w:rPr>
        <w:t>Professional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Nurse </w:t>
      </w:r>
      <w:r>
        <w:rPr>
          <w:color w:val="1F2A75"/>
          <w:w w:val="110"/>
        </w:rPr>
        <w:t>9(12):838-841, 1994.</w:t>
      </w:r>
    </w:p>
    <w:p>
      <w:pPr>
        <w:spacing w:line="264" w:lineRule="auto" w:before="174"/>
        <w:ind w:left="540" w:right="870" w:hanging="286"/>
        <w:jc w:val="left"/>
        <w:rPr>
          <w:sz w:val="20"/>
        </w:rPr>
      </w:pPr>
      <w:r>
        <w:rPr>
          <w:color w:val="1F2A75"/>
          <w:w w:val="110"/>
          <w:sz w:val="20"/>
        </w:rPr>
        <w:t>Janoff-Bulman, R. </w:t>
      </w:r>
      <w:r>
        <w:rPr>
          <w:i/>
          <w:color w:val="1F2A75"/>
          <w:w w:val="110"/>
          <w:sz w:val="21"/>
        </w:rPr>
        <w:t>Shattered</w:t>
      </w:r>
      <w:r>
        <w:rPr>
          <w:i/>
          <w:color w:val="1F2A75"/>
          <w:w w:val="110"/>
          <w:sz w:val="21"/>
        </w:rPr>
        <w:t> Assumptions:</w:t>
      </w:r>
      <w:r>
        <w:rPr>
          <w:i/>
          <w:color w:val="1F2A75"/>
          <w:w w:val="110"/>
          <w:sz w:val="21"/>
        </w:rPr>
        <w:t> Towards a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New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 of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Trauma.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color w:val="1F2A75"/>
          <w:w w:val="110"/>
          <w:sz w:val="20"/>
        </w:rPr>
        <w:t>New York: Free Press, 1992.</w:t>
      </w:r>
    </w:p>
    <w:p>
      <w:pPr>
        <w:pStyle w:val="BodyText"/>
        <w:spacing w:line="266" w:lineRule="auto" w:before="186"/>
        <w:ind w:left="542" w:right="864" w:hanging="287"/>
      </w:pPr>
      <w:r>
        <w:rPr>
          <w:color w:val="1F2A75"/>
          <w:w w:val="110"/>
        </w:rPr>
        <w:t>Jansson, </w:t>
      </w:r>
      <w:r>
        <w:rPr>
          <w:rFonts w:ascii="Arial" w:hAnsi="Arial"/>
          <w:b/>
          <w:color w:val="1F2A75"/>
          <w:w w:val="110"/>
        </w:rPr>
        <w:t>L.M., </w:t>
      </w:r>
      <w:r>
        <w:rPr>
          <w:color w:val="1F2A75"/>
          <w:w w:val="110"/>
        </w:rPr>
        <w:t>Svikis,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D.S., Breon,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D.,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and Cieslak, </w:t>
      </w:r>
      <w:r>
        <w:rPr>
          <w:rFonts w:ascii="Arial" w:hAnsi="Arial"/>
          <w:b/>
          <w:color w:val="1F2A75"/>
          <w:w w:val="110"/>
        </w:rPr>
        <w:t>R. </w:t>
      </w:r>
      <w:r>
        <w:rPr>
          <w:color w:val="1F2A75"/>
          <w:w w:val="110"/>
        </w:rPr>
        <w:t>Intensity of Case Management Services: Does More Equal Better for Drug­ Dependent Women </w:t>
      </w:r>
      <w:r>
        <w:rPr>
          <w:color w:val="2F3B80"/>
          <w:w w:val="110"/>
        </w:rPr>
        <w:t>and</w:t>
      </w:r>
      <w:r>
        <w:rPr>
          <w:color w:val="2F3B80"/>
          <w:spacing w:val="40"/>
          <w:w w:val="110"/>
        </w:rPr>
        <w:t> </w:t>
      </w:r>
      <w:r>
        <w:rPr>
          <w:color w:val="1F2A75"/>
          <w:w w:val="110"/>
        </w:rPr>
        <w:t>Their Children?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So­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cial</w:t>
      </w:r>
      <w:r>
        <w:rPr>
          <w:i/>
          <w:color w:val="2F3B80"/>
          <w:spacing w:val="-3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Work </w:t>
      </w:r>
      <w:r>
        <w:rPr>
          <w:i/>
          <w:color w:val="1F2A75"/>
          <w:w w:val="110"/>
          <w:sz w:val="21"/>
        </w:rPr>
        <w:t>in Mental Health </w:t>
      </w:r>
      <w:r>
        <w:rPr>
          <w:color w:val="2F3B80"/>
          <w:w w:val="110"/>
        </w:rPr>
        <w:t>3(4):63-78, </w:t>
      </w:r>
      <w:r>
        <w:rPr>
          <w:color w:val="1F2A75"/>
          <w:w w:val="110"/>
        </w:rPr>
        <w:t>2005.</w:t>
      </w:r>
    </w:p>
    <w:p>
      <w:pPr>
        <w:spacing w:line="264" w:lineRule="auto" w:before="182"/>
        <w:ind w:left="541" w:right="870" w:hanging="287"/>
        <w:jc w:val="left"/>
        <w:rPr>
          <w:sz w:val="20"/>
        </w:rPr>
      </w:pPr>
      <w:r>
        <w:rPr>
          <w:color w:val="1F2A75"/>
          <w:w w:val="115"/>
          <w:sz w:val="20"/>
        </w:rPr>
        <w:t>Jarvis, M.A.,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Schnoll, S.H. Methadone use during pregnancy. In:</w:t>
      </w:r>
      <w:r>
        <w:rPr>
          <w:color w:val="1F2A75"/>
          <w:w w:val="115"/>
          <w:sz w:val="20"/>
        </w:rPr>
        <w:t> Chiang, C.N.,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Finnegan, L.P.,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Medications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Develop­</w:t>
      </w:r>
      <w:r>
        <w:rPr>
          <w:i/>
          <w:color w:val="1F2A75"/>
          <w:w w:val="115"/>
          <w:sz w:val="21"/>
        </w:rPr>
        <w:t> ment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Pregnant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Addicts and</w:t>
      </w:r>
      <w:r>
        <w:rPr>
          <w:i/>
          <w:color w:val="1F2A75"/>
          <w:w w:val="115"/>
          <w:sz w:val="21"/>
        </w:rPr>
        <w:t> Their Infants. </w:t>
      </w:r>
      <w:r>
        <w:rPr>
          <w:b/>
          <w:color w:val="1F2A75"/>
          <w:w w:val="115"/>
          <w:sz w:val="21"/>
        </w:rPr>
        <w:t>NIDA </w:t>
      </w:r>
      <w:r>
        <w:rPr>
          <w:color w:val="1F2A75"/>
          <w:w w:val="115"/>
          <w:sz w:val="20"/>
        </w:rPr>
        <w:t>Research Mono­ </w:t>
      </w:r>
      <w:r>
        <w:rPr>
          <w:color w:val="2F3B80"/>
          <w:w w:val="115"/>
          <w:sz w:val="20"/>
        </w:rPr>
        <w:t>graph </w:t>
      </w:r>
      <w:r>
        <w:rPr>
          <w:color w:val="1F2A75"/>
          <w:w w:val="115"/>
          <w:sz w:val="20"/>
        </w:rPr>
        <w:t>149. NIH Publication</w:t>
      </w:r>
      <w:r>
        <w:rPr>
          <w:color w:val="1F2A75"/>
          <w:w w:val="115"/>
          <w:sz w:val="20"/>
        </w:rPr>
        <w:t> No. 95-3891.</w:t>
      </w:r>
    </w:p>
    <w:p>
      <w:pPr>
        <w:pStyle w:val="BodyText"/>
        <w:spacing w:line="271" w:lineRule="auto" w:before="6"/>
        <w:ind w:left="541" w:right="1012" w:firstLine="7"/>
      </w:pPr>
      <w:r>
        <w:rPr>
          <w:color w:val="1F2A75"/>
          <w:w w:val="115"/>
        </w:rPr>
        <w:t>Rockville, MD: National Institute 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Drug </w:t>
      </w:r>
      <w:r>
        <w:rPr>
          <w:color w:val="2F3B80"/>
          <w:w w:val="115"/>
        </w:rPr>
        <w:t>Abuse, </w:t>
      </w:r>
      <w:r>
        <w:rPr>
          <w:color w:val="1F2A75"/>
          <w:w w:val="115"/>
        </w:rPr>
        <w:t>1995. pp.</w:t>
      </w:r>
      <w:r>
        <w:rPr>
          <w:color w:val="1F2A75"/>
          <w:w w:val="115"/>
        </w:rPr>
        <w:t> 58-77.</w:t>
      </w:r>
    </w:p>
    <w:p>
      <w:pPr>
        <w:pStyle w:val="BodyText"/>
        <w:spacing w:line="266" w:lineRule="auto" w:before="181"/>
        <w:ind w:left="538" w:right="912" w:hanging="284"/>
      </w:pPr>
      <w:r>
        <w:rPr>
          <w:color w:val="1F2A75"/>
          <w:w w:val="115"/>
        </w:rPr>
        <w:t>Jarvis, </w:t>
      </w:r>
      <w:r>
        <w:rPr>
          <w:rFonts w:ascii="Arial"/>
          <w:b/>
          <w:color w:val="1F2A75"/>
          <w:w w:val="115"/>
        </w:rPr>
        <w:t>T.J., </w:t>
      </w:r>
      <w:r>
        <w:rPr>
          <w:color w:val="1F2A75"/>
          <w:w w:val="115"/>
        </w:rPr>
        <w:t>Copeland,</w:t>
      </w:r>
      <w:r>
        <w:rPr>
          <w:color w:val="1F2A75"/>
          <w:w w:val="115"/>
        </w:rPr>
        <w:t>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Walton, L. Exploring the nature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relationship </w:t>
      </w:r>
      <w:r>
        <w:rPr>
          <w:color w:val="2F3B80"/>
          <w:w w:val="115"/>
        </w:rPr>
        <w:t>between child sexual abuse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substance</w:t>
      </w:r>
      <w:r>
        <w:rPr>
          <w:color w:val="2F3B80"/>
          <w:spacing w:val="40"/>
          <w:w w:val="115"/>
        </w:rPr>
        <w:t> </w:t>
      </w:r>
      <w:r>
        <w:rPr>
          <w:color w:val="1F2A75"/>
          <w:spacing w:val="-2"/>
          <w:w w:val="115"/>
        </w:rPr>
        <w:t>use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among</w:t>
      </w:r>
      <w:r>
        <w:rPr>
          <w:color w:val="1F2A75"/>
          <w:spacing w:val="-12"/>
          <w:w w:val="115"/>
        </w:rPr>
        <w:t> </w:t>
      </w:r>
      <w:r>
        <w:rPr>
          <w:color w:val="1F2A75"/>
          <w:spacing w:val="-2"/>
          <w:w w:val="115"/>
        </w:rPr>
        <w:t>women.</w:t>
      </w:r>
      <w:r>
        <w:rPr>
          <w:color w:val="1F2A75"/>
          <w:spacing w:val="7"/>
          <w:w w:val="115"/>
        </w:rPr>
        <w:t> </w:t>
      </w:r>
      <w:r>
        <w:rPr>
          <w:i/>
          <w:color w:val="2F3B80"/>
          <w:spacing w:val="-2"/>
          <w:w w:val="115"/>
          <w:sz w:val="21"/>
        </w:rPr>
        <w:t>Addiction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color w:val="1F2A75"/>
          <w:spacing w:val="-2"/>
          <w:w w:val="115"/>
        </w:rPr>
        <w:t>93(6):865-875, 1998.</w:t>
      </w:r>
    </w:p>
    <w:p>
      <w:pPr>
        <w:spacing w:after="0" w:line="266" w:lineRule="auto"/>
        <w:sectPr>
          <w:footerReference w:type="default" r:id="rId125"/>
          <w:pgSz w:w="12240" w:h="15840"/>
          <w:pgMar w:footer="580" w:header="0" w:top="1300" w:bottom="760" w:left="600" w:right="600"/>
          <w:cols w:num="2" w:equalWidth="0">
            <w:col w:w="5380" w:space="40"/>
            <w:col w:w="5620"/>
          </w:cols>
        </w:sectPr>
      </w:pPr>
    </w:p>
    <w:p>
      <w:pPr>
        <w:pStyle w:val="BodyText"/>
        <w:spacing w:line="264" w:lineRule="auto" w:before="69"/>
        <w:ind w:left="1131" w:right="19" w:hanging="289"/>
      </w:pPr>
      <w:r>
        <w:rPr>
          <w:color w:val="1F2A75"/>
          <w:w w:val="115"/>
        </w:rPr>
        <w:t>Jennison, K.M., and Johnson, K.A. Alcohol dependence in adult </w:t>
      </w:r>
      <w:r>
        <w:rPr>
          <w:color w:val="2F3B80"/>
          <w:w w:val="115"/>
        </w:rPr>
        <w:t>children </w:t>
      </w:r>
      <w:r>
        <w:rPr>
          <w:color w:val="1F2A75"/>
          <w:w w:val="115"/>
        </w:rPr>
        <w:t>of alcoholics: Longitudinal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evidence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early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risk.</w:t>
      </w:r>
      <w:r>
        <w:rPr>
          <w:color w:val="1F2A75"/>
          <w:spacing w:val="-1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Drug </w:t>
      </w:r>
      <w:r>
        <w:rPr>
          <w:i/>
          <w:color w:val="2F3B80"/>
          <w:w w:val="115"/>
          <w:sz w:val="21"/>
        </w:rPr>
        <w:t>Education </w:t>
      </w:r>
      <w:r>
        <w:rPr>
          <w:color w:val="1F2A75"/>
          <w:w w:val="115"/>
        </w:rPr>
        <w:t>28(1):19-37, 1998.</w:t>
      </w:r>
    </w:p>
    <w:p>
      <w:pPr>
        <w:pStyle w:val="BodyText"/>
        <w:spacing w:line="266" w:lineRule="auto" w:before="189"/>
        <w:ind w:left="1129" w:hanging="287"/>
      </w:pPr>
      <w:r>
        <w:rPr>
          <w:color w:val="1F2A75"/>
          <w:w w:val="115"/>
        </w:rPr>
        <w:t>Jennison, K.M., and Johnson, K.A. Parental al­ </w:t>
      </w:r>
      <w:r>
        <w:rPr>
          <w:color w:val="2F3B80"/>
          <w:w w:val="115"/>
        </w:rPr>
        <w:t>coholism </w:t>
      </w:r>
      <w:r>
        <w:rPr>
          <w:color w:val="1F2A75"/>
          <w:w w:val="115"/>
        </w:rPr>
        <w:t>as a </w:t>
      </w:r>
      <w:r>
        <w:rPr>
          <w:color w:val="2F3B80"/>
          <w:w w:val="115"/>
        </w:rPr>
        <w:t>risk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factor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for </w:t>
      </w:r>
      <w:r>
        <w:rPr>
          <w:color w:val="1F2A75"/>
          <w:w w:val="115"/>
        </w:rPr>
        <w:t>DSM-IV defined alcohol </w:t>
      </w:r>
      <w:r>
        <w:rPr>
          <w:color w:val="2F3B80"/>
          <w:w w:val="115"/>
        </w:rPr>
        <w:t>abuse and </w:t>
      </w:r>
      <w:r>
        <w:rPr>
          <w:color w:val="1F2A75"/>
          <w:w w:val="115"/>
        </w:rPr>
        <w:t>dependence </w:t>
      </w:r>
      <w:r>
        <w:rPr>
          <w:color w:val="2F3B80"/>
          <w:w w:val="115"/>
        </w:rPr>
        <w:t>in American </w:t>
      </w:r>
      <w:r>
        <w:rPr>
          <w:color w:val="1F2A75"/>
          <w:w w:val="115"/>
        </w:rPr>
        <w:t>women: The</w:t>
      </w:r>
      <w:r>
        <w:rPr>
          <w:color w:val="1F2A75"/>
          <w:w w:val="115"/>
        </w:rPr>
        <w:t> protective benefits of dyadic cohesion in marital </w:t>
      </w:r>
      <w:r>
        <w:rPr>
          <w:color w:val="2F3B80"/>
          <w:w w:val="115"/>
        </w:rPr>
        <w:t>communication. </w:t>
      </w:r>
      <w:r>
        <w:rPr>
          <w:i/>
          <w:color w:val="1F2A75"/>
          <w:w w:val="115"/>
          <w:sz w:val="21"/>
        </w:rPr>
        <w:t>Ameri­</w:t>
      </w:r>
      <w:r>
        <w:rPr>
          <w:i/>
          <w:color w:val="1F2A75"/>
          <w:w w:val="115"/>
          <w:sz w:val="21"/>
        </w:rPr>
        <w:t> can</w:t>
      </w:r>
      <w:r>
        <w:rPr>
          <w:i/>
          <w:color w:val="1F2A75"/>
          <w:w w:val="115"/>
          <w:sz w:val="21"/>
        </w:rPr>
        <w:t> 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 </w:t>
      </w:r>
      <w:r>
        <w:rPr>
          <w:color w:val="1F2A75"/>
          <w:w w:val="115"/>
        </w:rPr>
        <w:t>27(2):349-374, 2001.</w:t>
      </w:r>
    </w:p>
    <w:p>
      <w:pPr>
        <w:spacing w:line="264" w:lineRule="auto" w:before="186"/>
        <w:ind w:left="1131" w:right="388" w:hanging="289"/>
        <w:jc w:val="left"/>
        <w:rPr>
          <w:sz w:val="20"/>
        </w:rPr>
      </w:pPr>
      <w:r>
        <w:rPr>
          <w:color w:val="1F2A75"/>
          <w:w w:val="110"/>
          <w:sz w:val="20"/>
        </w:rPr>
        <w:t>Jessup, M. </w:t>
      </w:r>
      <w:r>
        <w:rPr>
          <w:color w:val="2F3B80"/>
          <w:w w:val="110"/>
          <w:sz w:val="20"/>
        </w:rPr>
        <w:t>Addiction </w:t>
      </w:r>
      <w:r>
        <w:rPr>
          <w:color w:val="1F2A75"/>
          <w:w w:val="110"/>
          <w:sz w:val="20"/>
        </w:rPr>
        <w:t>in women: Prevalence, profiles, and</w:t>
      </w:r>
      <w:r>
        <w:rPr>
          <w:color w:val="1F2A75"/>
          <w:w w:val="110"/>
          <w:sz w:val="20"/>
        </w:rPr>
        <w:t> meaning.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Obstet­</w:t>
      </w:r>
      <w:r>
        <w:rPr>
          <w:i/>
          <w:color w:val="1F2A75"/>
          <w:w w:val="110"/>
          <w:sz w:val="21"/>
        </w:rPr>
        <w:t> ric,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Gynecologic, 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Neonatal</w:t>
      </w:r>
      <w:r>
        <w:rPr>
          <w:i/>
          <w:color w:val="2F3B80"/>
          <w:spacing w:val="4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Nursing </w:t>
      </w:r>
      <w:r>
        <w:rPr>
          <w:color w:val="1F2A75"/>
          <w:w w:val="110"/>
          <w:sz w:val="20"/>
        </w:rPr>
        <w:t>26(4):449-458,</w:t>
      </w:r>
      <w:r>
        <w:rPr>
          <w:color w:val="1F2A75"/>
          <w:spacing w:val="-10"/>
          <w:w w:val="110"/>
          <w:sz w:val="20"/>
        </w:rPr>
        <w:t> </w:t>
      </w:r>
      <w:r>
        <w:rPr>
          <w:color w:val="1F2A75"/>
          <w:w w:val="110"/>
          <w:sz w:val="20"/>
        </w:rPr>
        <w:t>1997.</w:t>
      </w:r>
    </w:p>
    <w:p>
      <w:pPr>
        <w:spacing w:line="266" w:lineRule="auto" w:before="169"/>
        <w:ind w:left="1127" w:right="0" w:hanging="285"/>
        <w:jc w:val="left"/>
        <w:rPr>
          <w:sz w:val="20"/>
        </w:rPr>
      </w:pPr>
      <w:r>
        <w:rPr>
          <w:color w:val="1F2A75"/>
          <w:w w:val="115"/>
          <w:sz w:val="20"/>
        </w:rPr>
        <w:t>Jessup, </w:t>
      </w:r>
      <w:r>
        <w:rPr>
          <w:b/>
          <w:color w:val="1F2A75"/>
          <w:w w:val="115"/>
          <w:sz w:val="20"/>
        </w:rPr>
        <w:t>M.,</w:t>
      </w:r>
      <w:r>
        <w:rPr>
          <w:b/>
          <w:color w:val="1F2A75"/>
          <w:spacing w:val="-13"/>
          <w:w w:val="115"/>
          <w:sz w:val="20"/>
        </w:rPr>
        <w:t> </w:t>
      </w:r>
      <w:r>
        <w:rPr>
          <w:b/>
          <w:color w:val="1F2A75"/>
          <w:w w:val="115"/>
          <w:sz w:val="20"/>
        </w:rPr>
        <w:t>Humphreys,</w:t>
      </w:r>
      <w:r>
        <w:rPr>
          <w:b/>
          <w:color w:val="1F2A75"/>
          <w:spacing w:val="32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2"/>
        </w:rPr>
        <w:t>J.,</w:t>
      </w:r>
      <w:r>
        <w:rPr>
          <w:rFonts w:ascii="Arial"/>
          <w:b/>
          <w:color w:val="1F2A75"/>
          <w:spacing w:val="-18"/>
          <w:w w:val="115"/>
          <w:sz w:val="22"/>
        </w:rPr>
        <w:t> </w:t>
      </w:r>
      <w:r>
        <w:rPr>
          <w:b/>
          <w:color w:val="1F2A75"/>
          <w:w w:val="115"/>
          <w:sz w:val="20"/>
        </w:rPr>
        <w:t>Brindis, </w:t>
      </w:r>
      <w:r>
        <w:rPr>
          <w:color w:val="1F2A75"/>
          <w:w w:val="115"/>
          <w:sz w:val="20"/>
        </w:rPr>
        <w:t>C.,</w:t>
      </w:r>
      <w:r>
        <w:rPr>
          <w:color w:val="1F2A75"/>
          <w:spacing w:val="33"/>
          <w:w w:val="115"/>
          <w:sz w:val="20"/>
        </w:rPr>
        <w:t> </w:t>
      </w:r>
      <w:r>
        <w:rPr>
          <w:b/>
          <w:color w:val="1F2A75"/>
          <w:w w:val="115"/>
          <w:sz w:val="20"/>
        </w:rPr>
        <w:t>and </w:t>
      </w:r>
      <w:r>
        <w:rPr>
          <w:color w:val="1F2A75"/>
          <w:w w:val="115"/>
          <w:sz w:val="20"/>
        </w:rPr>
        <w:t>Lee,</w:t>
      </w:r>
      <w:r>
        <w:rPr>
          <w:color w:val="1F2A75"/>
          <w:spacing w:val="-3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0"/>
        </w:rPr>
        <w:t>K. </w:t>
      </w:r>
      <w:r>
        <w:rPr>
          <w:color w:val="1F2A75"/>
          <w:w w:val="115"/>
          <w:sz w:val="20"/>
        </w:rPr>
        <w:t>Extrinsic barriers to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</w:t>
      </w:r>
      <w:r>
        <w:rPr>
          <w:color w:val="2F3B80"/>
          <w:w w:val="115"/>
          <w:sz w:val="20"/>
        </w:rPr>
        <w:t>among pregnant </w:t>
      </w:r>
      <w:r>
        <w:rPr>
          <w:color w:val="1F2A75"/>
          <w:w w:val="115"/>
          <w:sz w:val="20"/>
        </w:rPr>
        <w:t>drug dependent women.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Drug Issues </w:t>
      </w:r>
      <w:r>
        <w:rPr>
          <w:color w:val="1F2A75"/>
          <w:w w:val="115"/>
          <w:sz w:val="20"/>
        </w:rPr>
        <w:t>23(2):285- </w:t>
      </w:r>
      <w:r>
        <w:rPr>
          <w:color w:val="2F3B80"/>
          <w:w w:val="115"/>
          <w:sz w:val="20"/>
        </w:rPr>
        <w:t>304, </w:t>
      </w:r>
      <w:r>
        <w:rPr>
          <w:color w:val="1F2A75"/>
          <w:w w:val="115"/>
          <w:sz w:val="20"/>
        </w:rPr>
        <w:t>2003.</w:t>
      </w:r>
    </w:p>
    <w:p>
      <w:pPr>
        <w:pStyle w:val="BodyText"/>
        <w:spacing w:line="271" w:lineRule="auto" w:before="165"/>
        <w:ind w:left="1129" w:right="55" w:hanging="287"/>
      </w:pPr>
      <w:r>
        <w:rPr>
          <w:color w:val="1F2A75"/>
          <w:w w:val="115"/>
        </w:rPr>
        <w:t>Joe, G.W., Rowan-Szal, G.A., Greener, </w:t>
      </w:r>
      <w:r>
        <w:rPr>
          <w:rFonts w:ascii="Arial" w:hAnsi="Arial"/>
          <w:b/>
          <w:color w:val="1F2A75"/>
          <w:w w:val="115"/>
          <w:sz w:val="22"/>
        </w:rPr>
        <w:t>J.M.,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Simpson, D.D. The TCU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Brief Intake and Client Problem Index (CPI). Poster presented at the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American Methadone Treat­ ment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Association conference, </w:t>
      </w:r>
      <w:r>
        <w:rPr>
          <w:color w:val="1F2A75"/>
          <w:w w:val="115"/>
        </w:rPr>
        <w:t>San Francisco, </w:t>
      </w:r>
      <w:r>
        <w:rPr>
          <w:color w:val="2F3B80"/>
          <w:w w:val="115"/>
        </w:rPr>
        <w:t>April </w:t>
      </w:r>
      <w:r>
        <w:rPr>
          <w:color w:val="1F2A75"/>
          <w:w w:val="115"/>
        </w:rPr>
        <w:t>2000.</w:t>
      </w:r>
    </w:p>
    <w:p>
      <w:pPr>
        <w:pStyle w:val="BodyText"/>
        <w:spacing w:before="178"/>
        <w:ind w:left="842"/>
      </w:pPr>
      <w:r>
        <w:rPr>
          <w:color w:val="1F2A75"/>
          <w:w w:val="115"/>
        </w:rPr>
        <w:t>Joe,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G.W.,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Simpson,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D.D.,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Broome,</w:t>
      </w:r>
      <w:r>
        <w:rPr>
          <w:color w:val="1F2A75"/>
          <w:spacing w:val="15"/>
          <w:w w:val="115"/>
        </w:rPr>
        <w:t> </w:t>
      </w:r>
      <w:r>
        <w:rPr>
          <w:color w:val="1F2A75"/>
          <w:spacing w:val="-4"/>
          <w:w w:val="115"/>
        </w:rPr>
        <w:t>K.M.</w:t>
      </w:r>
    </w:p>
    <w:p>
      <w:pPr>
        <w:pStyle w:val="BodyText"/>
        <w:spacing w:before="30"/>
        <w:ind w:left="1136"/>
      </w:pPr>
      <w:r>
        <w:rPr>
          <w:color w:val="1F2A75"/>
          <w:w w:val="115"/>
        </w:rPr>
        <w:t>Retention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patient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engagement</w:t>
      </w:r>
      <w:r>
        <w:rPr>
          <w:color w:val="2F3B80"/>
          <w:spacing w:val="6"/>
          <w:w w:val="115"/>
        </w:rPr>
        <w:t> </w:t>
      </w:r>
      <w:r>
        <w:rPr>
          <w:color w:val="1F2A75"/>
          <w:spacing w:val="-2"/>
          <w:w w:val="115"/>
        </w:rPr>
        <w:t>models</w:t>
      </w:r>
    </w:p>
    <w:p>
      <w:pPr>
        <w:spacing w:line="264" w:lineRule="auto" w:before="30"/>
        <w:ind w:left="1126" w:right="0" w:hanging="4"/>
        <w:jc w:val="left"/>
        <w:rPr>
          <w:sz w:val="20"/>
        </w:rPr>
      </w:pPr>
      <w:r>
        <w:rPr>
          <w:color w:val="2F3B80"/>
          <w:w w:val="115"/>
          <w:sz w:val="20"/>
        </w:rPr>
        <w:t>for</w:t>
      </w:r>
      <w:r>
        <w:rPr>
          <w:color w:val="2F3B80"/>
          <w:spacing w:val="17"/>
          <w:w w:val="115"/>
          <w:sz w:val="20"/>
        </w:rPr>
        <w:t> </w:t>
      </w:r>
      <w:r>
        <w:rPr>
          <w:color w:val="1F2A75"/>
          <w:w w:val="115"/>
          <w:sz w:val="20"/>
        </w:rPr>
        <w:t>different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treatment modalities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DATOS.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57(2):113- 125, 1999.</w:t>
      </w:r>
    </w:p>
    <w:p>
      <w:pPr>
        <w:pStyle w:val="BodyText"/>
        <w:spacing w:line="266" w:lineRule="auto" w:before="189"/>
        <w:ind w:left="1126" w:hanging="284"/>
      </w:pPr>
      <w:r>
        <w:rPr>
          <w:color w:val="1F2A75"/>
          <w:w w:val="115"/>
        </w:rPr>
        <w:t>Joe,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G.W.,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Simpson,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D.D.,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Dansereau,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D.F., 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Rowan-Szal,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G.A.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Relationships between </w:t>
      </w:r>
      <w:r>
        <w:rPr>
          <w:color w:val="2F3B80"/>
          <w:w w:val="115"/>
        </w:rPr>
        <w:t>counseling </w:t>
      </w:r>
      <w:r>
        <w:rPr>
          <w:color w:val="1F2A75"/>
          <w:w w:val="115"/>
        </w:rPr>
        <w:t>rapport and drug abuse treatment outcomes.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w w:val="115"/>
          <w:sz w:val="21"/>
        </w:rPr>
        <w:t> Services </w:t>
      </w:r>
      <w:r>
        <w:rPr>
          <w:color w:val="1F2A75"/>
          <w:w w:val="115"/>
        </w:rPr>
        <w:t>52(9):1223- 1229, 2001.</w:t>
      </w:r>
    </w:p>
    <w:p>
      <w:pPr>
        <w:pStyle w:val="BodyText"/>
        <w:spacing w:line="266" w:lineRule="auto" w:before="191"/>
        <w:ind w:left="1129" w:hanging="287"/>
      </w:pPr>
      <w:r>
        <w:rPr>
          <w:color w:val="1F2A75"/>
          <w:w w:val="115"/>
        </w:rPr>
        <w:t>Joe, K.A. </w:t>
      </w:r>
      <w:r>
        <w:rPr>
          <w:color w:val="2F3B80"/>
          <w:w w:val="115"/>
        </w:rPr>
        <w:t>"Ice </w:t>
      </w:r>
      <w:r>
        <w:rPr>
          <w:color w:val="1F2A75"/>
          <w:w w:val="115"/>
        </w:rPr>
        <w:t>is </w:t>
      </w:r>
      <w:r>
        <w:rPr>
          <w:color w:val="2F3B80"/>
          <w:w w:val="115"/>
        </w:rPr>
        <w:t>strong enough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 man but made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woman:"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social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cultural analy­ </w:t>
      </w:r>
      <w:r>
        <w:rPr>
          <w:color w:val="2F3B80"/>
          <w:w w:val="115"/>
        </w:rPr>
        <w:t>sis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crystal </w:t>
      </w:r>
      <w:r>
        <w:rPr>
          <w:color w:val="1F2A75"/>
          <w:w w:val="115"/>
        </w:rPr>
        <w:t>methamphetamine use among </w:t>
      </w:r>
      <w:r>
        <w:rPr>
          <w:color w:val="2F3B80"/>
          <w:w w:val="115"/>
        </w:rPr>
        <w:t>Asian </w:t>
      </w:r>
      <w:r>
        <w:rPr>
          <w:color w:val="1F2A75"/>
          <w:w w:val="115"/>
        </w:rPr>
        <w:t>Pacific </w:t>
      </w:r>
      <w:r>
        <w:rPr>
          <w:color w:val="2F3B80"/>
          <w:w w:val="115"/>
        </w:rPr>
        <w:t>Americans.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Crime, Law, and</w:t>
      </w:r>
      <w:r>
        <w:rPr>
          <w:i/>
          <w:color w:val="1F2A75"/>
          <w:w w:val="115"/>
          <w:sz w:val="21"/>
        </w:rPr>
        <w:t> Social Change </w:t>
      </w:r>
      <w:r>
        <w:rPr>
          <w:color w:val="1F2A75"/>
          <w:w w:val="115"/>
        </w:rPr>
        <w:t>22:269-289, 1995.</w:t>
      </w:r>
    </w:p>
    <w:p>
      <w:pPr>
        <w:pStyle w:val="BodyText"/>
        <w:spacing w:line="266" w:lineRule="auto" w:before="74"/>
        <w:ind w:left="533" w:right="711" w:hanging="287"/>
      </w:pPr>
      <w:r>
        <w:rPr/>
        <w:br w:type="column"/>
      </w:r>
      <w:r>
        <w:rPr>
          <w:color w:val="1F2A75"/>
          <w:w w:val="115"/>
        </w:rPr>
        <w:t>Joe, K.A. Lives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times of </w:t>
      </w:r>
      <w:r>
        <w:rPr>
          <w:color w:val="2F3B80"/>
          <w:w w:val="115"/>
        </w:rPr>
        <w:t>Asian-Pacific American </w:t>
      </w:r>
      <w:r>
        <w:rPr>
          <w:color w:val="1F2A75"/>
          <w:w w:val="115"/>
        </w:rPr>
        <w:t>women drug users: </w:t>
      </w:r>
      <w:r>
        <w:rPr>
          <w:color w:val="2F3B80"/>
          <w:w w:val="115"/>
        </w:rPr>
        <w:t>An ethno­ graphic study </w:t>
      </w:r>
      <w:r>
        <w:rPr>
          <w:color w:val="1F2A75"/>
          <w:w w:val="115"/>
        </w:rPr>
        <w:t>of their methamphetamine use.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</w:rPr>
        <w:t>26(1):199-218,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1996.</w:t>
      </w:r>
    </w:p>
    <w:p>
      <w:pPr>
        <w:pStyle w:val="BodyText"/>
        <w:spacing w:line="268" w:lineRule="auto" w:before="187"/>
        <w:ind w:left="535" w:right="1074" w:hanging="289"/>
      </w:pPr>
      <w:r>
        <w:rPr>
          <w:color w:val="1F2A75"/>
          <w:w w:val="115"/>
        </w:rPr>
        <w:t>Joe, S., Baser, R.E., Breeden, G., </w:t>
      </w:r>
      <w:r>
        <w:rPr>
          <w:color w:val="2F3B80"/>
          <w:w w:val="115"/>
        </w:rPr>
        <w:t>Neighbors, </w:t>
      </w:r>
      <w:r>
        <w:rPr>
          <w:color w:val="1F2A75"/>
          <w:w w:val="115"/>
        </w:rPr>
        <w:t>H.W., and Jackson, J.S. Prevalence of and risk factors for lifetime </w:t>
      </w:r>
      <w:r>
        <w:rPr>
          <w:color w:val="2F3B80"/>
          <w:w w:val="115"/>
        </w:rPr>
        <w:t>suicide </w:t>
      </w:r>
      <w:r>
        <w:rPr>
          <w:color w:val="1F2A75"/>
          <w:w w:val="115"/>
        </w:rPr>
        <w:t>attempts among blacks in the </w:t>
      </w:r>
      <w:r>
        <w:rPr>
          <w:color w:val="2F3B80"/>
          <w:w w:val="115"/>
        </w:rPr>
        <w:t>United </w:t>
      </w:r>
      <w:r>
        <w:rPr>
          <w:color w:val="1F2A75"/>
          <w:w w:val="115"/>
        </w:rPr>
        <w:t>States. </w:t>
      </w:r>
      <w:r>
        <w:rPr>
          <w:i/>
          <w:color w:val="1F2A75"/>
          <w:w w:val="115"/>
          <w:sz w:val="21"/>
        </w:rPr>
        <w:t>JAMA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296(17):2112-2123, 2006.</w:t>
      </w:r>
    </w:p>
    <w:p>
      <w:pPr>
        <w:pStyle w:val="BodyText"/>
        <w:spacing w:before="179"/>
        <w:ind w:left="246"/>
      </w:pPr>
      <w:r>
        <w:rPr>
          <w:color w:val="1F2A75"/>
          <w:w w:val="120"/>
        </w:rPr>
        <w:t>John,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U.,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Meyer,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C.,</w:t>
      </w:r>
      <w:r>
        <w:rPr>
          <w:color w:val="1F2A75"/>
          <w:spacing w:val="32"/>
          <w:w w:val="120"/>
        </w:rPr>
        <w:t> </w:t>
      </w:r>
      <w:r>
        <w:rPr>
          <w:color w:val="1F2A75"/>
          <w:w w:val="120"/>
        </w:rPr>
        <w:t>Rumpf,</w:t>
      </w:r>
      <w:r>
        <w:rPr>
          <w:color w:val="1F2A75"/>
          <w:spacing w:val="5"/>
          <w:w w:val="120"/>
        </w:rPr>
        <w:t> </w:t>
      </w:r>
      <w:r>
        <w:rPr>
          <w:color w:val="1F2A75"/>
          <w:w w:val="120"/>
        </w:rPr>
        <w:t>H.J., and</w:t>
      </w:r>
      <w:r>
        <w:rPr>
          <w:color w:val="1F2A75"/>
          <w:spacing w:val="-35"/>
          <w:w w:val="120"/>
        </w:rPr>
        <w:t> </w:t>
      </w:r>
      <w:r>
        <w:rPr>
          <w:color w:val="1F2A75"/>
          <w:spacing w:val="-2"/>
          <w:w w:val="120"/>
        </w:rPr>
        <w:t>Hapke,</w:t>
      </w:r>
    </w:p>
    <w:p>
      <w:pPr>
        <w:pStyle w:val="BodyText"/>
        <w:spacing w:line="268" w:lineRule="auto" w:before="30"/>
        <w:ind w:left="530" w:right="1083" w:firstLine="2"/>
      </w:pPr>
      <w:r>
        <w:rPr>
          <w:color w:val="2F3B80"/>
          <w:w w:val="115"/>
        </w:rPr>
        <w:t>U.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Psychiatric </w:t>
      </w:r>
      <w:r>
        <w:rPr>
          <w:color w:val="2F3B80"/>
          <w:w w:val="115"/>
        </w:rPr>
        <w:t>comorbidity </w:t>
      </w:r>
      <w:r>
        <w:rPr>
          <w:color w:val="1F2A75"/>
          <w:w w:val="115"/>
        </w:rPr>
        <w:t>including nico­ tine dependence among individuals with </w:t>
      </w:r>
      <w:r>
        <w:rPr>
          <w:color w:val="2F3B80"/>
          <w:w w:val="115"/>
        </w:rPr>
        <w:t>eating </w:t>
      </w:r>
      <w:r>
        <w:rPr>
          <w:color w:val="1F2A75"/>
          <w:w w:val="115"/>
        </w:rPr>
        <w:t>disorder </w:t>
      </w:r>
      <w:r>
        <w:rPr>
          <w:color w:val="2F3B80"/>
          <w:w w:val="115"/>
        </w:rPr>
        <w:t>criteria in </w:t>
      </w:r>
      <w:r>
        <w:rPr>
          <w:color w:val="1F2A75"/>
          <w:w w:val="115"/>
        </w:rPr>
        <w:t>an adult </w:t>
      </w:r>
      <w:r>
        <w:rPr>
          <w:color w:val="2F3B80"/>
          <w:w w:val="115"/>
        </w:rPr>
        <w:t>general population sample.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Psychiatry</w:t>
      </w:r>
      <w:r>
        <w:rPr>
          <w:i/>
          <w:color w:val="1F2A75"/>
          <w:w w:val="115"/>
          <w:sz w:val="21"/>
        </w:rPr>
        <w:t> Research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141(1):71-79, 2006.</w:t>
      </w:r>
    </w:p>
    <w:p>
      <w:pPr>
        <w:pStyle w:val="BodyText"/>
        <w:spacing w:line="266" w:lineRule="auto" w:before="184"/>
        <w:ind w:left="537" w:right="1015" w:hanging="291"/>
      </w:pPr>
      <w:r>
        <w:rPr>
          <w:color w:val="1F2A75"/>
          <w:w w:val="115"/>
        </w:rPr>
        <w:t>Johnson, H.L., Glassman, M.B., Fiks, K.B.,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Rosen, T.S. Path </w:t>
      </w:r>
      <w:r>
        <w:rPr>
          <w:color w:val="2F3B80"/>
          <w:w w:val="115"/>
        </w:rPr>
        <w:t>analysis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variables </w:t>
      </w:r>
      <w:r>
        <w:rPr>
          <w:color w:val="1F2A75"/>
          <w:w w:val="115"/>
        </w:rPr>
        <w:t>affecting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36-month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outcome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in a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population of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multi-risk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children.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Infant</w:t>
      </w:r>
      <w:r>
        <w:rPr>
          <w:i/>
          <w:color w:val="1F2A75"/>
          <w:w w:val="115"/>
          <w:sz w:val="21"/>
        </w:rPr>
        <w:t> Behavior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Development </w:t>
      </w:r>
      <w:r>
        <w:rPr>
          <w:color w:val="1F2A75"/>
          <w:w w:val="115"/>
        </w:rPr>
        <w:t>10(4):451-465, 1987.</w:t>
      </w:r>
    </w:p>
    <w:p>
      <w:pPr>
        <w:pStyle w:val="BodyText"/>
        <w:spacing w:line="261" w:lineRule="auto" w:before="160"/>
        <w:ind w:left="528" w:right="735" w:hanging="282"/>
      </w:pPr>
      <w:r>
        <w:rPr>
          <w:color w:val="1F2A75"/>
          <w:w w:val="115"/>
        </w:rPr>
        <w:t>Johnson, J</w:t>
      </w:r>
      <w:r>
        <w:rPr>
          <w:color w:val="1F2A75"/>
          <w:w w:val="115"/>
          <w:sz w:val="22"/>
        </w:rPr>
        <w:t>.L., </w:t>
      </w:r>
      <w:r>
        <w:rPr>
          <w:color w:val="1F2A75"/>
          <w:w w:val="115"/>
        </w:rPr>
        <w:t>and Leff, M. Children of </w:t>
      </w:r>
      <w:r>
        <w:rPr>
          <w:color w:val="2F3B80"/>
          <w:w w:val="115"/>
        </w:rPr>
        <w:t>sub­ stance </w:t>
      </w:r>
      <w:r>
        <w:rPr>
          <w:color w:val="1F2A75"/>
          <w:w w:val="115"/>
        </w:rPr>
        <w:t>abusers: Overview of research find­ ings.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Pediatrics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103(5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Pt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2):1085-1099,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1999.</w:t>
      </w:r>
    </w:p>
    <w:p>
      <w:pPr>
        <w:pStyle w:val="BodyText"/>
        <w:spacing w:line="261" w:lineRule="auto" w:before="171"/>
        <w:ind w:left="536" w:right="893" w:hanging="290"/>
      </w:pPr>
      <w:r>
        <w:rPr>
          <w:color w:val="1F2A75"/>
          <w:w w:val="115"/>
        </w:rPr>
        <w:t>Johnson, P.B., Richter, </w:t>
      </w:r>
      <w:r>
        <w:rPr>
          <w:color w:val="1F2A75"/>
          <w:w w:val="115"/>
          <w:sz w:val="22"/>
        </w:rPr>
        <w:t>L., </w:t>
      </w:r>
      <w:r>
        <w:rPr>
          <w:color w:val="1F2A75"/>
          <w:w w:val="115"/>
        </w:rPr>
        <w:t>Kleber, H.D., McLellan, A.T., and Carise, D.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Telescoping of drinking-related behaviors: Gender, ra­ cial/ethnic,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age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comparisons.</w:t>
      </w:r>
      <w:r>
        <w:rPr>
          <w:color w:val="1F2A75"/>
          <w:spacing w:val="6"/>
          <w:w w:val="115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Misuse </w:t>
      </w:r>
      <w:r>
        <w:rPr>
          <w:color w:val="2F3B80"/>
          <w:w w:val="115"/>
        </w:rPr>
        <w:t>40(8):1139-1151, </w:t>
      </w:r>
      <w:r>
        <w:rPr>
          <w:color w:val="1F2A75"/>
          <w:w w:val="115"/>
        </w:rPr>
        <w:t>2005.</w:t>
      </w:r>
    </w:p>
    <w:p>
      <w:pPr>
        <w:pStyle w:val="BodyText"/>
        <w:spacing w:before="187"/>
        <w:ind w:left="246"/>
      </w:pPr>
      <w:r>
        <w:rPr>
          <w:color w:val="1F2A75"/>
          <w:w w:val="115"/>
        </w:rPr>
        <w:t>Johnson,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T.P.,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Hughes,</w:t>
      </w:r>
      <w:r>
        <w:rPr>
          <w:color w:val="1F2A75"/>
          <w:spacing w:val="18"/>
          <w:w w:val="115"/>
        </w:rPr>
        <w:t> </w:t>
      </w:r>
      <w:r>
        <w:rPr>
          <w:rFonts w:ascii="Arial"/>
          <w:b/>
          <w:color w:val="1F2A75"/>
          <w:w w:val="115"/>
        </w:rPr>
        <w:t>T.L.</w:t>
      </w:r>
      <w:r>
        <w:rPr>
          <w:rFonts w:ascii="Arial"/>
          <w:b/>
          <w:color w:val="1F2A75"/>
          <w:spacing w:val="7"/>
          <w:w w:val="115"/>
        </w:rPr>
        <w:t> </w:t>
      </w:r>
      <w:r>
        <w:rPr>
          <w:color w:val="1F2A75"/>
          <w:spacing w:val="-2"/>
          <w:w w:val="115"/>
        </w:rPr>
        <w:t>Reliability</w:t>
      </w:r>
    </w:p>
    <w:p>
      <w:pPr>
        <w:pStyle w:val="BodyText"/>
        <w:spacing w:line="261" w:lineRule="auto" w:before="29"/>
        <w:ind w:left="531" w:right="852" w:firstLine="5"/>
      </w:pP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concurrent</w:t>
      </w:r>
      <w:r>
        <w:rPr>
          <w:color w:val="2F3B80"/>
          <w:w w:val="115"/>
        </w:rPr>
        <w:t> validity </w:t>
      </w:r>
      <w:r>
        <w:rPr>
          <w:color w:val="1F2A75"/>
          <w:w w:val="115"/>
        </w:rPr>
        <w:t>of the</w:t>
      </w:r>
      <w:r>
        <w:rPr>
          <w:color w:val="1F2A75"/>
          <w:spacing w:val="26"/>
          <w:w w:val="115"/>
        </w:rPr>
        <w:t> </w:t>
      </w:r>
      <w:r>
        <w:rPr>
          <w:color w:val="2F3B80"/>
          <w:w w:val="115"/>
        </w:rPr>
        <w:t>cage</w:t>
      </w:r>
      <w:r>
        <w:rPr>
          <w:color w:val="2F3B80"/>
          <w:spacing w:val="-7"/>
          <w:w w:val="115"/>
        </w:rPr>
        <w:t> </w:t>
      </w:r>
      <w:r>
        <w:rPr>
          <w:color w:val="2F3B80"/>
          <w:w w:val="115"/>
        </w:rPr>
        <w:t>screening </w:t>
      </w:r>
      <w:r>
        <w:rPr>
          <w:color w:val="1F2A75"/>
          <w:w w:val="115"/>
        </w:rPr>
        <w:t>questions: </w:t>
      </w:r>
      <w:r>
        <w:rPr>
          <w:color w:val="2F3B80"/>
          <w:w w:val="115"/>
        </w:rPr>
        <w:t>A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Comparison</w:t>
      </w:r>
      <w:r>
        <w:rPr>
          <w:color w:val="1F2A75"/>
          <w:w w:val="115"/>
        </w:rPr>
        <w:t> oflesbians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het­ </w:t>
      </w:r>
      <w:r>
        <w:rPr>
          <w:color w:val="2F3B80"/>
          <w:w w:val="115"/>
        </w:rPr>
        <w:t>erosexual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color w:val="1F2A75"/>
          <w:w w:val="115"/>
          <w:sz w:val="22"/>
        </w:rPr>
        <w:t>&amp;</w:t>
      </w:r>
      <w:r>
        <w:rPr>
          <w:color w:val="1F2A75"/>
          <w:spacing w:val="-4"/>
          <w:w w:val="115"/>
          <w:sz w:val="22"/>
        </w:rPr>
        <w:t> </w:t>
      </w:r>
      <w:r>
        <w:rPr>
          <w:i/>
          <w:color w:val="1F2A75"/>
          <w:w w:val="115"/>
          <w:sz w:val="21"/>
        </w:rPr>
        <w:t>Misuse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40(5):657-669, </w:t>
      </w:r>
      <w:r>
        <w:rPr>
          <w:color w:val="1F2A75"/>
          <w:w w:val="115"/>
        </w:rPr>
        <w:t>2005.</w:t>
      </w:r>
    </w:p>
    <w:p>
      <w:pPr>
        <w:spacing w:line="259" w:lineRule="auto" w:before="193"/>
        <w:ind w:left="533" w:right="711" w:hanging="287"/>
        <w:jc w:val="left"/>
        <w:rPr>
          <w:sz w:val="20"/>
        </w:rPr>
      </w:pPr>
      <w:r>
        <w:rPr>
          <w:color w:val="1F2A75"/>
          <w:w w:val="115"/>
          <w:sz w:val="20"/>
        </w:rPr>
        <w:t>Jones, H.E., and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Johnson,</w:t>
      </w:r>
      <w:r>
        <w:rPr>
          <w:color w:val="1F2A75"/>
          <w:w w:val="115"/>
          <w:sz w:val="20"/>
        </w:rPr>
        <w:t> R.E. Pregnancy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and substance abuse. </w:t>
      </w:r>
      <w:r>
        <w:rPr>
          <w:i/>
          <w:color w:val="1F2A75"/>
          <w:w w:val="115"/>
          <w:sz w:val="21"/>
        </w:rPr>
        <w:t>Current Opinion in 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chiatry </w:t>
      </w:r>
      <w:r>
        <w:rPr>
          <w:color w:val="1F2A75"/>
          <w:w w:val="115"/>
          <w:sz w:val="20"/>
        </w:rPr>
        <w:t>14:187-193, 2001.</w:t>
      </w:r>
    </w:p>
    <w:p>
      <w:pPr>
        <w:pStyle w:val="BodyText"/>
        <w:spacing w:line="266" w:lineRule="auto" w:before="192"/>
        <w:ind w:left="535" w:right="855" w:hanging="289"/>
      </w:pPr>
      <w:r>
        <w:rPr>
          <w:color w:val="1F2A75"/>
          <w:w w:val="115"/>
        </w:rPr>
        <w:t>Jones, H.E., Haug, </w:t>
      </w:r>
      <w:r>
        <w:rPr>
          <w:color w:val="2F3B80"/>
          <w:w w:val="115"/>
        </w:rPr>
        <w:t>N., </w:t>
      </w:r>
      <w:r>
        <w:rPr>
          <w:color w:val="1F2A75"/>
          <w:w w:val="115"/>
        </w:rPr>
        <w:t>Silverman, K.,</w:t>
      </w:r>
      <w:r>
        <w:rPr>
          <w:color w:val="1F2A75"/>
          <w:w w:val="115"/>
        </w:rPr>
        <w:t> Stitzer,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Svikis,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D.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effectiveness </w:t>
      </w:r>
      <w:r>
        <w:rPr>
          <w:color w:val="1F2A75"/>
          <w:w w:val="115"/>
        </w:rPr>
        <w:t>of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incen­ tives in </w:t>
      </w:r>
      <w:r>
        <w:rPr>
          <w:color w:val="2F3B80"/>
          <w:w w:val="115"/>
        </w:rPr>
        <w:t>enhancing </w:t>
      </w:r>
      <w:r>
        <w:rPr>
          <w:color w:val="1F2A75"/>
          <w:w w:val="115"/>
        </w:rPr>
        <w:t>treatment attendance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drug abstinence in methadone-maintained pregnant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Depen­</w:t>
      </w:r>
      <w:r>
        <w:rPr>
          <w:i/>
          <w:color w:val="1F2A75"/>
          <w:w w:val="115"/>
          <w:sz w:val="21"/>
        </w:rPr>
        <w:t> dence </w:t>
      </w:r>
      <w:r>
        <w:rPr>
          <w:color w:val="1F2A75"/>
          <w:w w:val="115"/>
        </w:rPr>
        <w:t>61(3):297-306, 2001.</w:t>
      </w:r>
    </w:p>
    <w:p>
      <w:pPr>
        <w:spacing w:after="0" w:line="266" w:lineRule="auto"/>
        <w:sectPr>
          <w:footerReference w:type="default" r:id="rId126"/>
          <w:pgSz w:w="12240" w:h="15840"/>
          <w:pgMar w:footer="575" w:header="0" w:top="1320" w:bottom="760" w:left="600" w:right="600"/>
          <w:cols w:num="2" w:equalWidth="0">
            <w:col w:w="5388" w:space="40"/>
            <w:col w:w="5612"/>
          </w:cols>
        </w:sectPr>
      </w:pPr>
    </w:p>
    <w:p>
      <w:pPr>
        <w:spacing w:before="75"/>
        <w:ind w:left="0" w:right="182" w:firstLine="0"/>
        <w:jc w:val="right"/>
        <w:rPr>
          <w:rFonts w:ascii="Arial"/>
          <w:b/>
          <w:sz w:val="21"/>
        </w:rPr>
      </w:pPr>
      <w:r>
        <w:rPr>
          <w:color w:val="1F2A75"/>
          <w:spacing w:val="-2"/>
          <w:w w:val="120"/>
          <w:sz w:val="20"/>
        </w:rPr>
        <w:t>Jones,</w:t>
      </w:r>
      <w:r>
        <w:rPr>
          <w:color w:val="1F2A75"/>
          <w:spacing w:val="-12"/>
          <w:w w:val="120"/>
          <w:sz w:val="20"/>
        </w:rPr>
        <w:t> </w:t>
      </w:r>
      <w:r>
        <w:rPr>
          <w:rFonts w:ascii="Arial"/>
          <w:b/>
          <w:color w:val="1F2A75"/>
          <w:spacing w:val="-2"/>
          <w:w w:val="120"/>
          <w:sz w:val="21"/>
        </w:rPr>
        <w:t>H.</w:t>
      </w:r>
      <w:r>
        <w:rPr>
          <w:rFonts w:ascii="Arial"/>
          <w:b/>
          <w:color w:val="1F2A75"/>
          <w:spacing w:val="-20"/>
          <w:w w:val="120"/>
          <w:sz w:val="21"/>
        </w:rPr>
        <w:t> </w:t>
      </w:r>
      <w:r>
        <w:rPr>
          <w:rFonts w:ascii="Arial"/>
          <w:b/>
          <w:color w:val="1F2A75"/>
          <w:spacing w:val="-2"/>
          <w:w w:val="120"/>
          <w:sz w:val="21"/>
        </w:rPr>
        <w:t>E.,</w:t>
      </w:r>
      <w:r>
        <w:rPr>
          <w:rFonts w:ascii="Arial"/>
          <w:b/>
          <w:color w:val="1F2A75"/>
          <w:spacing w:val="-21"/>
          <w:w w:val="120"/>
          <w:sz w:val="21"/>
        </w:rPr>
        <w:t> </w:t>
      </w:r>
      <w:r>
        <w:rPr>
          <w:color w:val="1F2A75"/>
          <w:spacing w:val="-2"/>
          <w:w w:val="120"/>
          <w:sz w:val="20"/>
        </w:rPr>
        <w:t>Johnson,</w:t>
      </w:r>
      <w:r>
        <w:rPr>
          <w:color w:val="1F2A75"/>
          <w:spacing w:val="-1"/>
          <w:w w:val="120"/>
          <w:sz w:val="20"/>
        </w:rPr>
        <w:t> </w:t>
      </w:r>
      <w:r>
        <w:rPr>
          <w:rFonts w:ascii="Arial"/>
          <w:b/>
          <w:color w:val="1F2A75"/>
          <w:spacing w:val="-2"/>
          <w:w w:val="120"/>
          <w:sz w:val="21"/>
        </w:rPr>
        <w:t>R.</w:t>
      </w:r>
      <w:r>
        <w:rPr>
          <w:rFonts w:ascii="Arial"/>
          <w:b/>
          <w:color w:val="1F2A75"/>
          <w:spacing w:val="-8"/>
          <w:w w:val="120"/>
          <w:sz w:val="21"/>
        </w:rPr>
        <w:t> </w:t>
      </w:r>
      <w:r>
        <w:rPr>
          <w:color w:val="1F2A75"/>
          <w:spacing w:val="-2"/>
          <w:w w:val="120"/>
          <w:sz w:val="22"/>
        </w:rPr>
        <w:t>E.,</w:t>
      </w:r>
      <w:r>
        <w:rPr>
          <w:color w:val="1F2A75"/>
          <w:spacing w:val="12"/>
          <w:w w:val="120"/>
          <w:sz w:val="22"/>
        </w:rPr>
        <w:t> </w:t>
      </w:r>
      <w:r>
        <w:rPr>
          <w:color w:val="1F2A75"/>
          <w:spacing w:val="-2"/>
          <w:w w:val="120"/>
          <w:sz w:val="20"/>
        </w:rPr>
        <w:t>Jasinski,</w:t>
      </w:r>
      <w:r>
        <w:rPr>
          <w:color w:val="1F2A75"/>
          <w:spacing w:val="-10"/>
          <w:w w:val="120"/>
          <w:sz w:val="20"/>
        </w:rPr>
        <w:t> </w:t>
      </w:r>
      <w:r>
        <w:rPr>
          <w:rFonts w:ascii="Arial"/>
          <w:b/>
          <w:color w:val="1F2A75"/>
          <w:spacing w:val="-2"/>
          <w:w w:val="120"/>
          <w:sz w:val="21"/>
        </w:rPr>
        <w:t>D.R.,</w:t>
      </w:r>
    </w:p>
    <w:p>
      <w:pPr>
        <w:pStyle w:val="BodyText"/>
        <w:spacing w:before="2"/>
        <w:ind w:right="189"/>
        <w:jc w:val="right"/>
      </w:pPr>
      <w:r>
        <w:rPr>
          <w:color w:val="1F2A75"/>
          <w:w w:val="115"/>
        </w:rPr>
        <w:t>O'Grady,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K.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  <w:sz w:val="22"/>
        </w:rPr>
        <w:t>E.,</w:t>
      </w:r>
      <w:r>
        <w:rPr>
          <w:color w:val="1F2A75"/>
          <w:spacing w:val="-7"/>
          <w:w w:val="115"/>
          <w:sz w:val="22"/>
        </w:rPr>
        <w:t> </w:t>
      </w:r>
      <w:r>
        <w:rPr>
          <w:color w:val="1F2A75"/>
          <w:w w:val="115"/>
        </w:rPr>
        <w:t>Chisholm,</w:t>
      </w:r>
      <w:r>
        <w:rPr>
          <w:color w:val="1F2A75"/>
          <w:spacing w:val="10"/>
          <w:w w:val="115"/>
        </w:rPr>
        <w:t> </w:t>
      </w:r>
      <w:r>
        <w:rPr>
          <w:color w:val="1F2A75"/>
          <w:w w:val="115"/>
        </w:rPr>
        <w:t>C.</w:t>
      </w:r>
      <w:r>
        <w:rPr>
          <w:color w:val="1F2A75"/>
          <w:spacing w:val="6"/>
          <w:w w:val="115"/>
        </w:rPr>
        <w:t> </w:t>
      </w:r>
      <w:r>
        <w:rPr>
          <w:color w:val="2F3B80"/>
          <w:w w:val="115"/>
        </w:rPr>
        <w:t>A.,</w:t>
      </w:r>
      <w:r>
        <w:rPr>
          <w:color w:val="2F3B80"/>
          <w:spacing w:val="20"/>
          <w:w w:val="115"/>
        </w:rPr>
        <w:t> </w:t>
      </w:r>
      <w:r>
        <w:rPr>
          <w:color w:val="1F2A75"/>
          <w:w w:val="115"/>
        </w:rPr>
        <w:t>Choo,</w:t>
      </w:r>
      <w:r>
        <w:rPr>
          <w:color w:val="1F2A75"/>
          <w:spacing w:val="13"/>
          <w:w w:val="115"/>
        </w:rPr>
        <w:t> </w:t>
      </w:r>
      <w:r>
        <w:rPr>
          <w:color w:val="1F2A75"/>
          <w:spacing w:val="-5"/>
          <w:w w:val="115"/>
        </w:rPr>
        <w:t>R.</w:t>
      </w:r>
    </w:p>
    <w:p>
      <w:pPr>
        <w:pStyle w:val="BodyText"/>
        <w:spacing w:line="268" w:lineRule="auto" w:before="30"/>
        <w:ind w:left="1130" w:firstLine="1"/>
      </w:pPr>
      <w:r>
        <w:rPr>
          <w:color w:val="1F2A75"/>
          <w:w w:val="115"/>
        </w:rPr>
        <w:t>E.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et al.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Buprenorphine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versus </w:t>
      </w:r>
      <w:r>
        <w:rPr>
          <w:color w:val="1F2A75"/>
          <w:w w:val="115"/>
        </w:rPr>
        <w:t>methadone in the treatment of pregnant opioid-dependent patients: Effects on the</w:t>
      </w:r>
      <w:r>
        <w:rPr>
          <w:color w:val="1F2A75"/>
          <w:w w:val="115"/>
        </w:rPr>
        <w:t> neonatal abstinence </w:t>
      </w:r>
      <w:r>
        <w:rPr>
          <w:color w:val="2F3B80"/>
          <w:w w:val="115"/>
        </w:rPr>
        <w:t>syndrome.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Alcohol</w:t>
      </w:r>
      <w:r>
        <w:rPr>
          <w:i/>
          <w:color w:val="1F2A75"/>
          <w:w w:val="115"/>
          <w:sz w:val="21"/>
        </w:rPr>
        <w:t> Dependence,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79,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2005. pp.</w:t>
      </w:r>
      <w:r>
        <w:rPr>
          <w:color w:val="1F2A75"/>
          <w:w w:val="115"/>
        </w:rPr>
        <w:t> 1-10.</w:t>
      </w:r>
    </w:p>
    <w:p>
      <w:pPr>
        <w:pStyle w:val="BodyText"/>
        <w:spacing w:line="266" w:lineRule="auto" w:before="180"/>
        <w:ind w:left="1133" w:right="154" w:hanging="291"/>
      </w:pPr>
      <w:r>
        <w:rPr>
          <w:color w:val="1F2A75"/>
          <w:w w:val="115"/>
        </w:rPr>
        <w:t>Jones, K.L., and Smith, D.W. Recognition </w:t>
      </w:r>
      <w:r>
        <w:rPr>
          <w:color w:val="2F3B80"/>
          <w:w w:val="115"/>
        </w:rPr>
        <w:t>of </w:t>
      </w:r>
      <w:r>
        <w:rPr>
          <w:color w:val="1F2A75"/>
          <w:w w:val="115"/>
        </w:rPr>
        <w:t>the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fetal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syndrome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early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infancy. </w:t>
      </w:r>
      <w:r>
        <w:rPr>
          <w:i/>
          <w:color w:val="1F2A75"/>
          <w:w w:val="115"/>
          <w:sz w:val="21"/>
        </w:rPr>
        <w:t>Lancet </w:t>
      </w:r>
      <w:r>
        <w:rPr>
          <w:color w:val="1F2A75"/>
          <w:w w:val="115"/>
        </w:rPr>
        <w:t>2(7836):999-1001, 1973.</w:t>
      </w:r>
    </w:p>
    <w:p>
      <w:pPr>
        <w:spacing w:line="266" w:lineRule="auto" w:before="182"/>
        <w:ind w:left="1129" w:right="0" w:hanging="287"/>
        <w:jc w:val="left"/>
        <w:rPr>
          <w:sz w:val="20"/>
        </w:rPr>
      </w:pPr>
      <w:r>
        <w:rPr>
          <w:color w:val="1F2A75"/>
          <w:w w:val="115"/>
          <w:sz w:val="20"/>
        </w:rPr>
        <w:t>Jones-Webb,</w:t>
      </w:r>
      <w:r>
        <w:rPr>
          <w:color w:val="1F2A75"/>
          <w:w w:val="115"/>
          <w:sz w:val="20"/>
        </w:rPr>
        <w:t> R.J., Hsiao, C.Y., and</w:t>
      </w:r>
      <w:r>
        <w:rPr>
          <w:color w:val="1F2A75"/>
          <w:w w:val="115"/>
          <w:sz w:val="20"/>
        </w:rPr>
        <w:t> Hannan, P. Relationships between </w:t>
      </w:r>
      <w:r>
        <w:rPr>
          <w:color w:val="2F3B80"/>
          <w:w w:val="115"/>
          <w:sz w:val="20"/>
        </w:rPr>
        <w:t>socioeconomic</w:t>
      </w:r>
      <w:r>
        <w:rPr>
          <w:color w:val="2F3B80"/>
          <w:w w:val="115"/>
          <w:sz w:val="20"/>
        </w:rPr>
        <w:t> status </w:t>
      </w:r>
      <w:r>
        <w:rPr>
          <w:color w:val="1F2A75"/>
          <w:w w:val="115"/>
          <w:sz w:val="20"/>
        </w:rPr>
        <w:t>and drinking problems among black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white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men.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Alcoholism: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Experi­</w:t>
      </w:r>
      <w:r>
        <w:rPr>
          <w:i/>
          <w:color w:val="1F2A75"/>
          <w:w w:val="115"/>
          <w:sz w:val="21"/>
        </w:rPr>
        <w:t> mental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</w:t>
      </w:r>
      <w:r>
        <w:rPr>
          <w:color w:val="1F2A75"/>
          <w:w w:val="115"/>
          <w:sz w:val="20"/>
        </w:rPr>
        <w:t>19(3):623-627,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1995.</w:t>
      </w:r>
    </w:p>
    <w:p>
      <w:pPr>
        <w:pStyle w:val="BodyText"/>
        <w:spacing w:line="266" w:lineRule="auto" w:before="183"/>
        <w:ind w:left="1124" w:right="18" w:hanging="282"/>
      </w:pPr>
      <w:r>
        <w:rPr>
          <w:color w:val="1F2A75"/>
          <w:w w:val="115"/>
        </w:rPr>
        <w:t>Jonker,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De Jong, C.A., de Weert-van Oene, G.H.,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Gijs, L. Gender-role </w:t>
      </w:r>
      <w:r>
        <w:rPr>
          <w:color w:val="2F3B80"/>
          <w:w w:val="115"/>
        </w:rPr>
        <w:t>stereotypes </w:t>
      </w:r>
      <w:r>
        <w:rPr>
          <w:color w:val="1F2A75"/>
          <w:w w:val="115"/>
        </w:rPr>
        <w:t>and interpersonal behavior: How </w:t>
      </w:r>
      <w:r>
        <w:rPr>
          <w:color w:val="2F3B80"/>
          <w:w w:val="115"/>
        </w:rPr>
        <w:t>addicted </w:t>
      </w:r>
      <w:r>
        <w:rPr>
          <w:color w:val="1F2A75"/>
          <w:w w:val="115"/>
        </w:rPr>
        <w:t>inpatients view their ideal male </w:t>
      </w:r>
      <w:r>
        <w:rPr>
          <w:color w:val="2F3B80"/>
          <w:w w:val="115"/>
        </w:rPr>
        <w:t>and female </w:t>
      </w:r>
      <w:r>
        <w:rPr>
          <w:color w:val="1F2A75"/>
          <w:w w:val="115"/>
        </w:rPr>
        <w:t>therapist.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</w:t>
      </w:r>
      <w:r>
        <w:rPr>
          <w:color w:val="1F2A75"/>
          <w:w w:val="115"/>
        </w:rPr>
        <w:t>19(3):307-312, 2000.</w:t>
      </w:r>
    </w:p>
    <w:p>
      <w:pPr>
        <w:spacing w:line="264" w:lineRule="auto" w:before="183"/>
        <w:ind w:left="1124" w:right="0" w:hanging="282"/>
        <w:jc w:val="left"/>
        <w:rPr>
          <w:sz w:val="20"/>
        </w:rPr>
      </w:pPr>
      <w:r>
        <w:rPr>
          <w:color w:val="1F2A75"/>
          <w:w w:val="115"/>
          <w:sz w:val="20"/>
        </w:rPr>
        <w:t>Jordan, J.V., and Hartling, L.M. </w:t>
      </w:r>
      <w:r>
        <w:rPr>
          <w:color w:val="2F3B80"/>
          <w:w w:val="115"/>
          <w:sz w:val="20"/>
        </w:rPr>
        <w:t>New </w:t>
      </w:r>
      <w:r>
        <w:rPr>
          <w:color w:val="1F2A75"/>
          <w:w w:val="115"/>
          <w:sz w:val="20"/>
        </w:rPr>
        <w:t>devel­ opments in relational-cultural theory. In: Ballou, M., and Brown, L.S., </w:t>
      </w:r>
      <w:r>
        <w:rPr>
          <w:color w:val="2F3B80"/>
          <w:w w:val="115"/>
          <w:sz w:val="20"/>
        </w:rPr>
        <w:t>eds.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Rethink­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ing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Mental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Disorders: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Feminists </w:t>
      </w:r>
      <w:r>
        <w:rPr>
          <w:i/>
          <w:color w:val="1F2A75"/>
          <w:w w:val="115"/>
          <w:sz w:val="21"/>
        </w:rPr>
        <w:t>Perspectives.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New York: Guilford Publica­ tions, 2002.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48-70.</w:t>
      </w:r>
    </w:p>
    <w:p>
      <w:pPr>
        <w:pStyle w:val="BodyText"/>
        <w:spacing w:line="268" w:lineRule="auto" w:before="188"/>
        <w:ind w:left="1124" w:hanging="282"/>
      </w:pPr>
      <w:r>
        <w:rPr>
          <w:color w:val="1F2A75"/>
          <w:w w:val="115"/>
        </w:rPr>
        <w:t>Jordan, K.M., and Deluty, R.H. Coming out for lesbian women: Its</w:t>
      </w:r>
      <w:r>
        <w:rPr>
          <w:color w:val="1F2A75"/>
          <w:w w:val="115"/>
        </w:rPr>
        <w:t> relation to anxiety, posi­ tive affectivity, </w:t>
      </w:r>
      <w:r>
        <w:rPr>
          <w:color w:val="2F3B80"/>
          <w:w w:val="115"/>
        </w:rPr>
        <w:t>self-esteem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social sup­ port.</w:t>
      </w:r>
      <w:r>
        <w:rPr>
          <w:color w:val="2F3B80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Homosexuality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2F3B80"/>
          <w:w w:val="115"/>
        </w:rPr>
        <w:t>35(2):41-63, </w:t>
      </w:r>
      <w:r>
        <w:rPr>
          <w:color w:val="1F2A75"/>
          <w:spacing w:val="-2"/>
          <w:w w:val="115"/>
        </w:rPr>
        <w:t>1998.</w:t>
      </w:r>
    </w:p>
    <w:p>
      <w:pPr>
        <w:spacing w:line="266" w:lineRule="auto" w:before="180"/>
        <w:ind w:left="1129" w:right="0" w:hanging="287"/>
        <w:jc w:val="left"/>
        <w:rPr>
          <w:sz w:val="20"/>
        </w:rPr>
      </w:pPr>
      <w:r>
        <w:rPr>
          <w:color w:val="1F2A75"/>
          <w:w w:val="115"/>
          <w:sz w:val="20"/>
        </w:rPr>
        <w:t>Jumper Thurman, P.,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Plested, B. Health needs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American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Indian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women.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diction Research and the Health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Women. </w:t>
      </w:r>
      <w:r>
        <w:rPr>
          <w:color w:val="1F2A75"/>
          <w:w w:val="115"/>
          <w:sz w:val="20"/>
        </w:rPr>
        <w:t>(eds.) Wetherington,</w:t>
      </w:r>
      <w:r>
        <w:rPr>
          <w:color w:val="1F2A75"/>
          <w:w w:val="115"/>
          <w:sz w:val="20"/>
        </w:rPr>
        <w:t> Cora Lee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Roman, </w:t>
      </w:r>
      <w:r>
        <w:rPr>
          <w:color w:val="2F3B80"/>
          <w:w w:val="115"/>
          <w:sz w:val="20"/>
        </w:rPr>
        <w:t>Adele </w:t>
      </w:r>
      <w:r>
        <w:rPr>
          <w:color w:val="1F2A75"/>
          <w:w w:val="115"/>
          <w:sz w:val="20"/>
        </w:rPr>
        <w:t>B.</w:t>
      </w:r>
      <w:r>
        <w:rPr>
          <w:color w:val="1F2A75"/>
          <w:w w:val="115"/>
          <w:sz w:val="20"/>
        </w:rPr>
        <w:t> 553-562. Bethesda, MD: </w:t>
      </w:r>
      <w:r>
        <w:rPr>
          <w:color w:val="2F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on Drug </w:t>
      </w:r>
      <w:r>
        <w:rPr>
          <w:color w:val="2F3B80"/>
          <w:w w:val="115"/>
          <w:sz w:val="20"/>
        </w:rPr>
        <w:t>Abuse, </w:t>
      </w:r>
      <w:r>
        <w:rPr>
          <w:color w:val="1F2A75"/>
          <w:w w:val="115"/>
          <w:sz w:val="20"/>
        </w:rPr>
        <w:t>1998.</w:t>
      </w:r>
    </w:p>
    <w:p>
      <w:pPr>
        <w:spacing w:line="264" w:lineRule="auto" w:before="182"/>
        <w:ind w:left="1124" w:right="82" w:hanging="281"/>
        <w:jc w:val="left"/>
        <w:rPr>
          <w:sz w:val="20"/>
        </w:rPr>
      </w:pPr>
      <w:r>
        <w:rPr>
          <w:color w:val="1F2A75"/>
          <w:w w:val="115"/>
          <w:sz w:val="20"/>
        </w:rPr>
        <w:t>Kail, B.L., and Elberth, M. Moving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Latina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abuser toward treatment: The role of </w:t>
      </w:r>
      <w:r>
        <w:rPr>
          <w:color w:val="2F3B80"/>
          <w:w w:val="115"/>
          <w:sz w:val="20"/>
        </w:rPr>
        <w:t>gender and</w:t>
      </w:r>
      <w:r>
        <w:rPr>
          <w:color w:val="2F3B80"/>
          <w:w w:val="115"/>
          <w:sz w:val="20"/>
        </w:rPr>
        <w:t> culture.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</w:t>
      </w:r>
      <w:r>
        <w:rPr>
          <w:i/>
          <w:color w:val="2F3B80"/>
          <w:w w:val="115"/>
          <w:sz w:val="21"/>
        </w:rPr>
        <w:t>of </w:t>
      </w:r>
      <w:r>
        <w:rPr>
          <w:i/>
          <w:color w:val="1F2A75"/>
          <w:w w:val="115"/>
          <w:sz w:val="21"/>
        </w:rPr>
        <w:t>Ethnicity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 Substance </w:t>
      </w:r>
      <w:r>
        <w:rPr>
          <w:i/>
          <w:color w:val="2F3B80"/>
          <w:w w:val="115"/>
          <w:sz w:val="21"/>
        </w:rPr>
        <w:t>Abuse </w:t>
      </w:r>
      <w:r>
        <w:rPr>
          <w:color w:val="1F2A75"/>
          <w:w w:val="115"/>
          <w:sz w:val="20"/>
        </w:rPr>
        <w:t>1(3):3-16, 2002.</w:t>
      </w:r>
    </w:p>
    <w:p>
      <w:pPr>
        <w:pStyle w:val="BodyText"/>
        <w:spacing w:line="268" w:lineRule="auto" w:before="94"/>
        <w:ind w:left="552" w:right="742" w:hanging="286"/>
      </w:pPr>
      <w:r>
        <w:rPr/>
        <w:br w:type="column"/>
      </w:r>
      <w:r>
        <w:rPr>
          <w:color w:val="1F2A75"/>
          <w:w w:val="115"/>
        </w:rPr>
        <w:t>Kalarchian, M.A., </w:t>
      </w:r>
      <w:r>
        <w:rPr>
          <w:color w:val="2F3B80"/>
          <w:w w:val="115"/>
        </w:rPr>
        <w:t>Marcus, </w:t>
      </w:r>
      <w:r>
        <w:rPr>
          <w:color w:val="1F2A75"/>
          <w:w w:val="115"/>
        </w:rPr>
        <w:t>M.D., Levine, M.D., Courcoulas, </w:t>
      </w:r>
      <w:r>
        <w:rPr>
          <w:color w:val="2F3B80"/>
          <w:w w:val="115"/>
        </w:rPr>
        <w:t>A.P., </w:t>
      </w:r>
      <w:r>
        <w:rPr>
          <w:color w:val="1F2A75"/>
          <w:w w:val="115"/>
        </w:rPr>
        <w:t>Pilkonis, P.A., Ringham, R.M., Soulakova, J.N., Weissfeld, L.A., and Rofey, D.L. Psychiatric disorders among bariatric surgery </w:t>
      </w:r>
      <w:r>
        <w:rPr>
          <w:color w:val="2F3B80"/>
          <w:w w:val="115"/>
        </w:rPr>
        <w:t>candidates: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Relationship</w:t>
      </w:r>
      <w:r>
        <w:rPr>
          <w:color w:val="1F2A75"/>
          <w:w w:val="115"/>
        </w:rPr>
        <w:t> to obesity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functional health </w:t>
      </w:r>
      <w:r>
        <w:rPr>
          <w:color w:val="2F3B80"/>
          <w:w w:val="115"/>
        </w:rPr>
        <w:t>status. </w:t>
      </w:r>
      <w:r>
        <w:rPr>
          <w:i/>
          <w:color w:val="1F2A75"/>
          <w:w w:val="115"/>
          <w:sz w:val="21"/>
        </w:rPr>
        <w:t>Ameri­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Jozirnal of Psychiatry </w:t>
      </w:r>
      <w:r>
        <w:rPr>
          <w:color w:val="1F2A75"/>
          <w:w w:val="115"/>
        </w:rPr>
        <w:t>164(2):328-334, </w:t>
      </w:r>
      <w:r>
        <w:rPr>
          <w:color w:val="1F2A75"/>
          <w:spacing w:val="-2"/>
          <w:w w:val="115"/>
        </w:rPr>
        <w:t>2007.</w:t>
      </w:r>
    </w:p>
    <w:p>
      <w:pPr>
        <w:spacing w:line="259" w:lineRule="auto" w:before="177"/>
        <w:ind w:left="555" w:right="742" w:hanging="290"/>
        <w:jc w:val="left"/>
        <w:rPr>
          <w:sz w:val="20"/>
        </w:rPr>
      </w:pPr>
      <w:r>
        <w:rPr>
          <w:color w:val="1F2A75"/>
          <w:w w:val="115"/>
          <w:sz w:val="20"/>
        </w:rPr>
        <w:t>Kaltenbach, K.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effects of maternal cocaine abuse on mothers and newborns.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Reports </w:t>
      </w:r>
      <w:r>
        <w:rPr>
          <w:color w:val="1F2A75"/>
          <w:w w:val="115"/>
          <w:sz w:val="20"/>
        </w:rPr>
        <w:t>2(6):514-518, 2000.</w:t>
      </w:r>
    </w:p>
    <w:p>
      <w:pPr>
        <w:pStyle w:val="BodyText"/>
        <w:spacing w:before="182"/>
        <w:ind w:left="266"/>
      </w:pPr>
      <w:r>
        <w:rPr>
          <w:color w:val="1F2A75"/>
          <w:w w:val="115"/>
        </w:rPr>
        <w:t>Kaltenbach,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K.,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Berghella, </w:t>
      </w:r>
      <w:r>
        <w:rPr>
          <w:b/>
          <w:color w:val="1F2A75"/>
          <w:w w:val="115"/>
          <w:sz w:val="21"/>
        </w:rPr>
        <w:t>V.,</w:t>
      </w:r>
      <w:r>
        <w:rPr>
          <w:b/>
          <w:color w:val="1F2A75"/>
          <w:spacing w:val="-11"/>
          <w:w w:val="115"/>
          <w:sz w:val="21"/>
        </w:rPr>
        <w:t> </w:t>
      </w:r>
      <w:r>
        <w:rPr>
          <w:b/>
          <w:color w:val="1F2A75"/>
          <w:w w:val="115"/>
          <w:sz w:val="21"/>
        </w:rPr>
        <w:t>and</w:t>
      </w:r>
      <w:r>
        <w:rPr>
          <w:b/>
          <w:color w:val="1F2A75"/>
          <w:spacing w:val="-15"/>
          <w:w w:val="115"/>
          <w:sz w:val="21"/>
        </w:rPr>
        <w:t> </w:t>
      </w:r>
      <w:r>
        <w:rPr>
          <w:color w:val="1F2A75"/>
          <w:spacing w:val="-2"/>
          <w:w w:val="115"/>
        </w:rPr>
        <w:t>Finnegan,</w:t>
      </w:r>
    </w:p>
    <w:p>
      <w:pPr>
        <w:spacing w:line="259" w:lineRule="auto" w:before="28"/>
        <w:ind w:left="553" w:right="742" w:firstLine="0"/>
        <w:jc w:val="left"/>
        <w:rPr>
          <w:sz w:val="20"/>
        </w:rPr>
      </w:pPr>
      <w:r>
        <w:rPr>
          <w:color w:val="1F2A75"/>
          <w:w w:val="115"/>
          <w:sz w:val="20"/>
        </w:rPr>
        <w:t>L. Opioid dependence during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pregnancy: </w:t>
      </w:r>
      <w:r>
        <w:rPr>
          <w:color w:val="2F3B80"/>
          <w:w w:val="115"/>
          <w:sz w:val="20"/>
        </w:rPr>
        <w:t>Effects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management.</w:t>
      </w:r>
      <w:r>
        <w:rPr>
          <w:color w:val="1F2A75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Obstetrics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Gynecology </w:t>
      </w:r>
      <w:r>
        <w:rPr>
          <w:color w:val="1F2A75"/>
          <w:w w:val="115"/>
          <w:sz w:val="20"/>
        </w:rPr>
        <w:t>25(1):139-151, 1998.</w:t>
      </w:r>
    </w:p>
    <w:p>
      <w:pPr>
        <w:spacing w:line="268" w:lineRule="auto" w:before="191"/>
        <w:ind w:left="549" w:right="742" w:hanging="283"/>
        <w:jc w:val="left"/>
        <w:rPr>
          <w:sz w:val="20"/>
        </w:rPr>
      </w:pPr>
      <w:r>
        <w:rPr>
          <w:color w:val="1F2A75"/>
          <w:w w:val="115"/>
          <w:sz w:val="20"/>
        </w:rPr>
        <w:t>Kaltenbach, K.A. Effects of in-utero opiate </w:t>
      </w:r>
      <w:r>
        <w:rPr>
          <w:color w:val="2F3B80"/>
          <w:w w:val="115"/>
          <w:sz w:val="20"/>
        </w:rPr>
        <w:t>exposure: New</w:t>
      </w:r>
      <w:r>
        <w:rPr>
          <w:color w:val="2F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paradigms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old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questions.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Dependence</w:t>
      </w:r>
      <w:r>
        <w:rPr>
          <w:i/>
          <w:color w:val="1F2A75"/>
          <w:w w:val="110"/>
          <w:sz w:val="21"/>
        </w:rPr>
        <w:t> </w:t>
      </w:r>
      <w:r>
        <w:rPr>
          <w:color w:val="2F3B80"/>
          <w:w w:val="110"/>
          <w:sz w:val="20"/>
        </w:rPr>
        <w:t>36(2):83-87, </w:t>
      </w:r>
      <w:r>
        <w:rPr>
          <w:color w:val="1F2A75"/>
          <w:spacing w:val="-2"/>
          <w:w w:val="115"/>
          <w:sz w:val="20"/>
        </w:rPr>
        <w:t>1994.</w:t>
      </w:r>
    </w:p>
    <w:p>
      <w:pPr>
        <w:spacing w:line="266" w:lineRule="auto" w:before="177"/>
        <w:ind w:left="547" w:right="859" w:hanging="281"/>
        <w:jc w:val="left"/>
        <w:rPr>
          <w:sz w:val="20"/>
        </w:rPr>
      </w:pPr>
      <w:r>
        <w:rPr>
          <w:color w:val="1F2A75"/>
          <w:w w:val="115"/>
          <w:sz w:val="20"/>
        </w:rPr>
        <w:t>Kaltenbach, K.A. </w:t>
      </w:r>
      <w:r>
        <w:rPr>
          <w:color w:val="2F3B80"/>
          <w:w w:val="115"/>
          <w:sz w:val="20"/>
        </w:rPr>
        <w:t>Exposure </w:t>
      </w:r>
      <w:r>
        <w:rPr>
          <w:color w:val="1F2A75"/>
          <w:w w:val="115"/>
          <w:sz w:val="20"/>
        </w:rPr>
        <w:t>to opiates: Behav­ ioral outcomes in preschool and </w:t>
      </w:r>
      <w:r>
        <w:rPr>
          <w:color w:val="2F3B80"/>
          <w:w w:val="115"/>
          <w:sz w:val="20"/>
        </w:rPr>
        <w:t>school-age </w:t>
      </w:r>
      <w:r>
        <w:rPr>
          <w:color w:val="1F2A75"/>
          <w:w w:val="115"/>
          <w:sz w:val="20"/>
        </w:rPr>
        <w:t>children. In: Wetherington,</w:t>
      </w:r>
      <w:r>
        <w:rPr>
          <w:color w:val="1F2A75"/>
          <w:w w:val="115"/>
          <w:sz w:val="20"/>
        </w:rPr>
        <w:t> C.L., Smeriglio, V.L., and</w:t>
      </w:r>
      <w:r>
        <w:rPr>
          <w:color w:val="1F2A75"/>
          <w:w w:val="115"/>
          <w:sz w:val="20"/>
        </w:rPr>
        <w:t> Finnegan, L.P., eds. </w:t>
      </w:r>
      <w:r>
        <w:rPr>
          <w:i/>
          <w:color w:val="1F2A75"/>
          <w:w w:val="115"/>
          <w:sz w:val="21"/>
        </w:rPr>
        <w:t>Behavioral</w:t>
      </w:r>
      <w:r>
        <w:rPr>
          <w:i/>
          <w:color w:val="1F2A75"/>
          <w:w w:val="115"/>
          <w:sz w:val="21"/>
        </w:rPr>
        <w:t> Studies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Drug-Exposed</w:t>
      </w:r>
      <w:r>
        <w:rPr>
          <w:i/>
          <w:color w:val="1F2A75"/>
          <w:w w:val="115"/>
          <w:sz w:val="21"/>
        </w:rPr>
        <w:t> Offspring: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Meth­ odological</w:t>
      </w:r>
      <w:r>
        <w:rPr>
          <w:i/>
          <w:color w:val="1F2A75"/>
          <w:w w:val="115"/>
          <w:sz w:val="21"/>
        </w:rPr>
        <w:t> Issues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w w:val="115"/>
          <w:sz w:val="21"/>
        </w:rPr>
        <w:t> Human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Animal </w:t>
      </w:r>
      <w:r>
        <w:rPr>
          <w:i/>
          <w:color w:val="1F2A75"/>
          <w:w w:val="115"/>
          <w:sz w:val="21"/>
        </w:rPr>
        <w:t>Research. </w:t>
      </w:r>
      <w:r>
        <w:rPr>
          <w:color w:val="2F3B80"/>
          <w:w w:val="115"/>
          <w:sz w:val="20"/>
        </w:rPr>
        <w:t>NIDA </w:t>
      </w:r>
      <w:r>
        <w:rPr>
          <w:color w:val="1F2A75"/>
          <w:w w:val="115"/>
          <w:sz w:val="20"/>
        </w:rPr>
        <w:t>Research </w:t>
      </w:r>
      <w:r>
        <w:rPr>
          <w:color w:val="2F3B80"/>
          <w:w w:val="115"/>
          <w:sz w:val="20"/>
        </w:rPr>
        <w:t>Monograph </w:t>
      </w:r>
      <w:r>
        <w:rPr>
          <w:color w:val="1F2A75"/>
          <w:w w:val="115"/>
          <w:sz w:val="20"/>
        </w:rPr>
        <w:t>164. </w:t>
      </w:r>
      <w:r>
        <w:rPr>
          <w:color w:val="2F3B80"/>
          <w:w w:val="115"/>
          <w:sz w:val="20"/>
        </w:rPr>
        <w:t>NIH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No. </w:t>
      </w:r>
      <w:r>
        <w:rPr>
          <w:color w:val="1F2A75"/>
          <w:w w:val="115"/>
          <w:sz w:val="20"/>
        </w:rPr>
        <w:t>96-4105. Rockville, MD: </w:t>
      </w:r>
      <w:r>
        <w:rPr>
          <w:color w:val="2F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Drug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Abuse,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1996.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230-241.</w:t>
      </w:r>
    </w:p>
    <w:p>
      <w:pPr>
        <w:pStyle w:val="BodyText"/>
        <w:spacing w:line="266" w:lineRule="auto" w:before="179"/>
        <w:ind w:left="553" w:right="927" w:hanging="288"/>
      </w:pPr>
      <w:r>
        <w:rPr>
          <w:color w:val="1F2A75"/>
          <w:w w:val="115"/>
        </w:rPr>
        <w:t>Kamimori,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G.H.,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Sirisuth,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N.,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Greenblatt,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D.J., 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Eddington,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N.D. </w:t>
      </w:r>
      <w:r>
        <w:rPr>
          <w:color w:val="1F2A75"/>
          <w:w w:val="115"/>
        </w:rPr>
        <w:t>The influence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menstrual </w:t>
      </w:r>
      <w:r>
        <w:rPr>
          <w:color w:val="2F3B80"/>
          <w:w w:val="115"/>
        </w:rPr>
        <w:t>cycle </w:t>
      </w:r>
      <w:r>
        <w:rPr>
          <w:color w:val="1F2A75"/>
          <w:w w:val="115"/>
        </w:rPr>
        <w:t>on triazolam and indo­ cyanine </w:t>
      </w:r>
      <w:r>
        <w:rPr>
          <w:color w:val="2F3B80"/>
          <w:w w:val="115"/>
        </w:rPr>
        <w:t>green </w:t>
      </w:r>
      <w:r>
        <w:rPr>
          <w:color w:val="1F2A75"/>
          <w:w w:val="115"/>
        </w:rPr>
        <w:t>pharmacokinetics.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Pharmacology </w:t>
      </w:r>
      <w:r>
        <w:rPr>
          <w:color w:val="1F2A75"/>
          <w:w w:val="110"/>
        </w:rPr>
        <w:t>40(7):739-744,</w:t>
      </w:r>
      <w:r>
        <w:rPr>
          <w:color w:val="1F2A75"/>
          <w:spacing w:val="-2"/>
          <w:w w:val="110"/>
        </w:rPr>
        <w:t> </w:t>
      </w:r>
      <w:r>
        <w:rPr>
          <w:color w:val="1F2A75"/>
          <w:w w:val="110"/>
        </w:rPr>
        <w:t>2000.</w:t>
      </w:r>
    </w:p>
    <w:p>
      <w:pPr>
        <w:spacing w:line="264" w:lineRule="auto" w:before="183"/>
        <w:ind w:left="552" w:right="742" w:hanging="287"/>
        <w:jc w:val="left"/>
        <w:rPr>
          <w:sz w:val="20"/>
        </w:rPr>
      </w:pPr>
      <w:r>
        <w:rPr>
          <w:color w:val="1F2A75"/>
          <w:w w:val="115"/>
          <w:sz w:val="20"/>
        </w:rPr>
        <w:t>Karberg, J.C.,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James, D.J. Substance Dependence, </w:t>
      </w:r>
      <w:r>
        <w:rPr>
          <w:color w:val="2F3B80"/>
          <w:w w:val="115"/>
          <w:sz w:val="20"/>
        </w:rPr>
        <w:t>Abuse,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Treatment of Jail Inmates,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2002.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Bureau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Justice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Statistics: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Special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Report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JulyNCJ209588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Washington, </w:t>
      </w:r>
      <w:r>
        <w:rPr>
          <w:color w:val="1F2A75"/>
          <w:w w:val="115"/>
          <w:sz w:val="20"/>
        </w:rPr>
        <w:t>DC: </w:t>
      </w:r>
      <w:r>
        <w:rPr>
          <w:color w:val="2F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</w:t>
      </w:r>
      <w:r>
        <w:rPr>
          <w:color w:val="1F2A75"/>
          <w:w w:val="115"/>
          <w:sz w:val="20"/>
        </w:rPr>
        <w:t> of Justice, 2005.</w:t>
      </w:r>
    </w:p>
    <w:p>
      <w:pPr>
        <w:spacing w:line="261" w:lineRule="auto" w:before="181"/>
        <w:ind w:left="547" w:right="927" w:hanging="281"/>
        <w:jc w:val="left"/>
        <w:rPr>
          <w:sz w:val="20"/>
        </w:rPr>
      </w:pPr>
      <w:r>
        <w:rPr>
          <w:color w:val="1F2A75"/>
          <w:w w:val="110"/>
          <w:sz w:val="20"/>
        </w:rPr>
        <w:t>Karenga, </w:t>
      </w:r>
      <w:r>
        <w:rPr>
          <w:color w:val="2F3B80"/>
          <w:w w:val="110"/>
          <w:sz w:val="20"/>
        </w:rPr>
        <w:t>M. </w:t>
      </w:r>
      <w:r>
        <w:rPr>
          <w:i/>
          <w:color w:val="2F3B80"/>
          <w:w w:val="110"/>
          <w:sz w:val="21"/>
        </w:rPr>
        <w:t>Kwanzaa; A</w:t>
      </w:r>
      <w:r>
        <w:rPr>
          <w:i/>
          <w:color w:val="2F3B80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Celebration of </w:t>
      </w:r>
      <w:r>
        <w:rPr>
          <w:i/>
          <w:color w:val="2F3B80"/>
          <w:w w:val="110"/>
          <w:sz w:val="21"/>
        </w:rPr>
        <w:t>Fam­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ily, Community,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Culture. </w:t>
      </w:r>
      <w:r>
        <w:rPr>
          <w:color w:val="1F2A75"/>
          <w:w w:val="110"/>
          <w:sz w:val="20"/>
        </w:rPr>
        <w:t>Los </w:t>
      </w:r>
      <w:r>
        <w:rPr>
          <w:color w:val="2F3B80"/>
          <w:w w:val="110"/>
          <w:sz w:val="20"/>
        </w:rPr>
        <w:t>Angeles: University </w:t>
      </w:r>
      <w:r>
        <w:rPr>
          <w:color w:val="1F2A75"/>
          <w:w w:val="110"/>
          <w:sz w:val="20"/>
        </w:rPr>
        <w:t>of Sankore Press, 1998.</w:t>
      </w:r>
    </w:p>
    <w:p>
      <w:pPr>
        <w:spacing w:after="0" w:line="261" w:lineRule="auto"/>
        <w:jc w:val="left"/>
        <w:rPr>
          <w:sz w:val="20"/>
        </w:rPr>
        <w:sectPr>
          <w:footerReference w:type="default" r:id="rId127"/>
          <w:pgSz w:w="12240" w:h="15840"/>
          <w:pgMar w:footer="575" w:header="0" w:top="1300" w:bottom="760" w:left="600" w:right="600"/>
          <w:cols w:num="2" w:equalWidth="0">
            <w:col w:w="5370" w:space="40"/>
            <w:col w:w="5630"/>
          </w:cols>
        </w:sectPr>
      </w:pPr>
    </w:p>
    <w:p>
      <w:pPr>
        <w:pStyle w:val="BodyText"/>
        <w:spacing w:line="268" w:lineRule="auto" w:before="69"/>
        <w:ind w:left="1127" w:right="105" w:hanging="285"/>
      </w:pPr>
      <w:r>
        <w:rPr>
          <w:color w:val="1F2A75"/>
          <w:w w:val="115"/>
        </w:rPr>
        <w:t>Kaskutas, L.A., Zhang, L.,</w:t>
      </w:r>
      <w:r>
        <w:rPr>
          <w:color w:val="1F2A75"/>
          <w:w w:val="115"/>
        </w:rPr>
        <w:t> French, M.T., and Witbrodt,</w:t>
      </w:r>
      <w:r>
        <w:rPr>
          <w:color w:val="1F2A75"/>
          <w:w w:val="115"/>
        </w:rPr>
        <w:t> J.</w:t>
      </w:r>
      <w:r>
        <w:rPr>
          <w:color w:val="1F2A75"/>
          <w:w w:val="115"/>
        </w:rPr>
        <w:t> Women's programs </w:t>
      </w:r>
      <w:r>
        <w:rPr>
          <w:color w:val="2F3B80"/>
          <w:w w:val="115"/>
        </w:rPr>
        <w:t>versus </w:t>
      </w:r>
      <w:r>
        <w:rPr>
          <w:color w:val="1F2A75"/>
          <w:w w:val="115"/>
        </w:rPr>
        <w:t>mixed-gender</w:t>
      </w:r>
      <w:r>
        <w:rPr>
          <w:color w:val="1F2A75"/>
          <w:w w:val="115"/>
        </w:rPr>
        <w:t> day treatment: Results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randomized </w:t>
      </w:r>
      <w:r>
        <w:rPr>
          <w:color w:val="2F3B80"/>
          <w:w w:val="115"/>
        </w:rPr>
        <w:t>study. </w:t>
      </w:r>
      <w:r>
        <w:rPr>
          <w:i/>
          <w:color w:val="2F3B80"/>
          <w:w w:val="115"/>
          <w:sz w:val="21"/>
        </w:rPr>
        <w:t>Addiction </w:t>
      </w:r>
      <w:r>
        <w:rPr>
          <w:color w:val="1F2A75"/>
          <w:w w:val="115"/>
        </w:rPr>
        <w:t>100(1):60-69, </w:t>
      </w:r>
      <w:r>
        <w:rPr>
          <w:color w:val="1F2A75"/>
          <w:spacing w:val="-2"/>
          <w:w w:val="115"/>
        </w:rPr>
        <w:t>2005.</w:t>
      </w:r>
    </w:p>
    <w:p>
      <w:pPr>
        <w:spacing w:line="261" w:lineRule="auto" w:before="175"/>
        <w:ind w:left="1135" w:right="60" w:hanging="292"/>
        <w:jc w:val="left"/>
        <w:rPr>
          <w:sz w:val="20"/>
        </w:rPr>
      </w:pPr>
      <w:r>
        <w:rPr>
          <w:color w:val="1F2A75"/>
          <w:w w:val="110"/>
          <w:sz w:val="20"/>
        </w:rPr>
        <w:t>Kasi, C.D. </w:t>
      </w:r>
      <w:r>
        <w:rPr>
          <w:i/>
          <w:color w:val="2F3B80"/>
          <w:w w:val="110"/>
          <w:sz w:val="21"/>
        </w:rPr>
        <w:t>Many </w:t>
      </w:r>
      <w:r>
        <w:rPr>
          <w:i/>
          <w:color w:val="1F2A75"/>
          <w:w w:val="110"/>
          <w:sz w:val="21"/>
        </w:rPr>
        <w:t>Roads, One Journey: </w:t>
      </w:r>
      <w:r>
        <w:rPr>
          <w:i/>
          <w:color w:val="2F3B80"/>
          <w:w w:val="110"/>
          <w:sz w:val="21"/>
        </w:rPr>
        <w:t>Moving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Beyond</w:t>
      </w:r>
      <w:r>
        <w:rPr>
          <w:i/>
          <w:color w:val="1F2A75"/>
          <w:spacing w:val="3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the </w:t>
      </w:r>
      <w:r>
        <w:rPr>
          <w:i/>
          <w:color w:val="1F2A75"/>
          <w:w w:val="110"/>
          <w:sz w:val="21"/>
        </w:rPr>
        <w:t>Twelve </w:t>
      </w:r>
      <w:r>
        <w:rPr>
          <w:i/>
          <w:color w:val="2F3B80"/>
          <w:w w:val="110"/>
          <w:sz w:val="21"/>
        </w:rPr>
        <w:t>Steps. </w:t>
      </w:r>
      <w:r>
        <w:rPr>
          <w:color w:val="1F2A75"/>
          <w:w w:val="110"/>
          <w:sz w:val="20"/>
        </w:rPr>
        <w:t>New York: </w:t>
      </w:r>
      <w:r>
        <w:rPr>
          <w:color w:val="2F3B80"/>
          <w:w w:val="110"/>
          <w:sz w:val="20"/>
        </w:rPr>
        <w:t>Harper </w:t>
      </w:r>
      <w:r>
        <w:rPr>
          <w:color w:val="1F2A75"/>
          <w:w w:val="110"/>
          <w:sz w:val="20"/>
        </w:rPr>
        <w:t>Perennial, 1992.</w:t>
      </w:r>
    </w:p>
    <w:p>
      <w:pPr>
        <w:spacing w:line="266" w:lineRule="auto" w:before="194"/>
        <w:ind w:left="1112" w:right="195" w:hanging="269"/>
        <w:jc w:val="left"/>
        <w:rPr>
          <w:sz w:val="20"/>
        </w:rPr>
      </w:pPr>
      <w:r>
        <w:rPr>
          <w:color w:val="1F2A75"/>
          <w:w w:val="115"/>
          <w:sz w:val="20"/>
        </w:rPr>
        <w:t>Katz, E.C., Chutuape, M.A., Jones, H.,</w:t>
      </w:r>
      <w:r>
        <w:rPr>
          <w:color w:val="1F2A75"/>
          <w:w w:val="115"/>
          <w:sz w:val="20"/>
        </w:rPr>
        <w:t> Ja­ </w:t>
      </w:r>
      <w:r>
        <w:rPr>
          <w:color w:val="2F3B80"/>
          <w:w w:val="115"/>
          <w:sz w:val="20"/>
        </w:rPr>
        <w:t>sinski, </w:t>
      </w:r>
      <w:r>
        <w:rPr>
          <w:color w:val="1F2A75"/>
          <w:w w:val="115"/>
          <w:sz w:val="20"/>
        </w:rPr>
        <w:t>D., </w:t>
      </w:r>
      <w:r>
        <w:rPr>
          <w:color w:val="2F3B80"/>
          <w:w w:val="115"/>
          <w:sz w:val="20"/>
        </w:rPr>
        <w:t>Finger</w:t>
      </w:r>
      <w:r>
        <w:rPr>
          <w:color w:val="1F2A75"/>
          <w:w w:val="115"/>
          <w:sz w:val="20"/>
        </w:rPr>
        <w:t>hood, </w:t>
      </w:r>
      <w:r>
        <w:rPr>
          <w:color w:val="2F3B80"/>
          <w:w w:val="115"/>
          <w:sz w:val="20"/>
        </w:rPr>
        <w:t>M., </w:t>
      </w:r>
      <w:r>
        <w:rPr>
          <w:color w:val="1F2A75"/>
          <w:w w:val="115"/>
          <w:sz w:val="20"/>
        </w:rPr>
        <w:t>and Stitzer, </w:t>
      </w:r>
      <w:r>
        <w:rPr>
          <w:color w:val="2F3B80"/>
          <w:w w:val="115"/>
          <w:sz w:val="20"/>
        </w:rPr>
        <w:t>M. </w:t>
      </w:r>
      <w:r>
        <w:rPr>
          <w:color w:val="1F2A75"/>
          <w:w w:val="115"/>
          <w:sz w:val="20"/>
        </w:rPr>
        <w:t>Abstinence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incentive </w:t>
      </w:r>
      <w:r>
        <w:rPr>
          <w:color w:val="2F3B80"/>
          <w:w w:val="115"/>
          <w:sz w:val="20"/>
        </w:rPr>
        <w:t>effects</w:t>
      </w:r>
      <w:r>
        <w:rPr>
          <w:color w:val="2F3B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in a </w:t>
      </w:r>
      <w:r>
        <w:rPr>
          <w:color w:val="2F3B80"/>
          <w:w w:val="115"/>
          <w:sz w:val="20"/>
        </w:rPr>
        <w:t>short-term </w:t>
      </w:r>
      <w:r>
        <w:rPr>
          <w:color w:val="1F2A75"/>
          <w:w w:val="115"/>
          <w:sz w:val="20"/>
        </w:rPr>
        <w:t>outpatient detoxification program.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Experi­</w:t>
      </w:r>
      <w:r>
        <w:rPr>
          <w:i/>
          <w:color w:val="1F2A75"/>
          <w:w w:val="115"/>
          <w:sz w:val="21"/>
        </w:rPr>
        <w:t> mental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Psychopharmacology </w:t>
      </w:r>
      <w:r>
        <w:rPr>
          <w:color w:val="1F2A75"/>
          <w:w w:val="115"/>
          <w:sz w:val="20"/>
        </w:rPr>
        <w:t>12(4):262-268,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2004.</w:t>
      </w:r>
    </w:p>
    <w:p>
      <w:pPr>
        <w:pStyle w:val="BodyText"/>
        <w:spacing w:before="172"/>
        <w:ind w:left="843"/>
      </w:pPr>
      <w:r>
        <w:rPr>
          <w:color w:val="1F2A75"/>
          <w:w w:val="115"/>
        </w:rPr>
        <w:t>Kauffman,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E.,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Dore,</w:t>
      </w:r>
      <w:r>
        <w:rPr>
          <w:color w:val="1F2A75"/>
          <w:spacing w:val="-9"/>
          <w:w w:val="115"/>
        </w:rPr>
        <w:t> </w:t>
      </w:r>
      <w:r>
        <w:rPr>
          <w:rFonts w:ascii="Arial"/>
          <w:b/>
          <w:color w:val="1F2A75"/>
          <w:w w:val="115"/>
          <w:sz w:val="21"/>
        </w:rPr>
        <w:t>M.M.,</w:t>
      </w:r>
      <w:r>
        <w:rPr>
          <w:rFonts w:ascii="Arial"/>
          <w:b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4"/>
          <w:w w:val="115"/>
        </w:rPr>
        <w:t> </w:t>
      </w:r>
      <w:r>
        <w:rPr>
          <w:color w:val="2F3B80"/>
          <w:w w:val="115"/>
        </w:rPr>
        <w:t>Nelson-</w:t>
      </w:r>
      <w:r>
        <w:rPr>
          <w:color w:val="2F3B80"/>
          <w:spacing w:val="-2"/>
          <w:w w:val="115"/>
        </w:rPr>
        <w:t>Zlupko,</w:t>
      </w:r>
    </w:p>
    <w:p>
      <w:pPr>
        <w:spacing w:line="264" w:lineRule="auto" w:before="28"/>
        <w:ind w:left="1126" w:right="0" w:firstLine="4"/>
        <w:jc w:val="left"/>
        <w:rPr>
          <w:sz w:val="20"/>
        </w:rPr>
      </w:pPr>
      <w:r>
        <w:rPr>
          <w:color w:val="1F2A75"/>
          <w:w w:val="115"/>
          <w:sz w:val="20"/>
        </w:rPr>
        <w:t>L. The role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women's therapy </w:t>
      </w:r>
      <w:r>
        <w:rPr>
          <w:color w:val="2F3B80"/>
          <w:w w:val="115"/>
          <w:sz w:val="20"/>
        </w:rPr>
        <w:t>groups</w:t>
      </w:r>
      <w:r>
        <w:rPr>
          <w:color w:val="2F3B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in the treatment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chemical</w:t>
      </w:r>
      <w:r>
        <w:rPr>
          <w:color w:val="2F3B80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dependence.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Orthopsychiatry </w:t>
      </w:r>
      <w:r>
        <w:rPr>
          <w:color w:val="1F2A75"/>
          <w:w w:val="115"/>
          <w:sz w:val="20"/>
        </w:rPr>
        <w:t>65(3):355-363, </w:t>
      </w:r>
      <w:r>
        <w:rPr>
          <w:color w:val="1F2A75"/>
          <w:spacing w:val="-2"/>
          <w:w w:val="115"/>
          <w:sz w:val="20"/>
        </w:rPr>
        <w:t>1995.</w:t>
      </w:r>
    </w:p>
    <w:p>
      <w:pPr>
        <w:pStyle w:val="BodyText"/>
        <w:spacing w:line="266" w:lineRule="auto" w:before="188"/>
        <w:ind w:left="1127" w:right="365" w:hanging="284"/>
      </w:pPr>
      <w:r>
        <w:rPr>
          <w:color w:val="1F2A75"/>
          <w:w w:val="115"/>
        </w:rPr>
        <w:t>Kayemba-Kay's, S.,</w:t>
      </w:r>
      <w:r>
        <w:rPr>
          <w:color w:val="1F2A75"/>
          <w:w w:val="115"/>
        </w:rPr>
        <w:t> and Laclyde, </w:t>
      </w:r>
      <w:r>
        <w:rPr>
          <w:rFonts w:ascii="Arial" w:hAnsi="Arial"/>
          <w:b/>
          <w:color w:val="1F2A75"/>
          <w:w w:val="115"/>
        </w:rPr>
        <w:t>J.P. Bu­ </w:t>
      </w:r>
      <w:r>
        <w:rPr>
          <w:color w:val="2F3B80"/>
          <w:w w:val="115"/>
        </w:rPr>
        <w:t>prenorphine </w:t>
      </w:r>
      <w:r>
        <w:rPr>
          <w:color w:val="1F2A75"/>
          <w:w w:val="115"/>
        </w:rPr>
        <w:t>withdrawal </w:t>
      </w:r>
      <w:r>
        <w:rPr>
          <w:color w:val="2F3B80"/>
          <w:w w:val="115"/>
        </w:rPr>
        <w:t>syndrome </w:t>
      </w:r>
      <w:r>
        <w:rPr>
          <w:color w:val="1F2A75"/>
          <w:w w:val="115"/>
        </w:rPr>
        <w:t>in newborns: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report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13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cases.</w:t>
      </w:r>
      <w:r>
        <w:rPr>
          <w:color w:val="2F3B80"/>
          <w:spacing w:val="-4"/>
          <w:w w:val="115"/>
        </w:rPr>
        <w:t> </w:t>
      </w:r>
      <w:r>
        <w:rPr>
          <w:i/>
          <w:color w:val="2F3B80"/>
          <w:w w:val="115"/>
          <w:sz w:val="21"/>
        </w:rPr>
        <w:t>Addiction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</w:rPr>
        <w:t>98(11):1599-1604, 2003.</w:t>
      </w:r>
    </w:p>
    <w:p>
      <w:pPr>
        <w:pStyle w:val="BodyText"/>
        <w:spacing w:line="268" w:lineRule="auto" w:before="186"/>
        <w:ind w:left="1131" w:right="60" w:hanging="288"/>
      </w:pPr>
      <w:r>
        <w:rPr>
          <w:color w:val="1F2A75"/>
          <w:w w:val="115"/>
        </w:rPr>
        <w:t>Kaysen,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D.,</w:t>
      </w:r>
      <w:r>
        <w:rPr>
          <w:color w:val="1F2A75"/>
          <w:w w:val="115"/>
        </w:rPr>
        <w:t> Dillworth, T.M.,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Simpson, T.,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Wal­ drop,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Larimer, M.E., and Resick, P.A. Domestic violence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0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use: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Trauma­ related </w:t>
      </w:r>
      <w:r>
        <w:rPr>
          <w:color w:val="2F3B80"/>
          <w:w w:val="115"/>
        </w:rPr>
        <w:t>symptoms </w:t>
      </w:r>
      <w:r>
        <w:rPr>
          <w:color w:val="1F2A75"/>
          <w:w w:val="115"/>
        </w:rPr>
        <w:t>and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motives for</w:t>
      </w:r>
      <w:r>
        <w:rPr>
          <w:color w:val="1F2A75"/>
          <w:w w:val="115"/>
        </w:rPr>
        <w:t> drinking. </w:t>
      </w:r>
      <w:r>
        <w:rPr>
          <w:i/>
          <w:color w:val="2F3B80"/>
          <w:spacing w:val="-2"/>
          <w:w w:val="115"/>
          <w:sz w:val="21"/>
        </w:rPr>
        <w:t>Addictive </w:t>
      </w:r>
      <w:r>
        <w:rPr>
          <w:i/>
          <w:color w:val="1F2A75"/>
          <w:spacing w:val="-2"/>
          <w:w w:val="115"/>
          <w:sz w:val="21"/>
        </w:rPr>
        <w:t>Behaviors </w:t>
      </w:r>
      <w:r>
        <w:rPr>
          <w:color w:val="2F3B80"/>
          <w:spacing w:val="-2"/>
          <w:w w:val="115"/>
        </w:rPr>
        <w:t>32(</w:t>
      </w:r>
      <w:r>
        <w:rPr>
          <w:color w:val="1F2A75"/>
          <w:spacing w:val="-2"/>
          <w:w w:val="115"/>
        </w:rPr>
        <w:t>6):1272-1283, 2007.</w:t>
      </w:r>
    </w:p>
    <w:p>
      <w:pPr>
        <w:pStyle w:val="BodyText"/>
        <w:spacing w:line="264" w:lineRule="auto" w:before="170"/>
        <w:ind w:left="1124" w:right="60" w:hanging="281"/>
      </w:pPr>
      <w:r>
        <w:rPr>
          <w:color w:val="1F2A75"/>
          <w:w w:val="115"/>
        </w:rPr>
        <w:t>Keefe,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S.E.,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Padilla, A.M. </w:t>
      </w:r>
      <w:r>
        <w:rPr>
          <w:i/>
          <w:color w:val="1F2A75"/>
          <w:w w:val="115"/>
          <w:sz w:val="21"/>
        </w:rPr>
        <w:t>Chicano Ethnic­</w:t>
      </w:r>
      <w:r>
        <w:rPr>
          <w:i/>
          <w:color w:val="1F2A75"/>
          <w:w w:val="115"/>
          <w:sz w:val="21"/>
        </w:rPr>
        <w:t> ity.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</w:rPr>
        <w:t>Albuquerque,</w:t>
      </w:r>
      <w:r>
        <w:rPr>
          <w:color w:val="1F2A75"/>
          <w:w w:val="115"/>
        </w:rPr>
        <w:t> NM: University of </w:t>
      </w:r>
      <w:r>
        <w:rPr>
          <w:color w:val="2F3B80"/>
          <w:w w:val="115"/>
        </w:rPr>
        <w:t>New </w:t>
      </w:r>
      <w:r>
        <w:rPr>
          <w:color w:val="1F2A75"/>
          <w:w w:val="115"/>
        </w:rPr>
        <w:t>Mexico Press, 1987.</w:t>
      </w:r>
    </w:p>
    <w:p>
      <w:pPr>
        <w:spacing w:line="264" w:lineRule="auto" w:before="187"/>
        <w:ind w:left="1131" w:right="60" w:hanging="288"/>
        <w:jc w:val="left"/>
        <w:rPr>
          <w:sz w:val="20"/>
        </w:rPr>
      </w:pPr>
      <w:r>
        <w:rPr>
          <w:color w:val="1F2A75"/>
          <w:w w:val="115"/>
          <w:sz w:val="20"/>
        </w:rPr>
        <w:t>Kelly,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B.C.,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Parsons,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J.T.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Prescription drug misuse among club drug-using </w:t>
      </w:r>
      <w:r>
        <w:rPr>
          <w:color w:val="2F3B80"/>
          <w:w w:val="115"/>
          <w:sz w:val="20"/>
        </w:rPr>
        <w:t>young </w:t>
      </w:r>
      <w:r>
        <w:rPr>
          <w:color w:val="1F2A75"/>
          <w:spacing w:val="-2"/>
          <w:w w:val="115"/>
          <w:sz w:val="20"/>
        </w:rPr>
        <w:t>adults.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2F3B80"/>
          <w:spacing w:val="-2"/>
          <w:w w:val="115"/>
          <w:sz w:val="21"/>
        </w:rPr>
        <w:t>American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Drug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Alco­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hol </w:t>
      </w:r>
      <w:r>
        <w:rPr>
          <w:i/>
          <w:color w:val="2F3B80"/>
          <w:w w:val="115"/>
          <w:sz w:val="21"/>
        </w:rPr>
        <w:t>Abuse </w:t>
      </w:r>
      <w:r>
        <w:rPr>
          <w:color w:val="2F3B80"/>
          <w:w w:val="115"/>
          <w:sz w:val="20"/>
        </w:rPr>
        <w:t>33(</w:t>
      </w:r>
      <w:r>
        <w:rPr>
          <w:color w:val="1F2A75"/>
          <w:w w:val="115"/>
          <w:sz w:val="20"/>
        </w:rPr>
        <w:t>6):875-884, 2007.</w:t>
      </w:r>
    </w:p>
    <w:p>
      <w:pPr>
        <w:spacing w:line="264" w:lineRule="auto" w:before="187"/>
        <w:ind w:left="1133" w:right="0" w:hanging="290"/>
        <w:jc w:val="left"/>
        <w:rPr>
          <w:sz w:val="20"/>
        </w:rPr>
      </w:pPr>
      <w:r>
        <w:rPr>
          <w:color w:val="1F2A75"/>
          <w:w w:val="115"/>
          <w:sz w:val="20"/>
        </w:rPr>
        <w:t>Kelly,</w:t>
      </w:r>
      <w:r>
        <w:rPr>
          <w:color w:val="1F2A75"/>
          <w:spacing w:val="-12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P.J.,</w:t>
      </w:r>
      <w:r>
        <w:rPr>
          <w:rFonts w:ascii="Arial" w:hAnsi="Arial"/>
          <w:b/>
          <w:color w:val="1F2A75"/>
          <w:spacing w:val="-16"/>
          <w:w w:val="115"/>
          <w:sz w:val="20"/>
        </w:rPr>
        <w:t> </w:t>
      </w:r>
      <w:r>
        <w:rPr>
          <w:color w:val="1F2A75"/>
          <w:w w:val="115"/>
          <w:sz w:val="20"/>
        </w:rPr>
        <w:t>Blacksin,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B.,</w:t>
      </w:r>
      <w:r>
        <w:rPr>
          <w:color w:val="1F2A75"/>
          <w:w w:val="115"/>
          <w:sz w:val="20"/>
        </w:rPr>
        <w:t> and Mason, E.</w:t>
      </w:r>
      <w:r>
        <w:rPr>
          <w:color w:val="1F2A75"/>
          <w:w w:val="115"/>
          <w:sz w:val="20"/>
        </w:rPr>
        <w:t> Factors affecting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comple­ tion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for women.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Issues in Mental Health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Nursing </w:t>
      </w:r>
      <w:r>
        <w:rPr>
          <w:color w:val="1F2A75"/>
          <w:w w:val="115"/>
          <w:sz w:val="20"/>
        </w:rPr>
        <w:t>22(3):287-304, 2001a.</w:t>
      </w:r>
    </w:p>
    <w:p>
      <w:pPr>
        <w:pStyle w:val="BodyText"/>
        <w:spacing w:line="266" w:lineRule="auto" w:before="184"/>
        <w:ind w:left="1129" w:right="60" w:hanging="286"/>
      </w:pPr>
      <w:r>
        <w:rPr>
          <w:color w:val="1F2A75"/>
          <w:w w:val="115"/>
        </w:rPr>
        <w:t>Kelly,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Zatzick, D.,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Anders, </w:t>
      </w:r>
      <w:r>
        <w:rPr>
          <w:color w:val="1F2A75"/>
          <w:w w:val="115"/>
        </w:rPr>
        <w:t>T. The detection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treatment of psychiatric dis­ orders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 among </w:t>
      </w:r>
      <w:r>
        <w:rPr>
          <w:color w:val="2F3B80"/>
          <w:w w:val="115"/>
        </w:rPr>
        <w:t>pregnant </w:t>
      </w:r>
      <w:r>
        <w:rPr>
          <w:color w:val="1F2A75"/>
          <w:w w:val="115"/>
        </w:rPr>
        <w:t>women </w:t>
      </w:r>
      <w:r>
        <w:rPr>
          <w:color w:val="2F3B80"/>
          <w:w w:val="115"/>
        </w:rPr>
        <w:t>cared </w:t>
      </w:r>
      <w:r>
        <w:rPr>
          <w:color w:val="1F2A75"/>
          <w:w w:val="115"/>
        </w:rPr>
        <w:t>for in obstetrics.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w w:val="115"/>
          <w:sz w:val="21"/>
        </w:rPr>
        <w:t> Journal of Psychiatry </w:t>
      </w:r>
      <w:r>
        <w:rPr>
          <w:color w:val="1F2A75"/>
          <w:w w:val="115"/>
        </w:rPr>
        <w:t>158(2):213-219, </w:t>
      </w:r>
      <w:r>
        <w:rPr>
          <w:color w:val="1F2A75"/>
          <w:spacing w:val="-2"/>
          <w:w w:val="115"/>
        </w:rPr>
        <w:t>2001b.</w:t>
      </w:r>
    </w:p>
    <w:p>
      <w:pPr>
        <w:spacing w:line="264" w:lineRule="auto" w:before="74"/>
        <w:ind w:left="553" w:right="879" w:hanging="283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Kelly, S.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Cognitive-behavioral therapy </w:t>
      </w:r>
      <w:r>
        <w:rPr>
          <w:color w:val="2F3B80"/>
          <w:w w:val="110"/>
          <w:sz w:val="20"/>
        </w:rPr>
        <w:t>with African Americans.</w:t>
      </w:r>
      <w:r>
        <w:rPr>
          <w:color w:val="2F3B8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w w:val="110"/>
          <w:sz w:val="20"/>
        </w:rPr>
        <w:t> Hays, P.A.,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lwamasa, </w:t>
      </w:r>
      <w:r>
        <w:rPr>
          <w:rFonts w:ascii="Arial"/>
          <w:b/>
          <w:color w:val="1F2A75"/>
          <w:w w:val="110"/>
          <w:sz w:val="20"/>
        </w:rPr>
        <w:t>G.Y., </w:t>
      </w:r>
      <w:r>
        <w:rPr>
          <w:color w:val="2F3B80"/>
          <w:w w:val="110"/>
          <w:sz w:val="20"/>
        </w:rPr>
        <w:t>eds. </w:t>
      </w:r>
      <w:r>
        <w:rPr>
          <w:i/>
          <w:color w:val="1F2A75"/>
          <w:w w:val="110"/>
          <w:sz w:val="21"/>
        </w:rPr>
        <w:t>Culturally</w:t>
      </w:r>
      <w:r>
        <w:rPr>
          <w:i/>
          <w:color w:val="1F2A75"/>
          <w:w w:val="110"/>
          <w:sz w:val="21"/>
        </w:rPr>
        <w:t> Responsive</w:t>
      </w:r>
      <w:r>
        <w:rPr>
          <w:i/>
          <w:color w:val="1F2A75"/>
          <w:w w:val="110"/>
          <w:sz w:val="21"/>
        </w:rPr>
        <w:t> Cognitive-Behavioral Therapy: Assessment, Practice, and</w:t>
      </w:r>
      <w:r>
        <w:rPr>
          <w:i/>
          <w:color w:val="1F2A75"/>
          <w:w w:val="110"/>
          <w:sz w:val="21"/>
        </w:rPr>
        <w:t> Supervision. </w:t>
      </w:r>
      <w:r>
        <w:rPr>
          <w:color w:val="1F2A75"/>
          <w:w w:val="110"/>
          <w:sz w:val="20"/>
        </w:rPr>
        <w:t>Washington,</w:t>
      </w:r>
      <w:r>
        <w:rPr>
          <w:color w:val="1F2A75"/>
          <w:w w:val="110"/>
          <w:sz w:val="20"/>
        </w:rPr>
        <w:t> DC: </w:t>
      </w:r>
      <w:r>
        <w:rPr>
          <w:color w:val="2F3B80"/>
          <w:w w:val="110"/>
          <w:sz w:val="20"/>
        </w:rPr>
        <w:t>American</w:t>
      </w:r>
      <w:r>
        <w:rPr>
          <w:color w:val="2F3B80"/>
          <w:w w:val="110"/>
          <w:sz w:val="20"/>
        </w:rPr>
        <w:t> </w:t>
      </w:r>
      <w:r>
        <w:rPr>
          <w:color w:val="1F2A75"/>
          <w:w w:val="110"/>
          <w:sz w:val="20"/>
        </w:rPr>
        <w:t>Psychological </w:t>
      </w:r>
      <w:r>
        <w:rPr>
          <w:color w:val="2F3B80"/>
          <w:w w:val="110"/>
          <w:sz w:val="20"/>
        </w:rPr>
        <w:t>Association, </w:t>
      </w:r>
      <w:r>
        <w:rPr>
          <w:color w:val="1F2A75"/>
          <w:w w:val="110"/>
          <w:sz w:val="20"/>
        </w:rPr>
        <w:t>2006.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97-116.</w:t>
      </w:r>
    </w:p>
    <w:p>
      <w:pPr>
        <w:pStyle w:val="BodyText"/>
        <w:spacing w:line="266" w:lineRule="auto" w:before="191"/>
        <w:ind w:left="554" w:right="926" w:hanging="283"/>
      </w:pPr>
      <w:r>
        <w:rPr>
          <w:color w:val="1F2A75"/>
          <w:w w:val="115"/>
        </w:rPr>
        <w:t>Kendler,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K.S., and Prescott,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C.A.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Cannabis use, abuse, and dependence in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population­ based sample of </w:t>
      </w:r>
      <w:r>
        <w:rPr>
          <w:color w:val="2F3B80"/>
          <w:w w:val="115"/>
        </w:rPr>
        <w:t>female </w:t>
      </w:r>
      <w:r>
        <w:rPr>
          <w:color w:val="1F2A75"/>
          <w:w w:val="115"/>
        </w:rPr>
        <w:t>twins.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Psychiatry </w:t>
      </w:r>
      <w:r>
        <w:rPr>
          <w:color w:val="1F2A75"/>
          <w:w w:val="115"/>
        </w:rPr>
        <w:t>155(8):1016-1022, </w:t>
      </w:r>
      <w:r>
        <w:rPr>
          <w:color w:val="1F2A75"/>
          <w:spacing w:val="-2"/>
          <w:w w:val="115"/>
        </w:rPr>
        <w:t>1998.</w:t>
      </w:r>
    </w:p>
    <w:p>
      <w:pPr>
        <w:pStyle w:val="BodyText"/>
        <w:spacing w:line="268" w:lineRule="auto" w:before="183"/>
        <w:ind w:left="556" w:right="999" w:hanging="286"/>
      </w:pPr>
      <w:r>
        <w:rPr>
          <w:color w:val="1F2A75"/>
          <w:w w:val="115"/>
        </w:rPr>
        <w:t>Kendler, K.S., Bulik, C.M., Silberg,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Het­ tema, J.M., </w:t>
      </w:r>
      <w:r>
        <w:rPr>
          <w:color w:val="2F3B80"/>
          <w:w w:val="115"/>
        </w:rPr>
        <w:t>Myers, </w:t>
      </w:r>
      <w:r>
        <w:rPr>
          <w:color w:val="1F2A75"/>
          <w:w w:val="115"/>
        </w:rPr>
        <w:t>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Prescott, </w:t>
      </w:r>
      <w:r>
        <w:rPr>
          <w:color w:val="1F2A75"/>
          <w:w w:val="115"/>
        </w:rPr>
        <w:t>C.A. Childhood </w:t>
      </w:r>
      <w:r>
        <w:rPr>
          <w:color w:val="2F3B80"/>
          <w:w w:val="115"/>
        </w:rPr>
        <w:t>sexual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abuse and adult </w:t>
      </w:r>
      <w:r>
        <w:rPr>
          <w:color w:val="2F3B80"/>
          <w:w w:val="115"/>
        </w:rPr>
        <w:t>psychiat­ </w:t>
      </w:r>
      <w:r>
        <w:rPr>
          <w:color w:val="1F2A75"/>
          <w:w w:val="115"/>
        </w:rPr>
        <w:t>ric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disorders in women: </w:t>
      </w:r>
      <w:r>
        <w:rPr>
          <w:color w:val="2F3B80"/>
          <w:w w:val="115"/>
        </w:rPr>
        <w:t>An epidemiological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co </w:t>
      </w:r>
      <w:r>
        <w:rPr>
          <w:color w:val="1F2A75"/>
          <w:w w:val="115"/>
        </w:rPr>
        <w:t>twin control analysis.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General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57(10):953-959, 2000.</w:t>
      </w:r>
    </w:p>
    <w:p>
      <w:pPr>
        <w:pStyle w:val="BodyText"/>
        <w:spacing w:before="183"/>
        <w:ind w:left="271"/>
      </w:pPr>
      <w:r>
        <w:rPr>
          <w:color w:val="1F2A75"/>
          <w:w w:val="120"/>
        </w:rPr>
        <w:t>Kendler,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K.S.,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Gardner,</w:t>
      </w:r>
      <w:r>
        <w:rPr>
          <w:color w:val="1F2A75"/>
          <w:spacing w:val="2"/>
          <w:w w:val="120"/>
        </w:rPr>
        <w:t> </w:t>
      </w:r>
      <w:r>
        <w:rPr>
          <w:color w:val="1F2A75"/>
          <w:w w:val="120"/>
        </w:rPr>
        <w:t>C.O.,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Prescott,</w:t>
      </w:r>
    </w:p>
    <w:p>
      <w:pPr>
        <w:pStyle w:val="BodyText"/>
        <w:spacing w:line="264" w:lineRule="auto" w:before="34"/>
        <w:ind w:left="552" w:right="830" w:firstLine="8"/>
      </w:pPr>
      <w:r>
        <w:rPr>
          <w:color w:val="1F2A75"/>
          <w:w w:val="115"/>
        </w:rPr>
        <w:t>C.A. Religion, psychopathology, 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sub­ stance </w:t>
      </w:r>
      <w:r>
        <w:rPr>
          <w:color w:val="1F2A75"/>
          <w:w w:val="115"/>
        </w:rPr>
        <w:t>use</w:t>
      </w:r>
      <w:r>
        <w:rPr>
          <w:color w:val="1F2A75"/>
          <w:spacing w:val="-12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abuse;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multimeasure,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genet­ ic-epidemiologic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study.</w:t>
      </w:r>
      <w:r>
        <w:rPr>
          <w:color w:val="2F3B80"/>
          <w:spacing w:val="-3"/>
          <w:w w:val="115"/>
        </w:rPr>
        <w:t> </w:t>
      </w:r>
      <w:r>
        <w:rPr>
          <w:i/>
          <w:color w:val="2F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Psychiatry </w:t>
      </w:r>
      <w:r>
        <w:rPr>
          <w:color w:val="1F2A75"/>
          <w:w w:val="115"/>
        </w:rPr>
        <w:t>154(3):322-329, 1997.</w:t>
      </w:r>
    </w:p>
    <w:p>
      <w:pPr>
        <w:pStyle w:val="BodyText"/>
        <w:spacing w:line="264" w:lineRule="auto" w:before="184"/>
        <w:ind w:left="558" w:right="949" w:hanging="287"/>
      </w:pPr>
      <w:r>
        <w:rPr>
          <w:color w:val="1F2A75"/>
          <w:w w:val="115"/>
        </w:rPr>
        <w:t>Kendler, K.S., Heath, </w:t>
      </w:r>
      <w:r>
        <w:rPr>
          <w:color w:val="2F3B80"/>
          <w:w w:val="115"/>
        </w:rPr>
        <w:t>A.C., </w:t>
      </w:r>
      <w:r>
        <w:rPr>
          <w:color w:val="1F2A75"/>
          <w:w w:val="115"/>
        </w:rPr>
        <w:t>Neale, M.C., Kes­ </w:t>
      </w:r>
      <w:r>
        <w:rPr>
          <w:color w:val="2F3B80"/>
          <w:w w:val="115"/>
        </w:rPr>
        <w:t>sler, </w:t>
      </w:r>
      <w:r>
        <w:rPr>
          <w:color w:val="1F2A75"/>
          <w:w w:val="115"/>
        </w:rPr>
        <w:t>R.C., </w:t>
      </w:r>
      <w:r>
        <w:rPr>
          <w:color w:val="2F3B80"/>
          <w:w w:val="115"/>
        </w:rPr>
        <w:t>and Eaves, </w:t>
      </w:r>
      <w:r>
        <w:rPr>
          <w:rFonts w:ascii="Arial" w:hAnsi="Arial"/>
          <w:b/>
          <w:color w:val="1F2A75"/>
          <w:w w:val="115"/>
          <w:sz w:val="21"/>
        </w:rPr>
        <w:t>L.J. </w:t>
      </w:r>
      <w:r>
        <w:rPr>
          <w:color w:val="2F3B80"/>
          <w:w w:val="115"/>
        </w:rPr>
        <w:t>A population­ based </w:t>
      </w:r>
      <w:r>
        <w:rPr>
          <w:color w:val="1F2A75"/>
          <w:w w:val="115"/>
        </w:rPr>
        <w:t>twin </w:t>
      </w:r>
      <w:r>
        <w:rPr>
          <w:color w:val="2F3B80"/>
          <w:w w:val="115"/>
        </w:rPr>
        <w:t>study </w:t>
      </w:r>
      <w:r>
        <w:rPr>
          <w:color w:val="1F2A75"/>
          <w:w w:val="115"/>
        </w:rPr>
        <w:t>of alcoholism in women.</w:t>
      </w:r>
    </w:p>
    <w:p>
      <w:pPr>
        <w:pStyle w:val="BodyText"/>
        <w:spacing w:before="2"/>
        <w:ind w:left="570"/>
      </w:pPr>
      <w:r>
        <w:rPr>
          <w:i/>
          <w:color w:val="1F2A75"/>
          <w:w w:val="110"/>
          <w:sz w:val="21"/>
        </w:rPr>
        <w:t>JAMA</w:t>
      </w:r>
      <w:r>
        <w:rPr>
          <w:i/>
          <w:color w:val="1F2A75"/>
          <w:spacing w:val="13"/>
          <w:w w:val="110"/>
          <w:sz w:val="21"/>
        </w:rPr>
        <w:t> </w:t>
      </w:r>
      <w:r>
        <w:rPr>
          <w:color w:val="1F2A75"/>
          <w:w w:val="110"/>
        </w:rPr>
        <w:t>268(14):1877-1882,</w:t>
      </w:r>
      <w:r>
        <w:rPr>
          <w:color w:val="1F2A75"/>
          <w:spacing w:val="4"/>
          <w:w w:val="110"/>
        </w:rPr>
        <w:t> </w:t>
      </w:r>
      <w:r>
        <w:rPr>
          <w:color w:val="1F2A75"/>
          <w:spacing w:val="-2"/>
          <w:w w:val="110"/>
        </w:rPr>
        <w:t>1992.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1" w:lineRule="auto"/>
        <w:ind w:left="560" w:right="1039" w:hanging="290"/>
        <w:jc w:val="both"/>
      </w:pPr>
      <w:r>
        <w:rPr>
          <w:color w:val="1F2A75"/>
          <w:w w:val="120"/>
        </w:rPr>
        <w:t>Kendler,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K.S.,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Liu,</w:t>
      </w:r>
      <w:r>
        <w:rPr>
          <w:color w:val="1F2A75"/>
          <w:spacing w:val="-15"/>
          <w:w w:val="120"/>
        </w:rPr>
        <w:t> </w:t>
      </w:r>
      <w:r>
        <w:rPr>
          <w:color w:val="2F3B80"/>
          <w:w w:val="120"/>
        </w:rPr>
        <w:t>X.Q.,</w:t>
      </w:r>
      <w:r>
        <w:rPr>
          <w:color w:val="2F3B80"/>
          <w:spacing w:val="-13"/>
          <w:w w:val="120"/>
        </w:rPr>
        <w:t> </w:t>
      </w:r>
      <w:r>
        <w:rPr>
          <w:color w:val="1F2A75"/>
          <w:w w:val="120"/>
        </w:rPr>
        <w:t>Gardner,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C.O.,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Mc­ Cullough, M.E.,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Larson, D., and Prescott,</w:t>
      </w:r>
    </w:p>
    <w:p>
      <w:pPr>
        <w:spacing w:line="264" w:lineRule="auto" w:before="0"/>
        <w:ind w:left="559" w:right="852" w:firstLine="1"/>
        <w:jc w:val="both"/>
        <w:rPr>
          <w:sz w:val="20"/>
        </w:rPr>
      </w:pPr>
      <w:r>
        <w:rPr>
          <w:color w:val="1F2A75"/>
          <w:w w:val="115"/>
          <w:sz w:val="20"/>
        </w:rPr>
        <w:t>C.A.</w:t>
      </w:r>
      <w:r>
        <w:rPr>
          <w:color w:val="1F2A75"/>
          <w:w w:val="115"/>
          <w:sz w:val="20"/>
        </w:rPr>
        <w:t> Dimensions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religiosity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their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rela­ tionship to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lifetime psychiatric</w:t>
      </w:r>
      <w:r>
        <w:rPr>
          <w:color w:val="1F2A75"/>
          <w:w w:val="115"/>
          <w:sz w:val="20"/>
        </w:rPr>
        <w:t> and substance use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Psychia­</w:t>
      </w:r>
      <w:r>
        <w:rPr>
          <w:i/>
          <w:color w:val="1F2A75"/>
          <w:w w:val="115"/>
          <w:sz w:val="21"/>
        </w:rPr>
        <w:t> try </w:t>
      </w:r>
      <w:r>
        <w:rPr>
          <w:color w:val="1F2A75"/>
          <w:w w:val="115"/>
          <w:sz w:val="20"/>
        </w:rPr>
        <w:t>160(3):496-503, 2003.</w:t>
      </w:r>
    </w:p>
    <w:p>
      <w:pPr>
        <w:pStyle w:val="BodyText"/>
        <w:spacing w:line="264" w:lineRule="auto" w:before="187"/>
        <w:ind w:left="558" w:right="846" w:hanging="287"/>
      </w:pPr>
      <w:r>
        <w:rPr>
          <w:color w:val="1F2A75"/>
          <w:w w:val="115"/>
        </w:rPr>
        <w:t>Kendler, K.S., Thornton, L.M., and Prescott, C.A.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Gender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differences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in </w:t>
      </w:r>
      <w:r>
        <w:rPr>
          <w:color w:val="1F2A75"/>
          <w:w w:val="115"/>
        </w:rPr>
        <w:t>the rates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expo­ sure </w:t>
      </w:r>
      <w:r>
        <w:rPr>
          <w:color w:val="1F2A75"/>
          <w:w w:val="115"/>
        </w:rPr>
        <w:t>to</w:t>
      </w:r>
      <w:r>
        <w:rPr>
          <w:color w:val="1F2A75"/>
          <w:spacing w:val="-10"/>
          <w:w w:val="115"/>
        </w:rPr>
        <w:t> </w:t>
      </w:r>
      <w:r>
        <w:rPr>
          <w:color w:val="2F3B80"/>
          <w:w w:val="115"/>
        </w:rPr>
        <w:t>stressful </w:t>
      </w:r>
      <w:r>
        <w:rPr>
          <w:color w:val="1F2A75"/>
          <w:w w:val="115"/>
        </w:rPr>
        <w:t>life </w:t>
      </w:r>
      <w:r>
        <w:rPr>
          <w:color w:val="2F3B80"/>
          <w:w w:val="115"/>
        </w:rPr>
        <w:t>events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sensitivity </w:t>
      </w:r>
      <w:r>
        <w:rPr>
          <w:color w:val="1F2A75"/>
          <w:w w:val="115"/>
        </w:rPr>
        <w:t>to their depressogenic </w:t>
      </w:r>
      <w:r>
        <w:rPr>
          <w:color w:val="2F3B80"/>
          <w:w w:val="115"/>
        </w:rPr>
        <w:t>effects. </w:t>
      </w:r>
      <w:r>
        <w:rPr>
          <w:i/>
          <w:color w:val="1F2A75"/>
          <w:w w:val="115"/>
          <w:sz w:val="21"/>
        </w:rPr>
        <w:t>American Jour­</w:t>
      </w:r>
      <w:r>
        <w:rPr>
          <w:i/>
          <w:color w:val="1F2A75"/>
          <w:w w:val="115"/>
          <w:sz w:val="21"/>
        </w:rPr>
        <w:t> nal of Psychiatry </w:t>
      </w:r>
      <w:r>
        <w:rPr>
          <w:color w:val="1F2A75"/>
          <w:w w:val="115"/>
        </w:rPr>
        <w:t>158(4):587-593, 2001.</w:t>
      </w:r>
    </w:p>
    <w:p>
      <w:pPr>
        <w:pStyle w:val="BodyText"/>
        <w:spacing w:line="266" w:lineRule="auto" w:before="190"/>
        <w:ind w:left="556" w:right="830" w:hanging="286"/>
      </w:pPr>
      <w:r>
        <w:rPr>
          <w:color w:val="1F2A75"/>
          <w:w w:val="115"/>
        </w:rPr>
        <w:t>Kennedy, C.,</w:t>
      </w:r>
      <w:r>
        <w:rPr>
          <w:color w:val="1F2A75"/>
          <w:w w:val="115"/>
        </w:rPr>
        <w:t> Finkelstein, </w:t>
      </w:r>
      <w:r>
        <w:rPr>
          <w:color w:val="2F3B80"/>
          <w:w w:val="115"/>
        </w:rPr>
        <w:t>N., Hutchins, E.,</w:t>
      </w:r>
      <w:r>
        <w:rPr>
          <w:color w:val="2F3B80"/>
          <w:w w:val="115"/>
        </w:rPr>
        <w:t> and </w:t>
      </w:r>
      <w:r>
        <w:rPr>
          <w:color w:val="1F2A75"/>
          <w:w w:val="115"/>
        </w:rPr>
        <w:t>Mahoney, J.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Improving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screening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alcohol use during pregnancy:</w:t>
      </w:r>
      <w:r>
        <w:rPr>
          <w:color w:val="1F2A75"/>
          <w:w w:val="115"/>
        </w:rPr>
        <w:t> the Massachusetts </w:t>
      </w:r>
      <w:r>
        <w:rPr>
          <w:color w:val="2F3B80"/>
          <w:w w:val="115"/>
        </w:rPr>
        <w:t>ASAP </w:t>
      </w:r>
      <w:r>
        <w:rPr>
          <w:color w:val="1F2A75"/>
          <w:w w:val="115"/>
        </w:rPr>
        <w:t>program.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Maternal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Child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w w:val="115"/>
          <w:sz w:val="21"/>
        </w:rPr>
        <w:t> Journal </w:t>
      </w:r>
      <w:r>
        <w:rPr>
          <w:color w:val="1F2A75"/>
          <w:w w:val="115"/>
        </w:rPr>
        <w:t>8(3):137-147,</w:t>
      </w:r>
      <w:r>
        <w:rPr>
          <w:color w:val="1F2A75"/>
          <w:w w:val="115"/>
        </w:rPr>
        <w:t> 2004.</w:t>
      </w:r>
    </w:p>
    <w:p>
      <w:pPr>
        <w:spacing w:after="0" w:line="266" w:lineRule="auto"/>
        <w:sectPr>
          <w:footerReference w:type="default" r:id="rId128"/>
          <w:pgSz w:w="12240" w:h="15840"/>
          <w:pgMar w:footer="580" w:header="0" w:top="1320" w:bottom="760" w:left="600" w:right="600"/>
          <w:cols w:num="2" w:equalWidth="0">
            <w:col w:w="5364" w:space="40"/>
            <w:col w:w="5636"/>
          </w:cols>
        </w:sectPr>
      </w:pPr>
    </w:p>
    <w:p>
      <w:pPr>
        <w:pStyle w:val="BodyText"/>
        <w:spacing w:line="268" w:lineRule="auto" w:before="69"/>
        <w:ind w:left="1126" w:right="244" w:hanging="283"/>
      </w:pPr>
      <w:r>
        <w:rPr>
          <w:color w:val="1F2A75"/>
          <w:w w:val="115"/>
        </w:rPr>
        <w:t>Kesmodel, </w:t>
      </w:r>
      <w:r>
        <w:rPr>
          <w:color w:val="313B80"/>
          <w:w w:val="115"/>
        </w:rPr>
        <w:t>U.,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Wisborg,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K.,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Olsen,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S.F.,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Hen­ </w:t>
      </w:r>
      <w:r>
        <w:rPr>
          <w:color w:val="313B80"/>
          <w:w w:val="115"/>
        </w:rPr>
        <w:t>riksen, </w:t>
      </w:r>
      <w:r>
        <w:rPr>
          <w:color w:val="1F2A75"/>
          <w:w w:val="115"/>
        </w:rPr>
        <w:t>T.B., and Seeber, </w:t>
      </w:r>
      <w:r>
        <w:rPr>
          <w:color w:val="313B80"/>
          <w:w w:val="115"/>
        </w:rPr>
        <w:t>N.J. </w:t>
      </w:r>
      <w:r>
        <w:rPr>
          <w:color w:val="1F2A75"/>
          <w:w w:val="115"/>
        </w:rPr>
        <w:t>Moderate alcohol intake during pregnancy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the risk of </w:t>
      </w:r>
      <w:r>
        <w:rPr>
          <w:color w:val="313B80"/>
          <w:w w:val="115"/>
        </w:rPr>
        <w:t>stillbirth </w:t>
      </w:r>
      <w:r>
        <w:rPr>
          <w:color w:val="1F2A75"/>
          <w:w w:val="115"/>
        </w:rPr>
        <w:t>and death in the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first </w:t>
      </w:r>
      <w:r>
        <w:rPr>
          <w:color w:val="313B80"/>
          <w:w w:val="115"/>
        </w:rPr>
        <w:t>year </w:t>
      </w:r>
      <w:r>
        <w:rPr>
          <w:color w:val="1F2A75"/>
          <w:spacing w:val="-2"/>
          <w:w w:val="115"/>
        </w:rPr>
        <w:t>of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life.</w:t>
      </w:r>
      <w:r>
        <w:rPr>
          <w:color w:val="1F2A75"/>
          <w:spacing w:val="-11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Epidemiology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155(4):305-312, 2002.</w:t>
      </w:r>
    </w:p>
    <w:p>
      <w:pPr>
        <w:pStyle w:val="BodyText"/>
        <w:spacing w:line="268" w:lineRule="auto" w:before="186"/>
        <w:ind w:left="1124" w:right="218" w:hanging="281"/>
      </w:pPr>
      <w:r>
        <w:rPr>
          <w:color w:val="1F2A75"/>
          <w:w w:val="115"/>
        </w:rPr>
        <w:t>Kessler, R.C., Borges, G.,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Walters, </w:t>
      </w:r>
      <w:r>
        <w:rPr>
          <w:color w:val="313B80"/>
          <w:w w:val="115"/>
        </w:rPr>
        <w:t>E.E. </w:t>
      </w:r>
      <w:r>
        <w:rPr>
          <w:color w:val="1F2A75"/>
          <w:w w:val="115"/>
        </w:rPr>
        <w:t>Prevalence of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risk factors for lifetime </w:t>
      </w:r>
      <w:r>
        <w:rPr>
          <w:color w:val="313B80"/>
          <w:w w:val="115"/>
        </w:rPr>
        <w:t>suicide </w:t>
      </w:r>
      <w:r>
        <w:rPr>
          <w:color w:val="1F2A75"/>
          <w:w w:val="115"/>
        </w:rPr>
        <w:t>attempts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in the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Comorbid­ </w:t>
      </w:r>
      <w:r>
        <w:rPr>
          <w:color w:val="1F2A75"/>
          <w:spacing w:val="-2"/>
          <w:w w:val="115"/>
        </w:rPr>
        <w:t>ity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Survey.</w:t>
      </w:r>
      <w:r>
        <w:rPr>
          <w:color w:val="1F2A75"/>
          <w:spacing w:val="-6"/>
          <w:w w:val="115"/>
        </w:rPr>
        <w:t> </w:t>
      </w:r>
      <w:r>
        <w:rPr>
          <w:i/>
          <w:color w:val="313B80"/>
          <w:spacing w:val="-2"/>
          <w:w w:val="115"/>
          <w:sz w:val="21"/>
        </w:rPr>
        <w:t>Archives</w:t>
      </w:r>
      <w:r>
        <w:rPr>
          <w:i/>
          <w:color w:val="313B80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General</w:t>
      </w:r>
      <w:r>
        <w:rPr>
          <w:i/>
          <w:color w:val="1F2A75"/>
          <w:spacing w:val="-2"/>
          <w:w w:val="115"/>
          <w:sz w:val="21"/>
        </w:rPr>
        <w:t> Psychiatry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56(7):617-626,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1999.</w:t>
      </w:r>
    </w:p>
    <w:p>
      <w:pPr>
        <w:pStyle w:val="BodyText"/>
        <w:spacing w:line="276" w:lineRule="auto" w:before="180"/>
        <w:ind w:left="1138" w:hanging="295"/>
      </w:pPr>
      <w:r>
        <w:rPr>
          <w:color w:val="1F2A75"/>
          <w:w w:val="115"/>
        </w:rPr>
        <w:t>Kessler, R.C., Crum, R.M., Warner, L.A., </w:t>
      </w:r>
      <w:r>
        <w:rPr>
          <w:color w:val="313B80"/>
          <w:w w:val="115"/>
        </w:rPr>
        <w:t>Nelson, </w:t>
      </w:r>
      <w:r>
        <w:rPr>
          <w:color w:val="1F2A75"/>
          <w:w w:val="115"/>
        </w:rPr>
        <w:t>C.B.,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Schulenberg,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Anthony,</w:t>
      </w:r>
    </w:p>
    <w:p>
      <w:pPr>
        <w:pStyle w:val="BodyText"/>
        <w:spacing w:line="266" w:lineRule="auto"/>
        <w:ind w:left="1131"/>
      </w:pPr>
      <w:r>
        <w:rPr>
          <w:color w:val="1F2A75"/>
          <w:w w:val="115"/>
        </w:rPr>
        <w:t>J.C.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Lifetime co-occurrence of DSM-111-R alcohol </w:t>
      </w:r>
      <w:r>
        <w:rPr>
          <w:color w:val="313B80"/>
          <w:w w:val="115"/>
        </w:rPr>
        <w:t>abuse </w:t>
      </w:r>
      <w:r>
        <w:rPr>
          <w:color w:val="1F2A75"/>
          <w:w w:val="115"/>
        </w:rPr>
        <w:t>and dependence with other </w:t>
      </w:r>
      <w:r>
        <w:rPr>
          <w:color w:val="313B80"/>
          <w:w w:val="115"/>
        </w:rPr>
        <w:t>psychiatric </w:t>
      </w:r>
      <w:r>
        <w:rPr>
          <w:color w:val="1F2A75"/>
          <w:w w:val="115"/>
        </w:rPr>
        <w:t>disorders in the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Comor­ </w:t>
      </w:r>
      <w:r>
        <w:rPr>
          <w:color w:val="313B80"/>
          <w:w w:val="115"/>
        </w:rPr>
        <w:t>bidity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Survey.</w:t>
      </w:r>
      <w:r>
        <w:rPr>
          <w:color w:val="1F2A75"/>
          <w:spacing w:val="-13"/>
          <w:w w:val="115"/>
        </w:rPr>
        <w:t> </w:t>
      </w:r>
      <w:r>
        <w:rPr>
          <w:i/>
          <w:color w:val="1F2A75"/>
          <w:w w:val="115"/>
          <w:sz w:val="21"/>
        </w:rPr>
        <w:t>Archives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General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Psychia­</w:t>
      </w:r>
      <w:r>
        <w:rPr>
          <w:i/>
          <w:color w:val="1F2A75"/>
          <w:w w:val="115"/>
          <w:sz w:val="21"/>
        </w:rPr>
        <w:t> try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color w:val="1F2A75"/>
          <w:w w:val="115"/>
        </w:rPr>
        <w:t>54(4):313-321, 1997a.</w:t>
      </w:r>
    </w:p>
    <w:p>
      <w:pPr>
        <w:pStyle w:val="BodyText"/>
        <w:spacing w:line="266" w:lineRule="auto" w:before="173"/>
        <w:ind w:left="1126" w:right="48" w:hanging="283"/>
      </w:pPr>
      <w:r>
        <w:rPr>
          <w:color w:val="1F2A75"/>
          <w:w w:val="115"/>
        </w:rPr>
        <w:t>Kessler, R.C.,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McGonagle, </w:t>
      </w:r>
      <w:r>
        <w:rPr>
          <w:color w:val="313B80"/>
          <w:w w:val="115"/>
        </w:rPr>
        <w:t>K.A., </w:t>
      </w:r>
      <w:r>
        <w:rPr>
          <w:color w:val="1F2A75"/>
          <w:w w:val="115"/>
        </w:rPr>
        <w:t>Zhao, S.,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Nel­ son, </w:t>
      </w:r>
      <w:r>
        <w:rPr>
          <w:color w:val="1F2A75"/>
          <w:w w:val="115"/>
        </w:rPr>
        <w:t>C.B., Hughes, M., Eshleman, S.,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Wit­ </w:t>
      </w:r>
      <w:r>
        <w:rPr>
          <w:color w:val="1F2A75"/>
          <w:w w:val="115"/>
        </w:rPr>
        <w:t>tchen, H.U., and Kendler, K.S. Lifetime and </w:t>
      </w:r>
      <w:r>
        <w:rPr>
          <w:color w:val="1F2A75"/>
          <w:w w:val="110"/>
        </w:rPr>
        <w:t>12-month prevalence of DSM-111-R</w:t>
      </w:r>
      <w:r>
        <w:rPr>
          <w:color w:val="1F2A75"/>
          <w:w w:val="110"/>
        </w:rPr>
        <w:t> psychiat­ </w:t>
      </w:r>
      <w:r>
        <w:rPr>
          <w:color w:val="1F2A75"/>
          <w:w w:val="115"/>
        </w:rPr>
        <w:t>ric disorders in the United States. </w:t>
      </w:r>
      <w:r>
        <w:rPr>
          <w:i/>
          <w:color w:val="313B80"/>
          <w:w w:val="115"/>
          <w:sz w:val="21"/>
        </w:rPr>
        <w:t>Archives</w:t>
      </w:r>
      <w:r>
        <w:rPr>
          <w:i/>
          <w:color w:val="313B80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General Psychiatry </w:t>
      </w:r>
      <w:r>
        <w:rPr>
          <w:color w:val="313B80"/>
          <w:w w:val="115"/>
        </w:rPr>
        <w:t>51(1):8-19, </w:t>
      </w:r>
      <w:r>
        <w:rPr>
          <w:color w:val="1F2A75"/>
          <w:w w:val="115"/>
        </w:rPr>
        <w:t>1994.</w:t>
      </w:r>
    </w:p>
    <w:p>
      <w:pPr>
        <w:pStyle w:val="BodyText"/>
        <w:spacing w:line="271" w:lineRule="auto" w:before="187"/>
        <w:ind w:left="1130" w:hanging="287"/>
      </w:pPr>
      <w:r>
        <w:rPr>
          <w:color w:val="1F2A75"/>
          <w:w w:val="120"/>
        </w:rPr>
        <w:t>Kessler, R.C., Sonnega, </w:t>
      </w:r>
      <w:r>
        <w:rPr>
          <w:color w:val="313B80"/>
          <w:w w:val="120"/>
        </w:rPr>
        <w:t>A., </w:t>
      </w:r>
      <w:r>
        <w:rPr>
          <w:color w:val="1F2A75"/>
          <w:w w:val="120"/>
        </w:rPr>
        <w:t>Bromet, E., </w:t>
      </w:r>
      <w:r>
        <w:rPr>
          <w:color w:val="1F2A75"/>
          <w:spacing w:val="-2"/>
          <w:w w:val="120"/>
        </w:rPr>
        <w:t>Hughes,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M.,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2"/>
          <w:w w:val="120"/>
        </w:rPr>
        <w:t> Nelson,</w:t>
      </w:r>
      <w:r>
        <w:rPr>
          <w:color w:val="1F2A75"/>
          <w:spacing w:val="-7"/>
          <w:w w:val="120"/>
        </w:rPr>
        <w:t> </w:t>
      </w:r>
      <w:r>
        <w:rPr>
          <w:color w:val="1F2A75"/>
          <w:spacing w:val="-2"/>
          <w:w w:val="120"/>
        </w:rPr>
        <w:t>C.B.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Posttraumatic </w:t>
      </w:r>
      <w:r>
        <w:rPr>
          <w:color w:val="313B80"/>
          <w:w w:val="120"/>
        </w:rPr>
        <w:t>stress </w:t>
      </w:r>
      <w:r>
        <w:rPr>
          <w:color w:val="1F2A75"/>
          <w:w w:val="120"/>
        </w:rPr>
        <w:t>disorder in the National Comorbid-</w:t>
      </w:r>
    </w:p>
    <w:p>
      <w:pPr>
        <w:spacing w:line="231" w:lineRule="exact" w:before="0"/>
        <w:ind w:left="1124" w:right="0" w:firstLine="0"/>
        <w:jc w:val="left"/>
        <w:rPr>
          <w:i/>
          <w:sz w:val="21"/>
        </w:rPr>
      </w:pPr>
      <w:r>
        <w:rPr>
          <w:color w:val="1F2A75"/>
          <w:w w:val="110"/>
          <w:sz w:val="20"/>
        </w:rPr>
        <w:t>ity</w:t>
      </w:r>
      <w:r>
        <w:rPr>
          <w:color w:val="1F2A75"/>
          <w:spacing w:val="6"/>
          <w:w w:val="110"/>
          <w:sz w:val="20"/>
        </w:rPr>
        <w:t> </w:t>
      </w:r>
      <w:r>
        <w:rPr>
          <w:color w:val="1F2A75"/>
          <w:w w:val="110"/>
          <w:sz w:val="20"/>
        </w:rPr>
        <w:t>Survey.</w:t>
      </w:r>
      <w:r>
        <w:rPr>
          <w:color w:val="1F2A75"/>
          <w:spacing w:val="8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Archives</w:t>
      </w:r>
      <w:r>
        <w:rPr>
          <w:i/>
          <w:color w:val="1F2A75"/>
          <w:spacing w:val="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General</w:t>
      </w:r>
      <w:r>
        <w:rPr>
          <w:i/>
          <w:color w:val="1F2A75"/>
          <w:spacing w:val="20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Psychiatry</w:t>
      </w:r>
    </w:p>
    <w:p>
      <w:pPr>
        <w:pStyle w:val="BodyText"/>
        <w:spacing w:before="28"/>
        <w:ind w:left="1130"/>
      </w:pPr>
      <w:r>
        <w:rPr>
          <w:color w:val="313B80"/>
          <w:spacing w:val="-2"/>
          <w:w w:val="115"/>
        </w:rPr>
        <w:t>52(12):1048-1060,</w:t>
      </w:r>
      <w:r>
        <w:rPr>
          <w:color w:val="313B80"/>
          <w:spacing w:val="8"/>
          <w:w w:val="115"/>
        </w:rPr>
        <w:t> </w:t>
      </w:r>
      <w:r>
        <w:rPr>
          <w:color w:val="1F2A75"/>
          <w:spacing w:val="-2"/>
          <w:w w:val="115"/>
        </w:rPr>
        <w:t>1995.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8" w:lineRule="auto"/>
        <w:ind w:left="1126" w:hanging="283"/>
      </w:pPr>
      <w:r>
        <w:rPr>
          <w:color w:val="1F2A75"/>
          <w:w w:val="115"/>
        </w:rPr>
        <w:t>Kessler, R.C., Zhao, S., Blazer, D.G., and Swartz, M.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Prevalence,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correlates,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and course of minor depression and</w:t>
      </w:r>
      <w:r>
        <w:rPr>
          <w:color w:val="1F2A75"/>
          <w:w w:val="115"/>
        </w:rPr>
        <w:t> major de­ pression in the national </w:t>
      </w:r>
      <w:r>
        <w:rPr>
          <w:color w:val="313B80"/>
          <w:w w:val="115"/>
        </w:rPr>
        <w:t>comorbidity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survey. </w:t>
      </w:r>
      <w:r>
        <w:rPr>
          <w:i/>
          <w:color w:val="1F2A75"/>
          <w:w w:val="110"/>
          <w:sz w:val="21"/>
        </w:rPr>
        <w:t>Journal of </w:t>
      </w:r>
      <w:r>
        <w:rPr>
          <w:i/>
          <w:color w:val="313B80"/>
          <w:w w:val="110"/>
          <w:sz w:val="21"/>
        </w:rPr>
        <w:t>Affective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 </w:t>
      </w:r>
      <w:r>
        <w:rPr>
          <w:color w:val="313B80"/>
          <w:w w:val="110"/>
        </w:rPr>
        <w:t>45(1-2):19-30, </w:t>
      </w:r>
      <w:r>
        <w:rPr>
          <w:color w:val="1F2A75"/>
          <w:spacing w:val="-2"/>
          <w:w w:val="115"/>
        </w:rPr>
        <w:t>1997b.</w:t>
      </w:r>
    </w:p>
    <w:p>
      <w:pPr>
        <w:pStyle w:val="BodyText"/>
        <w:spacing w:before="186"/>
        <w:ind w:left="843"/>
      </w:pPr>
      <w:r>
        <w:rPr>
          <w:color w:val="1F2A75"/>
          <w:w w:val="115"/>
        </w:rPr>
        <w:t>Key,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J.,</w:t>
      </w:r>
      <w:r>
        <w:rPr>
          <w:color w:val="1F2A75"/>
          <w:spacing w:val="55"/>
          <w:w w:val="115"/>
        </w:rPr>
        <w:t> </w:t>
      </w:r>
      <w:r>
        <w:rPr>
          <w:color w:val="1F2A75"/>
          <w:w w:val="115"/>
        </w:rPr>
        <w:t>Hodgson,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S.,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Omar,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R.Z.,</w:t>
      </w:r>
      <w:r>
        <w:rPr>
          <w:color w:val="1F2A75"/>
          <w:spacing w:val="-4"/>
          <w:w w:val="115"/>
        </w:rPr>
        <w:t> </w:t>
      </w:r>
      <w:r>
        <w:rPr>
          <w:color w:val="1F2A75"/>
          <w:spacing w:val="-2"/>
          <w:w w:val="115"/>
        </w:rPr>
        <w:t>Jensen,</w:t>
      </w:r>
    </w:p>
    <w:p>
      <w:pPr>
        <w:pStyle w:val="BodyText"/>
        <w:spacing w:line="268" w:lineRule="auto" w:before="30"/>
        <w:ind w:left="1126" w:right="103" w:firstLine="3"/>
      </w:pPr>
      <w:r>
        <w:rPr>
          <w:color w:val="1F2A75"/>
          <w:w w:val="115"/>
        </w:rPr>
        <w:t>T.K., Thompson, S.G., Boobis, </w:t>
      </w:r>
      <w:r>
        <w:rPr>
          <w:color w:val="313B80"/>
          <w:w w:val="115"/>
        </w:rPr>
        <w:t>A.R., </w:t>
      </w:r>
      <w:r>
        <w:rPr>
          <w:color w:val="1F2A75"/>
          <w:w w:val="115"/>
        </w:rPr>
        <w:t>Da­ </w:t>
      </w:r>
      <w:r>
        <w:rPr>
          <w:color w:val="313B80"/>
          <w:w w:val="115"/>
        </w:rPr>
        <w:t>vies, </w:t>
      </w:r>
      <w:r>
        <w:rPr>
          <w:color w:val="1F2A75"/>
          <w:w w:val="115"/>
        </w:rPr>
        <w:t>D.S.,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Elliott, P. Meta-analysis of </w:t>
      </w:r>
      <w:r>
        <w:rPr>
          <w:color w:val="313B80"/>
          <w:w w:val="115"/>
        </w:rPr>
        <w:t>studies </w:t>
      </w:r>
      <w:r>
        <w:rPr>
          <w:color w:val="1F2A75"/>
          <w:w w:val="115"/>
        </w:rPr>
        <w:t>of alcohol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breast cancer </w:t>
      </w:r>
      <w:r>
        <w:rPr>
          <w:color w:val="1F2A75"/>
          <w:w w:val="115"/>
        </w:rPr>
        <w:t>with </w:t>
      </w:r>
      <w:r>
        <w:rPr>
          <w:color w:val="313B80"/>
          <w:w w:val="115"/>
        </w:rPr>
        <w:t>consideration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the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methodological</w:t>
      </w:r>
      <w:r>
        <w:rPr>
          <w:color w:val="1F2A75"/>
          <w:spacing w:val="-19"/>
          <w:w w:val="115"/>
        </w:rPr>
        <w:t> </w:t>
      </w:r>
      <w:r>
        <w:rPr>
          <w:color w:val="1F2A75"/>
          <w:w w:val="115"/>
        </w:rPr>
        <w:t>issues. </w:t>
      </w:r>
      <w:r>
        <w:rPr>
          <w:i/>
          <w:color w:val="1F2A75"/>
          <w:w w:val="110"/>
          <w:sz w:val="21"/>
        </w:rPr>
        <w:t>Cancer Causes and Control </w:t>
      </w:r>
      <w:r>
        <w:rPr>
          <w:color w:val="1F2A75"/>
          <w:w w:val="110"/>
        </w:rPr>
        <w:t>17(6):759-770, </w:t>
      </w:r>
      <w:r>
        <w:rPr>
          <w:color w:val="1F2A75"/>
          <w:spacing w:val="-2"/>
          <w:w w:val="115"/>
        </w:rPr>
        <w:t>2006.</w:t>
      </w:r>
    </w:p>
    <w:p>
      <w:pPr>
        <w:pStyle w:val="BodyText"/>
        <w:spacing w:line="268" w:lineRule="auto" w:before="74"/>
        <w:ind w:left="543" w:right="844" w:hanging="281"/>
      </w:pPr>
      <w:r>
        <w:rPr/>
        <w:br w:type="column"/>
      </w:r>
      <w:r>
        <w:rPr>
          <w:color w:val="1F2A75"/>
          <w:w w:val="115"/>
        </w:rPr>
        <w:t>Killeen, T., Hien, D., Campbell,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Brown, C., Hansen,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Jiang, </w:t>
      </w:r>
      <w:r>
        <w:rPr>
          <w:rFonts w:ascii="Arial" w:hAnsi="Arial"/>
          <w:b/>
          <w:color w:val="1F2A75"/>
          <w:w w:val="115"/>
        </w:rPr>
        <w:t>H.,</w:t>
      </w:r>
      <w:r>
        <w:rPr>
          <w:rFonts w:ascii="Arial" w:hAnsi="Arial"/>
          <w:b/>
          <w:color w:val="1F2A75"/>
          <w:spacing w:val="40"/>
          <w:w w:val="115"/>
        </w:rPr>
        <w:t> </w:t>
      </w:r>
      <w:r>
        <w:rPr>
          <w:color w:val="1F2A75"/>
          <w:w w:val="115"/>
        </w:rPr>
        <w:t>Kristman-Valente,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Neuenfeldt, C.,</w:t>
      </w:r>
      <w:r>
        <w:rPr>
          <w:color w:val="1F2A75"/>
          <w:w w:val="115"/>
        </w:rPr>
        <w:t> Rocz-de la,</w:t>
      </w:r>
      <w:r>
        <w:rPr>
          <w:color w:val="1F2A75"/>
          <w:w w:val="115"/>
        </w:rPr>
        <w:t> </w:t>
      </w:r>
      <w:r>
        <w:rPr>
          <w:rFonts w:ascii="Arial" w:hAnsi="Arial"/>
          <w:b/>
          <w:color w:val="1F2A75"/>
          <w:w w:val="115"/>
        </w:rPr>
        <w:t>L.N., </w:t>
      </w:r>
      <w:r>
        <w:rPr>
          <w:color w:val="1F2A75"/>
          <w:w w:val="115"/>
        </w:rPr>
        <w:t>Samp­ </w:t>
      </w:r>
      <w:r>
        <w:rPr>
          <w:color w:val="313B80"/>
          <w:w w:val="115"/>
        </w:rPr>
        <w:t>son, </w:t>
      </w:r>
      <w:r>
        <w:rPr>
          <w:rFonts w:ascii="Arial" w:hAnsi="Arial"/>
          <w:b/>
          <w:color w:val="1F2A75"/>
          <w:w w:val="115"/>
        </w:rPr>
        <w:t>R., </w:t>
      </w:r>
      <w:r>
        <w:rPr>
          <w:color w:val="1F2A75"/>
          <w:w w:val="115"/>
        </w:rPr>
        <w:t>Suarez-Morales, </w:t>
      </w:r>
      <w:r>
        <w:rPr>
          <w:rFonts w:ascii="Arial" w:hAnsi="Arial"/>
          <w:b/>
          <w:color w:val="1F2A75"/>
          <w:w w:val="115"/>
        </w:rPr>
        <w:t>L., </w:t>
      </w:r>
      <w:r>
        <w:rPr>
          <w:color w:val="1F2A75"/>
          <w:w w:val="115"/>
        </w:rPr>
        <w:t>Wells, E., Brigham, G.,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Nunes, E. </w:t>
      </w:r>
      <w:r>
        <w:rPr>
          <w:color w:val="313B80"/>
          <w:w w:val="115"/>
        </w:rPr>
        <w:t>Adverse events</w:t>
      </w:r>
      <w:r>
        <w:rPr>
          <w:color w:val="313B80"/>
          <w:spacing w:val="40"/>
          <w:w w:val="115"/>
        </w:rPr>
        <w:t> </w:t>
      </w:r>
      <w:r>
        <w:rPr>
          <w:color w:val="1F2A75"/>
          <w:w w:val="115"/>
        </w:rPr>
        <w:t>in an integrated trauma-focused interven­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tion for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women </w:t>
      </w:r>
      <w:r>
        <w:rPr>
          <w:color w:val="1F2A75"/>
          <w:w w:val="115"/>
        </w:rPr>
        <w:t>in community</w:t>
      </w:r>
      <w:r>
        <w:rPr>
          <w:color w:val="1F2A75"/>
          <w:w w:val="115"/>
        </w:rPr>
        <w:t> substance </w:t>
      </w:r>
      <w:r>
        <w:rPr>
          <w:color w:val="313B80"/>
          <w:w w:val="115"/>
        </w:rPr>
        <w:t>abuse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treatment.</w:t>
      </w:r>
      <w:r>
        <w:rPr>
          <w:color w:val="1F2A75"/>
          <w:spacing w:val="-1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Treatment, </w:t>
      </w:r>
      <w:r>
        <w:rPr>
          <w:color w:val="1F2A75"/>
          <w:w w:val="115"/>
        </w:rPr>
        <w:t>2008.</w:t>
      </w:r>
    </w:p>
    <w:p>
      <w:pPr>
        <w:spacing w:line="266" w:lineRule="auto" w:before="166"/>
        <w:ind w:left="543" w:right="818" w:hanging="281"/>
        <w:jc w:val="left"/>
        <w:rPr>
          <w:sz w:val="20"/>
        </w:rPr>
      </w:pPr>
      <w:r>
        <w:rPr>
          <w:color w:val="1F2A75"/>
          <w:w w:val="115"/>
          <w:sz w:val="20"/>
        </w:rPr>
        <w:t>Kilpatrick, D.G., </w:t>
      </w:r>
      <w:r>
        <w:rPr>
          <w:color w:val="313B80"/>
          <w:w w:val="115"/>
          <w:sz w:val="20"/>
        </w:rPr>
        <w:t>Acierno, </w:t>
      </w:r>
      <w:r>
        <w:rPr>
          <w:rFonts w:ascii="Arial"/>
          <w:b/>
          <w:color w:val="1F2A75"/>
          <w:w w:val="115"/>
          <w:sz w:val="21"/>
        </w:rPr>
        <w:t>R., </w:t>
      </w:r>
      <w:r>
        <w:rPr>
          <w:color w:val="1F2A75"/>
          <w:w w:val="115"/>
          <w:sz w:val="20"/>
        </w:rPr>
        <w:t>Resnick, H.S., Saunders, B.E.,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Best, C.L. </w:t>
      </w:r>
      <w:r>
        <w:rPr>
          <w:color w:val="313B80"/>
          <w:w w:val="115"/>
          <w:sz w:val="20"/>
        </w:rPr>
        <w:t>A </w:t>
      </w:r>
      <w:r>
        <w:rPr>
          <w:color w:val="1F2A75"/>
          <w:w w:val="115"/>
          <w:sz w:val="20"/>
        </w:rPr>
        <w:t>2-year longitudinal analysis </w:t>
      </w:r>
      <w:r>
        <w:rPr>
          <w:color w:val="313B80"/>
          <w:w w:val="115"/>
          <w:sz w:val="20"/>
        </w:rPr>
        <w:t>of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relationships between violent assault and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6"/>
          <w:w w:val="115"/>
          <w:sz w:val="20"/>
        </w:rPr>
        <w:t> </w:t>
      </w:r>
      <w:r>
        <w:rPr>
          <w:color w:val="1F2A75"/>
          <w:w w:val="115"/>
          <w:sz w:val="20"/>
        </w:rPr>
        <w:t>in women.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Consulting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w w:val="115"/>
          <w:sz w:val="21"/>
        </w:rPr>
        <w:t> Psychology </w:t>
      </w:r>
      <w:r>
        <w:rPr>
          <w:color w:val="1F2A75"/>
          <w:w w:val="115"/>
          <w:sz w:val="20"/>
        </w:rPr>
        <w:t>65(5):834-847, 1997.</w:t>
      </w:r>
    </w:p>
    <w:p>
      <w:pPr>
        <w:spacing w:line="264" w:lineRule="auto" w:before="170"/>
        <w:ind w:left="546" w:right="818" w:hanging="284"/>
        <w:jc w:val="left"/>
        <w:rPr>
          <w:sz w:val="20"/>
        </w:rPr>
      </w:pPr>
      <w:r>
        <w:rPr>
          <w:color w:val="1F2A75"/>
          <w:w w:val="115"/>
          <w:sz w:val="20"/>
        </w:rPr>
        <w:t>Kitano,</w:t>
      </w:r>
      <w:r>
        <w:rPr>
          <w:color w:val="1F2A75"/>
          <w:spacing w:val="-5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1"/>
        </w:rPr>
        <w:t>K.J.,</w:t>
      </w:r>
      <w:r>
        <w:rPr>
          <w:rFonts w:ascii="Arial" w:hAnsi="Arial"/>
          <w:b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4"/>
          <w:w w:val="115"/>
          <w:sz w:val="20"/>
        </w:rPr>
        <w:t> </w:t>
      </w:r>
      <w:r>
        <w:rPr>
          <w:color w:val="1F2A75"/>
          <w:w w:val="115"/>
          <w:sz w:val="20"/>
        </w:rPr>
        <w:t>Louie, L.J. Asian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Pacific Islander women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addiction. In:</w:t>
      </w:r>
      <w:r>
        <w:rPr>
          <w:color w:val="1F2A75"/>
          <w:w w:val="115"/>
          <w:sz w:val="20"/>
        </w:rPr>
        <w:t> Strauss­ ner, S.L.A., and Brown, S.,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The Hand­</w:t>
      </w:r>
      <w:r>
        <w:rPr>
          <w:i/>
          <w:color w:val="1F2A75"/>
          <w:w w:val="115"/>
          <w:sz w:val="21"/>
        </w:rPr>
        <w:t> book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For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Women: Theory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And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Practice.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0"/>
        </w:rPr>
        <w:t>San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Francisco: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Jossey­ Bass, 2002.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348-373.</w:t>
      </w:r>
    </w:p>
    <w:p>
      <w:pPr>
        <w:pStyle w:val="BodyText"/>
        <w:spacing w:line="264" w:lineRule="auto" w:before="186"/>
        <w:ind w:left="552" w:right="984" w:hanging="290"/>
      </w:pPr>
      <w:r>
        <w:rPr>
          <w:color w:val="1F2A75"/>
          <w:w w:val="115"/>
        </w:rPr>
        <w:t>Klein, H.,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Elifson, K.W., and</w:t>
      </w:r>
      <w:r>
        <w:rPr>
          <w:color w:val="1F2A75"/>
          <w:w w:val="115"/>
        </w:rPr>
        <w:t> Sterk, C.E. Per­ </w:t>
      </w:r>
      <w:r>
        <w:rPr>
          <w:color w:val="313B80"/>
          <w:w w:val="115"/>
        </w:rPr>
        <w:t>ceived </w:t>
      </w:r>
      <w:r>
        <w:rPr>
          <w:color w:val="1F2A75"/>
          <w:w w:val="115"/>
        </w:rPr>
        <w:t>temptation</w:t>
      </w:r>
      <w:r>
        <w:rPr>
          <w:color w:val="1F2A75"/>
          <w:w w:val="115"/>
        </w:rPr>
        <w:t> to use drugs and</w:t>
      </w:r>
      <w:r>
        <w:rPr>
          <w:color w:val="1F2A75"/>
          <w:w w:val="115"/>
        </w:rPr>
        <w:t> actual drug use</w:t>
      </w:r>
      <w:r>
        <w:rPr>
          <w:color w:val="1F2A75"/>
          <w:spacing w:val="-19"/>
          <w:w w:val="115"/>
        </w:rPr>
        <w:t> </w:t>
      </w:r>
      <w:r>
        <w:rPr>
          <w:color w:val="1F2A75"/>
          <w:w w:val="115"/>
        </w:rPr>
        <w:t>among women.</w:t>
      </w:r>
      <w:r>
        <w:rPr>
          <w:color w:val="1F2A75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Journal of Drug</w:t>
      </w:r>
      <w:r>
        <w:rPr>
          <w:i/>
          <w:color w:val="1F2A75"/>
          <w:w w:val="115"/>
          <w:sz w:val="21"/>
        </w:rPr>
        <w:t> Issues </w:t>
      </w:r>
      <w:r>
        <w:rPr>
          <w:color w:val="313B80"/>
          <w:w w:val="115"/>
        </w:rPr>
        <w:t>33(1):161-192, </w:t>
      </w:r>
      <w:r>
        <w:rPr>
          <w:color w:val="1F2A75"/>
          <w:w w:val="115"/>
        </w:rPr>
        <w:t>2003.</w:t>
      </w:r>
    </w:p>
    <w:p>
      <w:pPr>
        <w:pStyle w:val="BodyText"/>
        <w:spacing w:before="184"/>
        <w:ind w:left="263"/>
      </w:pPr>
      <w:r>
        <w:rPr>
          <w:color w:val="1F2A75"/>
          <w:spacing w:val="-2"/>
          <w:w w:val="120"/>
        </w:rPr>
        <w:t>Kleiner,</w:t>
      </w:r>
      <w:r>
        <w:rPr>
          <w:color w:val="1F2A75"/>
          <w:w w:val="120"/>
        </w:rPr>
        <w:t> </w:t>
      </w:r>
      <w:r>
        <w:rPr>
          <w:color w:val="1F2A75"/>
          <w:spacing w:val="-2"/>
          <w:w w:val="120"/>
        </w:rPr>
        <w:t>K.D.,</w:t>
      </w:r>
      <w:r>
        <w:rPr>
          <w:color w:val="1F2A75"/>
          <w:spacing w:val="-4"/>
          <w:w w:val="120"/>
        </w:rPr>
        <w:t> </w:t>
      </w:r>
      <w:r>
        <w:rPr>
          <w:color w:val="1F2A75"/>
          <w:spacing w:val="-2"/>
          <w:w w:val="120"/>
        </w:rPr>
        <w:t>Gold,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2"/>
          <w:w w:val="120"/>
        </w:rPr>
        <w:t>M.S., Frost-Pineda,</w:t>
      </w:r>
    </w:p>
    <w:p>
      <w:pPr>
        <w:spacing w:line="268" w:lineRule="auto" w:before="29"/>
        <w:ind w:left="550" w:right="1141" w:firstLine="1"/>
        <w:jc w:val="left"/>
        <w:rPr>
          <w:sz w:val="20"/>
        </w:rPr>
      </w:pPr>
      <w:r>
        <w:rPr>
          <w:color w:val="1F2A75"/>
          <w:w w:val="110"/>
          <w:sz w:val="20"/>
        </w:rPr>
        <w:t>K.,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Lenz-Brunsman, B.,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Perri, M.G.,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Jacobs, W.S. Body Mass Index and Al­ cohol Use.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Addictive</w:t>
      </w:r>
      <w:r>
        <w:rPr>
          <w:i/>
          <w:color w:val="1F2A75"/>
          <w:w w:val="110"/>
          <w:sz w:val="21"/>
        </w:rPr>
        <w:t> Diseases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23(3):105-118, 2004.</w:t>
      </w:r>
    </w:p>
    <w:p>
      <w:pPr>
        <w:spacing w:line="264" w:lineRule="auto" w:before="178"/>
        <w:ind w:left="547" w:right="818" w:hanging="285"/>
        <w:jc w:val="left"/>
        <w:rPr>
          <w:sz w:val="20"/>
        </w:rPr>
      </w:pPr>
      <w:r>
        <w:rPr>
          <w:color w:val="1F2A75"/>
          <w:w w:val="115"/>
          <w:sz w:val="20"/>
        </w:rPr>
        <w:t>Klitzner, M., Fisher, D., Stewart, K., and Gil­ bert,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Abuse: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Early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Intervention</w:t>
      </w:r>
      <w:r>
        <w:rPr>
          <w:i/>
          <w:color w:val="1F2A75"/>
          <w:w w:val="115"/>
          <w:sz w:val="21"/>
        </w:rPr>
        <w:t> for </w:t>
      </w:r>
      <w:r>
        <w:rPr>
          <w:i/>
          <w:color w:val="313B80"/>
          <w:w w:val="115"/>
          <w:sz w:val="21"/>
        </w:rPr>
        <w:t>Adolescents. </w:t>
      </w:r>
      <w:r>
        <w:rPr>
          <w:color w:val="1F2A75"/>
          <w:w w:val="115"/>
          <w:sz w:val="20"/>
        </w:rPr>
        <w:t>Princeton, NJ: The Robert Wood Johnson Foundation, 1992.</w:t>
      </w:r>
    </w:p>
    <w:p>
      <w:pPr>
        <w:spacing w:line="261" w:lineRule="auto" w:before="178"/>
        <w:ind w:left="542" w:right="960" w:hanging="280"/>
        <w:jc w:val="both"/>
        <w:rPr>
          <w:sz w:val="20"/>
        </w:rPr>
      </w:pPr>
      <w:r>
        <w:rPr>
          <w:color w:val="1F2A75"/>
          <w:w w:val="115"/>
          <w:sz w:val="20"/>
        </w:rPr>
        <w:t>Knight,</w:t>
      </w:r>
      <w:r>
        <w:rPr>
          <w:color w:val="1F2A75"/>
          <w:spacing w:val="-15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1"/>
        </w:rPr>
        <w:t>D.K.,</w:t>
      </w:r>
      <w:r>
        <w:rPr>
          <w:rFonts w:ascii="Arial"/>
          <w:b/>
          <w:color w:val="1F2A75"/>
          <w:spacing w:val="-17"/>
          <w:w w:val="115"/>
          <w:sz w:val="21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Simpson,</w:t>
      </w:r>
      <w:r>
        <w:rPr>
          <w:color w:val="1F2A75"/>
          <w:spacing w:val="-14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1"/>
        </w:rPr>
        <w:t>D.D.</w:t>
      </w:r>
      <w:r>
        <w:rPr>
          <w:rFonts w:ascii="Arial"/>
          <w:b/>
          <w:color w:val="1F2A75"/>
          <w:spacing w:val="-14"/>
          <w:w w:val="115"/>
          <w:sz w:val="21"/>
        </w:rPr>
        <w:t> </w:t>
      </w:r>
      <w:r>
        <w:rPr>
          <w:color w:val="1F2A75"/>
          <w:w w:val="115"/>
          <w:sz w:val="20"/>
        </w:rPr>
        <w:t>Influences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of family and </w:t>
      </w:r>
      <w:r>
        <w:rPr>
          <w:color w:val="313B80"/>
          <w:w w:val="115"/>
          <w:sz w:val="20"/>
        </w:rPr>
        <w:t>friends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313B80"/>
          <w:w w:val="115"/>
          <w:sz w:val="20"/>
        </w:rPr>
        <w:t>client </w:t>
      </w:r>
      <w:r>
        <w:rPr>
          <w:color w:val="1F2A75"/>
          <w:w w:val="115"/>
          <w:sz w:val="20"/>
        </w:rPr>
        <w:t>progress during drug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abuse treatment.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Substance</w:t>
      </w:r>
      <w:r>
        <w:rPr>
          <w:i/>
          <w:color w:val="1F2A75"/>
          <w:w w:val="115"/>
          <w:sz w:val="21"/>
        </w:rPr>
        <w:t> Abuse </w:t>
      </w:r>
      <w:r>
        <w:rPr>
          <w:color w:val="1F2A75"/>
          <w:w w:val="115"/>
          <w:sz w:val="20"/>
        </w:rPr>
        <w:t>8(4):417-429, 1996.</w:t>
      </w:r>
    </w:p>
    <w:p>
      <w:pPr>
        <w:pStyle w:val="BodyText"/>
        <w:spacing w:line="271" w:lineRule="auto" w:before="190"/>
        <w:ind w:left="543" w:right="763" w:hanging="281"/>
      </w:pPr>
      <w:r>
        <w:rPr>
          <w:color w:val="1F2A75"/>
          <w:w w:val="115"/>
        </w:rPr>
        <w:t>Knight, D.K., Logan, S.,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Simpson, D.D. Predictors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 program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completion</w:t>
      </w:r>
      <w:r>
        <w:rPr>
          <w:color w:val="313B80"/>
          <w:spacing w:val="-6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women in</w:t>
      </w:r>
      <w:r>
        <w:rPr>
          <w:color w:val="1F2A75"/>
          <w:w w:val="115"/>
        </w:rPr>
        <w:t> residential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treatment.</w:t>
      </w:r>
    </w:p>
    <w:p>
      <w:pPr>
        <w:spacing w:line="252" w:lineRule="auto" w:before="0"/>
        <w:ind w:left="550" w:right="926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American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Alcohol</w:t>
      </w:r>
      <w:r>
        <w:rPr>
          <w:i/>
          <w:color w:val="1F2A75"/>
          <w:w w:val="110"/>
          <w:sz w:val="21"/>
        </w:rPr>
        <w:t> Abuse </w:t>
      </w:r>
      <w:r>
        <w:rPr>
          <w:color w:val="1F2A75"/>
          <w:w w:val="110"/>
          <w:sz w:val="20"/>
        </w:rPr>
        <w:t>27(1):1-18, 2001a.</w:t>
      </w:r>
    </w:p>
    <w:p>
      <w:pPr>
        <w:spacing w:after="0" w:line="252" w:lineRule="auto"/>
        <w:jc w:val="left"/>
        <w:rPr>
          <w:sz w:val="20"/>
        </w:rPr>
        <w:sectPr>
          <w:footerReference w:type="default" r:id="rId129"/>
          <w:pgSz w:w="12240" w:h="15840"/>
          <w:pgMar w:footer="575" w:header="0" w:top="1320" w:bottom="760" w:left="600" w:right="600"/>
          <w:cols w:num="2" w:equalWidth="0">
            <w:col w:w="5373" w:space="40"/>
            <w:col w:w="5627"/>
          </w:cols>
        </w:sectPr>
      </w:pPr>
    </w:p>
    <w:p>
      <w:pPr>
        <w:pStyle w:val="BodyText"/>
        <w:spacing w:line="268" w:lineRule="auto" w:before="74"/>
        <w:ind w:left="1124" w:right="178" w:hanging="281"/>
      </w:pPr>
      <w:r>
        <w:rPr>
          <w:color w:val="1F2A75"/>
          <w:w w:val="115"/>
        </w:rPr>
        <w:t>Knight, D.K., </w:t>
      </w:r>
      <w:r>
        <w:rPr>
          <w:color w:val="313B80"/>
          <w:w w:val="115"/>
        </w:rPr>
        <w:t>Wallace, G.L., </w:t>
      </w:r>
      <w:r>
        <w:rPr>
          <w:color w:val="1F2A75"/>
          <w:w w:val="115"/>
        </w:rPr>
        <w:t>Joe, G.W., and Logan, S.M. Change in psychosocial func­ tioning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social relations </w:t>
      </w:r>
      <w:r>
        <w:rPr>
          <w:color w:val="1F2A75"/>
          <w:w w:val="115"/>
        </w:rPr>
        <w:t>among women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in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residential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treatment.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Substance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Abuse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</w:rPr>
        <w:t>13(4):533-547, 2001b.</w:t>
      </w:r>
    </w:p>
    <w:p>
      <w:pPr>
        <w:pStyle w:val="BodyText"/>
        <w:spacing w:line="266" w:lineRule="auto" w:before="163"/>
        <w:ind w:left="1127" w:right="103" w:hanging="284"/>
      </w:pPr>
      <w:r>
        <w:rPr>
          <w:color w:val="1F2A75"/>
          <w:w w:val="115"/>
        </w:rPr>
        <w:t>Knight, K. TCU Drug Screen </w:t>
      </w:r>
      <w:r>
        <w:rPr>
          <w:color w:val="1F2A75"/>
          <w:w w:val="115"/>
          <w:sz w:val="22"/>
        </w:rPr>
        <w:t>II. </w:t>
      </w:r>
      <w:r>
        <w:rPr>
          <w:color w:val="313B80"/>
          <w:w w:val="115"/>
        </w:rPr>
        <w:t>Fort </w:t>
      </w:r>
      <w:r>
        <w:rPr>
          <w:color w:val="1F2A75"/>
          <w:w w:val="115"/>
        </w:rPr>
        <w:t>Worth, </w:t>
      </w:r>
      <w:r>
        <w:rPr>
          <w:rFonts w:ascii="Arial"/>
          <w:b/>
          <w:color w:val="1F2A75"/>
          <w:w w:val="115"/>
        </w:rPr>
        <w:t>TX:</w:t>
      </w:r>
      <w:r>
        <w:rPr>
          <w:rFonts w:ascii="Arial"/>
          <w:b/>
          <w:color w:val="1F2A75"/>
          <w:spacing w:val="-13"/>
          <w:w w:val="115"/>
        </w:rPr>
        <w:t> </w:t>
      </w:r>
      <w:r>
        <w:rPr>
          <w:color w:val="1F2A75"/>
          <w:w w:val="115"/>
        </w:rPr>
        <w:t>Texas Christian </w:t>
      </w:r>
      <w:r>
        <w:rPr>
          <w:color w:val="313B80"/>
          <w:w w:val="115"/>
        </w:rPr>
        <w:t>University, </w:t>
      </w:r>
      <w:r>
        <w:rPr>
          <w:color w:val="1F2A75"/>
          <w:w w:val="115"/>
        </w:rPr>
        <w:t>Institute of Behavioral Research, 2002.</w:t>
      </w:r>
    </w:p>
    <w:p>
      <w:pPr>
        <w:spacing w:line="264" w:lineRule="auto" w:before="187"/>
        <w:ind w:left="1120" w:right="0" w:hanging="277"/>
        <w:jc w:val="left"/>
        <w:rPr>
          <w:sz w:val="20"/>
        </w:rPr>
      </w:pPr>
      <w:r>
        <w:rPr>
          <w:color w:val="1F2A75"/>
          <w:w w:val="115"/>
          <w:sz w:val="20"/>
        </w:rPr>
        <w:t>Knight, K.,</w:t>
      </w:r>
      <w:r>
        <w:rPr>
          <w:color w:val="1F2A75"/>
          <w:w w:val="115"/>
          <w:sz w:val="20"/>
        </w:rPr>
        <w:t> Simpson, D.D., and </w:t>
      </w:r>
      <w:r>
        <w:rPr>
          <w:color w:val="313B80"/>
          <w:w w:val="115"/>
          <w:sz w:val="20"/>
        </w:rPr>
        <w:t>Hiller, </w:t>
      </w:r>
      <w:r>
        <w:rPr>
          <w:color w:val="1F2A75"/>
          <w:w w:val="115"/>
          <w:sz w:val="20"/>
        </w:rPr>
        <w:t>M.L. Screening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referral for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in the criminal justice </w:t>
      </w:r>
      <w:r>
        <w:rPr>
          <w:color w:val="313B80"/>
          <w:w w:val="115"/>
          <w:sz w:val="20"/>
        </w:rPr>
        <w:t>system. </w:t>
      </w:r>
      <w:r>
        <w:rPr>
          <w:color w:val="1F2A75"/>
          <w:w w:val="115"/>
          <w:sz w:val="20"/>
        </w:rPr>
        <w:t>In: Leukefeld, C.G., Tims, </w:t>
      </w:r>
      <w:r>
        <w:rPr>
          <w:rFonts w:ascii="Arial" w:hAnsi="Arial"/>
          <w:b/>
          <w:color w:val="1F2A75"/>
          <w:w w:val="115"/>
          <w:sz w:val="21"/>
        </w:rPr>
        <w:t>F.M.,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Farabee, </w:t>
      </w:r>
      <w:r>
        <w:rPr>
          <w:rFonts w:ascii="Arial" w:hAnsi="Arial"/>
          <w:b/>
          <w:color w:val="1F2A75"/>
          <w:w w:val="115"/>
          <w:sz w:val="21"/>
        </w:rPr>
        <w:t>D.,</w:t>
      </w:r>
      <w:r>
        <w:rPr>
          <w:rFonts w:ascii="Arial" w:hAnsi="Arial"/>
          <w:b/>
          <w:color w:val="1F2A75"/>
          <w:spacing w:val="-24"/>
          <w:w w:val="115"/>
          <w:sz w:val="21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Treatment of Dmg</w:t>
      </w:r>
      <w:r>
        <w:rPr>
          <w:i/>
          <w:color w:val="1F2A75"/>
          <w:spacing w:val="2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Offenders: Poli­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cies</w:t>
      </w:r>
      <w:r>
        <w:rPr>
          <w:i/>
          <w:color w:val="31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New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York: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Springer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Publish­ ing Company, 2002. </w:t>
      </w:r>
      <w:r>
        <w:rPr>
          <w:color w:val="313B80"/>
          <w:w w:val="115"/>
          <w:sz w:val="20"/>
        </w:rPr>
        <w:t>pp.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259-272.</w:t>
      </w:r>
    </w:p>
    <w:p>
      <w:pPr>
        <w:pStyle w:val="BodyText"/>
        <w:spacing w:line="268" w:lineRule="auto" w:before="194"/>
        <w:ind w:left="1127" w:hanging="284"/>
      </w:pPr>
      <w:r>
        <w:rPr>
          <w:color w:val="1F2A75"/>
          <w:w w:val="115"/>
        </w:rPr>
        <w:t>Koegel, </w:t>
      </w:r>
      <w:r>
        <w:rPr>
          <w:rFonts w:ascii="Arial"/>
          <w:b/>
          <w:color w:val="1F2A75"/>
          <w:w w:val="115"/>
        </w:rPr>
        <w:t>P., </w:t>
      </w:r>
      <w:r>
        <w:rPr>
          <w:color w:val="1F2A75"/>
          <w:w w:val="115"/>
        </w:rPr>
        <w:t>Sullivan, G., Burnam,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Morton, S.C., and Wenzel, S. </w:t>
      </w:r>
      <w:r>
        <w:rPr>
          <w:color w:val="313B80"/>
          <w:w w:val="115"/>
        </w:rPr>
        <w:t>Utilization </w:t>
      </w:r>
      <w:r>
        <w:rPr>
          <w:color w:val="1F2A75"/>
          <w:w w:val="115"/>
        </w:rPr>
        <w:t>of mental health and </w:t>
      </w:r>
      <w:r>
        <w:rPr>
          <w:color w:val="313B80"/>
          <w:w w:val="115"/>
        </w:rPr>
        <w:t>substance abuse services </w:t>
      </w:r>
      <w:r>
        <w:rPr>
          <w:color w:val="1F2A75"/>
          <w:w w:val="115"/>
        </w:rPr>
        <w:t>among </w:t>
      </w:r>
      <w:r>
        <w:rPr>
          <w:color w:val="1F2A75"/>
          <w:w w:val="110"/>
        </w:rPr>
        <w:t>homeless adults </w:t>
      </w:r>
      <w:r>
        <w:rPr>
          <w:b/>
          <w:color w:val="1F2A75"/>
          <w:w w:val="110"/>
        </w:rPr>
        <w:t>in</w:t>
      </w:r>
      <w:r>
        <w:rPr>
          <w:b/>
          <w:color w:val="1F2A75"/>
          <w:spacing w:val="-14"/>
          <w:w w:val="110"/>
        </w:rPr>
        <w:t> </w:t>
      </w:r>
      <w:r>
        <w:rPr>
          <w:color w:val="1F2A75"/>
          <w:w w:val="110"/>
        </w:rPr>
        <w:t>Los Angeles. </w:t>
      </w:r>
      <w:r>
        <w:rPr>
          <w:i/>
          <w:color w:val="1F2A75"/>
          <w:w w:val="110"/>
          <w:sz w:val="21"/>
        </w:rPr>
        <w:t>Medical Care</w:t>
      </w:r>
      <w:r>
        <w:rPr>
          <w:i/>
          <w:color w:val="1F2A75"/>
          <w:w w:val="110"/>
          <w:sz w:val="21"/>
        </w:rPr>
        <w:t> </w:t>
      </w:r>
      <w:r>
        <w:rPr>
          <w:color w:val="313B80"/>
          <w:w w:val="115"/>
        </w:rPr>
        <w:t>37(3):306-317,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1999.</w:t>
      </w:r>
    </w:p>
    <w:p>
      <w:pPr>
        <w:pStyle w:val="BodyText"/>
        <w:spacing w:line="264" w:lineRule="auto" w:before="179"/>
        <w:ind w:left="1124" w:hanging="281"/>
      </w:pPr>
      <w:r>
        <w:rPr>
          <w:color w:val="1F2A75"/>
          <w:w w:val="115"/>
        </w:rPr>
        <w:t>Koh,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A.S. </w:t>
      </w:r>
      <w:r>
        <w:rPr>
          <w:color w:val="313B80"/>
          <w:w w:val="115"/>
        </w:rPr>
        <w:t>Use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of preventive health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behaviors by lesbian, bisexual, and heterosexual women: Questionnaire </w:t>
      </w:r>
      <w:r>
        <w:rPr>
          <w:color w:val="313B80"/>
          <w:w w:val="115"/>
        </w:rPr>
        <w:t>survey. </w:t>
      </w:r>
      <w:r>
        <w:rPr>
          <w:i/>
          <w:color w:val="1F2A75"/>
          <w:w w:val="115"/>
          <w:sz w:val="21"/>
        </w:rPr>
        <w:t>Western Journal of</w:t>
      </w:r>
      <w:r>
        <w:rPr>
          <w:i/>
          <w:color w:val="1F2A75"/>
          <w:w w:val="115"/>
          <w:sz w:val="21"/>
        </w:rPr>
        <w:t> Medicine </w:t>
      </w:r>
      <w:r>
        <w:rPr>
          <w:color w:val="1F2A75"/>
          <w:w w:val="115"/>
        </w:rPr>
        <w:t>172(6):379-384, 2000.</w:t>
      </w:r>
    </w:p>
    <w:p>
      <w:pPr>
        <w:pStyle w:val="BodyText"/>
        <w:spacing w:line="266" w:lineRule="auto" w:before="184"/>
        <w:ind w:left="1129" w:right="35" w:hanging="286"/>
      </w:pPr>
      <w:r>
        <w:rPr>
          <w:color w:val="1F2A75"/>
          <w:w w:val="115"/>
        </w:rPr>
        <w:t>Kohn, L.P., Oden, T., Munoz, R.F., Robinson, A., and Leavitt, D. Adapted </w:t>
      </w:r>
      <w:r>
        <w:rPr>
          <w:color w:val="313B80"/>
          <w:w w:val="115"/>
        </w:rPr>
        <w:t>cognitive </w:t>
      </w:r>
      <w:r>
        <w:rPr>
          <w:color w:val="1F2A75"/>
          <w:w w:val="115"/>
        </w:rPr>
        <w:t>be­ havioral group therapy for depressed low-in­ </w:t>
      </w:r>
      <w:r>
        <w:rPr>
          <w:color w:val="313B80"/>
          <w:w w:val="115"/>
        </w:rPr>
        <w:t>come</w:t>
      </w:r>
      <w:r>
        <w:rPr>
          <w:color w:val="313B80"/>
          <w:spacing w:val="-13"/>
          <w:w w:val="115"/>
        </w:rPr>
        <w:t> </w:t>
      </w:r>
      <w:r>
        <w:rPr>
          <w:color w:val="313B80"/>
          <w:w w:val="115"/>
        </w:rPr>
        <w:t>African</w:t>
      </w:r>
      <w:r>
        <w:rPr>
          <w:color w:val="313B80"/>
          <w:spacing w:val="-5"/>
          <w:w w:val="115"/>
        </w:rPr>
        <w:t> </w:t>
      </w:r>
      <w:r>
        <w:rPr>
          <w:color w:val="313B80"/>
          <w:w w:val="115"/>
        </w:rPr>
        <w:t>American </w:t>
      </w:r>
      <w:r>
        <w:rPr>
          <w:color w:val="1F2A75"/>
          <w:w w:val="115"/>
        </w:rPr>
        <w:t>women.</w:t>
      </w:r>
      <w:r>
        <w:rPr>
          <w:color w:val="1F2A75"/>
          <w:spacing w:val="-5"/>
          <w:w w:val="115"/>
        </w:rPr>
        <w:t> </w:t>
      </w:r>
      <w:r>
        <w:rPr>
          <w:i/>
          <w:color w:val="1F2A75"/>
          <w:w w:val="115"/>
          <w:sz w:val="21"/>
        </w:rPr>
        <w:t>Community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Mental</w:t>
      </w:r>
      <w:r>
        <w:rPr>
          <w:i/>
          <w:color w:val="313B80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313B80"/>
          <w:w w:val="115"/>
        </w:rPr>
        <w:t>38(6):497-504,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2002.</w:t>
      </w:r>
    </w:p>
    <w:p>
      <w:pPr>
        <w:pStyle w:val="BodyText"/>
        <w:spacing w:line="271" w:lineRule="auto" w:before="183"/>
        <w:ind w:left="1132" w:right="244" w:hanging="289"/>
      </w:pPr>
      <w:r>
        <w:rPr>
          <w:color w:val="1F2A75"/>
          <w:w w:val="115"/>
        </w:rPr>
        <w:t>Kornstein, S.G., Schatzberg, </w:t>
      </w:r>
      <w:r>
        <w:rPr>
          <w:color w:val="313B80"/>
          <w:w w:val="115"/>
        </w:rPr>
        <w:t>A.F., </w:t>
      </w:r>
      <w:r>
        <w:rPr>
          <w:color w:val="1F2A75"/>
          <w:w w:val="115"/>
        </w:rPr>
        <w:t>Thase, M.E., Yonkers, K.A., McCullough, J.P.,</w:t>
      </w:r>
    </w:p>
    <w:p>
      <w:pPr>
        <w:pStyle w:val="BodyText"/>
        <w:spacing w:line="229" w:lineRule="exact"/>
        <w:ind w:left="1132"/>
      </w:pPr>
      <w:r>
        <w:rPr>
          <w:color w:val="1F2A75"/>
          <w:w w:val="120"/>
        </w:rPr>
        <w:t>Keitner,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G.I.,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Gelenberg,</w:t>
      </w:r>
      <w:r>
        <w:rPr>
          <w:color w:val="1F2A75"/>
          <w:spacing w:val="-7"/>
          <w:w w:val="120"/>
        </w:rPr>
        <w:t> </w:t>
      </w:r>
      <w:r>
        <w:rPr>
          <w:color w:val="313B80"/>
          <w:w w:val="120"/>
        </w:rPr>
        <w:t>A.J.,</w:t>
      </w:r>
      <w:r>
        <w:rPr>
          <w:color w:val="313B80"/>
          <w:spacing w:val="-6"/>
          <w:w w:val="120"/>
        </w:rPr>
        <w:t> </w:t>
      </w:r>
      <w:r>
        <w:rPr>
          <w:color w:val="1F2A75"/>
          <w:w w:val="120"/>
        </w:rPr>
        <w:t>Ryan,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C.E.,</w:t>
      </w:r>
    </w:p>
    <w:p>
      <w:pPr>
        <w:spacing w:line="264" w:lineRule="auto" w:before="29"/>
        <w:ind w:left="1132" w:right="0" w:hanging="1"/>
        <w:jc w:val="left"/>
        <w:rPr>
          <w:sz w:val="20"/>
        </w:rPr>
      </w:pPr>
      <w:r>
        <w:rPr>
          <w:color w:val="1F2A75"/>
          <w:w w:val="115"/>
          <w:sz w:val="20"/>
        </w:rPr>
        <w:t>Hess, </w:t>
      </w:r>
      <w:r>
        <w:rPr>
          <w:color w:val="313B80"/>
          <w:w w:val="115"/>
          <w:sz w:val="20"/>
        </w:rPr>
        <w:t>A.L., </w:t>
      </w:r>
      <w:r>
        <w:rPr>
          <w:color w:val="1F2A75"/>
          <w:w w:val="115"/>
          <w:sz w:val="20"/>
        </w:rPr>
        <w:t>Harrison, W.,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Davis, S.M., and Keller, </w:t>
      </w:r>
      <w:r>
        <w:rPr>
          <w:rFonts w:ascii="Arial" w:hAnsi="Arial"/>
          <w:b/>
          <w:color w:val="1F2A75"/>
          <w:w w:val="115"/>
          <w:sz w:val="20"/>
        </w:rPr>
        <w:t>M.B. </w:t>
      </w:r>
      <w:r>
        <w:rPr>
          <w:color w:val="1F2A75"/>
          <w:w w:val="115"/>
          <w:sz w:val="20"/>
        </w:rPr>
        <w:t>Gender differences in </w:t>
      </w:r>
      <w:r>
        <w:rPr>
          <w:color w:val="313B80"/>
          <w:w w:val="115"/>
          <w:sz w:val="20"/>
        </w:rPr>
        <w:t>chronic </w:t>
      </w:r>
      <w:r>
        <w:rPr>
          <w:color w:val="1F2A75"/>
          <w:w w:val="115"/>
          <w:sz w:val="20"/>
        </w:rPr>
        <w:t>major and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double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depression.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Af­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fective Disorders </w:t>
      </w:r>
      <w:r>
        <w:rPr>
          <w:color w:val="1F2A75"/>
          <w:w w:val="115"/>
          <w:sz w:val="20"/>
        </w:rPr>
        <w:t>60(1):1-11, 2000.</w:t>
      </w:r>
    </w:p>
    <w:p>
      <w:pPr>
        <w:pStyle w:val="BodyText"/>
        <w:spacing w:line="268" w:lineRule="auto" w:before="183"/>
        <w:ind w:left="1131" w:right="315" w:hanging="288"/>
        <w:jc w:val="both"/>
      </w:pPr>
      <w:r>
        <w:rPr>
          <w:color w:val="1F2A75"/>
          <w:w w:val="115"/>
        </w:rPr>
        <w:t>Kovalesky, </w:t>
      </w:r>
      <w:r>
        <w:rPr>
          <w:color w:val="313B80"/>
          <w:w w:val="115"/>
        </w:rPr>
        <w:t>A.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Factors affecting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mother-child </w:t>
      </w:r>
      <w:r>
        <w:rPr>
          <w:color w:val="313B80"/>
          <w:w w:val="115"/>
        </w:rPr>
        <w:t>visiting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identified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by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histories of substance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abuse and child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custody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loss. </w:t>
      </w:r>
      <w:r>
        <w:rPr>
          <w:i/>
          <w:color w:val="1F2A75"/>
          <w:w w:val="115"/>
          <w:sz w:val="21"/>
        </w:rPr>
        <w:t>Child Welfare </w:t>
      </w:r>
      <w:r>
        <w:rPr>
          <w:color w:val="1F2A75"/>
          <w:w w:val="115"/>
        </w:rPr>
        <w:t>80(6):749-768, 2001.</w:t>
      </w:r>
    </w:p>
    <w:p>
      <w:pPr>
        <w:spacing w:line="264" w:lineRule="auto" w:before="74"/>
        <w:ind w:left="542" w:right="818" w:hanging="279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Kreek, M.J. Opiate-ethanol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313B80"/>
          <w:w w:val="115"/>
          <w:sz w:val="20"/>
        </w:rPr>
        <w:t>interactions: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Impli­ </w:t>
      </w:r>
      <w:r>
        <w:rPr>
          <w:color w:val="313B80"/>
          <w:w w:val="115"/>
          <w:sz w:val="20"/>
        </w:rPr>
        <w:t>cations</w:t>
      </w:r>
      <w:r>
        <w:rPr>
          <w:color w:val="31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the biological basis and</w:t>
      </w:r>
      <w:r>
        <w:rPr>
          <w:color w:val="1F2A75"/>
          <w:w w:val="115"/>
          <w:sz w:val="20"/>
        </w:rPr>
        <w:t> treatment of </w:t>
      </w:r>
      <w:r>
        <w:rPr>
          <w:color w:val="313B80"/>
          <w:w w:val="115"/>
          <w:sz w:val="20"/>
        </w:rPr>
        <w:t>combined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addictive diseases. In: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Harris, </w:t>
      </w:r>
      <w:r>
        <w:rPr>
          <w:color w:val="1F2A75"/>
          <w:w w:val="115"/>
          <w:sz w:val="20"/>
        </w:rPr>
        <w:t>L.S.,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Problems</w:t>
      </w:r>
      <w:r>
        <w:rPr>
          <w:i/>
          <w:color w:val="1F2A75"/>
          <w:w w:val="115"/>
          <w:sz w:val="21"/>
        </w:rPr>
        <w:t> of Drug Dependence,</w:t>
      </w:r>
      <w:r>
        <w:rPr>
          <w:i/>
          <w:color w:val="1F2A75"/>
          <w:w w:val="115"/>
          <w:sz w:val="21"/>
        </w:rPr>
        <w:t> 1987: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Proceedings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49th</w:t>
      </w:r>
      <w:r>
        <w:rPr>
          <w:i/>
          <w:color w:val="31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Annual</w:t>
      </w:r>
      <w:r>
        <w:rPr>
          <w:i/>
          <w:color w:val="1F2A75"/>
          <w:w w:val="115"/>
          <w:sz w:val="21"/>
        </w:rPr>
        <w:t> Sci­ </w:t>
      </w:r>
      <w:r>
        <w:rPr>
          <w:i/>
          <w:color w:val="313B80"/>
          <w:spacing w:val="-2"/>
          <w:w w:val="115"/>
          <w:sz w:val="21"/>
        </w:rPr>
        <w:t>entific</w:t>
      </w:r>
      <w:r>
        <w:rPr>
          <w:i/>
          <w:color w:val="313B80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Meeting,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the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Committee on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Problems </w:t>
      </w:r>
      <w:r>
        <w:rPr>
          <w:i/>
          <w:color w:val="1F2A75"/>
          <w:w w:val="115"/>
          <w:sz w:val="21"/>
        </w:rPr>
        <w:t>of Drug Dependence, Inc.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b/>
          <w:color w:val="1F2A75"/>
          <w:w w:val="115"/>
          <w:sz w:val="21"/>
        </w:rPr>
        <w:t>NIDA</w:t>
      </w:r>
      <w:r>
        <w:rPr>
          <w:b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Research Monograph Series 81. Rockville, MD: Na­ tional Institute </w:t>
      </w:r>
      <w:r>
        <w:rPr>
          <w:color w:val="313B80"/>
          <w:w w:val="115"/>
          <w:sz w:val="20"/>
        </w:rPr>
        <w:t>on </w:t>
      </w:r>
      <w:r>
        <w:rPr>
          <w:color w:val="1F2A75"/>
          <w:w w:val="115"/>
          <w:sz w:val="20"/>
        </w:rPr>
        <w:t>Drug Abuse, 1988. </w:t>
      </w:r>
      <w:r>
        <w:rPr>
          <w:color w:val="313B80"/>
          <w:w w:val="115"/>
          <w:sz w:val="20"/>
        </w:rPr>
        <w:t>pp.</w:t>
      </w:r>
    </w:p>
    <w:p>
      <w:pPr>
        <w:pStyle w:val="BodyText"/>
        <w:spacing w:before="13"/>
        <w:ind w:left="546"/>
      </w:pPr>
      <w:r>
        <w:rPr>
          <w:color w:val="313B80"/>
          <w:w w:val="115"/>
        </w:rPr>
        <w:t>428-</w:t>
      </w:r>
      <w:r>
        <w:rPr>
          <w:color w:val="313B80"/>
          <w:spacing w:val="-4"/>
          <w:w w:val="115"/>
        </w:rPr>
        <w:t>439.</w:t>
      </w:r>
    </w:p>
    <w:p>
      <w:pPr>
        <w:pStyle w:val="BodyText"/>
        <w:spacing w:before="5"/>
        <w:rPr>
          <w:sz w:val="18"/>
        </w:rPr>
      </w:pPr>
    </w:p>
    <w:p>
      <w:pPr>
        <w:spacing w:line="268" w:lineRule="auto" w:before="0"/>
        <w:ind w:left="548" w:right="971" w:hanging="286"/>
        <w:jc w:val="left"/>
        <w:rPr>
          <w:sz w:val="20"/>
        </w:rPr>
      </w:pPr>
      <w:r>
        <w:rPr>
          <w:color w:val="1F2A75"/>
          <w:w w:val="115"/>
          <w:sz w:val="20"/>
        </w:rPr>
        <w:t>Krieger, </w:t>
      </w:r>
      <w:r>
        <w:rPr>
          <w:color w:val="313B80"/>
          <w:w w:val="115"/>
          <w:sz w:val="20"/>
        </w:rPr>
        <w:t>N.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Embodying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inequality: </w:t>
      </w:r>
      <w:r>
        <w:rPr>
          <w:color w:val="313B80"/>
          <w:w w:val="115"/>
          <w:sz w:val="20"/>
        </w:rPr>
        <w:t>A</w:t>
      </w:r>
      <w:r>
        <w:rPr>
          <w:color w:val="31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review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concepts, </w:t>
      </w:r>
      <w:r>
        <w:rPr>
          <w:color w:val="1F2A75"/>
          <w:w w:val="115"/>
          <w:sz w:val="20"/>
        </w:rPr>
        <w:t>measures, and methods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study­ </w:t>
      </w:r>
      <w:r>
        <w:rPr>
          <w:color w:val="1F2A75"/>
          <w:w w:val="115"/>
          <w:sz w:val="20"/>
        </w:rPr>
        <w:t>ing health </w:t>
      </w:r>
      <w:r>
        <w:rPr>
          <w:color w:val="313B80"/>
          <w:w w:val="115"/>
          <w:sz w:val="20"/>
        </w:rPr>
        <w:t>consequences </w:t>
      </w:r>
      <w:r>
        <w:rPr>
          <w:color w:val="1F2A75"/>
          <w:w w:val="115"/>
          <w:sz w:val="20"/>
        </w:rPr>
        <w:t>of discrimination.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 of Health Services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29(2):295-352,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1999.</w:t>
      </w:r>
    </w:p>
    <w:p>
      <w:pPr>
        <w:pStyle w:val="BodyText"/>
        <w:spacing w:line="268" w:lineRule="auto" w:before="180"/>
        <w:ind w:left="546" w:right="1140" w:hanging="283"/>
      </w:pPr>
      <w:r>
        <w:rPr>
          <w:color w:val="1F2A75"/>
          <w:w w:val="115"/>
        </w:rPr>
        <w:t>Kuba, S.A., and Hanchey, S.G. Reclaiming women's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bodies:</w:t>
      </w:r>
      <w:r>
        <w:rPr>
          <w:color w:val="1F2A75"/>
          <w:spacing w:val="-14"/>
          <w:w w:val="115"/>
        </w:rPr>
        <w:t> </w:t>
      </w:r>
      <w:r>
        <w:rPr>
          <w:color w:val="313B80"/>
          <w:w w:val="115"/>
        </w:rPr>
        <w:t>A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feminist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perspective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on </w:t>
      </w:r>
      <w:r>
        <w:rPr>
          <w:color w:val="313B80"/>
          <w:w w:val="115"/>
        </w:rPr>
        <w:t>eating </w:t>
      </w:r>
      <w:r>
        <w:rPr>
          <w:color w:val="1F2A75"/>
          <w:w w:val="115"/>
        </w:rPr>
        <w:t>disorders. In: Van Den Bergh, </w:t>
      </w:r>
      <w:r>
        <w:rPr>
          <w:color w:val="313B80"/>
          <w:w w:val="115"/>
        </w:rPr>
        <w:t>N., ed.</w:t>
      </w:r>
      <w:r>
        <w:rPr>
          <w:color w:val="313B80"/>
          <w:spacing w:val="-3"/>
          <w:w w:val="115"/>
        </w:rPr>
        <w:t> </w:t>
      </w:r>
      <w:r>
        <w:rPr>
          <w:i/>
          <w:color w:val="1F2A75"/>
          <w:w w:val="115"/>
          <w:sz w:val="21"/>
        </w:rPr>
        <w:t>Feminist</w:t>
      </w:r>
      <w:r>
        <w:rPr>
          <w:i/>
          <w:color w:val="1F2A75"/>
          <w:spacing w:val="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Perspectives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Addictions.</w:t>
      </w:r>
      <w:r>
        <w:rPr>
          <w:i/>
          <w:color w:val="313B80"/>
          <w:w w:val="115"/>
          <w:sz w:val="21"/>
        </w:rPr>
        <w:t> </w:t>
      </w:r>
      <w:r>
        <w:rPr>
          <w:color w:val="313B80"/>
          <w:w w:val="115"/>
        </w:rPr>
        <w:t>New</w:t>
      </w:r>
      <w:r>
        <w:rPr>
          <w:color w:val="313B80"/>
          <w:spacing w:val="-13"/>
          <w:w w:val="115"/>
        </w:rPr>
        <w:t> </w:t>
      </w:r>
      <w:r>
        <w:rPr>
          <w:color w:val="313B80"/>
          <w:w w:val="115"/>
        </w:rPr>
        <w:t>York: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Springer Publishing, 1991. </w:t>
      </w:r>
      <w:r>
        <w:rPr>
          <w:color w:val="313B80"/>
          <w:w w:val="115"/>
        </w:rPr>
        <w:t>pp. </w:t>
      </w:r>
      <w:r>
        <w:rPr>
          <w:color w:val="1F2A75"/>
          <w:spacing w:val="-2"/>
          <w:w w:val="115"/>
        </w:rPr>
        <w:t>125-137.</w:t>
      </w:r>
    </w:p>
    <w:p>
      <w:pPr>
        <w:pStyle w:val="BodyText"/>
        <w:spacing w:line="266" w:lineRule="auto" w:before="185"/>
        <w:ind w:left="552" w:right="971" w:hanging="290"/>
      </w:pPr>
      <w:r>
        <w:rPr>
          <w:color w:val="1F2A75"/>
          <w:w w:val="115"/>
        </w:rPr>
        <w:t>Kuehn, </w:t>
      </w:r>
      <w:r>
        <w:rPr>
          <w:rFonts w:ascii="Arial"/>
          <w:b/>
          <w:color w:val="1F2A75"/>
          <w:w w:val="115"/>
        </w:rPr>
        <w:t>B.M. </w:t>
      </w:r>
      <w:r>
        <w:rPr>
          <w:color w:val="1F2A75"/>
          <w:w w:val="115"/>
        </w:rPr>
        <w:t>Despite benefit, </w:t>
      </w:r>
      <w:r>
        <w:rPr>
          <w:color w:val="313B80"/>
          <w:w w:val="115"/>
        </w:rPr>
        <w:t>physicians slow </w:t>
      </w:r>
      <w:r>
        <w:rPr>
          <w:color w:val="1F2A75"/>
          <w:w w:val="115"/>
        </w:rPr>
        <w:t>to offer brief</w:t>
      </w:r>
      <w:r>
        <w:rPr>
          <w:color w:val="1F2A75"/>
          <w:w w:val="115"/>
        </w:rPr>
        <w:t> advice on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harmful</w:t>
      </w:r>
      <w:r>
        <w:rPr>
          <w:color w:val="1F2A75"/>
          <w:spacing w:val="-1"/>
          <w:w w:val="115"/>
        </w:rPr>
        <w:t> </w:t>
      </w:r>
      <w:r>
        <w:rPr>
          <w:color w:val="313B80"/>
          <w:w w:val="115"/>
        </w:rPr>
        <w:t>alcohol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use. </w:t>
      </w:r>
      <w:r>
        <w:rPr>
          <w:i/>
          <w:color w:val="1F2A75"/>
          <w:w w:val="115"/>
          <w:sz w:val="21"/>
        </w:rPr>
        <w:t>JAMA </w:t>
      </w:r>
      <w:r>
        <w:rPr>
          <w:color w:val="1F2A75"/>
          <w:w w:val="115"/>
        </w:rPr>
        <w:t>299(7):751-753, 2008.</w:t>
      </w:r>
    </w:p>
    <w:p>
      <w:pPr>
        <w:pStyle w:val="BodyText"/>
        <w:spacing w:line="268" w:lineRule="auto" w:before="183"/>
        <w:ind w:left="543" w:right="846" w:hanging="281"/>
      </w:pPr>
      <w:r>
        <w:rPr>
          <w:color w:val="1F2A75"/>
          <w:w w:val="120"/>
        </w:rPr>
        <w:t>Kumar, C., Mcivor, R.J., Davies, T., Brown, </w:t>
      </w:r>
      <w:r>
        <w:rPr>
          <w:color w:val="313B80"/>
          <w:w w:val="120"/>
        </w:rPr>
        <w:t>N.,</w:t>
      </w:r>
      <w:r>
        <w:rPr>
          <w:color w:val="313B80"/>
          <w:w w:val="120"/>
        </w:rPr>
        <w:t> </w:t>
      </w:r>
      <w:r>
        <w:rPr>
          <w:color w:val="1F2A75"/>
          <w:w w:val="120"/>
        </w:rPr>
        <w:t>Papadopoulos, </w:t>
      </w:r>
      <w:r>
        <w:rPr>
          <w:color w:val="313B80"/>
          <w:w w:val="120"/>
        </w:rPr>
        <w:t>A., </w:t>
      </w:r>
      <w:r>
        <w:rPr>
          <w:color w:val="1F2A75"/>
          <w:w w:val="120"/>
        </w:rPr>
        <w:t>Wieck, </w:t>
      </w:r>
      <w:r>
        <w:rPr>
          <w:color w:val="313B80"/>
          <w:w w:val="120"/>
        </w:rPr>
        <w:t>A.,</w:t>
      </w:r>
      <w:r>
        <w:rPr>
          <w:color w:val="313B80"/>
          <w:w w:val="120"/>
        </w:rPr>
        <w:t> </w:t>
      </w:r>
      <w:r>
        <w:rPr>
          <w:color w:val="1F2A75"/>
          <w:w w:val="120"/>
        </w:rPr>
        <w:t>Check­</w:t>
      </w:r>
      <w:r>
        <w:rPr>
          <w:color w:val="1F2A75"/>
          <w:w w:val="120"/>
        </w:rPr>
        <w:t> ley, S.A., Campbell, I.C., and</w:t>
      </w:r>
      <w:r>
        <w:rPr>
          <w:color w:val="1F2A75"/>
          <w:spacing w:val="-19"/>
          <w:w w:val="120"/>
        </w:rPr>
        <w:t> </w:t>
      </w:r>
      <w:r>
        <w:rPr>
          <w:color w:val="1F2A75"/>
          <w:w w:val="120"/>
        </w:rPr>
        <w:t>Marks, </w:t>
      </w:r>
      <w:r>
        <w:rPr>
          <w:rFonts w:ascii="Arial" w:hAnsi="Arial"/>
          <w:b/>
          <w:color w:val="1F2A75"/>
          <w:w w:val="120"/>
        </w:rPr>
        <w:t>M.N. </w:t>
      </w:r>
      <w:r>
        <w:rPr>
          <w:color w:val="1F2A75"/>
          <w:w w:val="120"/>
        </w:rPr>
        <w:t>Estrogen administration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does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not reduce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the </w:t>
      </w:r>
      <w:r>
        <w:rPr>
          <w:color w:val="1F2A75"/>
          <w:w w:val="115"/>
        </w:rPr>
        <w:t>rate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of recurrence of affective psychosis after childbirth.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Jozirnal of Clinical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20"/>
        </w:rPr>
        <w:t>64(2):112-118, 2003.</w:t>
      </w:r>
    </w:p>
    <w:p>
      <w:pPr>
        <w:spacing w:line="264" w:lineRule="auto" w:before="186"/>
        <w:ind w:left="553" w:right="818" w:hanging="290"/>
        <w:jc w:val="left"/>
        <w:rPr>
          <w:sz w:val="20"/>
        </w:rPr>
      </w:pPr>
      <w:r>
        <w:rPr>
          <w:color w:val="1F2A75"/>
          <w:w w:val="115"/>
          <w:sz w:val="20"/>
        </w:rPr>
        <w:t>Kurdek, L.A., </w:t>
      </w:r>
      <w:r>
        <w:rPr>
          <w:color w:val="313B80"/>
          <w:w w:val="115"/>
          <w:sz w:val="20"/>
        </w:rPr>
        <w:t>and </w:t>
      </w:r>
      <w:r>
        <w:rPr>
          <w:color w:val="1F2A75"/>
          <w:w w:val="115"/>
          <w:sz w:val="20"/>
        </w:rPr>
        <w:t>Schmitt, </w:t>
      </w:r>
      <w:r>
        <w:rPr>
          <w:rFonts w:ascii="Arial"/>
          <w:b/>
          <w:color w:val="1F2A75"/>
          <w:w w:val="115"/>
          <w:sz w:val="20"/>
        </w:rPr>
        <w:t>J.P. </w:t>
      </w:r>
      <w:r>
        <w:rPr>
          <w:color w:val="1F2A75"/>
          <w:w w:val="115"/>
          <w:sz w:val="20"/>
        </w:rPr>
        <w:t>Relationship quality of partners </w:t>
      </w:r>
      <w:r>
        <w:rPr>
          <w:color w:val="313B80"/>
          <w:w w:val="115"/>
          <w:sz w:val="20"/>
        </w:rPr>
        <w:t>in </w:t>
      </w:r>
      <w:r>
        <w:rPr>
          <w:color w:val="1F2A75"/>
          <w:w w:val="115"/>
          <w:sz w:val="20"/>
        </w:rPr>
        <w:t>heterosexual married, heterosexual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cohabiting, and gay</w:t>
      </w:r>
      <w:r>
        <w:rPr>
          <w:color w:val="313B80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19"/>
          <w:w w:val="115"/>
          <w:sz w:val="20"/>
        </w:rPr>
        <w:t> </w:t>
      </w:r>
      <w:r>
        <w:rPr>
          <w:color w:val="1F2A75"/>
          <w:w w:val="115"/>
          <w:sz w:val="20"/>
        </w:rPr>
        <w:t>lesbian relationships. </w:t>
      </w:r>
      <w:r>
        <w:rPr>
          <w:i/>
          <w:color w:val="1F2A75"/>
          <w:w w:val="115"/>
          <w:sz w:val="21"/>
        </w:rPr>
        <w:t>Journal of Personality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Social</w:t>
      </w:r>
      <w:r>
        <w:rPr>
          <w:i/>
          <w:color w:val="1F2A75"/>
          <w:w w:val="115"/>
          <w:sz w:val="21"/>
        </w:rPr>
        <w:t> Psychology </w:t>
      </w:r>
      <w:r>
        <w:rPr>
          <w:color w:val="313B80"/>
          <w:w w:val="115"/>
          <w:sz w:val="20"/>
        </w:rPr>
        <w:t>51(4):711-720,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1986.</w:t>
      </w:r>
    </w:p>
    <w:p>
      <w:pPr>
        <w:spacing w:line="264" w:lineRule="auto" w:before="190"/>
        <w:ind w:left="547" w:right="926" w:hanging="285"/>
        <w:jc w:val="left"/>
        <w:rPr>
          <w:sz w:val="20"/>
        </w:rPr>
      </w:pPr>
      <w:r>
        <w:rPr>
          <w:color w:val="1F2A75"/>
          <w:w w:val="115"/>
          <w:sz w:val="20"/>
        </w:rPr>
        <w:t>Kuyken, </w:t>
      </w:r>
      <w:r>
        <w:rPr>
          <w:color w:val="313B80"/>
          <w:w w:val="115"/>
          <w:sz w:val="20"/>
        </w:rPr>
        <w:t>W.,</w:t>
      </w:r>
      <w:r>
        <w:rPr>
          <w:color w:val="31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Dalgleish, T.,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Holden, E.R. Advances </w:t>
      </w:r>
      <w:r>
        <w:rPr>
          <w:color w:val="1F2A75"/>
          <w:w w:val="115"/>
          <w:sz w:val="20"/>
        </w:rPr>
        <w:t>in </w:t>
      </w:r>
      <w:r>
        <w:rPr>
          <w:color w:val="313B80"/>
          <w:w w:val="115"/>
          <w:sz w:val="20"/>
        </w:rPr>
        <w:t>cognitive-behavioural </w:t>
      </w:r>
      <w:r>
        <w:rPr>
          <w:color w:val="1F2A75"/>
          <w:w w:val="115"/>
          <w:sz w:val="20"/>
        </w:rPr>
        <w:t>therapy for unipolar depression.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 Canadian</w:t>
      </w:r>
      <w:r>
        <w:rPr>
          <w:i/>
          <w:color w:val="1F2A75"/>
          <w:w w:val="115"/>
          <w:sz w:val="21"/>
        </w:rPr>
        <w:t> Journal of Psychiatry </w:t>
      </w:r>
      <w:r>
        <w:rPr>
          <w:rFonts w:ascii="Arial" w:hAnsi="Arial"/>
          <w:i/>
          <w:color w:val="1F2A75"/>
          <w:w w:val="115"/>
          <w:sz w:val="21"/>
        </w:rPr>
        <w:t>I </w:t>
      </w:r>
      <w:r>
        <w:rPr>
          <w:i/>
          <w:color w:val="1F2A75"/>
          <w:w w:val="115"/>
          <w:sz w:val="21"/>
        </w:rPr>
        <w:t>La Revue Cana­</w:t>
      </w:r>
      <w:r>
        <w:rPr>
          <w:i/>
          <w:color w:val="1F2A75"/>
          <w:w w:val="115"/>
          <w:sz w:val="21"/>
        </w:rPr>
        <w:t> dienne De Psychiatrie </w:t>
      </w:r>
      <w:r>
        <w:rPr>
          <w:color w:val="1F2A75"/>
          <w:w w:val="115"/>
          <w:sz w:val="20"/>
        </w:rPr>
        <w:t>52(1):5-13, 2007.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130"/>
          <w:pgSz w:w="12240" w:h="15840"/>
          <w:pgMar w:footer="580" w:header="0" w:top="1320" w:bottom="760" w:left="600" w:right="600"/>
          <w:cols w:num="2" w:equalWidth="0">
            <w:col w:w="5373" w:space="40"/>
            <w:col w:w="5627"/>
          </w:cols>
        </w:sectPr>
      </w:pPr>
    </w:p>
    <w:p>
      <w:pPr>
        <w:pStyle w:val="BodyText"/>
        <w:spacing w:before="69"/>
        <w:ind w:left="843"/>
      </w:pPr>
      <w:r>
        <w:rPr>
          <w:color w:val="1F2A75"/>
          <w:w w:val="120"/>
        </w:rPr>
        <w:t>LaFromboise,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T.D.,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Trimble,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J.E.,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andMohatt,</w:t>
      </w:r>
    </w:p>
    <w:p>
      <w:pPr>
        <w:pStyle w:val="BodyText"/>
        <w:spacing w:line="264" w:lineRule="auto" w:before="35"/>
        <w:ind w:left="1126" w:firstLine="7"/>
      </w:pPr>
      <w:r>
        <w:rPr>
          <w:color w:val="1F2A75"/>
          <w:w w:val="115"/>
        </w:rPr>
        <w:t>G.V. Counseling </w:t>
      </w:r>
      <w:r>
        <w:rPr>
          <w:color w:val="2F3B80"/>
          <w:w w:val="115"/>
        </w:rPr>
        <w:t>intervention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American </w:t>
      </w:r>
      <w:r>
        <w:rPr>
          <w:color w:val="1F2A75"/>
          <w:w w:val="115"/>
        </w:rPr>
        <w:t>Indian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tradition: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  <w:sz w:val="21"/>
        </w:rPr>
        <w:t>An</w:t>
      </w:r>
      <w:r>
        <w:rPr>
          <w:color w:val="2F3B80"/>
          <w:spacing w:val="39"/>
          <w:w w:val="115"/>
          <w:sz w:val="21"/>
        </w:rPr>
        <w:t> </w:t>
      </w:r>
      <w:r>
        <w:rPr>
          <w:color w:val="1F2A75"/>
          <w:w w:val="115"/>
        </w:rPr>
        <w:t>integrative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approach. In: </w:t>
      </w:r>
      <w:r>
        <w:rPr>
          <w:color w:val="2F3B80"/>
          <w:w w:val="115"/>
        </w:rPr>
        <w:t>Atkinson, </w:t>
      </w:r>
      <w:r>
        <w:rPr>
          <w:color w:val="1F2A75"/>
          <w:w w:val="115"/>
        </w:rPr>
        <w:t>D.R., and Morten, G., </w:t>
      </w:r>
      <w:r>
        <w:rPr>
          <w:color w:val="2F3B80"/>
          <w:w w:val="115"/>
        </w:rPr>
        <w:t>eds. </w:t>
      </w:r>
      <w:r>
        <w:rPr>
          <w:i/>
          <w:color w:val="1F2A75"/>
          <w:w w:val="110"/>
          <w:sz w:val="21"/>
        </w:rPr>
        <w:t>Counseling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American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minorities.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1F2A75"/>
          <w:w w:val="110"/>
        </w:rPr>
        <w:t>5th </w:t>
      </w:r>
      <w:r>
        <w:rPr>
          <w:color w:val="2F3B80"/>
          <w:w w:val="110"/>
        </w:rPr>
        <w:t>ed.</w:t>
      </w:r>
      <w:r>
        <w:rPr>
          <w:color w:val="2F3B80"/>
          <w:spacing w:val="21"/>
          <w:w w:val="110"/>
        </w:rPr>
        <w:t> </w:t>
      </w:r>
      <w:r>
        <w:rPr>
          <w:color w:val="2F3B80"/>
          <w:w w:val="110"/>
        </w:rPr>
        <w:t>New </w:t>
      </w:r>
      <w:r>
        <w:rPr>
          <w:color w:val="1F2A75"/>
          <w:w w:val="115"/>
        </w:rPr>
        <w:t>York: McGraw-Hill, 1998. pp.</w:t>
      </w:r>
      <w:r>
        <w:rPr>
          <w:color w:val="1F2A75"/>
          <w:w w:val="115"/>
        </w:rPr>
        <w:t> 159-182.</w:t>
      </w:r>
    </w:p>
    <w:p>
      <w:pPr>
        <w:pStyle w:val="BodyText"/>
        <w:spacing w:line="264" w:lineRule="auto" w:before="190"/>
        <w:ind w:left="1129" w:right="44" w:hanging="287"/>
      </w:pPr>
      <w:r>
        <w:rPr>
          <w:color w:val="1F2A75"/>
          <w:w w:val="115"/>
        </w:rPr>
        <w:t>Lai, S., Lai, </w:t>
      </w:r>
      <w:r>
        <w:rPr>
          <w:color w:val="2F3B80"/>
          <w:w w:val="115"/>
        </w:rPr>
        <w:t>H.,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Page, J.B., </w:t>
      </w:r>
      <w:r>
        <w:rPr>
          <w:color w:val="2F3B80"/>
          <w:w w:val="115"/>
        </w:rPr>
        <w:t>and</w:t>
      </w:r>
      <w:r>
        <w:rPr>
          <w:color w:val="2F3B80"/>
          <w:spacing w:val="-22"/>
          <w:w w:val="115"/>
        </w:rPr>
        <w:t> </w:t>
      </w:r>
      <w:r>
        <w:rPr>
          <w:color w:val="1F2A75"/>
          <w:w w:val="115"/>
        </w:rPr>
        <w:t>McCoy, C.B. The association between </w:t>
      </w:r>
      <w:r>
        <w:rPr>
          <w:color w:val="2F3B80"/>
          <w:w w:val="115"/>
        </w:rPr>
        <w:t>cigarette smoking </w:t>
      </w:r>
      <w:r>
        <w:rPr>
          <w:color w:val="1F2A75"/>
          <w:w w:val="115"/>
        </w:rPr>
        <w:t>and</w:t>
      </w:r>
      <w:r>
        <w:rPr>
          <w:color w:val="1F2A75"/>
          <w:spacing w:val="26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abuse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in the </w:t>
      </w:r>
      <w:r>
        <w:rPr>
          <w:color w:val="2F3B80"/>
          <w:w w:val="115"/>
        </w:rPr>
        <w:t>United </w:t>
      </w:r>
      <w:r>
        <w:rPr>
          <w:color w:val="1F2A75"/>
          <w:w w:val="115"/>
        </w:rPr>
        <w:t>States.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</w:t>
      </w:r>
      <w:r>
        <w:rPr>
          <w:i/>
          <w:color w:val="2F3B80"/>
          <w:w w:val="115"/>
          <w:sz w:val="21"/>
        </w:rPr>
        <w:t>Addictive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Diseases </w:t>
      </w:r>
      <w:r>
        <w:rPr>
          <w:color w:val="1F2A75"/>
          <w:w w:val="115"/>
        </w:rPr>
        <w:t>19(4):11-24, </w:t>
      </w:r>
      <w:r>
        <w:rPr>
          <w:color w:val="2F3B80"/>
          <w:w w:val="115"/>
        </w:rPr>
        <w:t>2000.</w:t>
      </w:r>
    </w:p>
    <w:p>
      <w:pPr>
        <w:spacing w:line="268" w:lineRule="auto" w:before="183"/>
        <w:ind w:left="1131" w:right="174" w:hanging="289"/>
        <w:jc w:val="left"/>
        <w:rPr>
          <w:sz w:val="20"/>
        </w:rPr>
      </w:pPr>
      <w:r>
        <w:rPr>
          <w:color w:val="1F2A75"/>
          <w:w w:val="120"/>
          <w:sz w:val="20"/>
        </w:rPr>
        <w:t>Lando, H.A., Pirie, P.L., Hellerstedt, W.L., and</w:t>
      </w:r>
      <w:r>
        <w:rPr>
          <w:color w:val="1F2A75"/>
          <w:spacing w:val="-3"/>
          <w:w w:val="120"/>
          <w:sz w:val="20"/>
        </w:rPr>
        <w:t> </w:t>
      </w:r>
      <w:r>
        <w:rPr>
          <w:color w:val="1F2A75"/>
          <w:w w:val="120"/>
          <w:sz w:val="20"/>
        </w:rPr>
        <w:t>McGovern,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1F2A75"/>
          <w:w w:val="120"/>
          <w:sz w:val="20"/>
        </w:rPr>
        <w:t>P.G.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w w:val="120"/>
          <w:sz w:val="20"/>
        </w:rPr>
        <w:t>Survey</w:t>
      </w:r>
      <w:r>
        <w:rPr>
          <w:color w:val="1F2A75"/>
          <w:spacing w:val="-9"/>
          <w:w w:val="120"/>
          <w:sz w:val="20"/>
        </w:rPr>
        <w:t> </w:t>
      </w:r>
      <w:r>
        <w:rPr>
          <w:color w:val="1F2A75"/>
          <w:w w:val="120"/>
          <w:sz w:val="20"/>
        </w:rPr>
        <w:t>of</w:t>
      </w:r>
      <w:r>
        <w:rPr>
          <w:color w:val="1F2A75"/>
          <w:spacing w:val="-11"/>
          <w:w w:val="120"/>
          <w:sz w:val="20"/>
        </w:rPr>
        <w:t> </w:t>
      </w:r>
      <w:r>
        <w:rPr>
          <w:color w:val="2F3B80"/>
          <w:w w:val="120"/>
          <w:sz w:val="20"/>
        </w:rPr>
        <w:t>smoking </w:t>
      </w:r>
      <w:r>
        <w:rPr>
          <w:color w:val="1F2A75"/>
          <w:w w:val="120"/>
          <w:sz w:val="20"/>
        </w:rPr>
        <w:t>patterns, attitudes, and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w w:val="120"/>
          <w:sz w:val="20"/>
        </w:rPr>
        <w:t>interest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1F2A75"/>
          <w:w w:val="120"/>
          <w:sz w:val="20"/>
        </w:rPr>
        <w:t>in</w:t>
      </w:r>
      <w:r>
        <w:rPr>
          <w:color w:val="1F2A75"/>
          <w:spacing w:val="-6"/>
          <w:w w:val="120"/>
          <w:sz w:val="20"/>
        </w:rPr>
        <w:t> </w:t>
      </w:r>
      <w:r>
        <w:rPr>
          <w:color w:val="1F2A75"/>
          <w:w w:val="120"/>
          <w:sz w:val="20"/>
        </w:rPr>
        <w:t>quitting.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Preventive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20"/>
          <w:sz w:val="20"/>
        </w:rPr>
        <w:t>7(1):18-23, 1991.</w:t>
      </w:r>
    </w:p>
    <w:p>
      <w:pPr>
        <w:pStyle w:val="BodyText"/>
        <w:spacing w:line="268" w:lineRule="auto" w:before="184"/>
        <w:ind w:left="1130" w:right="54" w:hanging="288"/>
      </w:pPr>
      <w:r>
        <w:rPr>
          <w:color w:val="1F2A75"/>
          <w:w w:val="115"/>
        </w:rPr>
        <w:t>Larson, M.J., Miller, L.,</w:t>
      </w:r>
      <w:r>
        <w:rPr>
          <w:color w:val="1F2A75"/>
          <w:w w:val="115"/>
        </w:rPr>
        <w:t> Becker, M., Richard­ </w:t>
      </w:r>
      <w:r>
        <w:rPr>
          <w:color w:val="2F3B80"/>
          <w:w w:val="115"/>
        </w:rPr>
        <w:t>son, </w:t>
      </w:r>
      <w:r>
        <w:rPr>
          <w:color w:val="1F2A75"/>
          <w:w w:val="115"/>
        </w:rPr>
        <w:t>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Kammerer,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N.,</w:t>
      </w:r>
      <w:r>
        <w:rPr>
          <w:color w:val="1F2A75"/>
          <w:w w:val="115"/>
        </w:rPr>
        <w:t> Thom,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Gampel,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Savage, </w:t>
      </w:r>
      <w:r>
        <w:rPr>
          <w:color w:val="2F3B80"/>
          <w:w w:val="115"/>
        </w:rPr>
        <w:t>A. </w:t>
      </w:r>
      <w:r>
        <w:rPr>
          <w:color w:val="1F2A75"/>
          <w:w w:val="115"/>
        </w:rPr>
        <w:t>Physical health </w:t>
      </w:r>
      <w:r>
        <w:rPr>
          <w:color w:val="2F3B80"/>
          <w:w w:val="115"/>
        </w:rPr>
        <w:t>burdens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of women with trauma histories and </w:t>
      </w:r>
      <w:r>
        <w:rPr>
          <w:color w:val="2F3B80"/>
          <w:w w:val="115"/>
        </w:rPr>
        <w:t>co-oc­ curring substance </w:t>
      </w:r>
      <w:r>
        <w:rPr>
          <w:color w:val="1F2A75"/>
          <w:w w:val="115"/>
        </w:rPr>
        <w:t>abuse and mental disor­ </w:t>
      </w:r>
      <w:r>
        <w:rPr>
          <w:color w:val="1F2A75"/>
          <w:spacing w:val="-2"/>
          <w:w w:val="115"/>
        </w:rPr>
        <w:t>ders.</w:t>
      </w:r>
      <w:r>
        <w:rPr>
          <w:color w:val="1F2A75"/>
          <w:spacing w:val="-2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Behavior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Services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Research </w:t>
      </w:r>
      <w:r>
        <w:rPr>
          <w:color w:val="2F3B80"/>
          <w:w w:val="115"/>
        </w:rPr>
        <w:t>32(2):128-140, </w:t>
      </w:r>
      <w:r>
        <w:rPr>
          <w:color w:val="1F2A75"/>
          <w:w w:val="115"/>
        </w:rPr>
        <w:t>2005.</w:t>
      </w:r>
    </w:p>
    <w:p>
      <w:pPr>
        <w:pStyle w:val="BodyText"/>
        <w:spacing w:line="266" w:lineRule="auto" w:before="171"/>
        <w:ind w:left="1129" w:hanging="287"/>
      </w:pPr>
      <w:r>
        <w:rPr>
          <w:color w:val="1F2A75"/>
          <w:w w:val="115"/>
        </w:rPr>
        <w:t>Larsson, S.C., Giovannucci,</w:t>
      </w:r>
      <w:r>
        <w:rPr>
          <w:color w:val="1F2A75"/>
          <w:w w:val="115"/>
        </w:rPr>
        <w:t> 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Wolk, A. Alcoholic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beverage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gastric </w:t>
      </w:r>
      <w:r>
        <w:rPr>
          <w:color w:val="1F2A75"/>
          <w:w w:val="115"/>
        </w:rPr>
        <w:t>cancer risk: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prospective population-based </w:t>
      </w:r>
      <w:r>
        <w:rPr>
          <w:color w:val="2F3B80"/>
          <w:w w:val="115"/>
        </w:rPr>
        <w:t>study </w:t>
      </w:r>
      <w:r>
        <w:rPr>
          <w:color w:val="1F2A75"/>
          <w:w w:val="115"/>
        </w:rPr>
        <w:t>in </w:t>
      </w:r>
      <w:r>
        <w:rPr>
          <w:color w:val="2F3B80"/>
          <w:w w:val="115"/>
        </w:rPr>
        <w:t>women.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 of</w:t>
      </w:r>
      <w:r>
        <w:rPr>
          <w:i/>
          <w:color w:val="1F2A75"/>
          <w:w w:val="115"/>
          <w:sz w:val="21"/>
        </w:rPr>
        <w:t> Cancer </w:t>
      </w:r>
      <w:r>
        <w:rPr>
          <w:color w:val="1F2A75"/>
          <w:w w:val="115"/>
        </w:rPr>
        <w:t>120(2):373-377, 2007.</w:t>
      </w:r>
    </w:p>
    <w:p>
      <w:pPr>
        <w:spacing w:line="264" w:lineRule="auto" w:before="183"/>
        <w:ind w:left="1130" w:right="180" w:hanging="288"/>
        <w:jc w:val="left"/>
        <w:rPr>
          <w:sz w:val="20"/>
        </w:rPr>
      </w:pPr>
      <w:r>
        <w:rPr>
          <w:color w:val="1F2A75"/>
          <w:w w:val="115"/>
          <w:sz w:val="20"/>
        </w:rPr>
        <w:t>Laudet, </w:t>
      </w:r>
      <w:r>
        <w:rPr>
          <w:color w:val="2F3B80"/>
          <w:w w:val="115"/>
          <w:sz w:val="20"/>
        </w:rPr>
        <w:t>A., </w:t>
      </w:r>
      <w:r>
        <w:rPr>
          <w:color w:val="1F2A75"/>
          <w:w w:val="115"/>
          <w:sz w:val="20"/>
        </w:rPr>
        <w:t>Magura, S., Furst, R.T., Kumar,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N., and Whitney, S. Male partners of </w:t>
      </w:r>
      <w:r>
        <w:rPr>
          <w:color w:val="2F3B80"/>
          <w:w w:val="115"/>
          <w:sz w:val="20"/>
        </w:rPr>
        <w:t>sub­ stance-abusing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 in treatment: </w:t>
      </w:r>
      <w:r>
        <w:rPr>
          <w:color w:val="2F3B80"/>
          <w:w w:val="115"/>
          <w:sz w:val="20"/>
        </w:rPr>
        <w:t>An ex­ ploratory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study.</w:t>
      </w:r>
      <w:r>
        <w:rPr>
          <w:color w:val="2F3B80"/>
          <w:spacing w:val="-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w w:val="115"/>
          <w:sz w:val="21"/>
        </w:rPr>
        <w:t> and Alcohol </w:t>
      </w:r>
      <w:r>
        <w:rPr>
          <w:i/>
          <w:color w:val="2F3B80"/>
          <w:w w:val="115"/>
          <w:sz w:val="21"/>
        </w:rPr>
        <w:t>Abuse </w:t>
      </w:r>
      <w:r>
        <w:rPr>
          <w:color w:val="1F2A75"/>
          <w:w w:val="115"/>
          <w:sz w:val="20"/>
        </w:rPr>
        <w:t>25(4):607-627,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1999.</w:t>
      </w:r>
    </w:p>
    <w:p>
      <w:pPr>
        <w:spacing w:line="256" w:lineRule="auto" w:before="181"/>
        <w:ind w:left="1133" w:right="223" w:hanging="291"/>
        <w:jc w:val="left"/>
        <w:rPr>
          <w:i/>
          <w:sz w:val="21"/>
        </w:rPr>
      </w:pPr>
      <w:r>
        <w:rPr>
          <w:color w:val="1F2A75"/>
          <w:w w:val="110"/>
          <w:sz w:val="20"/>
        </w:rPr>
        <w:t>Laumann,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E.O., </w:t>
      </w:r>
      <w:r>
        <w:rPr>
          <w:color w:val="1F2A75"/>
          <w:w w:val="110"/>
          <w:sz w:val="20"/>
        </w:rPr>
        <w:t>Gagnon, </w:t>
      </w:r>
      <w:r>
        <w:rPr>
          <w:b/>
          <w:color w:val="1F2A75"/>
          <w:w w:val="110"/>
          <w:sz w:val="21"/>
        </w:rPr>
        <w:t>J.H., </w:t>
      </w:r>
      <w:r>
        <w:rPr>
          <w:color w:val="2F3B80"/>
          <w:w w:val="110"/>
          <w:sz w:val="20"/>
        </w:rPr>
        <w:t>Michael, </w:t>
      </w:r>
      <w:r>
        <w:rPr>
          <w:color w:val="1F2A75"/>
          <w:w w:val="110"/>
          <w:sz w:val="20"/>
        </w:rPr>
        <w:t>R.T.,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Michaels, S. </w:t>
      </w:r>
      <w:r>
        <w:rPr>
          <w:i/>
          <w:color w:val="1F2A75"/>
          <w:w w:val="110"/>
          <w:sz w:val="21"/>
        </w:rPr>
        <w:t>The </w:t>
      </w:r>
      <w:r>
        <w:rPr>
          <w:i/>
          <w:color w:val="2F3B80"/>
          <w:w w:val="110"/>
          <w:sz w:val="21"/>
        </w:rPr>
        <w:t>social </w:t>
      </w:r>
      <w:r>
        <w:rPr>
          <w:i/>
          <w:color w:val="1F2A75"/>
          <w:w w:val="110"/>
          <w:sz w:val="21"/>
        </w:rPr>
        <w:t>organization</w:t>
      </w:r>
    </w:p>
    <w:p>
      <w:pPr>
        <w:spacing w:line="261" w:lineRule="auto" w:before="7"/>
        <w:ind w:left="1126" w:right="0" w:firstLine="7"/>
        <w:jc w:val="left"/>
        <w:rPr>
          <w:sz w:val="20"/>
        </w:rPr>
      </w:pPr>
      <w:r>
        <w:rPr>
          <w:i/>
          <w:color w:val="1F2A75"/>
          <w:w w:val="110"/>
          <w:sz w:val="21"/>
        </w:rPr>
        <w:t>of </w:t>
      </w:r>
      <w:r>
        <w:rPr>
          <w:i/>
          <w:color w:val="2F3B80"/>
          <w:w w:val="110"/>
          <w:sz w:val="21"/>
        </w:rPr>
        <w:t>sexuality: </w:t>
      </w:r>
      <w:r>
        <w:rPr>
          <w:i/>
          <w:color w:val="1F2A75"/>
          <w:w w:val="110"/>
          <w:sz w:val="21"/>
        </w:rPr>
        <w:t>Sexual practices in the </w:t>
      </w:r>
      <w:r>
        <w:rPr>
          <w:i/>
          <w:color w:val="2F3B80"/>
          <w:w w:val="110"/>
          <w:sz w:val="21"/>
        </w:rPr>
        <w:t>United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States. </w:t>
      </w:r>
      <w:r>
        <w:rPr>
          <w:color w:val="1F2A75"/>
          <w:w w:val="110"/>
          <w:sz w:val="20"/>
        </w:rPr>
        <w:t>Chicago: University of Chicago</w:t>
      </w:r>
      <w:r>
        <w:rPr>
          <w:color w:val="1F2A75"/>
          <w:w w:val="110"/>
          <w:sz w:val="20"/>
        </w:rPr>
        <w:t> Press, </w:t>
      </w:r>
      <w:r>
        <w:rPr>
          <w:color w:val="1F2A75"/>
          <w:spacing w:val="-2"/>
          <w:w w:val="110"/>
          <w:sz w:val="20"/>
        </w:rPr>
        <w:t>1994.</w:t>
      </w:r>
    </w:p>
    <w:p>
      <w:pPr>
        <w:pStyle w:val="BodyText"/>
        <w:spacing w:line="268" w:lineRule="auto" w:before="188"/>
        <w:ind w:left="1130" w:right="45" w:hanging="288"/>
      </w:pPr>
      <w:r>
        <w:rPr>
          <w:color w:val="1F2A75"/>
          <w:w w:val="115"/>
        </w:rPr>
        <w:t>Leech, S.L., Richardson,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G.A., Goldschmidt,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Day, </w:t>
      </w:r>
      <w:r>
        <w:rPr>
          <w:color w:val="2F3B80"/>
          <w:w w:val="115"/>
        </w:rPr>
        <w:t>N</w:t>
      </w:r>
      <w:r>
        <w:rPr>
          <w:color w:val="1F2A75"/>
          <w:w w:val="115"/>
        </w:rPr>
        <w:t>.L.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Prenatal </w:t>
      </w:r>
      <w:r>
        <w:rPr>
          <w:color w:val="2F3B80"/>
          <w:w w:val="115"/>
        </w:rPr>
        <w:t>substance expo­ sure: </w:t>
      </w:r>
      <w:r>
        <w:rPr>
          <w:color w:val="1F2A75"/>
          <w:w w:val="115"/>
        </w:rPr>
        <w:t>Effects on attention and impulsivity of </w:t>
      </w:r>
      <w:r>
        <w:rPr>
          <w:color w:val="1F2A75"/>
          <w:w w:val="110"/>
        </w:rPr>
        <w:t>6-year-olds.</w:t>
      </w:r>
      <w:r>
        <w:rPr>
          <w:color w:val="1F2A75"/>
          <w:spacing w:val="19"/>
          <w:w w:val="110"/>
        </w:rPr>
        <w:t> </w:t>
      </w:r>
      <w:r>
        <w:rPr>
          <w:i/>
          <w:color w:val="2F3B80"/>
          <w:w w:val="110"/>
          <w:sz w:val="21"/>
        </w:rPr>
        <w:t>Neurotoxicology</w:t>
      </w:r>
      <w:r>
        <w:rPr>
          <w:i/>
          <w:color w:val="2F3B80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Teratology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21(2):109-118,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1999.</w:t>
      </w:r>
    </w:p>
    <w:p>
      <w:pPr>
        <w:spacing w:line="261" w:lineRule="auto" w:before="65"/>
        <w:ind w:left="539" w:right="974" w:hanging="277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Legal</w:t>
      </w:r>
      <w:r>
        <w:rPr>
          <w:color w:val="1F2A75"/>
          <w:spacing w:val="-8"/>
          <w:w w:val="110"/>
          <w:sz w:val="20"/>
        </w:rPr>
        <w:t> </w:t>
      </w:r>
      <w:r>
        <w:rPr>
          <w:color w:val="2F3B80"/>
          <w:w w:val="110"/>
          <w:sz w:val="20"/>
        </w:rPr>
        <w:t>Action </w:t>
      </w:r>
      <w:r>
        <w:rPr>
          <w:color w:val="1F2A75"/>
          <w:w w:val="110"/>
          <w:sz w:val="20"/>
        </w:rPr>
        <w:t>Center.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Steps </w:t>
      </w:r>
      <w:r>
        <w:rPr>
          <w:i/>
          <w:color w:val="1F2A75"/>
          <w:w w:val="110"/>
          <w:sz w:val="21"/>
        </w:rPr>
        <w:t>to Success: Helping</w:t>
      </w:r>
      <w:r>
        <w:rPr>
          <w:i/>
          <w:color w:val="1F2A75"/>
          <w:w w:val="110"/>
          <w:sz w:val="21"/>
        </w:rPr>
        <w:t> Women with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 Problems </w:t>
      </w:r>
      <w:r>
        <w:rPr>
          <w:i/>
          <w:color w:val="2F3B80"/>
          <w:w w:val="110"/>
          <w:sz w:val="21"/>
        </w:rPr>
        <w:t>Movefrom </w:t>
      </w:r>
      <w:r>
        <w:rPr>
          <w:i/>
          <w:color w:val="1F2A75"/>
          <w:w w:val="110"/>
          <w:sz w:val="21"/>
        </w:rPr>
        <w:t>Welfare to Work. </w:t>
      </w:r>
      <w:r>
        <w:rPr>
          <w:color w:val="1F2A75"/>
          <w:w w:val="110"/>
          <w:sz w:val="20"/>
        </w:rPr>
        <w:t>Washington, DC: Legal Action Center, 1999.</w:t>
      </w:r>
    </w:p>
    <w:p>
      <w:pPr>
        <w:pStyle w:val="BodyText"/>
        <w:spacing w:line="266" w:lineRule="auto" w:before="189"/>
        <w:ind w:left="553" w:right="1026" w:hanging="291"/>
        <w:rPr>
          <w:i/>
          <w:sz w:val="21"/>
        </w:rPr>
      </w:pPr>
      <w:r>
        <w:rPr>
          <w:color w:val="1F2A75"/>
          <w:w w:val="115"/>
        </w:rPr>
        <w:t>Lehmann,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E.R.,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Kass,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P.H.,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Drake,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C.M.,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Nichols, </w:t>
      </w:r>
      <w:r>
        <w:rPr>
          <w:color w:val="1F2A75"/>
          <w:w w:val="115"/>
        </w:rPr>
        <w:t>S.B. Risk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factors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for first-time </w:t>
      </w:r>
      <w:r>
        <w:rPr>
          <w:color w:val="1F2A75"/>
          <w:w w:val="110"/>
        </w:rPr>
        <w:t>homelessness in low-income women. </w:t>
      </w:r>
      <w:r>
        <w:rPr>
          <w:i/>
          <w:color w:val="1F2A75"/>
          <w:w w:val="110"/>
          <w:sz w:val="21"/>
        </w:rPr>
        <w:t>Ameri­</w:t>
      </w:r>
    </w:p>
    <w:p>
      <w:pPr>
        <w:spacing w:line="266" w:lineRule="auto" w:before="0"/>
        <w:ind w:left="551" w:right="834" w:hanging="2"/>
        <w:jc w:val="left"/>
        <w:rPr>
          <w:sz w:val="20"/>
        </w:rPr>
      </w:pPr>
      <w:r>
        <w:rPr>
          <w:i/>
          <w:color w:val="2F3B80"/>
          <w:w w:val="110"/>
          <w:sz w:val="21"/>
        </w:rPr>
        <w:t>can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 of Orthopsychiatry </w:t>
      </w:r>
      <w:r>
        <w:rPr>
          <w:color w:val="1F2A75"/>
          <w:w w:val="110"/>
          <w:sz w:val="20"/>
        </w:rPr>
        <w:t>77(1):20-28, </w:t>
      </w:r>
      <w:r>
        <w:rPr>
          <w:color w:val="1F2A75"/>
          <w:spacing w:val="-2"/>
          <w:w w:val="110"/>
          <w:sz w:val="20"/>
        </w:rPr>
        <w:t>2007.</w:t>
      </w:r>
    </w:p>
    <w:p>
      <w:pPr>
        <w:pStyle w:val="BodyText"/>
        <w:spacing w:line="271" w:lineRule="auto" w:before="179"/>
        <w:ind w:left="549" w:right="974" w:hanging="287"/>
      </w:pPr>
      <w:r>
        <w:rPr>
          <w:color w:val="1F2A75"/>
          <w:w w:val="110"/>
        </w:rPr>
        <w:t>Leigh, </w:t>
      </w:r>
      <w:r>
        <w:rPr>
          <w:color w:val="2F3B80"/>
          <w:w w:val="110"/>
        </w:rPr>
        <w:t>W.A. Women </w:t>
      </w:r>
      <w:r>
        <w:rPr>
          <w:color w:val="1F2A75"/>
          <w:w w:val="110"/>
        </w:rPr>
        <w:t>of color health data book: </w:t>
      </w:r>
      <w:r>
        <w:rPr>
          <w:color w:val="2F3B80"/>
          <w:w w:val="110"/>
        </w:rPr>
        <w:t>Adolescents</w:t>
      </w:r>
      <w:r>
        <w:rPr>
          <w:color w:val="2F3B80"/>
          <w:spacing w:val="80"/>
          <w:w w:val="110"/>
        </w:rPr>
        <w:t> </w:t>
      </w:r>
      <w:r>
        <w:rPr>
          <w:color w:val="1F2A75"/>
          <w:w w:val="110"/>
        </w:rPr>
        <w:t>to</w:t>
      </w:r>
      <w:r>
        <w:rPr>
          <w:color w:val="1F2A75"/>
          <w:spacing w:val="40"/>
          <w:w w:val="110"/>
        </w:rPr>
        <w:t> </w:t>
      </w:r>
      <w:r>
        <w:rPr>
          <w:color w:val="2F3B80"/>
          <w:w w:val="110"/>
        </w:rPr>
        <w:t>seniors.</w:t>
      </w:r>
      <w:r>
        <w:rPr>
          <w:color w:val="2F3B80"/>
          <w:spacing w:val="40"/>
          <w:w w:val="110"/>
        </w:rPr>
        <w:t> </w:t>
      </w:r>
      <w:r>
        <w:rPr>
          <w:color w:val="1F2A75"/>
          <w:w w:val="110"/>
        </w:rPr>
        <w:t>(3rd):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Bethesda, MD: Office of Research on Women's Health, Office of 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Director, </w:t>
      </w:r>
      <w:r>
        <w:rPr>
          <w:color w:val="2F3B80"/>
          <w:w w:val="110"/>
        </w:rPr>
        <w:t>National </w:t>
      </w:r>
      <w:r>
        <w:rPr>
          <w:color w:val="1F2A75"/>
          <w:w w:val="110"/>
        </w:rPr>
        <w:t>Institutes of Health 2006.</w:t>
      </w:r>
    </w:p>
    <w:p>
      <w:pPr>
        <w:pStyle w:val="BodyText"/>
        <w:spacing w:line="268" w:lineRule="auto" w:before="185"/>
        <w:ind w:left="550" w:right="883" w:hanging="288"/>
      </w:pPr>
      <w:r>
        <w:rPr>
          <w:color w:val="1F2A75"/>
          <w:w w:val="115"/>
        </w:rPr>
        <w:t>Lenz, S.K., Goldberg, M.S., Labreche, F., Parent, M.E., and Valois, M.F. </w:t>
      </w:r>
      <w:r>
        <w:rPr>
          <w:color w:val="2F3B80"/>
          <w:w w:val="115"/>
        </w:rPr>
        <w:t>Association between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postmeno­ pausal breast </w:t>
      </w:r>
      <w:r>
        <w:rPr>
          <w:color w:val="2F3B80"/>
          <w:w w:val="115"/>
        </w:rPr>
        <w:t>cancer: </w:t>
      </w:r>
      <w:r>
        <w:rPr>
          <w:color w:val="1F2A75"/>
          <w:w w:val="115"/>
        </w:rPr>
        <w:t>Results of a </w:t>
      </w:r>
      <w:r>
        <w:rPr>
          <w:color w:val="2F3B80"/>
          <w:w w:val="115"/>
        </w:rPr>
        <w:t>case­ control study </w:t>
      </w:r>
      <w:r>
        <w:rPr>
          <w:color w:val="1F2A75"/>
          <w:w w:val="115"/>
        </w:rPr>
        <w:t>in Montreal, Quebec, Canada. </w:t>
      </w:r>
      <w:r>
        <w:rPr>
          <w:i/>
          <w:color w:val="1F2A75"/>
          <w:w w:val="115"/>
          <w:sz w:val="21"/>
        </w:rPr>
        <w:t>Cancer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Causes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Control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</w:rPr>
        <w:t>13(8):701-710, </w:t>
      </w:r>
      <w:r>
        <w:rPr>
          <w:color w:val="1F2A75"/>
          <w:spacing w:val="-2"/>
          <w:w w:val="115"/>
        </w:rPr>
        <w:t>2002.</w:t>
      </w:r>
    </w:p>
    <w:p>
      <w:pPr>
        <w:spacing w:line="266" w:lineRule="auto" w:before="184"/>
        <w:ind w:left="551" w:right="872" w:hanging="289"/>
        <w:jc w:val="left"/>
        <w:rPr>
          <w:sz w:val="20"/>
        </w:rPr>
      </w:pPr>
      <w:r>
        <w:rPr>
          <w:color w:val="1F2A75"/>
          <w:w w:val="115"/>
          <w:sz w:val="20"/>
        </w:rPr>
        <w:t>Leong, F.T.,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Lee,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S.H.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2F3B80"/>
          <w:w w:val="115"/>
          <w:sz w:val="20"/>
        </w:rPr>
        <w:t>cultural </w:t>
      </w:r>
      <w:r>
        <w:rPr>
          <w:color w:val="1F2A75"/>
          <w:w w:val="115"/>
          <w:sz w:val="20"/>
        </w:rPr>
        <w:t>accommo­ dation model for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cross-cultural psychothera­ py: Illustrated with the </w:t>
      </w:r>
      <w:r>
        <w:rPr>
          <w:color w:val="2F3B80"/>
          <w:w w:val="115"/>
          <w:sz w:val="20"/>
        </w:rPr>
        <w:t>case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Asian Ameri­ cans.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Psychotherapy: Theory, Research,</w:t>
      </w:r>
      <w:r>
        <w:rPr>
          <w:i/>
          <w:color w:val="1F2A75"/>
          <w:w w:val="115"/>
          <w:sz w:val="21"/>
        </w:rPr>
        <w:t> Practice, Training </w:t>
      </w:r>
      <w:r>
        <w:rPr>
          <w:color w:val="2F3B80"/>
          <w:w w:val="115"/>
          <w:sz w:val="20"/>
        </w:rPr>
        <w:t>43(4):410-423, 2006.</w:t>
      </w:r>
    </w:p>
    <w:p>
      <w:pPr>
        <w:spacing w:line="259" w:lineRule="auto" w:before="183"/>
        <w:ind w:left="546" w:right="943" w:hanging="284"/>
        <w:jc w:val="left"/>
        <w:rPr>
          <w:sz w:val="20"/>
        </w:rPr>
      </w:pPr>
      <w:r>
        <w:rPr>
          <w:color w:val="1F2A75"/>
          <w:w w:val="115"/>
          <w:sz w:val="20"/>
        </w:rPr>
        <w:t>Leong, F.T.L. Cultural accommodation</w:t>
      </w:r>
      <w:r>
        <w:rPr>
          <w:color w:val="1F2A75"/>
          <w:w w:val="115"/>
          <w:sz w:val="20"/>
        </w:rPr>
        <w:t> as </w:t>
      </w:r>
      <w:r>
        <w:rPr>
          <w:color w:val="1F2A75"/>
          <w:spacing w:val="-2"/>
          <w:w w:val="115"/>
          <w:sz w:val="20"/>
        </w:rPr>
        <w:t>method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and </w:t>
      </w:r>
      <w:r>
        <w:rPr>
          <w:color w:val="1F2A75"/>
          <w:spacing w:val="-2"/>
          <w:w w:val="115"/>
          <w:sz w:val="20"/>
        </w:rPr>
        <w:t>metaphor.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2F3B80"/>
          <w:spacing w:val="-2"/>
          <w:w w:val="115"/>
          <w:sz w:val="21"/>
        </w:rPr>
        <w:t>American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Psycholo­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gist </w:t>
      </w:r>
      <w:r>
        <w:rPr>
          <w:color w:val="1F2A75"/>
          <w:w w:val="115"/>
          <w:sz w:val="20"/>
        </w:rPr>
        <w:t>62(8):916-927, 2007.</w:t>
      </w:r>
    </w:p>
    <w:p>
      <w:pPr>
        <w:pStyle w:val="BodyText"/>
        <w:spacing w:line="266" w:lineRule="auto" w:before="190"/>
        <w:ind w:left="547" w:right="943" w:hanging="285"/>
      </w:pPr>
      <w:r>
        <w:rPr>
          <w:color w:val="1F2A75"/>
          <w:w w:val="115"/>
        </w:rPr>
        <w:t>Leong, F.T.L., Leach, </w:t>
      </w:r>
      <w:r>
        <w:rPr>
          <w:rFonts w:ascii="Arial"/>
          <w:b/>
          <w:color w:val="1F2A75"/>
          <w:w w:val="115"/>
        </w:rPr>
        <w:t>M.M., </w:t>
      </w:r>
      <w:r>
        <w:rPr>
          <w:color w:val="1F2A75"/>
          <w:w w:val="115"/>
        </w:rPr>
        <w:t>Yeh, C.,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Chou,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E.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Suicide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among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Asian</w:t>
      </w:r>
      <w:r>
        <w:rPr>
          <w:color w:val="2F3B80"/>
          <w:spacing w:val="-11"/>
          <w:w w:val="115"/>
        </w:rPr>
        <w:t> </w:t>
      </w:r>
      <w:r>
        <w:rPr>
          <w:color w:val="2F3B80"/>
          <w:w w:val="115"/>
        </w:rPr>
        <w:t>Americans: </w:t>
      </w:r>
      <w:r>
        <w:rPr>
          <w:color w:val="1F2A75"/>
          <w:w w:val="115"/>
        </w:rPr>
        <w:t>What do we know? What do we need to </w:t>
      </w:r>
      <w:r>
        <w:rPr>
          <w:color w:val="1F2A75"/>
          <w:w w:val="110"/>
        </w:rPr>
        <w:t>know? </w:t>
      </w:r>
      <w:r>
        <w:rPr>
          <w:i/>
          <w:color w:val="1F2A75"/>
          <w:w w:val="110"/>
          <w:sz w:val="21"/>
        </w:rPr>
        <w:t>Death Studies </w:t>
      </w:r>
      <w:r>
        <w:rPr>
          <w:color w:val="2F3B80"/>
          <w:w w:val="110"/>
        </w:rPr>
        <w:t>31(5):417-434, </w:t>
      </w:r>
      <w:r>
        <w:rPr>
          <w:color w:val="1F2A75"/>
          <w:w w:val="110"/>
        </w:rPr>
        <w:t>2007.</w:t>
      </w:r>
    </w:p>
    <w:p>
      <w:pPr>
        <w:spacing w:line="268" w:lineRule="auto" w:before="187"/>
        <w:ind w:left="551" w:right="974" w:hanging="289"/>
        <w:jc w:val="left"/>
        <w:rPr>
          <w:sz w:val="20"/>
        </w:rPr>
      </w:pPr>
      <w:r>
        <w:rPr>
          <w:color w:val="1F2A75"/>
          <w:w w:val="110"/>
          <w:sz w:val="20"/>
        </w:rPr>
        <w:t>Leong, P. Religion, flesh, </w:t>
      </w:r>
      <w:r>
        <w:rPr>
          <w:color w:val="2F3B80"/>
          <w:w w:val="110"/>
          <w:sz w:val="20"/>
        </w:rPr>
        <w:t>and</w:t>
      </w:r>
      <w:r>
        <w:rPr>
          <w:color w:val="2F3B80"/>
          <w:w w:val="110"/>
          <w:sz w:val="20"/>
        </w:rPr>
        <w:t> blood: </w:t>
      </w:r>
      <w:r>
        <w:rPr>
          <w:color w:val="1F2A75"/>
          <w:w w:val="110"/>
          <w:sz w:val="20"/>
        </w:rPr>
        <w:t>Re-creating religious </w:t>
      </w:r>
      <w:r>
        <w:rPr>
          <w:color w:val="2F3B80"/>
          <w:w w:val="110"/>
          <w:sz w:val="20"/>
        </w:rPr>
        <w:t>culture </w:t>
      </w:r>
      <w:r>
        <w:rPr>
          <w:color w:val="1F2A75"/>
          <w:w w:val="110"/>
          <w:sz w:val="20"/>
        </w:rPr>
        <w:t>in the </w:t>
      </w:r>
      <w:r>
        <w:rPr>
          <w:color w:val="2F3B80"/>
          <w:w w:val="110"/>
          <w:sz w:val="20"/>
        </w:rPr>
        <w:t>context </w:t>
      </w:r>
      <w:r>
        <w:rPr>
          <w:color w:val="1F2A75"/>
          <w:w w:val="110"/>
          <w:sz w:val="20"/>
        </w:rPr>
        <w:t>of HIV/AIDS. </w:t>
      </w:r>
      <w:r>
        <w:rPr>
          <w:i/>
          <w:color w:val="1F2A75"/>
          <w:w w:val="110"/>
          <w:sz w:val="21"/>
        </w:rPr>
        <w:t>Sociology of Religion: A Quarterly Review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67(3): 2006.</w:t>
      </w:r>
    </w:p>
    <w:p>
      <w:pPr>
        <w:pStyle w:val="BodyText"/>
        <w:spacing w:line="268" w:lineRule="auto" w:before="177"/>
        <w:ind w:left="544" w:right="834" w:hanging="282"/>
      </w:pPr>
      <w:r>
        <w:rPr>
          <w:color w:val="1F2A75"/>
          <w:w w:val="115"/>
        </w:rPr>
        <w:t>Leserman, J.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Sexual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Abuse History: Prevalence, Health Effects, Mediators,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Psycho­ logical Treatment.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Psychosomatic</w:t>
      </w:r>
      <w:r>
        <w:rPr>
          <w:i/>
          <w:color w:val="1F2A75"/>
          <w:w w:val="115"/>
          <w:sz w:val="21"/>
        </w:rPr>
        <w:t> 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67(6):906-915, 2005.</w:t>
      </w:r>
    </w:p>
    <w:p>
      <w:pPr>
        <w:spacing w:after="0" w:line="268" w:lineRule="auto"/>
        <w:sectPr>
          <w:footerReference w:type="default" r:id="rId131"/>
          <w:pgSz w:w="12240" w:h="15840"/>
          <w:pgMar w:footer="575" w:header="0" w:top="1320" w:bottom="760" w:left="600" w:right="600"/>
          <w:cols w:num="2" w:equalWidth="0">
            <w:col w:w="5372" w:space="40"/>
            <w:col w:w="5628"/>
          </w:cols>
        </w:sectPr>
      </w:pPr>
    </w:p>
    <w:p>
      <w:pPr>
        <w:spacing w:line="264" w:lineRule="auto" w:before="74"/>
        <w:ind w:left="1129" w:right="0" w:hanging="287"/>
        <w:jc w:val="left"/>
        <w:rPr>
          <w:sz w:val="21"/>
        </w:rPr>
      </w:pPr>
      <w:r>
        <w:rPr>
          <w:color w:val="1F2A75"/>
          <w:w w:val="115"/>
          <w:sz w:val="20"/>
        </w:rPr>
        <w:t>Lessler, J.T., and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O'Reilly, J.M. Mode of inter­ </w:t>
      </w:r>
      <w:r>
        <w:rPr>
          <w:color w:val="313B80"/>
          <w:w w:val="115"/>
          <w:sz w:val="20"/>
        </w:rPr>
        <w:t>view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5"/>
          <w:w w:val="115"/>
          <w:sz w:val="20"/>
        </w:rPr>
        <w:t> </w:t>
      </w:r>
      <w:r>
        <w:rPr>
          <w:color w:val="313B80"/>
          <w:w w:val="115"/>
          <w:sz w:val="20"/>
        </w:rPr>
        <w:t>reporting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313B80"/>
          <w:w w:val="115"/>
          <w:sz w:val="20"/>
        </w:rPr>
        <w:t>sensitive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issues: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Design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implementation of </w:t>
      </w:r>
      <w:r>
        <w:rPr>
          <w:color w:val="313B80"/>
          <w:w w:val="115"/>
          <w:sz w:val="20"/>
        </w:rPr>
        <w:t>audio computer­ </w:t>
      </w:r>
      <w:r>
        <w:rPr>
          <w:color w:val="1F2A75"/>
          <w:w w:val="115"/>
          <w:sz w:val="20"/>
        </w:rPr>
        <w:t>assisted </w:t>
      </w:r>
      <w:r>
        <w:rPr>
          <w:color w:val="313B80"/>
          <w:w w:val="115"/>
          <w:sz w:val="20"/>
        </w:rPr>
        <w:t>self-interviewing. In: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Harrison, </w:t>
      </w:r>
      <w:r>
        <w:rPr>
          <w:color w:val="1F2A75"/>
          <w:w w:val="115"/>
          <w:sz w:val="20"/>
        </w:rPr>
        <w:t>L., and Hughes, A.,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2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Validity of Self­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Reported</w:t>
      </w:r>
      <w:r>
        <w:rPr>
          <w:i/>
          <w:color w:val="1F2A75"/>
          <w:spacing w:val="1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Use:</w:t>
      </w:r>
      <w:r>
        <w:rPr>
          <w:i/>
          <w:color w:val="313B80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Improving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Accuracy </w:t>
      </w:r>
      <w:r>
        <w:rPr>
          <w:i/>
          <w:color w:val="1F2A75"/>
          <w:w w:val="115"/>
          <w:sz w:val="21"/>
        </w:rPr>
        <w:t>of Survey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Estimates.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313B80"/>
          <w:w w:val="115"/>
          <w:sz w:val="20"/>
        </w:rPr>
        <w:t>NIDA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Research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Mono­ </w:t>
      </w:r>
      <w:r>
        <w:rPr>
          <w:color w:val="313B80"/>
          <w:w w:val="115"/>
          <w:sz w:val="20"/>
        </w:rPr>
        <w:t>graph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1F2A75"/>
          <w:w w:val="115"/>
          <w:sz w:val="21"/>
        </w:rPr>
        <w:t>167.</w:t>
      </w:r>
      <w:r>
        <w:rPr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  <w:sz w:val="20"/>
        </w:rPr>
        <w:t>Rockville, MD: National Institute on Drug </w:t>
      </w:r>
      <w:r>
        <w:rPr>
          <w:color w:val="313B80"/>
          <w:w w:val="115"/>
          <w:sz w:val="20"/>
        </w:rPr>
        <w:t>Abuse, </w:t>
      </w:r>
      <w:r>
        <w:rPr>
          <w:color w:val="1F2A75"/>
          <w:w w:val="115"/>
          <w:sz w:val="21"/>
        </w:rPr>
        <w:t>1997.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366-382.</w:t>
      </w:r>
    </w:p>
    <w:p>
      <w:pPr>
        <w:spacing w:line="256" w:lineRule="auto" w:before="149"/>
        <w:ind w:left="1131" w:right="46" w:hanging="289"/>
        <w:jc w:val="left"/>
        <w:rPr>
          <w:sz w:val="21"/>
        </w:rPr>
      </w:pPr>
      <w:r>
        <w:rPr>
          <w:color w:val="1F2A75"/>
          <w:w w:val="110"/>
          <w:sz w:val="20"/>
        </w:rPr>
        <w:t>Leukefeld,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2"/>
        </w:rPr>
        <w:t>C., </w:t>
      </w:r>
      <w:r>
        <w:rPr>
          <w:color w:val="1F2A75"/>
          <w:w w:val="110"/>
          <w:sz w:val="20"/>
        </w:rPr>
        <w:t>Godlaski,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Clark,</w:t>
      </w:r>
      <w:r>
        <w:rPr>
          <w:color w:val="1F2A75"/>
          <w:spacing w:val="40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3"/>
        </w:rPr>
        <w:t>J., </w:t>
      </w:r>
      <w:r>
        <w:rPr>
          <w:color w:val="1F2A75"/>
          <w:w w:val="110"/>
          <w:sz w:val="20"/>
        </w:rPr>
        <w:t>Brown, C.,</w:t>
      </w:r>
      <w:r>
        <w:rPr>
          <w:color w:val="1F2A75"/>
          <w:w w:val="110"/>
          <w:sz w:val="20"/>
        </w:rPr>
        <w:t> and Hays, L. </w:t>
      </w:r>
      <w:r>
        <w:rPr>
          <w:i/>
          <w:color w:val="1F2A75"/>
          <w:w w:val="110"/>
          <w:sz w:val="21"/>
        </w:rPr>
        <w:t>Behavioral</w:t>
      </w:r>
      <w:r>
        <w:rPr>
          <w:i/>
          <w:color w:val="1F2A75"/>
          <w:w w:val="110"/>
          <w:sz w:val="21"/>
        </w:rPr>
        <w:t> Therapy for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Rural Substance </w:t>
      </w:r>
      <w:r>
        <w:rPr>
          <w:i/>
          <w:color w:val="313B80"/>
          <w:w w:val="110"/>
          <w:sz w:val="21"/>
        </w:rPr>
        <w:t>Abusers: A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In­ tervention for Substance </w:t>
      </w:r>
      <w:r>
        <w:rPr>
          <w:i/>
          <w:color w:val="313B80"/>
          <w:w w:val="110"/>
          <w:sz w:val="21"/>
        </w:rPr>
        <w:t>Abusers. </w:t>
      </w:r>
      <w:r>
        <w:rPr>
          <w:color w:val="1F2A75"/>
          <w:w w:val="110"/>
          <w:sz w:val="20"/>
        </w:rPr>
        <w:t>Lexington, KY: </w:t>
      </w:r>
      <w:r>
        <w:rPr>
          <w:color w:val="313B80"/>
          <w:w w:val="110"/>
          <w:sz w:val="20"/>
        </w:rPr>
        <w:t>University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Press of Kentucky, </w:t>
      </w:r>
      <w:r>
        <w:rPr>
          <w:color w:val="1F2A75"/>
          <w:w w:val="110"/>
          <w:sz w:val="21"/>
        </w:rPr>
        <w:t>2000.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66" w:lineRule="auto"/>
        <w:ind w:left="1123" w:right="46" w:hanging="281"/>
        <w:rPr>
          <w:sz w:val="21"/>
        </w:rPr>
      </w:pPr>
      <w:r>
        <w:rPr>
          <w:color w:val="1F2A75"/>
          <w:w w:val="110"/>
        </w:rPr>
        <w:t>Levin, R.,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McKean, L.,</w:t>
      </w:r>
      <w:r>
        <w:rPr>
          <w:color w:val="1F2A75"/>
          <w:spacing w:val="40"/>
          <w:w w:val="110"/>
        </w:rPr>
        <w:t> </w:t>
      </w:r>
      <w:r>
        <w:rPr>
          <w:color w:val="313B80"/>
          <w:w w:val="110"/>
        </w:rPr>
        <w:t>and</w:t>
      </w:r>
      <w:r>
        <w:rPr>
          <w:color w:val="313B80"/>
          <w:spacing w:val="40"/>
          <w:w w:val="110"/>
        </w:rPr>
        <w:t> </w:t>
      </w:r>
      <w:r>
        <w:rPr>
          <w:color w:val="1F2A75"/>
          <w:w w:val="110"/>
        </w:rPr>
        <w:t>Raphael, J.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Path­ ways to 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from homelessness:</w:t>
      </w:r>
      <w:r>
        <w:rPr>
          <w:color w:val="1F2A75"/>
          <w:w w:val="110"/>
        </w:rPr>
        <w:t> Women </w:t>
      </w:r>
      <w:r>
        <w:rPr>
          <w:color w:val="313B80"/>
          <w:w w:val="110"/>
        </w:rPr>
        <w:t>and children </w:t>
      </w:r>
      <w:r>
        <w:rPr>
          <w:color w:val="1F2A75"/>
          <w:w w:val="110"/>
        </w:rPr>
        <w:t>in Chicago </w:t>
      </w:r>
      <w:r>
        <w:rPr>
          <w:color w:val="313B80"/>
          <w:w w:val="110"/>
        </w:rPr>
        <w:t>shelters. </w:t>
      </w:r>
      <w:r>
        <w:rPr>
          <w:color w:val="1F2A75"/>
          <w:w w:val="110"/>
        </w:rPr>
        <w:t>Chicago: Center for Impact Research </w:t>
      </w:r>
      <w:r>
        <w:rPr>
          <w:color w:val="1F2A75"/>
          <w:w w:val="110"/>
          <w:sz w:val="21"/>
        </w:rPr>
        <w:t>2004.</w:t>
      </w:r>
    </w:p>
    <w:p>
      <w:pPr>
        <w:spacing w:line="266" w:lineRule="auto" w:before="186"/>
        <w:ind w:left="1129" w:right="317" w:hanging="287"/>
        <w:jc w:val="left"/>
        <w:rPr>
          <w:sz w:val="21"/>
        </w:rPr>
      </w:pPr>
      <w:r>
        <w:rPr>
          <w:color w:val="1F2A75"/>
          <w:w w:val="115"/>
          <w:sz w:val="20"/>
        </w:rPr>
        <w:t>Levine,</w:t>
      </w:r>
      <w:r>
        <w:rPr>
          <w:color w:val="1F2A75"/>
          <w:spacing w:val="-8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M.D.,</w:t>
      </w:r>
      <w:r>
        <w:rPr>
          <w:rFonts w:ascii="Arial" w:hAnsi="Arial"/>
          <w:b/>
          <w:color w:val="1F2A75"/>
          <w:spacing w:val="-16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Marcus, M.D. Do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changes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mood and</w:t>
      </w:r>
      <w:r>
        <w:rPr>
          <w:color w:val="1F2A75"/>
          <w:spacing w:val="21"/>
          <w:w w:val="115"/>
          <w:sz w:val="20"/>
        </w:rPr>
        <w:t> </w:t>
      </w:r>
      <w:r>
        <w:rPr>
          <w:color w:val="313B80"/>
          <w:w w:val="115"/>
          <w:sz w:val="20"/>
        </w:rPr>
        <w:t>concerns </w:t>
      </w:r>
      <w:r>
        <w:rPr>
          <w:color w:val="1F2A75"/>
          <w:w w:val="115"/>
          <w:sz w:val="20"/>
        </w:rPr>
        <w:t>about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weight relate to </w:t>
      </w:r>
      <w:r>
        <w:rPr>
          <w:color w:val="313B80"/>
          <w:w w:val="115"/>
          <w:sz w:val="20"/>
        </w:rPr>
        <w:t>smoking </w:t>
      </w:r>
      <w:r>
        <w:rPr>
          <w:color w:val="1F2A75"/>
          <w:w w:val="115"/>
          <w:sz w:val="20"/>
        </w:rPr>
        <w:t>relapse in the postpartum pe­ </w:t>
      </w:r>
      <w:r>
        <w:rPr>
          <w:color w:val="313B80"/>
          <w:w w:val="115"/>
          <w:sz w:val="20"/>
        </w:rPr>
        <w:t>riod?</w:t>
      </w:r>
      <w:r>
        <w:rPr>
          <w:color w:val="313B80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Archives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</w:t>
      </w:r>
      <w:r>
        <w:rPr>
          <w:color w:val="313B80"/>
          <w:w w:val="115"/>
          <w:sz w:val="21"/>
        </w:rPr>
        <w:t>7(3):155-166, </w:t>
      </w:r>
      <w:r>
        <w:rPr>
          <w:color w:val="1F2A75"/>
          <w:w w:val="115"/>
          <w:sz w:val="21"/>
        </w:rPr>
        <w:t>2004.</w:t>
      </w:r>
    </w:p>
    <w:p>
      <w:pPr>
        <w:spacing w:line="264" w:lineRule="auto" w:before="183"/>
        <w:ind w:left="1129" w:right="46" w:hanging="287"/>
        <w:jc w:val="left"/>
        <w:rPr>
          <w:i/>
          <w:sz w:val="21"/>
        </w:rPr>
      </w:pPr>
      <w:r>
        <w:rPr>
          <w:color w:val="1F2A75"/>
          <w:w w:val="115"/>
          <w:sz w:val="20"/>
        </w:rPr>
        <w:t>Lewis, L.M. Culturally appropriate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 for parenting </w:t>
      </w:r>
      <w:r>
        <w:rPr>
          <w:color w:val="313B80"/>
          <w:w w:val="115"/>
          <w:sz w:val="20"/>
        </w:rPr>
        <w:t>African </w:t>
      </w:r>
      <w:r>
        <w:rPr>
          <w:color w:val="1F2A75"/>
          <w:spacing w:val="-2"/>
          <w:w w:val="115"/>
          <w:sz w:val="20"/>
        </w:rPr>
        <w:t>American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women.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Issues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Mental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Nursing </w:t>
      </w:r>
      <w:r>
        <w:rPr>
          <w:color w:val="1F2A75"/>
          <w:w w:val="115"/>
          <w:sz w:val="21"/>
        </w:rPr>
        <w:t>25(5):451-472,</w:t>
      </w:r>
      <w:r>
        <w:rPr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2004a.</w:t>
      </w:r>
    </w:p>
    <w:p>
      <w:pPr>
        <w:spacing w:line="264" w:lineRule="auto" w:before="183"/>
        <w:ind w:left="1127" w:right="56" w:hanging="285"/>
        <w:jc w:val="left"/>
        <w:rPr>
          <w:i/>
          <w:sz w:val="21"/>
        </w:rPr>
      </w:pPr>
      <w:r>
        <w:rPr>
          <w:color w:val="1F2A75"/>
          <w:w w:val="110"/>
          <w:sz w:val="20"/>
        </w:rPr>
        <w:t>Lewis, M.W., Misra, 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Johnson, </w:t>
      </w:r>
      <w:r>
        <w:rPr>
          <w:rFonts w:ascii="Arial" w:hAnsi="Arial"/>
          <w:b/>
          <w:color w:val="1F2A75"/>
          <w:w w:val="110"/>
          <w:sz w:val="20"/>
        </w:rPr>
        <w:t>H.L., </w:t>
      </w:r>
      <w:r>
        <w:rPr>
          <w:color w:val="1F2A75"/>
          <w:w w:val="110"/>
          <w:sz w:val="20"/>
        </w:rPr>
        <w:t>and Rosen,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T.S.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Neurological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and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developmen­ tal outcomes of prenatally </w:t>
      </w:r>
      <w:r>
        <w:rPr>
          <w:color w:val="313B80"/>
          <w:w w:val="110"/>
          <w:sz w:val="20"/>
        </w:rPr>
        <w:t>cocaine-exposed </w:t>
      </w:r>
      <w:r>
        <w:rPr>
          <w:color w:val="1F2A75"/>
          <w:w w:val="110"/>
          <w:sz w:val="20"/>
        </w:rPr>
        <w:t>offspring from </w:t>
      </w:r>
      <w:r>
        <w:rPr>
          <w:color w:val="1F2A75"/>
          <w:w w:val="110"/>
          <w:sz w:val="21"/>
        </w:rPr>
        <w:t>12 </w:t>
      </w:r>
      <w:r>
        <w:rPr>
          <w:color w:val="1F2A75"/>
          <w:w w:val="110"/>
          <w:sz w:val="20"/>
        </w:rPr>
        <w:t>to </w:t>
      </w:r>
      <w:r>
        <w:rPr>
          <w:color w:val="1F2A75"/>
          <w:w w:val="110"/>
          <w:sz w:val="21"/>
        </w:rPr>
        <w:t>36 </w:t>
      </w:r>
      <w:r>
        <w:rPr>
          <w:color w:val="1F2A75"/>
          <w:w w:val="110"/>
          <w:sz w:val="20"/>
        </w:rPr>
        <w:t>months. </w:t>
      </w:r>
      <w:r>
        <w:rPr>
          <w:i/>
          <w:color w:val="1F2A75"/>
          <w:w w:val="110"/>
          <w:sz w:val="21"/>
        </w:rPr>
        <w:t>American</w:t>
      </w:r>
      <w:r>
        <w:rPr>
          <w:i/>
          <w:color w:val="1F2A75"/>
          <w:w w:val="110"/>
          <w:sz w:val="21"/>
        </w:rPr>
        <w:t> Journal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&amp;</w:t>
      </w:r>
      <w:r>
        <w:rPr>
          <w:color w:val="1F2A75"/>
          <w:spacing w:val="-6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Abuse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color w:val="313B80"/>
          <w:w w:val="110"/>
          <w:sz w:val="21"/>
        </w:rPr>
        <w:t>30(2):299- 320, </w:t>
      </w:r>
      <w:r>
        <w:rPr>
          <w:i/>
          <w:color w:val="1F2A75"/>
          <w:w w:val="110"/>
          <w:sz w:val="21"/>
        </w:rPr>
        <w:t>2004b.</w:t>
      </w:r>
    </w:p>
    <w:p>
      <w:pPr>
        <w:spacing w:line="261" w:lineRule="auto" w:before="184"/>
        <w:ind w:left="1127" w:right="22" w:hanging="285"/>
        <w:jc w:val="left"/>
        <w:rPr>
          <w:sz w:val="21"/>
        </w:rPr>
      </w:pPr>
      <w:r>
        <w:rPr>
          <w:color w:val="1F2A75"/>
          <w:w w:val="115"/>
          <w:sz w:val="20"/>
        </w:rPr>
        <w:t>Lewis, R.A., Haller, D.L., Branch, D., and Ingersoll, K.S. Retention issues involving drug-abusing women in</w:t>
      </w:r>
      <w:r>
        <w:rPr>
          <w:color w:val="1F2A75"/>
          <w:w w:val="115"/>
          <w:sz w:val="20"/>
        </w:rPr>
        <w:t> treatment research. In: Rahdert, E.R., </w:t>
      </w:r>
      <w:r>
        <w:rPr>
          <w:color w:val="31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Treatment for Drug­</w:t>
      </w:r>
      <w:r>
        <w:rPr>
          <w:i/>
          <w:color w:val="1F2A75"/>
          <w:w w:val="115"/>
          <w:sz w:val="21"/>
        </w:rPr>
        <w:t> Exposed Women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Their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Children: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Ad­ </w:t>
      </w:r>
      <w:r>
        <w:rPr>
          <w:i/>
          <w:color w:val="313B80"/>
          <w:spacing w:val="-2"/>
          <w:w w:val="115"/>
          <w:sz w:val="21"/>
        </w:rPr>
        <w:t>vances</w:t>
      </w:r>
      <w:r>
        <w:rPr>
          <w:i/>
          <w:color w:val="313B80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Methodology.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313B80"/>
          <w:spacing w:val="-2"/>
          <w:w w:val="115"/>
          <w:sz w:val="20"/>
        </w:rPr>
        <w:t>NIDA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Re­ </w:t>
      </w:r>
      <w:r>
        <w:rPr>
          <w:color w:val="313B80"/>
          <w:w w:val="115"/>
          <w:sz w:val="20"/>
        </w:rPr>
        <w:t>search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Monograph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1"/>
        </w:rPr>
        <w:t>166.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  <w:sz w:val="20"/>
        </w:rPr>
        <w:t>NIH</w:t>
      </w:r>
      <w:r>
        <w:rPr>
          <w:color w:val="1F2A75"/>
          <w:w w:val="115"/>
          <w:sz w:val="20"/>
        </w:rPr>
        <w:t> Publication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No. </w:t>
      </w:r>
      <w:r>
        <w:rPr>
          <w:color w:val="1F2A75"/>
          <w:w w:val="115"/>
          <w:sz w:val="21"/>
        </w:rPr>
        <w:t>96-3632.</w:t>
      </w:r>
      <w:r>
        <w:rPr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Rockville, MD: National Institute on Drug </w:t>
      </w:r>
      <w:r>
        <w:rPr>
          <w:color w:val="313B80"/>
          <w:w w:val="115"/>
          <w:sz w:val="20"/>
        </w:rPr>
        <w:t>Abuse, </w:t>
      </w:r>
      <w:r>
        <w:rPr>
          <w:color w:val="1F2A75"/>
          <w:w w:val="115"/>
          <w:sz w:val="21"/>
        </w:rPr>
        <w:t>1996.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110-122.</w:t>
      </w:r>
    </w:p>
    <w:p>
      <w:pPr>
        <w:spacing w:line="256" w:lineRule="auto" w:before="65"/>
        <w:ind w:left="560" w:right="990" w:hanging="289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Lex, </w:t>
      </w:r>
      <w:r>
        <w:rPr>
          <w:b/>
          <w:color w:val="1F2A75"/>
          <w:w w:val="115"/>
          <w:sz w:val="21"/>
        </w:rPr>
        <w:t>B. </w:t>
      </w:r>
      <w:r>
        <w:rPr>
          <w:color w:val="1F2A75"/>
          <w:w w:val="115"/>
          <w:sz w:val="20"/>
        </w:rPr>
        <w:t>Gender differences </w:t>
      </w:r>
      <w:r>
        <w:rPr>
          <w:b/>
          <w:color w:val="1F2A75"/>
          <w:w w:val="115"/>
          <w:sz w:val="21"/>
        </w:rPr>
        <w:t>and </w:t>
      </w:r>
      <w:r>
        <w:rPr>
          <w:color w:val="1F2A75"/>
          <w:w w:val="115"/>
          <w:sz w:val="20"/>
        </w:rPr>
        <w:t>substance </w:t>
      </w:r>
      <w:r>
        <w:rPr>
          <w:color w:val="1F2A75"/>
          <w:w w:val="110"/>
          <w:sz w:val="20"/>
        </w:rPr>
        <w:t>abuse. </w:t>
      </w:r>
      <w:r>
        <w:rPr>
          <w:i/>
          <w:color w:val="313B80"/>
          <w:w w:val="110"/>
          <w:sz w:val="21"/>
        </w:rPr>
        <w:t>Advances </w:t>
      </w:r>
      <w:r>
        <w:rPr>
          <w:i/>
          <w:color w:val="1F2A75"/>
          <w:w w:val="110"/>
          <w:sz w:val="21"/>
        </w:rPr>
        <w:t>in Substance </w:t>
      </w:r>
      <w:r>
        <w:rPr>
          <w:i/>
          <w:color w:val="313B80"/>
          <w:w w:val="110"/>
          <w:sz w:val="21"/>
        </w:rPr>
        <w:t>Abuse </w:t>
      </w:r>
      <w:r>
        <w:rPr>
          <w:color w:val="313B80"/>
          <w:w w:val="110"/>
          <w:sz w:val="21"/>
        </w:rPr>
        <w:t>4:225- </w:t>
      </w:r>
      <w:r>
        <w:rPr>
          <w:color w:val="1F2A75"/>
          <w:w w:val="115"/>
          <w:sz w:val="21"/>
        </w:rPr>
        <w:t>296, 1991.</w:t>
      </w:r>
    </w:p>
    <w:p>
      <w:pPr>
        <w:spacing w:line="264" w:lineRule="auto" w:before="195"/>
        <w:ind w:left="560" w:right="828" w:hanging="288"/>
        <w:jc w:val="left"/>
        <w:rPr>
          <w:sz w:val="21"/>
        </w:rPr>
      </w:pPr>
      <w:r>
        <w:rPr>
          <w:color w:val="1F2A75"/>
          <w:w w:val="115"/>
          <w:sz w:val="20"/>
        </w:rPr>
        <w:t>Lex,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B.W.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Alcohol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21"/>
          <w:w w:val="115"/>
          <w:sz w:val="20"/>
        </w:rPr>
        <w:t> </w:t>
      </w:r>
      <w:r>
        <w:rPr>
          <w:color w:val="1F2A75"/>
          <w:w w:val="115"/>
          <w:sz w:val="20"/>
        </w:rPr>
        <w:t>other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psychoactive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13B80"/>
          <w:w w:val="115"/>
          <w:sz w:val="20"/>
        </w:rPr>
        <w:t>sub­ stance </w:t>
      </w:r>
      <w:r>
        <w:rPr>
          <w:color w:val="1F2A75"/>
          <w:w w:val="115"/>
          <w:sz w:val="20"/>
        </w:rPr>
        <w:t>dependence in women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men. In: Seeman, M.V.,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ed.</w:t>
      </w:r>
      <w:r>
        <w:rPr>
          <w:color w:val="313B80"/>
          <w:spacing w:val="3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Gender and</w:t>
      </w:r>
      <w:r>
        <w:rPr>
          <w:i/>
          <w:color w:val="1F2A75"/>
          <w:spacing w:val="2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Psychopa­</w:t>
      </w:r>
      <w:r>
        <w:rPr>
          <w:i/>
          <w:color w:val="1F2A75"/>
          <w:w w:val="115"/>
          <w:sz w:val="21"/>
        </w:rPr>
        <w:t> thology.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313B80"/>
          <w:w w:val="115"/>
          <w:sz w:val="20"/>
        </w:rPr>
        <w:t>Washington,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DC: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American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Psychi­ atric Press, </w:t>
      </w:r>
      <w:r>
        <w:rPr>
          <w:color w:val="1F2A75"/>
          <w:w w:val="115"/>
          <w:sz w:val="21"/>
        </w:rPr>
        <w:t>1995.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1"/>
        </w:rPr>
        <w:t>311-358.</w:t>
      </w:r>
    </w:p>
    <w:p>
      <w:pPr>
        <w:spacing w:line="266" w:lineRule="auto" w:before="177"/>
        <w:ind w:left="552" w:right="887" w:hanging="280"/>
        <w:jc w:val="left"/>
        <w:rPr>
          <w:sz w:val="21"/>
        </w:rPr>
      </w:pPr>
      <w:r>
        <w:rPr>
          <w:color w:val="1F2A75"/>
          <w:w w:val="110"/>
          <w:sz w:val="20"/>
        </w:rPr>
        <w:t>Lex, B.W., Mendelson, </w:t>
      </w:r>
      <w:r>
        <w:rPr>
          <w:rFonts w:ascii="Arial" w:hAnsi="Arial"/>
          <w:b/>
          <w:color w:val="1F2A75"/>
          <w:w w:val="110"/>
          <w:sz w:val="20"/>
        </w:rPr>
        <w:t>J.H., </w:t>
      </w:r>
      <w:r>
        <w:rPr>
          <w:color w:val="1F2A75"/>
          <w:w w:val="110"/>
          <w:sz w:val="20"/>
        </w:rPr>
        <w:t>Bavli, S.,</w:t>
      </w:r>
      <w:r>
        <w:rPr>
          <w:color w:val="1F2A75"/>
          <w:w w:val="110"/>
          <w:sz w:val="20"/>
        </w:rPr>
        <w:t> Harvey, K.,</w:t>
      </w:r>
      <w:r>
        <w:rPr>
          <w:color w:val="1F2A75"/>
          <w:w w:val="110"/>
          <w:sz w:val="20"/>
        </w:rPr>
        <w:t> and Mello, </w:t>
      </w:r>
      <w:r>
        <w:rPr>
          <w:color w:val="313B80"/>
          <w:w w:val="110"/>
          <w:sz w:val="20"/>
        </w:rPr>
        <w:t>N.K. </w:t>
      </w:r>
      <w:r>
        <w:rPr>
          <w:color w:val="1F2A75"/>
          <w:w w:val="110"/>
          <w:sz w:val="20"/>
        </w:rPr>
        <w:t>Effects of acute mari­ juana</w:t>
      </w:r>
      <w:r>
        <w:rPr>
          <w:color w:val="1F2A75"/>
          <w:spacing w:val="39"/>
          <w:w w:val="110"/>
          <w:sz w:val="20"/>
        </w:rPr>
        <w:t> </w:t>
      </w:r>
      <w:r>
        <w:rPr>
          <w:color w:val="1F2A75"/>
          <w:w w:val="110"/>
          <w:sz w:val="20"/>
        </w:rPr>
        <w:t>smoking on</w:t>
      </w:r>
      <w:r>
        <w:rPr>
          <w:color w:val="1F2A75"/>
          <w:spacing w:val="39"/>
          <w:w w:val="110"/>
          <w:sz w:val="20"/>
        </w:rPr>
        <w:t> </w:t>
      </w:r>
      <w:r>
        <w:rPr>
          <w:color w:val="1F2A75"/>
          <w:w w:val="110"/>
          <w:sz w:val="20"/>
        </w:rPr>
        <w:t>pulse</w:t>
      </w:r>
      <w:r>
        <w:rPr>
          <w:color w:val="1F2A75"/>
          <w:spacing w:val="37"/>
          <w:w w:val="110"/>
          <w:sz w:val="20"/>
        </w:rPr>
        <w:t> </w:t>
      </w:r>
      <w:r>
        <w:rPr>
          <w:color w:val="1F2A75"/>
          <w:w w:val="110"/>
          <w:sz w:val="20"/>
        </w:rPr>
        <w:t>rate and mood</w:t>
      </w:r>
      <w:r>
        <w:rPr>
          <w:color w:val="1F2A75"/>
          <w:spacing w:val="36"/>
          <w:w w:val="110"/>
          <w:sz w:val="20"/>
        </w:rPr>
        <w:t> </w:t>
      </w:r>
      <w:r>
        <w:rPr>
          <w:color w:val="313B80"/>
          <w:w w:val="110"/>
          <w:sz w:val="20"/>
        </w:rPr>
        <w:t>states </w:t>
      </w:r>
      <w:r>
        <w:rPr>
          <w:color w:val="1F2A75"/>
          <w:w w:val="110"/>
          <w:sz w:val="20"/>
        </w:rPr>
        <w:t>in women.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Psychopharmacology (Berl)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84(2):178-187,</w:t>
      </w:r>
      <w:r>
        <w:rPr>
          <w:color w:val="1F2A75"/>
          <w:spacing w:val="-11"/>
          <w:w w:val="110"/>
          <w:sz w:val="21"/>
        </w:rPr>
        <w:t> </w:t>
      </w:r>
      <w:r>
        <w:rPr>
          <w:color w:val="1F2A75"/>
          <w:w w:val="110"/>
          <w:sz w:val="21"/>
        </w:rPr>
        <w:t>1984.</w:t>
      </w:r>
    </w:p>
    <w:p>
      <w:pPr>
        <w:pStyle w:val="BodyText"/>
        <w:spacing w:before="159"/>
        <w:ind w:left="272"/>
      </w:pPr>
      <w:r>
        <w:rPr>
          <w:color w:val="1F2A75"/>
          <w:w w:val="115"/>
        </w:rPr>
        <w:t>Li,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  <w:sz w:val="22"/>
        </w:rPr>
        <w:t>C.I.,</w:t>
      </w:r>
      <w:r>
        <w:rPr>
          <w:color w:val="1F2A75"/>
          <w:spacing w:val="4"/>
          <w:w w:val="115"/>
          <w:sz w:val="22"/>
        </w:rPr>
        <w:t> </w:t>
      </w:r>
      <w:r>
        <w:rPr>
          <w:color w:val="1F2A75"/>
          <w:w w:val="115"/>
        </w:rPr>
        <w:t>Malone,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K.E.,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Porter,</w:t>
      </w:r>
      <w:r>
        <w:rPr>
          <w:color w:val="1F2A75"/>
          <w:spacing w:val="20"/>
          <w:w w:val="115"/>
        </w:rPr>
        <w:t> </w:t>
      </w:r>
      <w:r>
        <w:rPr>
          <w:color w:val="1F2A75"/>
          <w:w w:val="115"/>
        </w:rPr>
        <w:t>P.L.,</w:t>
      </w:r>
      <w:r>
        <w:rPr>
          <w:color w:val="1F2A75"/>
          <w:spacing w:val="11"/>
          <w:w w:val="115"/>
        </w:rPr>
        <w:t> </w:t>
      </w:r>
      <w:r>
        <w:rPr>
          <w:color w:val="1F2A75"/>
          <w:spacing w:val="-2"/>
          <w:w w:val="115"/>
        </w:rPr>
        <w:t>Weiss,</w:t>
      </w:r>
    </w:p>
    <w:p>
      <w:pPr>
        <w:spacing w:line="264" w:lineRule="auto" w:before="30"/>
        <w:ind w:left="563" w:right="1103" w:firstLine="4"/>
        <w:jc w:val="left"/>
        <w:rPr>
          <w:sz w:val="21"/>
        </w:rPr>
      </w:pPr>
      <w:r>
        <w:rPr>
          <w:color w:val="1F2A75"/>
          <w:w w:val="115"/>
          <w:sz w:val="20"/>
        </w:rPr>
        <w:t>N.S., Tang, M.T., and</w:t>
      </w:r>
      <w:r>
        <w:rPr>
          <w:color w:val="1F2A75"/>
          <w:w w:val="115"/>
          <w:sz w:val="20"/>
        </w:rPr>
        <w:t> Daling, J.R. The relationship between alcohol use and</w:t>
      </w:r>
      <w:r>
        <w:rPr>
          <w:color w:val="1F2A75"/>
          <w:w w:val="115"/>
          <w:sz w:val="20"/>
        </w:rPr>
        <w:t> risk of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breast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313B80"/>
          <w:w w:val="115"/>
          <w:sz w:val="20"/>
        </w:rPr>
        <w:t>cancer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by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histology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19"/>
          <w:w w:val="115"/>
          <w:sz w:val="20"/>
        </w:rPr>
        <w:t> </w:t>
      </w:r>
      <w:r>
        <w:rPr>
          <w:color w:val="1F2A75"/>
          <w:w w:val="115"/>
          <w:sz w:val="20"/>
        </w:rPr>
        <w:t>hormone receptor </w:t>
      </w:r>
      <w:r>
        <w:rPr>
          <w:color w:val="313B80"/>
          <w:w w:val="115"/>
          <w:sz w:val="20"/>
        </w:rPr>
        <w:t>status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women </w:t>
      </w:r>
      <w:r>
        <w:rPr>
          <w:color w:val="1F2A75"/>
          <w:w w:val="115"/>
          <w:sz w:val="21"/>
        </w:rPr>
        <w:t>65-79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  <w:sz w:val="20"/>
        </w:rPr>
        <w:t>years of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age.</w:t>
      </w:r>
      <w:r>
        <w:rPr>
          <w:color w:val="1F2A75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Cancer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Epidemiology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Biomarkers</w:t>
      </w:r>
      <w:r>
        <w:rPr>
          <w:i/>
          <w:color w:val="1F2A75"/>
          <w:w w:val="115"/>
          <w:sz w:val="21"/>
        </w:rPr>
        <w:t> Prevention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12(10):1061-1066,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2003.</w:t>
      </w:r>
    </w:p>
    <w:p>
      <w:pPr>
        <w:spacing w:line="259" w:lineRule="auto" w:before="184"/>
        <w:ind w:left="559" w:right="828" w:hanging="287"/>
        <w:jc w:val="left"/>
        <w:rPr>
          <w:sz w:val="21"/>
        </w:rPr>
      </w:pPr>
      <w:r>
        <w:rPr>
          <w:color w:val="1F2A75"/>
          <w:w w:val="110"/>
          <w:sz w:val="20"/>
        </w:rPr>
        <w:t>Li,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Ford, J.A.</w:t>
      </w:r>
      <w:r>
        <w:rPr>
          <w:color w:val="1F2A75"/>
          <w:spacing w:val="-7"/>
          <w:w w:val="110"/>
          <w:sz w:val="20"/>
        </w:rPr>
        <w:t> </w:t>
      </w:r>
      <w:r>
        <w:rPr>
          <w:color w:val="1F2A75"/>
          <w:w w:val="110"/>
          <w:sz w:val="20"/>
        </w:rPr>
        <w:t>Illicit drug use</w:t>
      </w:r>
      <w:r>
        <w:rPr>
          <w:color w:val="1F2A75"/>
          <w:spacing w:val="-6"/>
          <w:w w:val="110"/>
          <w:sz w:val="20"/>
        </w:rPr>
        <w:t> </w:t>
      </w:r>
      <w:r>
        <w:rPr>
          <w:color w:val="1F2A75"/>
          <w:w w:val="110"/>
          <w:sz w:val="20"/>
        </w:rPr>
        <w:t>by women with disabilities. </w:t>
      </w:r>
      <w:r>
        <w:rPr>
          <w:i/>
          <w:color w:val="31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Drug</w:t>
      </w:r>
      <w:r>
        <w:rPr>
          <w:i/>
          <w:color w:val="1F2A75"/>
          <w:w w:val="110"/>
          <w:sz w:val="21"/>
        </w:rPr>
        <w:t> and Alcohol Abuse </w:t>
      </w:r>
      <w:r>
        <w:rPr>
          <w:color w:val="1F2A75"/>
          <w:w w:val="110"/>
          <w:sz w:val="21"/>
        </w:rPr>
        <w:t>24(3):405-418, 1998.</w:t>
      </w:r>
    </w:p>
    <w:p>
      <w:pPr>
        <w:spacing w:line="256" w:lineRule="auto" w:before="182"/>
        <w:ind w:left="557" w:right="828" w:hanging="286"/>
        <w:jc w:val="left"/>
        <w:rPr>
          <w:sz w:val="21"/>
        </w:rPr>
      </w:pPr>
      <w:r>
        <w:rPr>
          <w:color w:val="1F2A75"/>
          <w:w w:val="110"/>
          <w:sz w:val="20"/>
        </w:rPr>
        <w:t>Lieber, C. S. </w:t>
      </w:r>
      <w:r>
        <w:rPr>
          <w:color w:val="1F2A75"/>
          <w:w w:val="110"/>
          <w:sz w:val="21"/>
        </w:rPr>
        <w:t>(2000). </w:t>
      </w:r>
      <w:r>
        <w:rPr>
          <w:color w:val="1F2A75"/>
          <w:w w:val="110"/>
          <w:sz w:val="20"/>
        </w:rPr>
        <w:t>Ethnic and </w:t>
      </w:r>
      <w:r>
        <w:rPr>
          <w:color w:val="313B80"/>
          <w:w w:val="110"/>
          <w:sz w:val="20"/>
        </w:rPr>
        <w:t>gender </w:t>
      </w:r>
      <w:r>
        <w:rPr>
          <w:color w:val="1F2A75"/>
          <w:w w:val="110"/>
          <w:sz w:val="20"/>
        </w:rPr>
        <w:t>differ­ </w:t>
      </w:r>
      <w:r>
        <w:rPr>
          <w:color w:val="313B80"/>
          <w:w w:val="110"/>
          <w:sz w:val="20"/>
        </w:rPr>
        <w:t>ences </w:t>
      </w:r>
      <w:r>
        <w:rPr>
          <w:color w:val="1F2A75"/>
          <w:w w:val="110"/>
          <w:sz w:val="20"/>
        </w:rPr>
        <w:t>in </w:t>
      </w:r>
      <w:r>
        <w:rPr>
          <w:color w:val="313B80"/>
          <w:w w:val="110"/>
          <w:sz w:val="20"/>
        </w:rPr>
        <w:t>ethanol </w:t>
      </w:r>
      <w:r>
        <w:rPr>
          <w:color w:val="1F2A75"/>
          <w:w w:val="110"/>
          <w:sz w:val="20"/>
        </w:rPr>
        <w:t>metabolism.</w:t>
      </w:r>
      <w:r>
        <w:rPr>
          <w:color w:val="1F2A75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Alcoholism: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Experimental</w:t>
      </w:r>
      <w:r>
        <w:rPr>
          <w:i/>
          <w:color w:val="1F2A75"/>
          <w:spacing w:val="1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color w:val="1F2A75"/>
          <w:w w:val="110"/>
          <w:sz w:val="21"/>
        </w:rPr>
        <w:t>24,</w:t>
      </w:r>
      <w:r>
        <w:rPr>
          <w:color w:val="1F2A75"/>
          <w:spacing w:val="-15"/>
          <w:w w:val="110"/>
          <w:sz w:val="21"/>
        </w:rPr>
        <w:t> </w:t>
      </w:r>
      <w:r>
        <w:rPr>
          <w:color w:val="313B80"/>
          <w:w w:val="110"/>
          <w:sz w:val="21"/>
        </w:rPr>
        <w:t>417-</w:t>
      </w:r>
    </w:p>
    <w:p>
      <w:pPr>
        <w:spacing w:before="8"/>
        <w:ind w:left="557" w:right="0" w:firstLine="0"/>
        <w:jc w:val="left"/>
        <w:rPr>
          <w:sz w:val="21"/>
        </w:rPr>
      </w:pPr>
      <w:r>
        <w:rPr>
          <w:color w:val="313B80"/>
          <w:spacing w:val="-4"/>
          <w:w w:val="110"/>
          <w:sz w:val="21"/>
        </w:rPr>
        <w:t>418.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272"/>
      </w:pPr>
      <w:r>
        <w:rPr>
          <w:color w:val="1F2A75"/>
          <w:w w:val="110"/>
        </w:rPr>
        <w:t>Liechti,</w:t>
      </w:r>
      <w:r>
        <w:rPr>
          <w:color w:val="1F2A75"/>
          <w:spacing w:val="31"/>
          <w:w w:val="110"/>
        </w:rPr>
        <w:t> </w:t>
      </w:r>
      <w:r>
        <w:rPr>
          <w:color w:val="1F2A75"/>
          <w:w w:val="110"/>
        </w:rPr>
        <w:t>M.E.,</w:t>
      </w:r>
      <w:r>
        <w:rPr>
          <w:color w:val="1F2A75"/>
          <w:spacing w:val="32"/>
          <w:w w:val="110"/>
        </w:rPr>
        <w:t> </w:t>
      </w:r>
      <w:r>
        <w:rPr>
          <w:color w:val="1F2A75"/>
          <w:w w:val="110"/>
        </w:rPr>
        <w:t>Gamma,</w:t>
      </w:r>
      <w:r>
        <w:rPr>
          <w:color w:val="1F2A75"/>
          <w:spacing w:val="27"/>
          <w:w w:val="110"/>
        </w:rPr>
        <w:t> </w:t>
      </w:r>
      <w:r>
        <w:rPr>
          <w:color w:val="1F2A75"/>
          <w:w w:val="110"/>
        </w:rPr>
        <w:t>A.,</w:t>
      </w:r>
      <w:r>
        <w:rPr>
          <w:color w:val="1F2A75"/>
          <w:spacing w:val="45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spacing w:val="42"/>
          <w:w w:val="110"/>
        </w:rPr>
        <w:t> </w:t>
      </w:r>
      <w:r>
        <w:rPr>
          <w:color w:val="1F2A75"/>
          <w:spacing w:val="-2"/>
          <w:w w:val="110"/>
        </w:rPr>
        <w:t>Vollenweider,</w:t>
      </w:r>
    </w:p>
    <w:p>
      <w:pPr>
        <w:spacing w:line="259" w:lineRule="auto" w:before="24"/>
        <w:ind w:left="555" w:right="1248" w:hanging="6"/>
        <w:jc w:val="left"/>
        <w:rPr>
          <w:sz w:val="21"/>
        </w:rPr>
      </w:pPr>
      <w:r>
        <w:rPr>
          <w:rFonts w:ascii="Arial"/>
          <w:b/>
          <w:color w:val="1F2A75"/>
          <w:w w:val="110"/>
          <w:sz w:val="21"/>
        </w:rPr>
        <w:t>F.X. </w:t>
      </w:r>
      <w:r>
        <w:rPr>
          <w:color w:val="1F2A75"/>
          <w:w w:val="110"/>
          <w:sz w:val="20"/>
        </w:rPr>
        <w:t>Gender differences in the </w:t>
      </w:r>
      <w:r>
        <w:rPr>
          <w:color w:val="313B80"/>
          <w:w w:val="110"/>
          <w:sz w:val="20"/>
        </w:rPr>
        <w:t>subjective effects </w:t>
      </w:r>
      <w:r>
        <w:rPr>
          <w:color w:val="1F2A75"/>
          <w:w w:val="110"/>
          <w:sz w:val="20"/>
        </w:rPr>
        <w:t>of MDMA.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Psychopharmacology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154(2):161-168, 2001.</w:t>
      </w:r>
    </w:p>
    <w:p>
      <w:pPr>
        <w:pStyle w:val="BodyText"/>
        <w:spacing w:line="266" w:lineRule="auto" w:before="189"/>
        <w:ind w:left="561" w:right="898" w:hanging="289"/>
        <w:rPr>
          <w:sz w:val="21"/>
        </w:rPr>
      </w:pPr>
      <w:r>
        <w:rPr>
          <w:color w:val="1F2A75"/>
          <w:w w:val="115"/>
        </w:rPr>
        <w:t>Liepman, M.,</w:t>
      </w:r>
      <w:r>
        <w:rPr>
          <w:color w:val="1F2A75"/>
          <w:spacing w:val="38"/>
          <w:w w:val="115"/>
        </w:rPr>
        <w:t> </w:t>
      </w:r>
      <w:r>
        <w:rPr>
          <w:color w:val="1F2A75"/>
          <w:w w:val="115"/>
        </w:rPr>
        <w:t>Goldman,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Monroe, </w:t>
      </w:r>
      <w:r>
        <w:rPr>
          <w:color w:val="313B80"/>
          <w:w w:val="115"/>
        </w:rPr>
        <w:t>A.,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Green, K., Sattler,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Broadhurst,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Gomberg, E.</w:t>
      </w:r>
      <w:r>
        <w:rPr>
          <w:color w:val="1F2A75"/>
          <w:w w:val="115"/>
        </w:rPr>
        <w:t> Substance abuse by </w:t>
      </w:r>
      <w:r>
        <w:rPr>
          <w:color w:val="313B80"/>
          <w:w w:val="115"/>
        </w:rPr>
        <w:t>special </w:t>
      </w:r>
      <w:r>
        <w:rPr>
          <w:color w:val="1F2A75"/>
          <w:w w:val="115"/>
        </w:rPr>
        <w:t>populations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In: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Gomberg,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E.,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Nirenberg, </w:t>
      </w:r>
      <w:r>
        <w:rPr>
          <w:color w:val="1F2A75"/>
          <w:w w:val="115"/>
        </w:rPr>
        <w:t>T., </w:t>
      </w:r>
      <w:r>
        <w:rPr>
          <w:color w:val="313B80"/>
          <w:w w:val="115"/>
        </w:rPr>
        <w:t>eds. </w:t>
      </w:r>
      <w:r>
        <w:rPr>
          <w:i/>
          <w:color w:val="1F2A75"/>
          <w:w w:val="115"/>
          <w:sz w:val="21"/>
        </w:rPr>
        <w:t>Women 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Substance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Abuse. </w:t>
      </w:r>
      <w:r>
        <w:rPr>
          <w:color w:val="1F2A75"/>
          <w:w w:val="115"/>
        </w:rPr>
        <w:t>Norwood, NJ:</w:t>
      </w:r>
      <w:r>
        <w:rPr>
          <w:color w:val="1F2A75"/>
          <w:w w:val="115"/>
        </w:rPr>
        <w:t> Ablex Press, </w:t>
      </w:r>
      <w:r>
        <w:rPr>
          <w:color w:val="1F2A75"/>
          <w:w w:val="115"/>
          <w:sz w:val="21"/>
        </w:rPr>
        <w:t>1993.</w:t>
      </w:r>
    </w:p>
    <w:p>
      <w:pPr>
        <w:pStyle w:val="BodyText"/>
        <w:spacing w:line="266" w:lineRule="auto" w:before="182"/>
        <w:ind w:left="555" w:right="1045" w:hanging="283"/>
        <w:rPr>
          <w:sz w:val="21"/>
        </w:rPr>
      </w:pPr>
      <w:r>
        <w:rPr>
          <w:color w:val="1F2A75"/>
          <w:w w:val="115"/>
        </w:rPr>
        <w:t>Lifschitz, M.H., Wilson, G.S., Smith, E.O.,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Desmond, M.M. Factors affecting head </w:t>
      </w:r>
      <w:r>
        <w:rPr>
          <w:color w:val="313B80"/>
          <w:w w:val="115"/>
        </w:rPr>
        <w:t>growth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intellectual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function in </w:t>
      </w:r>
      <w:r>
        <w:rPr>
          <w:color w:val="313B80"/>
          <w:w w:val="115"/>
        </w:rPr>
        <w:t>children </w:t>
      </w:r>
      <w:r>
        <w:rPr>
          <w:color w:val="1F2A75"/>
          <w:w w:val="115"/>
        </w:rPr>
        <w:t>of drug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addicts.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Pediatrics</w:t>
      </w:r>
      <w:r>
        <w:rPr>
          <w:i/>
          <w:color w:val="1F2A75"/>
          <w:w w:val="115"/>
          <w:sz w:val="21"/>
        </w:rPr>
        <w:t> </w:t>
      </w:r>
      <w:r>
        <w:rPr>
          <w:color w:val="313B80"/>
          <w:w w:val="115"/>
          <w:sz w:val="21"/>
        </w:rPr>
        <w:t>75(2):269-274, </w:t>
      </w:r>
      <w:r>
        <w:rPr>
          <w:color w:val="1F2A75"/>
          <w:spacing w:val="-2"/>
          <w:w w:val="115"/>
          <w:sz w:val="21"/>
        </w:rPr>
        <w:t>1985.</w:t>
      </w:r>
    </w:p>
    <w:p>
      <w:pPr>
        <w:spacing w:after="0" w:line="266" w:lineRule="auto"/>
        <w:rPr>
          <w:sz w:val="21"/>
        </w:rPr>
        <w:sectPr>
          <w:footerReference w:type="default" r:id="rId132"/>
          <w:pgSz w:w="12240" w:h="15840"/>
          <w:pgMar w:footer="575" w:header="0" w:top="1320" w:bottom="760" w:left="600" w:right="600"/>
          <w:cols w:num="2" w:equalWidth="0">
            <w:col w:w="5362" w:space="40"/>
            <w:col w:w="5638"/>
          </w:cols>
        </w:sectPr>
      </w:pPr>
    </w:p>
    <w:p>
      <w:pPr>
        <w:spacing w:line="266" w:lineRule="auto" w:before="69"/>
        <w:ind w:left="1123" w:right="75" w:hanging="281"/>
        <w:jc w:val="left"/>
        <w:rPr>
          <w:sz w:val="20"/>
        </w:rPr>
      </w:pPr>
      <w:r>
        <w:rPr>
          <w:color w:val="1F2A75"/>
          <w:w w:val="115"/>
          <w:sz w:val="20"/>
        </w:rPr>
        <w:t>Lincoln, </w:t>
      </w:r>
      <w:r>
        <w:rPr>
          <w:color w:val="2F3B80"/>
          <w:w w:val="115"/>
          <w:sz w:val="20"/>
        </w:rPr>
        <w:t>A.K., </w:t>
      </w:r>
      <w:r>
        <w:rPr>
          <w:color w:val="1F2A75"/>
          <w:w w:val="115"/>
          <w:sz w:val="20"/>
        </w:rPr>
        <w:t>Liebschutz, J.M., Chernoff, </w:t>
      </w:r>
      <w:r>
        <w:rPr>
          <w:color w:val="2F3B80"/>
          <w:w w:val="115"/>
          <w:sz w:val="20"/>
        </w:rPr>
        <w:t>M., Nguyen, </w:t>
      </w:r>
      <w:r>
        <w:rPr>
          <w:color w:val="1F2A75"/>
          <w:w w:val="115"/>
          <w:sz w:val="20"/>
        </w:rPr>
        <w:t>D.,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Amaro,</w:t>
      </w:r>
      <w:r>
        <w:rPr>
          <w:color w:val="2F3B80"/>
          <w:spacing w:val="-2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H. </w:t>
      </w:r>
      <w:r>
        <w:rPr>
          <w:color w:val="1F2A75"/>
          <w:w w:val="115"/>
          <w:sz w:val="20"/>
        </w:rPr>
        <w:t>Brief </w:t>
      </w:r>
      <w:r>
        <w:rPr>
          <w:color w:val="2F3B80"/>
          <w:w w:val="115"/>
          <w:sz w:val="20"/>
        </w:rPr>
        <w:t>screening for</w:t>
      </w:r>
      <w:r>
        <w:rPr>
          <w:color w:val="2F3B80"/>
          <w:w w:val="115"/>
          <w:sz w:val="20"/>
        </w:rPr>
        <w:t> co-occurring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disorders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2F3B80"/>
          <w:w w:val="115"/>
          <w:sz w:val="20"/>
        </w:rPr>
        <w:t>en­ </w:t>
      </w:r>
      <w:r>
        <w:rPr>
          <w:color w:val="1F2A75"/>
          <w:w w:val="115"/>
          <w:sz w:val="20"/>
        </w:rPr>
        <w:t>tering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treatment.</w:t>
      </w:r>
      <w:r>
        <w:rPr>
          <w:color w:val="1F2A75"/>
          <w:spacing w:val="3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Abuse Treatment, Prevention and</w:t>
      </w:r>
      <w:r>
        <w:rPr>
          <w:i/>
          <w:color w:val="1F2A75"/>
          <w:w w:val="115"/>
          <w:sz w:val="21"/>
        </w:rPr>
        <w:t> Policy </w:t>
      </w:r>
      <w:r>
        <w:rPr>
          <w:color w:val="1F2A75"/>
          <w:w w:val="115"/>
          <w:sz w:val="20"/>
        </w:rPr>
        <w:t>1:26, 2006.</w:t>
      </w:r>
    </w:p>
    <w:p>
      <w:pPr>
        <w:pStyle w:val="BodyText"/>
        <w:spacing w:line="264" w:lineRule="auto" w:before="187"/>
        <w:ind w:left="1133" w:right="109" w:hanging="291"/>
      </w:pPr>
      <w:r>
        <w:rPr>
          <w:color w:val="1F2A75"/>
          <w:w w:val="115"/>
        </w:rPr>
        <w:t>Longshore, D.,</w:t>
      </w:r>
      <w:r>
        <w:rPr>
          <w:color w:val="1F2A75"/>
          <w:w w:val="115"/>
        </w:rPr>
        <w:t> Grills, C., </w:t>
      </w:r>
      <w:r>
        <w:rPr>
          <w:color w:val="2F3B80"/>
          <w:w w:val="115"/>
        </w:rPr>
        <w:t>Annon, </w:t>
      </w:r>
      <w:r>
        <w:rPr>
          <w:color w:val="1F2A75"/>
          <w:w w:val="115"/>
        </w:rPr>
        <w:t>K.,</w:t>
      </w:r>
      <w:r>
        <w:rPr>
          <w:color w:val="1F2A75"/>
          <w:w w:val="115"/>
        </w:rPr>
        <w:t> and Grady, R. Promoting recovery from drug abuse: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Afrocentric intervention.</w:t>
      </w:r>
      <w:r>
        <w:rPr>
          <w:color w:val="1F2A75"/>
          <w:spacing w:val="21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Black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Studies </w:t>
      </w:r>
      <w:r>
        <w:rPr>
          <w:color w:val="1F2A75"/>
          <w:w w:val="115"/>
        </w:rPr>
        <w:t>28(3):319-332,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1998.</w:t>
      </w:r>
    </w:p>
    <w:p>
      <w:pPr>
        <w:spacing w:line="264" w:lineRule="auto" w:before="183"/>
        <w:ind w:left="1129" w:right="75" w:hanging="287"/>
        <w:jc w:val="left"/>
        <w:rPr>
          <w:sz w:val="20"/>
        </w:rPr>
      </w:pPr>
      <w:r>
        <w:rPr>
          <w:color w:val="1F2A75"/>
          <w:w w:val="115"/>
          <w:sz w:val="20"/>
        </w:rPr>
        <w:t>Longshore, D.,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Hsieh, S.C., </w:t>
      </w:r>
      <w:r>
        <w:rPr>
          <w:color w:val="2F3B80"/>
          <w:w w:val="115"/>
          <w:sz w:val="20"/>
        </w:rPr>
        <w:t>Anglin, </w:t>
      </w:r>
      <w:r>
        <w:rPr>
          <w:color w:val="1F2A75"/>
          <w:w w:val="115"/>
          <w:sz w:val="20"/>
        </w:rPr>
        <w:t>M.D., and Annon, T.A. Ethnic patterns in drug abuse treatment utilization.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Mental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 </w:t>
      </w:r>
      <w:r>
        <w:rPr>
          <w:i/>
          <w:color w:val="2F3B80"/>
          <w:spacing w:val="-2"/>
          <w:w w:val="115"/>
          <w:sz w:val="21"/>
        </w:rPr>
        <w:t>Administration</w:t>
      </w:r>
      <w:r>
        <w:rPr>
          <w:i/>
          <w:color w:val="2F3B80"/>
          <w:spacing w:val="-12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19(3):268-277,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1992.</w:t>
      </w:r>
    </w:p>
    <w:p>
      <w:pPr>
        <w:spacing w:line="266" w:lineRule="auto" w:before="179"/>
        <w:ind w:left="1126" w:right="75" w:hanging="284"/>
        <w:jc w:val="left"/>
        <w:rPr>
          <w:sz w:val="20"/>
        </w:rPr>
      </w:pPr>
      <w:r>
        <w:rPr>
          <w:color w:val="1F2A75"/>
          <w:w w:val="110"/>
          <w:sz w:val="20"/>
        </w:rPr>
        <w:t>Lopez, F. </w:t>
      </w:r>
      <w:r>
        <w:rPr>
          <w:i/>
          <w:color w:val="1F2A75"/>
          <w:w w:val="110"/>
          <w:sz w:val="21"/>
        </w:rPr>
        <w:t>Confidentiality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Patient</w:t>
      </w:r>
      <w:r>
        <w:rPr>
          <w:i/>
          <w:color w:val="1F2A75"/>
          <w:w w:val="110"/>
          <w:sz w:val="21"/>
        </w:rPr>
        <w:t> Records for</w:t>
      </w:r>
      <w:r>
        <w:rPr>
          <w:i/>
          <w:color w:val="1F2A75"/>
          <w:w w:val="110"/>
          <w:sz w:val="21"/>
        </w:rPr>
        <w:t> Alcohol and Other Drug Treatment. </w:t>
      </w:r>
      <w:r>
        <w:rPr>
          <w:color w:val="1F2A75"/>
          <w:w w:val="110"/>
          <w:sz w:val="20"/>
        </w:rPr>
        <w:t>Techni­ </w:t>
      </w:r>
      <w:r>
        <w:rPr>
          <w:color w:val="2F3B80"/>
          <w:w w:val="110"/>
          <w:sz w:val="20"/>
        </w:rPr>
        <w:t>cal Assistance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Series 13. HHS Publication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No. </w:t>
      </w:r>
      <w:r>
        <w:rPr>
          <w:color w:val="1F2A75"/>
          <w:w w:val="110"/>
          <w:sz w:val="20"/>
        </w:rPr>
        <w:t>(SMA) 99-3321.</w:t>
      </w:r>
      <w:r>
        <w:rPr>
          <w:color w:val="1F2A75"/>
          <w:w w:val="110"/>
          <w:sz w:val="20"/>
        </w:rPr>
        <w:t> Rockville, </w:t>
      </w:r>
      <w:r>
        <w:rPr>
          <w:color w:val="2F3B80"/>
          <w:w w:val="110"/>
          <w:sz w:val="20"/>
        </w:rPr>
        <w:t>MD: </w:t>
      </w:r>
      <w:r>
        <w:rPr>
          <w:color w:val="1F2A75"/>
          <w:w w:val="110"/>
          <w:sz w:val="20"/>
        </w:rPr>
        <w:t>Center for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Treatment, </w:t>
      </w:r>
      <w:r>
        <w:rPr>
          <w:color w:val="1F2A75"/>
          <w:spacing w:val="-2"/>
          <w:w w:val="110"/>
          <w:sz w:val="20"/>
        </w:rPr>
        <w:t>1994.</w:t>
      </w:r>
    </w:p>
    <w:p>
      <w:pPr>
        <w:spacing w:line="264" w:lineRule="auto" w:before="192"/>
        <w:ind w:left="1132" w:right="6" w:hanging="290"/>
        <w:jc w:val="left"/>
        <w:rPr>
          <w:sz w:val="20"/>
        </w:rPr>
      </w:pPr>
      <w:r>
        <w:rPr>
          <w:color w:val="1F2A75"/>
          <w:w w:val="115"/>
          <w:sz w:val="20"/>
        </w:rPr>
        <w:t>Loring, M., and</w:t>
      </w:r>
      <w:r>
        <w:rPr>
          <w:color w:val="1F2A75"/>
          <w:w w:val="115"/>
          <w:sz w:val="20"/>
        </w:rPr>
        <w:t> Powell, B. Gender, race, and </w:t>
      </w:r>
      <w:r>
        <w:rPr>
          <w:b/>
          <w:color w:val="1F2A75"/>
          <w:spacing w:val="-2"/>
          <w:w w:val="115"/>
          <w:sz w:val="20"/>
        </w:rPr>
        <w:t>DSM-III:</w:t>
      </w:r>
      <w:r>
        <w:rPr>
          <w:b/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A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study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of</w:t>
      </w:r>
      <w:r>
        <w:rPr>
          <w:color w:val="2F3B80"/>
          <w:spacing w:val="-6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the</w:t>
      </w:r>
      <w:r>
        <w:rPr>
          <w:color w:val="1F2A75"/>
          <w:spacing w:val="9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objectivity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psychi­ </w:t>
      </w:r>
      <w:r>
        <w:rPr>
          <w:color w:val="1F2A75"/>
          <w:w w:val="115"/>
          <w:sz w:val="20"/>
        </w:rPr>
        <w:t>atric diagnostic behavior.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Health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Social Behavior </w:t>
      </w:r>
      <w:r>
        <w:rPr>
          <w:color w:val="1F2A75"/>
          <w:w w:val="115"/>
          <w:sz w:val="20"/>
        </w:rPr>
        <w:t>29(1):1-22, 1988.</w:t>
      </w:r>
    </w:p>
    <w:p>
      <w:pPr>
        <w:pStyle w:val="BodyText"/>
        <w:spacing w:line="271" w:lineRule="auto" w:before="174"/>
        <w:ind w:left="1131" w:hanging="289"/>
      </w:pPr>
      <w:r>
        <w:rPr>
          <w:color w:val="1F2A75"/>
          <w:w w:val="115"/>
        </w:rPr>
        <w:t>Louisiana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Department</w:t>
      </w:r>
      <w:r>
        <w:rPr>
          <w:color w:val="1F2A75"/>
          <w:w w:val="115"/>
        </w:rPr>
        <w:t> of</w:t>
      </w:r>
      <w:r>
        <w:rPr>
          <w:color w:val="1F2A75"/>
          <w:spacing w:val="-7"/>
          <w:w w:val="115"/>
        </w:rPr>
        <w:t> </w:t>
      </w:r>
      <w:r>
        <w:rPr>
          <w:b/>
          <w:color w:val="1F2A75"/>
          <w:w w:val="115"/>
          <w:sz w:val="21"/>
        </w:rPr>
        <w:t>Health</w:t>
      </w:r>
      <w:r>
        <w:rPr>
          <w:b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4"/>
          <w:w w:val="115"/>
        </w:rPr>
        <w:t> </w:t>
      </w:r>
      <w:r>
        <w:rPr>
          <w:color w:val="1F2A75"/>
          <w:w w:val="115"/>
        </w:rPr>
        <w:t>Hospitals. </w:t>
      </w:r>
      <w:r>
        <w:rPr>
          <w:color w:val="2F3B80"/>
          <w:spacing w:val="-2"/>
          <w:w w:val="115"/>
        </w:rPr>
        <w:t>News</w:t>
      </w:r>
      <w:r>
        <w:rPr>
          <w:color w:val="2F3B80"/>
          <w:spacing w:val="-3"/>
          <w:w w:val="115"/>
        </w:rPr>
        <w:t> </w:t>
      </w:r>
      <w:r>
        <w:rPr>
          <w:color w:val="1F2A75"/>
          <w:spacing w:val="-2"/>
          <w:w w:val="115"/>
        </w:rPr>
        <w:t>Release: </w:t>
      </w:r>
      <w:r>
        <w:rPr>
          <w:color w:val="2F3B80"/>
          <w:spacing w:val="-2"/>
          <w:w w:val="115"/>
        </w:rPr>
        <w:t>New</w:t>
      </w:r>
      <w:r>
        <w:rPr>
          <w:color w:val="2F3B80"/>
          <w:spacing w:val="-10"/>
          <w:w w:val="115"/>
        </w:rPr>
        <w:t> </w:t>
      </w:r>
      <w:r>
        <w:rPr>
          <w:color w:val="1F2A75"/>
          <w:spacing w:val="-2"/>
          <w:w w:val="115"/>
        </w:rPr>
        <w:t>Screening</w:t>
      </w:r>
      <w:r>
        <w:rPr>
          <w:color w:val="1F2A75"/>
          <w:spacing w:val="-7"/>
          <w:w w:val="115"/>
        </w:rPr>
        <w:t> </w:t>
      </w:r>
      <w:r>
        <w:rPr>
          <w:color w:val="1F2A75"/>
          <w:spacing w:val="-2"/>
          <w:w w:val="115"/>
        </w:rPr>
        <w:t>Project</w:t>
      </w:r>
      <w:r>
        <w:rPr>
          <w:color w:val="1F2A75"/>
          <w:spacing w:val="-9"/>
          <w:w w:val="115"/>
        </w:rPr>
        <w:t> </w:t>
      </w:r>
      <w:r>
        <w:rPr>
          <w:color w:val="1F2A75"/>
          <w:spacing w:val="-2"/>
          <w:w w:val="115"/>
        </w:rPr>
        <w:t>Assists </w:t>
      </w:r>
      <w:r>
        <w:rPr>
          <w:color w:val="1F2A75"/>
          <w:w w:val="115"/>
        </w:rPr>
        <w:t>Pregnant Women Seeking to Quit </w:t>
      </w:r>
      <w:r>
        <w:rPr>
          <w:color w:val="2F3B80"/>
          <w:w w:val="115"/>
        </w:rPr>
        <w:t>Using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Al­ cohol, Tobacco, Other Drugs. Baton Rouge, LA, 2007.</w:t>
      </w:r>
    </w:p>
    <w:p>
      <w:pPr>
        <w:pStyle w:val="BodyText"/>
        <w:spacing w:line="259" w:lineRule="auto" w:before="177"/>
        <w:ind w:left="1124" w:hanging="282"/>
      </w:pPr>
      <w:r>
        <w:rPr>
          <w:color w:val="1F2A75"/>
          <w:w w:val="115"/>
        </w:rPr>
        <w:t>Lucas, G.M., Griswold, M., Gebo, K.A., Keru­ ly,</w:t>
      </w:r>
      <w:r>
        <w:rPr>
          <w:color w:val="1F2A75"/>
          <w:spacing w:val="-11"/>
          <w:w w:val="115"/>
        </w:rPr>
        <w:t> </w:t>
      </w:r>
      <w:r>
        <w:rPr>
          <w:rFonts w:ascii="Arial" w:hAnsi="Arial"/>
          <w:b/>
          <w:color w:val="1F2A75"/>
          <w:w w:val="115"/>
          <w:sz w:val="23"/>
        </w:rPr>
        <w:t>J.,</w:t>
      </w:r>
      <w:r>
        <w:rPr>
          <w:rFonts w:ascii="Arial" w:hAnsi="Arial"/>
          <w:b/>
          <w:color w:val="1F2A75"/>
          <w:spacing w:val="-22"/>
          <w:w w:val="115"/>
          <w:sz w:val="23"/>
        </w:rPr>
        <w:t> </w:t>
      </w:r>
      <w:r>
        <w:rPr>
          <w:color w:val="1F2A75"/>
          <w:w w:val="115"/>
        </w:rPr>
        <w:t>Chaisson,</w:t>
      </w:r>
      <w:r>
        <w:rPr>
          <w:color w:val="1F2A75"/>
          <w:spacing w:val="15"/>
          <w:w w:val="115"/>
        </w:rPr>
        <w:t> </w:t>
      </w:r>
      <w:r>
        <w:rPr>
          <w:color w:val="1F2A75"/>
          <w:w w:val="115"/>
        </w:rPr>
        <w:t>R.E., and</w:t>
      </w:r>
      <w:r>
        <w:rPr>
          <w:color w:val="1F2A75"/>
          <w:spacing w:val="-20"/>
          <w:w w:val="115"/>
        </w:rPr>
        <w:t> </w:t>
      </w:r>
      <w:r>
        <w:rPr>
          <w:color w:val="1F2A75"/>
          <w:w w:val="115"/>
        </w:rPr>
        <w:t>Moore,</w:t>
      </w:r>
      <w:r>
        <w:rPr>
          <w:color w:val="1F2A75"/>
          <w:spacing w:val="-2"/>
          <w:w w:val="115"/>
        </w:rPr>
        <w:t> </w:t>
      </w:r>
      <w:r>
        <w:rPr>
          <w:rFonts w:ascii="Arial" w:hAnsi="Arial"/>
          <w:b/>
          <w:color w:val="1F2A75"/>
          <w:w w:val="115"/>
          <w:sz w:val="21"/>
        </w:rPr>
        <w:t>R.D.</w:t>
      </w:r>
      <w:r>
        <w:rPr>
          <w:rFonts w:ascii="Arial" w:hAnsi="Arial"/>
          <w:b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</w:rPr>
        <w:t>Illic­ </w:t>
      </w:r>
      <w:r>
        <w:rPr>
          <w:color w:val="2F3B80"/>
          <w:w w:val="115"/>
        </w:rPr>
        <w:t>it </w:t>
      </w:r>
      <w:r>
        <w:rPr>
          <w:color w:val="1F2A75"/>
          <w:w w:val="115"/>
        </w:rPr>
        <w:t>drug use</w:t>
      </w:r>
      <w:r>
        <w:rPr>
          <w:color w:val="1F2A75"/>
          <w:spacing w:val="-13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HIV-1 disease progression: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 longitudinal </w:t>
      </w:r>
      <w:r>
        <w:rPr>
          <w:color w:val="2F3B80"/>
          <w:w w:val="115"/>
        </w:rPr>
        <w:t>study </w:t>
      </w:r>
      <w:r>
        <w:rPr>
          <w:color w:val="1F2A75"/>
          <w:w w:val="115"/>
        </w:rPr>
        <w:t>in the </w:t>
      </w:r>
      <w:r>
        <w:rPr>
          <w:color w:val="2F3B80"/>
          <w:w w:val="115"/>
        </w:rPr>
        <w:t>era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highly </w:t>
      </w:r>
      <w:r>
        <w:rPr>
          <w:color w:val="2F3B80"/>
          <w:w w:val="115"/>
        </w:rPr>
        <w:t>active </w:t>
      </w:r>
      <w:r>
        <w:rPr>
          <w:color w:val="1F2A75"/>
          <w:w w:val="115"/>
        </w:rPr>
        <w:t>antiretroviral therapy.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Epidemiology </w:t>
      </w:r>
      <w:r>
        <w:rPr>
          <w:color w:val="1F2A75"/>
          <w:w w:val="115"/>
        </w:rPr>
        <w:t>163(5):412-420, 2006.</w:t>
      </w:r>
    </w:p>
    <w:p>
      <w:pPr>
        <w:spacing w:line="266" w:lineRule="auto" w:before="192"/>
        <w:ind w:left="1131" w:right="49" w:hanging="289"/>
        <w:jc w:val="left"/>
        <w:rPr>
          <w:sz w:val="20"/>
        </w:rPr>
      </w:pPr>
      <w:r>
        <w:rPr>
          <w:color w:val="1F2A75"/>
          <w:w w:val="115"/>
          <w:sz w:val="20"/>
        </w:rPr>
        <w:t>Lundgren, </w:t>
      </w:r>
      <w:r>
        <w:rPr>
          <w:color w:val="2F3B80"/>
          <w:w w:val="115"/>
          <w:sz w:val="20"/>
        </w:rPr>
        <w:t>L.M., Aniaro, H.,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Ben-Ami, L. Factors associated with drug treatment </w:t>
      </w:r>
      <w:r>
        <w:rPr>
          <w:color w:val="2F3B80"/>
          <w:w w:val="115"/>
          <w:sz w:val="20"/>
        </w:rPr>
        <w:t>entry </w:t>
      </w:r>
      <w:r>
        <w:rPr>
          <w:color w:val="1F2A75"/>
          <w:w w:val="115"/>
          <w:sz w:val="20"/>
        </w:rPr>
        <w:t>patterns among hispanic women injection drug users </w:t>
      </w:r>
      <w:r>
        <w:rPr>
          <w:color w:val="2F3B80"/>
          <w:w w:val="115"/>
          <w:sz w:val="20"/>
        </w:rPr>
        <w:t>seeking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Social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Practice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Addictions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5(1- 2):157-174,</w:t>
      </w:r>
      <w:r>
        <w:rPr>
          <w:color w:val="1F2A75"/>
          <w:w w:val="115"/>
          <w:sz w:val="20"/>
        </w:rPr>
        <w:t> 2005.</w:t>
      </w:r>
    </w:p>
    <w:p>
      <w:pPr>
        <w:pStyle w:val="BodyText"/>
        <w:spacing w:line="264" w:lineRule="auto" w:before="74"/>
        <w:ind w:left="545" w:right="885" w:hanging="290"/>
      </w:pPr>
      <w:r>
        <w:rPr/>
        <w:br w:type="column"/>
      </w:r>
      <w:r>
        <w:rPr>
          <w:color w:val="1F2A75"/>
          <w:w w:val="115"/>
        </w:rPr>
        <w:t>Lundgren, L.M., Schilling, R.F., Fitzgerald, T., Davis, K.,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Amodeo, </w:t>
      </w:r>
      <w:r>
        <w:rPr>
          <w:color w:val="1F2A75"/>
          <w:w w:val="115"/>
        </w:rPr>
        <w:t>M. Parental Status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Women </w:t>
      </w:r>
      <w:r>
        <w:rPr>
          <w:color w:val="1F2A75"/>
          <w:w w:val="115"/>
        </w:rPr>
        <w:t>Injection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9"/>
          <w:w w:val="115"/>
        </w:rPr>
        <w:t> </w:t>
      </w:r>
      <w:r>
        <w:rPr>
          <w:color w:val="2F3B80"/>
          <w:w w:val="115"/>
        </w:rPr>
        <w:t>Users and</w:t>
      </w:r>
      <w:r>
        <w:rPr>
          <w:color w:val="2F3B80"/>
          <w:spacing w:val="19"/>
          <w:w w:val="115"/>
        </w:rPr>
        <w:t> </w:t>
      </w:r>
      <w:r>
        <w:rPr>
          <w:color w:val="1F2A75"/>
          <w:w w:val="115"/>
        </w:rPr>
        <w:t>Entry to Methadone Maintenance.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Misuse </w:t>
      </w:r>
      <w:r>
        <w:rPr>
          <w:color w:val="2F3B80"/>
          <w:w w:val="115"/>
        </w:rPr>
        <w:t>38(8):1109-1131, </w:t>
      </w:r>
      <w:r>
        <w:rPr>
          <w:color w:val="1F2A75"/>
          <w:w w:val="115"/>
        </w:rPr>
        <w:t>2003.</w:t>
      </w:r>
    </w:p>
    <w:p>
      <w:pPr>
        <w:pStyle w:val="BodyText"/>
        <w:spacing w:before="177"/>
        <w:ind w:left="256"/>
      </w:pPr>
      <w:r>
        <w:rPr>
          <w:color w:val="1F2A75"/>
          <w:w w:val="120"/>
        </w:rPr>
        <w:t>Luty,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S.E.,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Carter,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J.D.,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McKenzie, J.M.,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4"/>
          <w:w w:val="120"/>
        </w:rPr>
        <w:t>Rae,</w:t>
      </w:r>
    </w:p>
    <w:p>
      <w:pPr>
        <w:pStyle w:val="BodyText"/>
        <w:spacing w:line="266" w:lineRule="auto" w:before="30"/>
        <w:ind w:left="543" w:right="786" w:hanging="1"/>
      </w:pPr>
      <w:r>
        <w:rPr>
          <w:color w:val="1F2A75"/>
          <w:w w:val="115"/>
        </w:rPr>
        <w:t>A.M., Frampton, C.M.A., Mulder, R.T., and Joyce, P.R. Randomised controlled trial of interpersonal</w:t>
      </w:r>
      <w:r>
        <w:rPr>
          <w:color w:val="1F2A75"/>
          <w:w w:val="115"/>
        </w:rPr>
        <w:t> psychotherapy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cognitive­ behavioural therapy for depression.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British</w:t>
      </w:r>
      <w:r>
        <w:rPr>
          <w:i/>
          <w:color w:val="1F2A75"/>
          <w:w w:val="115"/>
          <w:sz w:val="21"/>
        </w:rPr>
        <w:t> Journal of Psychiatry </w:t>
      </w:r>
      <w:r>
        <w:rPr>
          <w:color w:val="1F2A75"/>
          <w:w w:val="115"/>
        </w:rPr>
        <w:t>190:496-502, 2007.</w:t>
      </w:r>
    </w:p>
    <w:p>
      <w:pPr>
        <w:pStyle w:val="BodyText"/>
        <w:spacing w:line="264" w:lineRule="auto" w:before="183"/>
        <w:ind w:left="540" w:right="856" w:hanging="285"/>
      </w:pPr>
      <w:r>
        <w:rPr>
          <w:color w:val="1F2A75"/>
          <w:w w:val="115"/>
        </w:rPr>
        <w:t>Lynch, W.J., Roth, M.E., and Carroll, M.E. Biological basis of </w:t>
      </w:r>
      <w:r>
        <w:rPr>
          <w:color w:val="2F3B80"/>
          <w:w w:val="115"/>
        </w:rPr>
        <w:t>sex </w:t>
      </w:r>
      <w:r>
        <w:rPr>
          <w:color w:val="1F2A75"/>
          <w:w w:val="115"/>
        </w:rPr>
        <w:t>differences </w:t>
      </w:r>
      <w:r>
        <w:rPr>
          <w:color w:val="2F3B80"/>
          <w:w w:val="115"/>
        </w:rPr>
        <w:t>in </w:t>
      </w:r>
      <w:r>
        <w:rPr>
          <w:color w:val="1F2A75"/>
          <w:w w:val="115"/>
        </w:rPr>
        <w:t>drug </w:t>
      </w:r>
      <w:r>
        <w:rPr>
          <w:color w:val="2F3B80"/>
          <w:w w:val="115"/>
        </w:rPr>
        <w:t>abuse: preclinical and </w:t>
      </w:r>
      <w:r>
        <w:rPr>
          <w:color w:val="1F2A75"/>
          <w:w w:val="115"/>
        </w:rPr>
        <w:t>clinical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studies.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chopharmacology </w:t>
      </w:r>
      <w:r>
        <w:rPr>
          <w:i/>
          <w:color w:val="1F2A75"/>
          <w:w w:val="115"/>
          <w:sz w:val="21"/>
        </w:rPr>
        <w:t>(Berl) </w:t>
      </w:r>
      <w:r>
        <w:rPr>
          <w:color w:val="1F2A75"/>
          <w:w w:val="115"/>
        </w:rPr>
        <w:t>164(2):121-137,</w:t>
      </w:r>
    </w:p>
    <w:p>
      <w:pPr>
        <w:pStyle w:val="BodyText"/>
        <w:spacing w:before="1"/>
        <w:ind w:left="544"/>
      </w:pPr>
      <w:r>
        <w:rPr>
          <w:color w:val="1F2A75"/>
          <w:spacing w:val="-2"/>
          <w:w w:val="110"/>
        </w:rPr>
        <w:t>2002.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546" w:right="786" w:hanging="289"/>
      </w:pPr>
      <w:r>
        <w:rPr>
          <w:color w:val="1F2A75"/>
          <w:w w:val="115"/>
        </w:rPr>
        <w:t>Maguire, K.,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Pastore, A.L. </w:t>
      </w:r>
      <w:r>
        <w:rPr>
          <w:color w:val="1F2A75"/>
          <w:w w:val="115"/>
        </w:rPr>
        <w:t>Sourcebook</w:t>
      </w:r>
      <w:r>
        <w:rPr>
          <w:color w:val="1F2A75"/>
          <w:w w:val="115"/>
        </w:rPr>
        <w:t> of Criminal Justice Statistics [Online]. Albany, </w:t>
      </w:r>
      <w:r>
        <w:rPr>
          <w:color w:val="2F3B80"/>
          <w:w w:val="115"/>
        </w:rPr>
        <w:t>NY: University </w:t>
      </w:r>
      <w:r>
        <w:rPr>
          <w:color w:val="1F2A75"/>
          <w:w w:val="115"/>
        </w:rPr>
        <w:t>at Albany 2001.</w:t>
      </w:r>
    </w:p>
    <w:p>
      <w:pPr>
        <w:pStyle w:val="BodyText"/>
        <w:spacing w:line="271" w:lineRule="auto" w:before="182"/>
        <w:ind w:left="540" w:right="871" w:hanging="284"/>
      </w:pPr>
      <w:r>
        <w:rPr>
          <w:color w:val="1F2A75"/>
          <w:w w:val="120"/>
        </w:rPr>
        <w:t>Maharaj, R.G., Rampersad, 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Henry, 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15"/>
        </w:rPr>
        <w:t>Khan, K.V., Koonj-Beharry,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B., Mohammed, </w:t>
      </w:r>
      <w:r>
        <w:rPr>
          <w:color w:val="1F2A75"/>
          <w:w w:val="120"/>
        </w:rPr>
        <w:t>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Rajhbeharrysingh, </w:t>
      </w:r>
      <w:r>
        <w:rPr>
          <w:color w:val="2F3B80"/>
          <w:w w:val="120"/>
        </w:rPr>
        <w:t>U., </w:t>
      </w:r>
      <w:r>
        <w:rPr>
          <w:color w:val="1F2A75"/>
          <w:w w:val="120"/>
        </w:rPr>
        <w:t>Ramkissoon,</w:t>
      </w:r>
      <w:r>
        <w:rPr>
          <w:color w:val="1F2A75"/>
          <w:w w:val="120"/>
        </w:rPr>
        <w:t> F., Sriranganathan, </w:t>
      </w:r>
      <w:r>
        <w:rPr>
          <w:color w:val="2F3B80"/>
          <w:w w:val="120"/>
        </w:rPr>
        <w:t>M., </w:t>
      </w:r>
      <w:r>
        <w:rPr>
          <w:color w:val="1F2A75"/>
          <w:w w:val="120"/>
        </w:rPr>
        <w:t>Brathwaite, B., and Barclay, S. Critical incidents </w:t>
      </w:r>
      <w:r>
        <w:rPr>
          <w:color w:val="2F3B80"/>
          <w:w w:val="120"/>
        </w:rPr>
        <w:t>contributing</w:t>
      </w:r>
    </w:p>
    <w:p>
      <w:pPr>
        <w:pStyle w:val="BodyText"/>
        <w:spacing w:line="264" w:lineRule="auto" w:before="3"/>
        <w:ind w:left="546" w:right="856"/>
      </w:pPr>
      <w:r>
        <w:rPr>
          <w:color w:val="1F2A75"/>
          <w:w w:val="120"/>
        </w:rPr>
        <w:t>to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the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initiation of </w:t>
      </w:r>
      <w:r>
        <w:rPr>
          <w:color w:val="2F3B80"/>
          <w:w w:val="120"/>
        </w:rPr>
        <w:t>substance </w:t>
      </w:r>
      <w:r>
        <w:rPr>
          <w:color w:val="1F2A75"/>
          <w:w w:val="120"/>
        </w:rPr>
        <w:t>use</w:t>
      </w:r>
      <w:r>
        <w:rPr>
          <w:color w:val="1F2A75"/>
          <w:spacing w:val="-11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w w:val="120"/>
        </w:rPr>
        <w:t> abuse </w:t>
      </w:r>
      <w:r>
        <w:rPr>
          <w:color w:val="1F2A75"/>
          <w:w w:val="120"/>
        </w:rPr>
        <w:t>among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women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attending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drug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rehabilitation </w:t>
      </w:r>
      <w:r>
        <w:rPr>
          <w:color w:val="2F3B80"/>
          <w:w w:val="115"/>
        </w:rPr>
        <w:t>centres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Trinidad</w:t>
      </w:r>
      <w:r>
        <w:rPr>
          <w:color w:val="1F2A75"/>
          <w:w w:val="115"/>
        </w:rPr>
        <w:t> and Tobago.</w:t>
      </w:r>
      <w:r>
        <w:rPr>
          <w:color w:val="1F2A75"/>
          <w:spacing w:val="-2"/>
          <w:w w:val="115"/>
        </w:rPr>
        <w:t> </w:t>
      </w:r>
      <w:r>
        <w:rPr>
          <w:i/>
          <w:color w:val="1F2A75"/>
          <w:w w:val="115"/>
          <w:sz w:val="21"/>
        </w:rPr>
        <w:t>West Indian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20"/>
          <w:sz w:val="21"/>
        </w:rPr>
        <w:t>Medical</w:t>
      </w:r>
      <w:r>
        <w:rPr>
          <w:i/>
          <w:color w:val="1F2A75"/>
          <w:spacing w:val="-8"/>
          <w:w w:val="120"/>
          <w:sz w:val="21"/>
        </w:rPr>
        <w:t> </w:t>
      </w:r>
      <w:r>
        <w:rPr>
          <w:i/>
          <w:color w:val="1F2A75"/>
          <w:w w:val="120"/>
          <w:sz w:val="21"/>
        </w:rPr>
        <w:t>Journal</w:t>
      </w:r>
      <w:r>
        <w:rPr>
          <w:i/>
          <w:color w:val="1F2A75"/>
          <w:spacing w:val="-16"/>
          <w:w w:val="120"/>
          <w:sz w:val="21"/>
        </w:rPr>
        <w:t> </w:t>
      </w:r>
      <w:r>
        <w:rPr>
          <w:color w:val="1F2A75"/>
          <w:w w:val="120"/>
        </w:rPr>
        <w:t>54(1):51-58,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2005.</w:t>
      </w:r>
    </w:p>
    <w:p>
      <w:pPr>
        <w:pStyle w:val="BodyText"/>
        <w:spacing w:line="268" w:lineRule="auto" w:before="182"/>
        <w:ind w:left="541" w:right="1096" w:hanging="284"/>
      </w:pPr>
      <w:r>
        <w:rPr>
          <w:color w:val="1F2A75"/>
          <w:w w:val="115"/>
        </w:rPr>
        <w:t>Malcolm, B.P., Hesselbrock, </w:t>
      </w:r>
      <w:r>
        <w:rPr>
          <w:rFonts w:ascii="Arial" w:hAnsi="Arial"/>
          <w:b/>
          <w:color w:val="1F2A75"/>
          <w:w w:val="115"/>
        </w:rPr>
        <w:t>M.N.,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Se­ </w:t>
      </w:r>
      <w:r>
        <w:rPr>
          <w:color w:val="2F3B80"/>
          <w:w w:val="115"/>
        </w:rPr>
        <w:t>gal,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B. Multiple </w:t>
      </w:r>
      <w:r>
        <w:rPr>
          <w:color w:val="2F3B80"/>
          <w:w w:val="115"/>
        </w:rPr>
        <w:t>substance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dependence</w:t>
      </w:r>
      <w:r>
        <w:rPr>
          <w:color w:val="1F2A75"/>
          <w:w w:val="115"/>
        </w:rPr>
        <w:t> and course of alcoholism among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Alaska native men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-13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Misuse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41(5):729-741, </w:t>
      </w:r>
      <w:r>
        <w:rPr>
          <w:color w:val="1F2A75"/>
          <w:w w:val="115"/>
        </w:rPr>
        <w:t>2006.</w:t>
      </w:r>
    </w:p>
    <w:p>
      <w:pPr>
        <w:pStyle w:val="BodyText"/>
        <w:spacing w:line="273" w:lineRule="auto" w:before="180"/>
        <w:ind w:left="540" w:right="1240" w:hanging="284"/>
      </w:pPr>
      <w:r>
        <w:rPr>
          <w:color w:val="1F2A75"/>
          <w:w w:val="115"/>
        </w:rPr>
        <w:t>Mangrum, L.F.,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Spence, R.T., and</w:t>
      </w:r>
      <w:r>
        <w:rPr>
          <w:color w:val="1F2A75"/>
          <w:w w:val="115"/>
        </w:rPr>
        <w:t> Steinley­ Bumgarner, </w:t>
      </w:r>
      <w:r>
        <w:rPr>
          <w:b/>
          <w:color w:val="1F2A75"/>
          <w:w w:val="115"/>
        </w:rPr>
        <w:t>M.D. </w:t>
      </w:r>
      <w:r>
        <w:rPr>
          <w:color w:val="1F2A75"/>
          <w:w w:val="115"/>
        </w:rPr>
        <w:t>Gender differences in </w:t>
      </w:r>
      <w:r>
        <w:rPr>
          <w:color w:val="2F3B80"/>
          <w:w w:val="115"/>
        </w:rPr>
        <w:t>substance-abuse </w:t>
      </w:r>
      <w:r>
        <w:rPr>
          <w:color w:val="1F2A75"/>
          <w:w w:val="115"/>
        </w:rPr>
        <w:t>treatment clients </w:t>
      </w:r>
      <w:r>
        <w:rPr>
          <w:color w:val="2F3B80"/>
          <w:w w:val="115"/>
        </w:rPr>
        <w:t>with</w:t>
      </w:r>
    </w:p>
    <w:p>
      <w:pPr>
        <w:spacing w:line="259" w:lineRule="auto" w:before="0"/>
        <w:ind w:left="547" w:right="856" w:hanging="1"/>
        <w:jc w:val="left"/>
        <w:rPr>
          <w:sz w:val="20"/>
        </w:rPr>
      </w:pPr>
      <w:r>
        <w:rPr>
          <w:color w:val="2F3B80"/>
          <w:w w:val="115"/>
          <w:sz w:val="20"/>
        </w:rPr>
        <w:t>co-occurring </w:t>
      </w:r>
      <w:r>
        <w:rPr>
          <w:color w:val="1F2A75"/>
          <w:w w:val="115"/>
          <w:sz w:val="20"/>
        </w:rPr>
        <w:t>psychiatric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substance-use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spacing w:val="-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Brief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Crisis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Inter­</w:t>
      </w:r>
      <w:r>
        <w:rPr>
          <w:i/>
          <w:color w:val="1F2A75"/>
          <w:w w:val="115"/>
          <w:sz w:val="21"/>
        </w:rPr>
        <w:t> vention </w:t>
      </w:r>
      <w:r>
        <w:rPr>
          <w:color w:val="1F2A75"/>
          <w:w w:val="115"/>
          <w:sz w:val="20"/>
        </w:rPr>
        <w:t>6(3):255-267, 2006.</w:t>
      </w:r>
    </w:p>
    <w:p>
      <w:pPr>
        <w:spacing w:after="0" w:line="259" w:lineRule="auto"/>
        <w:jc w:val="left"/>
        <w:rPr>
          <w:sz w:val="20"/>
        </w:rPr>
        <w:sectPr>
          <w:footerReference w:type="default" r:id="rId133"/>
          <w:pgSz w:w="12240" w:h="15840"/>
          <w:pgMar w:footer="575" w:header="0" w:top="1320" w:bottom="760" w:left="600" w:right="600"/>
          <w:cols w:num="2" w:equalWidth="0">
            <w:col w:w="5378" w:space="40"/>
            <w:col w:w="5622"/>
          </w:cols>
        </w:sectPr>
      </w:pPr>
    </w:p>
    <w:p>
      <w:pPr>
        <w:pStyle w:val="BodyText"/>
        <w:spacing w:line="266" w:lineRule="auto" w:before="69"/>
        <w:ind w:left="1132" w:right="85" w:hanging="289"/>
      </w:pPr>
      <w:r>
        <w:rPr>
          <w:color w:val="1F2A75"/>
          <w:w w:val="110"/>
        </w:rPr>
        <w:t>Mann, K.,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Ackermann, K.,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Croissant, B.,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Mundie, G.,</w:t>
      </w:r>
      <w:r>
        <w:rPr>
          <w:color w:val="1F2A75"/>
          <w:w w:val="110"/>
        </w:rPr>
        <w:t> Nakovics, H.,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and</w:t>
      </w:r>
      <w:r>
        <w:rPr>
          <w:color w:val="1F2A75"/>
          <w:w w:val="110"/>
        </w:rPr>
        <w:t> Diehl, </w:t>
      </w:r>
      <w:r>
        <w:rPr>
          <w:color w:val="2F3B80"/>
          <w:w w:val="110"/>
        </w:rPr>
        <w:t>A. </w:t>
      </w:r>
      <w:r>
        <w:rPr>
          <w:color w:val="1F2A75"/>
          <w:w w:val="110"/>
        </w:rPr>
        <w:t>Neuroimaging</w:t>
      </w:r>
      <w:r>
        <w:rPr>
          <w:color w:val="1F2A75"/>
          <w:w w:val="110"/>
        </w:rPr>
        <w:t> of </w:t>
      </w:r>
      <w:r>
        <w:rPr>
          <w:color w:val="2F3B80"/>
          <w:w w:val="110"/>
        </w:rPr>
        <w:t>gender </w:t>
      </w:r>
      <w:r>
        <w:rPr>
          <w:color w:val="1F2A75"/>
          <w:w w:val="110"/>
        </w:rPr>
        <w:t>differences in </w:t>
      </w:r>
      <w:r>
        <w:rPr>
          <w:color w:val="2F3B80"/>
          <w:w w:val="110"/>
        </w:rPr>
        <w:t>alco­ </w:t>
      </w:r>
      <w:r>
        <w:rPr>
          <w:color w:val="1F2A75"/>
          <w:w w:val="110"/>
        </w:rPr>
        <w:t>hol dependence: </w:t>
      </w:r>
      <w:r>
        <w:rPr>
          <w:color w:val="2F3B80"/>
          <w:w w:val="110"/>
        </w:rPr>
        <w:t>Are </w:t>
      </w:r>
      <w:r>
        <w:rPr>
          <w:color w:val="1F2A75"/>
          <w:w w:val="110"/>
        </w:rPr>
        <w:t>women more </w:t>
      </w:r>
      <w:r>
        <w:rPr>
          <w:color w:val="2F3B80"/>
          <w:w w:val="110"/>
        </w:rPr>
        <w:t>vulner­ </w:t>
      </w:r>
      <w:r>
        <w:rPr>
          <w:color w:val="1F2A75"/>
          <w:w w:val="110"/>
        </w:rPr>
        <w:t>able?</w:t>
      </w:r>
      <w:r>
        <w:rPr>
          <w:color w:val="1F2A75"/>
          <w:spacing w:val="-12"/>
          <w:w w:val="110"/>
        </w:rPr>
        <w:t> </w:t>
      </w:r>
      <w:r>
        <w:rPr>
          <w:i/>
          <w:color w:val="1F2A75"/>
          <w:w w:val="110"/>
          <w:sz w:val="21"/>
        </w:rPr>
        <w:t>Alcoholism: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Experimental</w:t>
      </w:r>
      <w:r>
        <w:rPr>
          <w:i/>
          <w:color w:val="1F2A75"/>
          <w:w w:val="110"/>
          <w:sz w:val="21"/>
        </w:rPr>
        <w:t> Research </w:t>
      </w:r>
      <w:r>
        <w:rPr>
          <w:color w:val="1F2A75"/>
          <w:w w:val="110"/>
        </w:rPr>
        <w:t>29(5):896-901, 2005.</w:t>
      </w:r>
    </w:p>
    <w:p>
      <w:pPr>
        <w:spacing w:line="264" w:lineRule="auto" w:before="188"/>
        <w:ind w:left="1124" w:right="4" w:hanging="281"/>
        <w:jc w:val="left"/>
        <w:rPr>
          <w:sz w:val="20"/>
        </w:rPr>
      </w:pPr>
      <w:r>
        <w:rPr>
          <w:color w:val="1F2A75"/>
          <w:w w:val="115"/>
          <w:sz w:val="20"/>
        </w:rPr>
        <w:t>Marcus, R.N., and </w:t>
      </w:r>
      <w:r>
        <w:rPr>
          <w:color w:val="2F3B80"/>
          <w:w w:val="115"/>
          <w:sz w:val="20"/>
        </w:rPr>
        <w:t>Katz, </w:t>
      </w:r>
      <w:r>
        <w:rPr>
          <w:color w:val="1F2A75"/>
          <w:w w:val="115"/>
          <w:sz w:val="20"/>
        </w:rPr>
        <w:t>J.L. Inpatient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care </w:t>
      </w:r>
      <w:r>
        <w:rPr>
          <w:color w:val="1F2A75"/>
          <w:w w:val="115"/>
          <w:sz w:val="20"/>
        </w:rPr>
        <w:t>of the</w:t>
      </w:r>
      <w:r>
        <w:rPr>
          <w:color w:val="1F2A75"/>
          <w:spacing w:val="23"/>
          <w:w w:val="115"/>
          <w:sz w:val="20"/>
        </w:rPr>
        <w:t> </w:t>
      </w:r>
      <w:r>
        <w:rPr>
          <w:color w:val="2F3B80"/>
          <w:w w:val="115"/>
          <w:sz w:val="20"/>
        </w:rPr>
        <w:t>substance-abusing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patient with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concom­ </w:t>
      </w:r>
      <w:r>
        <w:rPr>
          <w:color w:val="1F2A75"/>
          <w:w w:val="115"/>
          <w:sz w:val="20"/>
        </w:rPr>
        <w:t>itant </w:t>
      </w:r>
      <w:r>
        <w:rPr>
          <w:color w:val="2F3B80"/>
          <w:w w:val="115"/>
          <w:sz w:val="20"/>
        </w:rPr>
        <w:t>eating </w:t>
      </w:r>
      <w:r>
        <w:rPr>
          <w:color w:val="1F2A75"/>
          <w:w w:val="115"/>
          <w:sz w:val="20"/>
        </w:rPr>
        <w:t>disorder.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Hospital and Commu­</w:t>
      </w:r>
      <w:r>
        <w:rPr>
          <w:i/>
          <w:color w:val="1F2A75"/>
          <w:w w:val="115"/>
          <w:sz w:val="21"/>
        </w:rPr>
        <w:t> nity Psychiatry </w:t>
      </w:r>
      <w:r>
        <w:rPr>
          <w:color w:val="2F3B80"/>
          <w:w w:val="115"/>
          <w:sz w:val="20"/>
        </w:rPr>
        <w:t>41(1):59-63, </w:t>
      </w:r>
      <w:r>
        <w:rPr>
          <w:color w:val="1F2A75"/>
          <w:w w:val="115"/>
          <w:sz w:val="20"/>
        </w:rPr>
        <w:t>1990.</w:t>
      </w:r>
    </w:p>
    <w:p>
      <w:pPr>
        <w:spacing w:line="261" w:lineRule="auto" w:before="174"/>
        <w:ind w:left="1137" w:right="23" w:hanging="294"/>
        <w:jc w:val="both"/>
        <w:rPr>
          <w:sz w:val="20"/>
        </w:rPr>
      </w:pPr>
      <w:r>
        <w:rPr>
          <w:color w:val="1F2A75"/>
          <w:w w:val="115"/>
          <w:sz w:val="20"/>
        </w:rPr>
        <w:t>Marin, G.,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Marin,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B.V.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Research with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His­</w:t>
      </w:r>
      <w:r>
        <w:rPr>
          <w:i/>
          <w:color w:val="1F2A75"/>
          <w:w w:val="115"/>
          <w:sz w:val="21"/>
        </w:rPr>
        <w:t> panic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Populations.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0"/>
        </w:rPr>
        <w:t>Newbury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Park,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CA: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Sage Publications, 1991.</w:t>
      </w:r>
    </w:p>
    <w:p>
      <w:pPr>
        <w:spacing w:line="259" w:lineRule="auto" w:before="193"/>
        <w:ind w:left="1131" w:right="67" w:hanging="288"/>
        <w:jc w:val="left"/>
        <w:rPr>
          <w:sz w:val="20"/>
        </w:rPr>
      </w:pPr>
      <w:r>
        <w:rPr>
          <w:color w:val="1F2A75"/>
          <w:w w:val="115"/>
          <w:sz w:val="20"/>
        </w:rPr>
        <w:t>Marin, G., Otero-Sabogal, R.,</w:t>
      </w:r>
      <w:r>
        <w:rPr>
          <w:color w:val="1F2A75"/>
          <w:w w:val="115"/>
          <w:sz w:val="20"/>
        </w:rPr>
        <w:t> and Perez-Sta­ ble,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E.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MARIN Short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Scale. </w:t>
      </w:r>
      <w:r>
        <w:rPr>
          <w:i/>
          <w:color w:val="1F2A75"/>
          <w:w w:val="115"/>
          <w:sz w:val="21"/>
        </w:rPr>
        <w:t>Hispanic Jour­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nal of Behavioral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Sciences </w:t>
      </w:r>
      <w:r>
        <w:rPr>
          <w:color w:val="1F2A75"/>
          <w:w w:val="110"/>
          <w:sz w:val="20"/>
        </w:rPr>
        <w:t>9:183-205, 1987.</w:t>
      </w:r>
    </w:p>
    <w:p>
      <w:pPr>
        <w:pStyle w:val="BodyText"/>
        <w:spacing w:line="266" w:lineRule="auto" w:before="191"/>
        <w:ind w:left="1130" w:right="64" w:hanging="287"/>
      </w:pPr>
      <w:r>
        <w:rPr>
          <w:color w:val="1F2A75"/>
          <w:w w:val="115"/>
        </w:rPr>
        <w:t>Markides, K.S., Krause, N., and Mendes de Leon, C.F. Acculturation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alcohol con­ </w:t>
      </w:r>
      <w:r>
        <w:rPr>
          <w:color w:val="2F3B80"/>
          <w:w w:val="115"/>
        </w:rPr>
        <w:t>sumption </w:t>
      </w:r>
      <w:r>
        <w:rPr>
          <w:color w:val="1F2A75"/>
          <w:w w:val="115"/>
        </w:rPr>
        <w:t>among Mexican Americans: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three-generation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study.</w:t>
      </w:r>
      <w:r>
        <w:rPr>
          <w:color w:val="1F2A75"/>
          <w:spacing w:val="-9"/>
          <w:w w:val="115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Public Health </w:t>
      </w:r>
      <w:r>
        <w:rPr>
          <w:color w:val="1F2A75"/>
          <w:w w:val="115"/>
        </w:rPr>
        <w:t>78(9):1178-1181, 1988.</w:t>
      </w:r>
    </w:p>
    <w:p>
      <w:pPr>
        <w:pStyle w:val="BodyText"/>
        <w:spacing w:line="268" w:lineRule="auto" w:before="183"/>
        <w:ind w:left="1131" w:right="150" w:hanging="288"/>
      </w:pPr>
      <w:r>
        <w:rPr>
          <w:color w:val="1F2A75"/>
          <w:w w:val="115"/>
        </w:rPr>
        <w:t>Markides, K.S., Ray, L.A., Stroup-Benham, C.A., and Trevino, F.M. </w:t>
      </w:r>
      <w:r>
        <w:rPr>
          <w:color w:val="2F3B80"/>
          <w:w w:val="115"/>
        </w:rPr>
        <w:t>Acculturation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 alcohol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Mexican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Ameri­ can</w:t>
      </w:r>
      <w:r>
        <w:rPr>
          <w:color w:val="2F3B80"/>
          <w:w w:val="115"/>
        </w:rPr>
        <w:t> population </w:t>
      </w: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southwestern</w:t>
      </w:r>
      <w:r>
        <w:rPr>
          <w:color w:val="2F3B80"/>
          <w:w w:val="115"/>
        </w:rPr>
        <w:t> United </w:t>
      </w:r>
      <w:r>
        <w:rPr>
          <w:color w:val="1F2A75"/>
          <w:w w:val="115"/>
        </w:rPr>
        <w:t>States: Findings from HHANES 1982-84. </w:t>
      </w:r>
      <w:r>
        <w:rPr>
          <w:i/>
          <w:color w:val="1F2A75"/>
          <w:w w:val="110"/>
          <w:sz w:val="21"/>
        </w:rPr>
        <w:t>American Journal of Public Health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color w:val="1F2A75"/>
          <w:w w:val="110"/>
        </w:rPr>
        <w:t>80(Sup­ </w:t>
      </w:r>
      <w:r>
        <w:rPr>
          <w:color w:val="1F2A75"/>
          <w:w w:val="115"/>
        </w:rPr>
        <w:t>plement):42-46, 1990.</w:t>
      </w:r>
    </w:p>
    <w:p>
      <w:pPr>
        <w:pStyle w:val="BodyText"/>
        <w:spacing w:line="266" w:lineRule="auto" w:before="184"/>
        <w:ind w:left="1130" w:hanging="287"/>
        <w:rPr>
          <w:i/>
          <w:sz w:val="21"/>
        </w:rPr>
      </w:pPr>
      <w:r>
        <w:rPr>
          <w:color w:val="1F2A75"/>
          <w:w w:val="115"/>
        </w:rPr>
        <w:t>Markoff, L.S., Finkelstein, </w:t>
      </w:r>
      <w:r>
        <w:rPr>
          <w:color w:val="2F3B80"/>
          <w:w w:val="115"/>
        </w:rPr>
        <w:t>N., </w:t>
      </w:r>
      <w:r>
        <w:rPr>
          <w:color w:val="1F2A75"/>
          <w:w w:val="115"/>
        </w:rPr>
        <w:t>Kammerer,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N., </w:t>
      </w:r>
      <w:r>
        <w:rPr>
          <w:color w:val="1F2A75"/>
          <w:w w:val="115"/>
        </w:rPr>
        <w:t>Kreiner, P.e., and Prost, C.A. Relational </w:t>
      </w:r>
      <w:r>
        <w:rPr>
          <w:color w:val="2F3B80"/>
          <w:w w:val="115"/>
        </w:rPr>
        <w:t>systems </w:t>
      </w:r>
      <w:r>
        <w:rPr>
          <w:color w:val="1F2A75"/>
          <w:w w:val="115"/>
        </w:rPr>
        <w:t>change: lmplementaing</w:t>
      </w:r>
      <w:r>
        <w:rPr>
          <w:color w:val="1F2A75"/>
          <w:w w:val="115"/>
        </w:rPr>
        <w:t> a model of </w:t>
      </w:r>
      <w:r>
        <w:rPr>
          <w:color w:val="2F3B80"/>
          <w:w w:val="115"/>
        </w:rPr>
        <w:t>change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14"/>
          <w:w w:val="115"/>
        </w:rPr>
        <w:t> </w:t>
      </w:r>
      <w:r>
        <w:rPr>
          <w:color w:val="2F3B80"/>
          <w:w w:val="115"/>
        </w:rPr>
        <w:t>integrating</w:t>
      </w:r>
      <w:r>
        <w:rPr>
          <w:color w:val="2F3B80"/>
          <w:spacing w:val="-13"/>
          <w:w w:val="115"/>
        </w:rPr>
        <w:t> </w:t>
      </w:r>
      <w:r>
        <w:rPr>
          <w:color w:val="2F3B80"/>
          <w:w w:val="115"/>
        </w:rPr>
        <w:t>services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for</w:t>
      </w:r>
      <w:r>
        <w:rPr>
          <w:color w:val="2F3B80"/>
          <w:spacing w:val="3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2"/>
          <w:w w:val="115"/>
        </w:rPr>
        <w:t> </w:t>
      </w:r>
      <w:r>
        <w:rPr>
          <w:color w:val="2F3B80"/>
          <w:w w:val="115"/>
        </w:rPr>
        <w:t>with substance </w:t>
      </w:r>
      <w:r>
        <w:rPr>
          <w:color w:val="1F2A75"/>
          <w:w w:val="115"/>
        </w:rPr>
        <w:t>abuse and mental health disorders and histories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 trauma.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Behavior</w:t>
      </w:r>
      <w:r>
        <w:rPr>
          <w:i/>
          <w:color w:val="1F2A75"/>
          <w:w w:val="115"/>
          <w:sz w:val="21"/>
        </w:rPr>
        <w:t> Health Services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Research </w:t>
      </w:r>
      <w:r>
        <w:rPr>
          <w:color w:val="2F3B80"/>
          <w:w w:val="115"/>
        </w:rPr>
        <w:t>32(2):227-240, </w:t>
      </w:r>
      <w:r>
        <w:rPr>
          <w:i/>
          <w:color w:val="1F2A75"/>
          <w:spacing w:val="-2"/>
          <w:w w:val="115"/>
          <w:sz w:val="21"/>
        </w:rPr>
        <w:t>2005a.</w:t>
      </w:r>
    </w:p>
    <w:p>
      <w:pPr>
        <w:pStyle w:val="BodyText"/>
        <w:spacing w:line="268" w:lineRule="auto" w:before="183"/>
        <w:ind w:left="1124" w:right="25" w:hanging="281"/>
        <w:rPr>
          <w:i/>
          <w:sz w:val="21"/>
        </w:rPr>
      </w:pPr>
      <w:r>
        <w:rPr>
          <w:color w:val="1F2A75"/>
          <w:w w:val="115"/>
        </w:rPr>
        <w:t>Markoff, L.S., Reed, B.G., Fallot, R.D., El­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liott, D.E., and Bjelajac, P. Implementing trauma-informed alcohol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other drug and mental health </w:t>
      </w:r>
      <w:r>
        <w:rPr>
          <w:color w:val="2F3B80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women: lessons learned </w:t>
      </w:r>
      <w:r>
        <w:rPr>
          <w:color w:val="2F3B80"/>
          <w:w w:val="115"/>
        </w:rPr>
        <w:t>in </w:t>
      </w:r>
      <w:r>
        <w:rPr>
          <w:color w:val="1F2A75"/>
          <w:w w:val="115"/>
        </w:rPr>
        <w:t>a multisite demonstration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proj­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ect. </w:t>
      </w:r>
      <w:r>
        <w:rPr>
          <w:i/>
          <w:color w:val="2F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 of Orthopsychiatry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75(4):525-539, </w:t>
      </w:r>
      <w:r>
        <w:rPr>
          <w:i/>
          <w:color w:val="1F2A75"/>
          <w:w w:val="115"/>
          <w:sz w:val="21"/>
        </w:rPr>
        <w:t>2005b.</w:t>
      </w:r>
    </w:p>
    <w:p>
      <w:pPr>
        <w:spacing w:line="261" w:lineRule="auto" w:before="74"/>
        <w:ind w:left="547" w:right="993" w:hanging="283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Markowitz, J.C. Interpersonal psychotherapy. </w:t>
      </w:r>
      <w:r>
        <w:rPr>
          <w:color w:val="1F2A75"/>
          <w:w w:val="115"/>
          <w:sz w:val="22"/>
        </w:rPr>
        <w:t>In: </w:t>
      </w:r>
      <w:r>
        <w:rPr>
          <w:color w:val="1F2A75"/>
          <w:w w:val="115"/>
          <w:sz w:val="20"/>
        </w:rPr>
        <w:t>Hales, R.E., and Yudofsky, S.C.,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spacing w:val="1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Publishing</w:t>
      </w:r>
      <w:r>
        <w:rPr>
          <w:i/>
          <w:color w:val="1F2A75"/>
          <w:w w:val="115"/>
          <w:sz w:val="21"/>
        </w:rPr>
        <w:t> Textbook</w:t>
      </w:r>
      <w:r>
        <w:rPr>
          <w:i/>
          <w:color w:val="1F2A75"/>
          <w:w w:val="115"/>
          <w:sz w:val="21"/>
        </w:rPr>
        <w:t> of Clinical</w:t>
      </w:r>
      <w:r>
        <w:rPr>
          <w:i/>
          <w:color w:val="1F2A75"/>
          <w:w w:val="115"/>
          <w:sz w:val="21"/>
        </w:rPr>
        <w:t> Psychiatry (4th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ed.). </w:t>
      </w:r>
      <w:r>
        <w:rPr>
          <w:color w:val="1F2A75"/>
          <w:w w:val="115"/>
          <w:sz w:val="20"/>
        </w:rPr>
        <w:t>1-58562-032-7 (hardcover). American Psy­ chiatric Publishing, 2003. pp.</w:t>
      </w:r>
      <w:r>
        <w:rPr>
          <w:color w:val="1F2A75"/>
          <w:w w:val="115"/>
          <w:sz w:val="20"/>
        </w:rPr>
        <w:t> 1207-1223.</w:t>
      </w:r>
    </w:p>
    <w:p>
      <w:pPr>
        <w:spacing w:line="266" w:lineRule="auto" w:before="186"/>
        <w:ind w:left="547" w:right="865" w:hanging="283"/>
        <w:jc w:val="left"/>
        <w:rPr>
          <w:sz w:val="20"/>
        </w:rPr>
      </w:pPr>
      <w:r>
        <w:rPr>
          <w:color w:val="1F2A75"/>
          <w:w w:val="115"/>
          <w:sz w:val="20"/>
        </w:rPr>
        <w:t>Marks, M.N., </w:t>
      </w:r>
      <w:r>
        <w:rPr>
          <w:color w:val="2F3B80"/>
          <w:w w:val="115"/>
          <w:sz w:val="20"/>
        </w:rPr>
        <w:t>Wieck, </w:t>
      </w:r>
      <w:r>
        <w:rPr>
          <w:color w:val="1F2A75"/>
          <w:w w:val="115"/>
          <w:sz w:val="20"/>
        </w:rPr>
        <w:t>A.,</w:t>
      </w:r>
      <w:r>
        <w:rPr>
          <w:color w:val="1F2A75"/>
          <w:w w:val="115"/>
          <w:sz w:val="20"/>
        </w:rPr>
        <w:t> Checkley, S.A., and Kumar, R. Life </w:t>
      </w:r>
      <w:r>
        <w:rPr>
          <w:color w:val="2F3B80"/>
          <w:w w:val="115"/>
          <w:sz w:val="20"/>
        </w:rPr>
        <w:t>stress </w:t>
      </w:r>
      <w:r>
        <w:rPr>
          <w:color w:val="1F2A75"/>
          <w:w w:val="115"/>
          <w:sz w:val="20"/>
        </w:rPr>
        <w:t>and post-partum</w:t>
      </w:r>
      <w:r>
        <w:rPr>
          <w:color w:val="1F2A75"/>
          <w:w w:val="115"/>
          <w:sz w:val="20"/>
        </w:rPr>
        <w:t> psy­ chosis: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preliminary</w:t>
      </w:r>
      <w:r>
        <w:rPr>
          <w:color w:val="1F2A75"/>
          <w:w w:val="115"/>
          <w:sz w:val="20"/>
        </w:rPr>
        <w:t> report. </w:t>
      </w:r>
      <w:r>
        <w:rPr>
          <w:i/>
          <w:color w:val="1F2A75"/>
          <w:w w:val="115"/>
          <w:sz w:val="21"/>
        </w:rPr>
        <w:t>British Journal</w:t>
      </w:r>
      <w:r>
        <w:rPr>
          <w:i/>
          <w:color w:val="1F2A75"/>
          <w:w w:val="115"/>
          <w:sz w:val="21"/>
        </w:rPr>
        <w:t> of Psychiatry</w:t>
      </w:r>
      <w:r>
        <w:rPr>
          <w:i/>
          <w:color w:val="1F2A75"/>
          <w:w w:val="115"/>
          <w:sz w:val="21"/>
        </w:rPr>
        <w:t> Supplement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May (10):45-49, </w:t>
      </w:r>
      <w:r>
        <w:rPr>
          <w:color w:val="1F2A75"/>
          <w:spacing w:val="-2"/>
          <w:w w:val="115"/>
          <w:sz w:val="20"/>
        </w:rPr>
        <w:t>1991.</w:t>
      </w:r>
    </w:p>
    <w:p>
      <w:pPr>
        <w:pStyle w:val="BodyText"/>
        <w:spacing w:line="264" w:lineRule="auto" w:before="183"/>
        <w:ind w:left="550" w:right="993" w:hanging="286"/>
      </w:pPr>
      <w:r>
        <w:rPr>
          <w:color w:val="1F2A75"/>
          <w:w w:val="115"/>
        </w:rPr>
        <w:t>Marlatt, G.A., Baer, J.S., Donovan, D.M., and Kivlahan, D.R. </w:t>
      </w:r>
      <w:r>
        <w:rPr>
          <w:color w:val="2F3B80"/>
          <w:w w:val="115"/>
        </w:rPr>
        <w:t>Addictive </w:t>
      </w:r>
      <w:r>
        <w:rPr>
          <w:color w:val="1F2A75"/>
          <w:w w:val="115"/>
        </w:rPr>
        <w:t>behaviors: Etiol­ ogy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treatment.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Annual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Review of 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chology </w:t>
      </w:r>
      <w:r>
        <w:rPr>
          <w:color w:val="2F3B80"/>
          <w:w w:val="115"/>
        </w:rPr>
        <w:t>39:223-252, </w:t>
      </w:r>
      <w:r>
        <w:rPr>
          <w:color w:val="1F2A75"/>
          <w:w w:val="115"/>
        </w:rPr>
        <w:t>1988.</w:t>
      </w:r>
    </w:p>
    <w:p>
      <w:pPr>
        <w:pStyle w:val="BodyText"/>
        <w:spacing w:line="268" w:lineRule="auto" w:before="183"/>
        <w:ind w:left="547" w:right="971" w:hanging="283"/>
      </w:pPr>
      <w:r>
        <w:rPr>
          <w:color w:val="1F2A75"/>
          <w:w w:val="115"/>
        </w:rPr>
        <w:t>Marr, D.D.,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Wenner, </w:t>
      </w:r>
      <w:r>
        <w:rPr>
          <w:color w:val="2F3B80"/>
          <w:w w:val="115"/>
        </w:rPr>
        <w:t>A. </w:t>
      </w:r>
      <w:r>
        <w:rPr>
          <w:color w:val="1F2A75"/>
          <w:w w:val="115"/>
        </w:rPr>
        <w:t>Gender </w:t>
      </w:r>
      <w:r>
        <w:rPr>
          <w:color w:val="2F3B80"/>
          <w:w w:val="115"/>
        </w:rPr>
        <w:t>specific </w:t>
      </w:r>
      <w:r>
        <w:rPr>
          <w:color w:val="1F2A75"/>
          <w:w w:val="115"/>
        </w:rPr>
        <w:t>treatment for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chemically </w:t>
      </w:r>
      <w:r>
        <w:rPr>
          <w:color w:val="1F2A75"/>
          <w:w w:val="115"/>
        </w:rPr>
        <w:t>dependent women: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rationale for inclusion of vocational </w:t>
      </w:r>
      <w:r>
        <w:rPr>
          <w:color w:val="2F3B80"/>
          <w:w w:val="115"/>
        </w:rPr>
        <w:t>services. </w:t>
      </w:r>
      <w:r>
        <w:rPr>
          <w:i/>
          <w:color w:val="2F3B80"/>
          <w:w w:val="115"/>
          <w:sz w:val="21"/>
        </w:rPr>
        <w:t>Alcoholism </w:t>
      </w:r>
      <w:r>
        <w:rPr>
          <w:i/>
          <w:color w:val="1F2A75"/>
          <w:w w:val="115"/>
          <w:sz w:val="21"/>
        </w:rPr>
        <w:t>Treatment Quarterly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14(1):21-31, 1996.</w:t>
      </w:r>
    </w:p>
    <w:p>
      <w:pPr>
        <w:pStyle w:val="BodyText"/>
        <w:spacing w:before="180"/>
        <w:ind w:left="264"/>
      </w:pPr>
      <w:r>
        <w:rPr>
          <w:color w:val="1F2A75"/>
          <w:w w:val="115"/>
        </w:rPr>
        <w:t>Martin,</w:t>
      </w:r>
      <w:r>
        <w:rPr>
          <w:color w:val="1F2A75"/>
          <w:spacing w:val="12"/>
          <w:w w:val="115"/>
        </w:rPr>
        <w:t> </w:t>
      </w:r>
      <w:r>
        <w:rPr>
          <w:color w:val="2F3B80"/>
          <w:w w:val="115"/>
        </w:rPr>
        <w:t>V.,</w:t>
      </w:r>
      <w:r>
        <w:rPr>
          <w:color w:val="2F3B80"/>
          <w:spacing w:val="14"/>
          <w:w w:val="115"/>
        </w:rPr>
        <w:t> </w:t>
      </w:r>
      <w:r>
        <w:rPr>
          <w:color w:val="1F2A75"/>
          <w:w w:val="115"/>
        </w:rPr>
        <w:t>Cayla,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J.A.,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Bolea,</w:t>
      </w:r>
      <w:r>
        <w:rPr>
          <w:color w:val="1F2A75"/>
          <w:spacing w:val="5"/>
          <w:w w:val="115"/>
        </w:rPr>
        <w:t> </w:t>
      </w:r>
      <w:r>
        <w:rPr>
          <w:color w:val="2F3B80"/>
          <w:w w:val="115"/>
        </w:rPr>
        <w:t>A.,</w:t>
      </w:r>
      <w:r>
        <w:rPr>
          <w:color w:val="2F3B80"/>
          <w:spacing w:val="2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24"/>
          <w:w w:val="115"/>
        </w:rPr>
        <w:t> </w:t>
      </w:r>
      <w:r>
        <w:rPr>
          <w:color w:val="1F2A75"/>
          <w:spacing w:val="-2"/>
          <w:w w:val="115"/>
        </w:rPr>
        <w:t>Castilla,</w:t>
      </w:r>
    </w:p>
    <w:p>
      <w:pPr>
        <w:spacing w:line="266" w:lineRule="auto" w:before="29"/>
        <w:ind w:left="545" w:right="865" w:firstLine="6"/>
        <w:jc w:val="left"/>
        <w:rPr>
          <w:sz w:val="20"/>
        </w:rPr>
      </w:pPr>
      <w:r>
        <w:rPr>
          <w:color w:val="1F2A75"/>
          <w:w w:val="115"/>
          <w:sz w:val="20"/>
        </w:rPr>
        <w:t>J.</w:t>
      </w:r>
      <w:r>
        <w:rPr>
          <w:color w:val="1F2A75"/>
          <w:w w:val="115"/>
          <w:sz w:val="20"/>
        </w:rPr>
        <w:t> Mycobacterium</w:t>
      </w:r>
      <w:r>
        <w:rPr>
          <w:color w:val="1F2A75"/>
          <w:w w:val="115"/>
          <w:sz w:val="20"/>
        </w:rPr>
        <w:t> tuberculosis and</w:t>
      </w:r>
      <w:r>
        <w:rPr>
          <w:color w:val="1F2A75"/>
          <w:w w:val="115"/>
          <w:sz w:val="20"/>
        </w:rPr>
        <w:t> human immunodeficiency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virus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co-infection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intra­ </w:t>
      </w:r>
      <w:r>
        <w:rPr>
          <w:color w:val="2F3B80"/>
          <w:w w:val="115"/>
          <w:sz w:val="20"/>
        </w:rPr>
        <w:t>venous </w:t>
      </w:r>
      <w:r>
        <w:rPr>
          <w:color w:val="1F2A75"/>
          <w:w w:val="115"/>
          <w:sz w:val="20"/>
        </w:rPr>
        <w:t>drug users on admission</w:t>
      </w:r>
      <w:r>
        <w:rPr>
          <w:color w:val="1F2A75"/>
          <w:w w:val="115"/>
          <w:sz w:val="20"/>
        </w:rPr>
        <w:t> to prison.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Tuberculosis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Lung Disease </w:t>
      </w:r>
      <w:r>
        <w:rPr>
          <w:color w:val="1F2A75"/>
          <w:w w:val="115"/>
          <w:sz w:val="20"/>
        </w:rPr>
        <w:t>4(1):41-46, 2000.</w:t>
      </w:r>
    </w:p>
    <w:p>
      <w:pPr>
        <w:spacing w:line="266" w:lineRule="auto" w:before="183"/>
        <w:ind w:left="545" w:right="893" w:hanging="281"/>
        <w:jc w:val="left"/>
        <w:rPr>
          <w:sz w:val="20"/>
        </w:rPr>
      </w:pPr>
      <w:r>
        <w:rPr>
          <w:color w:val="1F2A75"/>
          <w:w w:val="115"/>
          <w:sz w:val="20"/>
        </w:rPr>
        <w:t>Matthews, </w:t>
      </w:r>
      <w:r>
        <w:rPr>
          <w:color w:val="2F3B80"/>
          <w:w w:val="115"/>
          <w:sz w:val="20"/>
        </w:rPr>
        <w:t>A.K., </w:t>
      </w:r>
      <w:r>
        <w:rPr>
          <w:color w:val="1F2A75"/>
          <w:w w:val="115"/>
          <w:sz w:val="20"/>
        </w:rPr>
        <w:t>and Hughes, T.L. </w:t>
      </w:r>
      <w:r>
        <w:rPr>
          <w:color w:val="2F3B80"/>
          <w:w w:val="115"/>
          <w:sz w:val="20"/>
        </w:rPr>
        <w:t>Mental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health </w:t>
      </w:r>
      <w:r>
        <w:rPr>
          <w:color w:val="2F3B80"/>
          <w:w w:val="115"/>
          <w:sz w:val="20"/>
        </w:rPr>
        <w:t>service </w:t>
      </w:r>
      <w:r>
        <w:rPr>
          <w:color w:val="1F2A75"/>
          <w:w w:val="115"/>
          <w:sz w:val="20"/>
        </w:rPr>
        <w:t>use by </w:t>
      </w:r>
      <w:r>
        <w:rPr>
          <w:color w:val="2F3B80"/>
          <w:w w:val="115"/>
          <w:sz w:val="20"/>
        </w:rPr>
        <w:t>African American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Exploration</w:t>
      </w:r>
      <w:r>
        <w:rPr>
          <w:color w:val="1F2A75"/>
          <w:w w:val="115"/>
          <w:sz w:val="20"/>
        </w:rPr>
        <w:t> of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subpopulation </w:t>
      </w:r>
      <w:r>
        <w:rPr>
          <w:color w:val="1F2A75"/>
          <w:w w:val="115"/>
          <w:sz w:val="20"/>
        </w:rPr>
        <w:t>differ­ </w:t>
      </w:r>
      <w:r>
        <w:rPr>
          <w:color w:val="2F3B80"/>
          <w:spacing w:val="-2"/>
          <w:w w:val="115"/>
          <w:sz w:val="20"/>
        </w:rPr>
        <w:t>ences.</w:t>
      </w:r>
      <w:r>
        <w:rPr>
          <w:color w:val="2F3B80"/>
          <w:spacing w:val="-10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Cultural</w:t>
      </w:r>
      <w:r>
        <w:rPr>
          <w:i/>
          <w:color w:val="1F2A75"/>
          <w:spacing w:val="-2"/>
          <w:w w:val="115"/>
          <w:sz w:val="21"/>
        </w:rPr>
        <w:t> Diversity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Ethnic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Minor­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ity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 </w:t>
      </w:r>
      <w:r>
        <w:rPr>
          <w:color w:val="1F2A75"/>
          <w:w w:val="115"/>
          <w:sz w:val="20"/>
        </w:rPr>
        <w:t>7(1):75-87, </w:t>
      </w:r>
      <w:r>
        <w:rPr>
          <w:color w:val="2F3B80"/>
          <w:w w:val="115"/>
          <w:sz w:val="20"/>
        </w:rPr>
        <w:t>2001.</w:t>
      </w:r>
    </w:p>
    <w:p>
      <w:pPr>
        <w:pStyle w:val="BodyText"/>
        <w:spacing w:line="266" w:lineRule="auto" w:before="178"/>
        <w:ind w:left="551" w:right="887" w:hanging="287"/>
      </w:pPr>
      <w:r>
        <w:rPr>
          <w:color w:val="1F2A75"/>
          <w:w w:val="115"/>
        </w:rPr>
        <w:t>Matthews, D.A., McCullough,</w:t>
      </w:r>
      <w:r>
        <w:rPr>
          <w:color w:val="1F2A75"/>
          <w:w w:val="115"/>
        </w:rPr>
        <w:t> M.E., Larson, D.B., Koenig, H.G., Swyers, J.P., and Milano, M.G. Religious Commitment</w:t>
      </w:r>
      <w:r>
        <w:rPr>
          <w:color w:val="1F2A75"/>
          <w:w w:val="115"/>
        </w:rPr>
        <w:t> and Health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Status:</w:t>
      </w:r>
      <w:r>
        <w:rPr>
          <w:color w:val="1F2A75"/>
          <w:spacing w:val="-12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1"/>
          <w:w w:val="115"/>
        </w:rPr>
        <w:t> </w:t>
      </w:r>
      <w:r>
        <w:rPr>
          <w:color w:val="1F2A75"/>
          <w:w w:val="115"/>
        </w:rPr>
        <w:t>Review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Research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Implications for Family Medicine.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Archives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Family </w:t>
      </w:r>
      <w:r>
        <w:rPr>
          <w:i/>
          <w:color w:val="2F3B80"/>
          <w:w w:val="115"/>
          <w:sz w:val="21"/>
        </w:rPr>
        <w:t>Medicine </w:t>
      </w:r>
      <w:r>
        <w:rPr>
          <w:color w:val="1F2A75"/>
          <w:w w:val="115"/>
        </w:rPr>
        <w:t>7(2):118-124, 1998.</w:t>
      </w:r>
    </w:p>
    <w:p>
      <w:pPr>
        <w:spacing w:line="266" w:lineRule="auto" w:before="188"/>
        <w:ind w:left="552" w:right="1055" w:hanging="288"/>
        <w:jc w:val="left"/>
        <w:rPr>
          <w:sz w:val="20"/>
        </w:rPr>
      </w:pPr>
      <w:r>
        <w:rPr>
          <w:color w:val="1F2A75"/>
          <w:w w:val="115"/>
          <w:sz w:val="20"/>
        </w:rPr>
        <w:t>Mayes, L.C., Grillon, C., Granger, R.,</w:t>
      </w:r>
      <w:r>
        <w:rPr>
          <w:color w:val="1F2A75"/>
          <w:w w:val="115"/>
          <w:sz w:val="20"/>
        </w:rPr>
        <w:t> and Schottenfeld, </w:t>
      </w:r>
      <w:r>
        <w:rPr>
          <w:rFonts w:ascii="Arial"/>
          <w:b/>
          <w:color w:val="1F2A75"/>
          <w:w w:val="115"/>
          <w:sz w:val="20"/>
        </w:rPr>
        <w:t>R. </w:t>
      </w:r>
      <w:r>
        <w:rPr>
          <w:color w:val="1F2A75"/>
          <w:w w:val="115"/>
          <w:sz w:val="20"/>
        </w:rPr>
        <w:t>Regulation</w:t>
      </w:r>
      <w:r>
        <w:rPr>
          <w:color w:val="1F2A75"/>
          <w:w w:val="115"/>
          <w:sz w:val="20"/>
        </w:rPr>
        <w:t> of arousal and </w:t>
      </w:r>
      <w:r>
        <w:rPr>
          <w:color w:val="2F3B80"/>
          <w:w w:val="115"/>
          <w:sz w:val="20"/>
        </w:rPr>
        <w:t>attention </w:t>
      </w:r>
      <w:r>
        <w:rPr>
          <w:color w:val="1F2A75"/>
          <w:w w:val="115"/>
          <w:sz w:val="20"/>
        </w:rPr>
        <w:t>in </w:t>
      </w:r>
      <w:r>
        <w:rPr>
          <w:color w:val="2F3B80"/>
          <w:w w:val="115"/>
          <w:sz w:val="20"/>
        </w:rPr>
        <w:t>preschool children exposed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to </w:t>
      </w:r>
      <w:r>
        <w:rPr>
          <w:color w:val="2F3B80"/>
          <w:w w:val="115"/>
          <w:sz w:val="20"/>
        </w:rPr>
        <w:t>cocaine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prenatally.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Annals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New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York</w:t>
      </w:r>
      <w:r>
        <w:rPr>
          <w:i/>
          <w:color w:val="1F2A75"/>
          <w:w w:val="115"/>
          <w:sz w:val="21"/>
        </w:rPr>
        <w:t> Academy of </w:t>
      </w:r>
      <w:r>
        <w:rPr>
          <w:i/>
          <w:color w:val="2F3B80"/>
          <w:w w:val="115"/>
          <w:sz w:val="21"/>
        </w:rPr>
        <w:t>Sciences </w:t>
      </w:r>
      <w:r>
        <w:rPr>
          <w:color w:val="2F3B80"/>
          <w:w w:val="115"/>
          <w:sz w:val="20"/>
        </w:rPr>
        <w:t>846:126-143, </w:t>
      </w:r>
      <w:r>
        <w:rPr>
          <w:color w:val="1F2A75"/>
          <w:w w:val="115"/>
          <w:sz w:val="20"/>
        </w:rPr>
        <w:t>1998.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34"/>
          <w:pgSz w:w="12240" w:h="15840"/>
          <w:pgMar w:footer="575" w:header="0" w:top="1320" w:bottom="760" w:left="600" w:right="600"/>
          <w:cols w:num="2" w:equalWidth="0">
            <w:col w:w="5371" w:space="40"/>
            <w:col w:w="5629"/>
          </w:cols>
        </w:sectPr>
      </w:pPr>
    </w:p>
    <w:p>
      <w:pPr>
        <w:pStyle w:val="BodyText"/>
        <w:spacing w:line="266" w:lineRule="auto" w:before="69"/>
        <w:ind w:left="1126" w:right="15" w:hanging="283"/>
      </w:pPr>
      <w:r>
        <w:rPr>
          <w:color w:val="1F2A75"/>
          <w:w w:val="115"/>
        </w:rPr>
        <w:t>Mayfield, D.,</w:t>
      </w:r>
      <w:r>
        <w:rPr>
          <w:color w:val="1F2A75"/>
          <w:w w:val="115"/>
        </w:rPr>
        <w:t> McLeod, G.,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Hall, P. The CAGE questionnaire: Validation</w:t>
      </w:r>
      <w:r>
        <w:rPr>
          <w:color w:val="1F2A75"/>
          <w:w w:val="115"/>
        </w:rPr>
        <w:t> of a new alcoholism</w:t>
      </w:r>
      <w:r>
        <w:rPr>
          <w:color w:val="1F2A75"/>
          <w:spacing w:val="-12"/>
          <w:w w:val="115"/>
        </w:rPr>
        <w:t> </w:t>
      </w:r>
      <w:r>
        <w:rPr>
          <w:color w:val="313B80"/>
          <w:w w:val="115"/>
        </w:rPr>
        <w:t>screening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instrument.</w:t>
      </w:r>
      <w:r>
        <w:rPr>
          <w:color w:val="1F2A75"/>
          <w:spacing w:val="-6"/>
          <w:w w:val="115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Psychiatry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313B80"/>
          <w:w w:val="115"/>
        </w:rPr>
        <w:t>131(10):1121-1123, </w:t>
      </w:r>
      <w:r>
        <w:rPr>
          <w:color w:val="1F2A75"/>
          <w:spacing w:val="-2"/>
          <w:w w:val="115"/>
        </w:rPr>
        <w:t>1974.</w:t>
      </w:r>
    </w:p>
    <w:p>
      <w:pPr>
        <w:pStyle w:val="BodyText"/>
        <w:spacing w:line="266" w:lineRule="auto" w:before="183"/>
        <w:ind w:left="1126" w:right="15" w:hanging="283"/>
      </w:pPr>
      <w:r>
        <w:rPr>
          <w:color w:val="1F2A75"/>
          <w:w w:val="115"/>
        </w:rPr>
        <w:t>Mays, V.M., Beckman, L.J., Oranchak, E.,</w:t>
      </w:r>
      <w:r>
        <w:rPr>
          <w:color w:val="1F2A75"/>
          <w:w w:val="115"/>
        </w:rPr>
        <w:t> and Harper, B. Perceived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social support </w:t>
      </w:r>
      <w:r>
        <w:rPr>
          <w:color w:val="1F2A75"/>
          <w:w w:val="115"/>
        </w:rPr>
        <w:t>for help­ </w:t>
      </w:r>
      <w:r>
        <w:rPr>
          <w:color w:val="313B80"/>
          <w:w w:val="115"/>
        </w:rPr>
        <w:t>seeking </w:t>
      </w:r>
      <w:r>
        <w:rPr>
          <w:color w:val="1F2A75"/>
          <w:w w:val="115"/>
        </w:rPr>
        <w:t>behaviors of Black heterosexual and homosexually</w:t>
      </w:r>
      <w:r>
        <w:rPr>
          <w:color w:val="1F2A75"/>
          <w:w w:val="115"/>
        </w:rPr>
        <w:t> active women alcoholics.</w:t>
      </w:r>
      <w:r>
        <w:rPr>
          <w:color w:val="1F2A75"/>
          <w:spacing w:val="27"/>
          <w:w w:val="115"/>
        </w:rPr>
        <w:t> </w:t>
      </w:r>
      <w:r>
        <w:rPr>
          <w:i/>
          <w:color w:val="1F2A75"/>
          <w:w w:val="115"/>
          <w:sz w:val="21"/>
        </w:rPr>
        <w:t>Psy­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chology of </w:t>
      </w:r>
      <w:r>
        <w:rPr>
          <w:i/>
          <w:color w:val="313B80"/>
          <w:w w:val="110"/>
          <w:sz w:val="21"/>
        </w:rPr>
        <w:t>Addictive </w:t>
      </w:r>
      <w:r>
        <w:rPr>
          <w:i/>
          <w:color w:val="1F2A75"/>
          <w:w w:val="110"/>
          <w:sz w:val="21"/>
        </w:rPr>
        <w:t>Behaviors </w:t>
      </w:r>
      <w:r>
        <w:rPr>
          <w:color w:val="1F2A75"/>
          <w:w w:val="110"/>
        </w:rPr>
        <w:t>8(4):235-242, </w:t>
      </w:r>
      <w:r>
        <w:rPr>
          <w:color w:val="1F2A75"/>
          <w:spacing w:val="-2"/>
          <w:w w:val="115"/>
        </w:rPr>
        <w:t>1994.</w:t>
      </w:r>
    </w:p>
    <w:p>
      <w:pPr>
        <w:pStyle w:val="BodyText"/>
        <w:spacing w:line="264" w:lineRule="auto" w:before="183"/>
        <w:ind w:left="1133" w:right="15" w:hanging="290"/>
      </w:pPr>
      <w:r>
        <w:rPr>
          <w:color w:val="1F2A75"/>
          <w:w w:val="115"/>
        </w:rPr>
        <w:t>Mays, V.M., Cochran, S.D., and Barnes, </w:t>
      </w:r>
      <w:r>
        <w:rPr>
          <w:color w:val="313B80"/>
          <w:w w:val="115"/>
        </w:rPr>
        <w:t>N.W. </w:t>
      </w:r>
      <w:r>
        <w:rPr>
          <w:color w:val="1F2A75"/>
          <w:w w:val="115"/>
        </w:rPr>
        <w:t>Race, race-based discrimination, and health </w:t>
      </w:r>
      <w:r>
        <w:rPr>
          <w:color w:val="1F2A75"/>
          <w:spacing w:val="-2"/>
          <w:w w:val="115"/>
        </w:rPr>
        <w:t>outcomes among</w:t>
      </w:r>
      <w:r>
        <w:rPr>
          <w:color w:val="1F2A75"/>
          <w:spacing w:val="-10"/>
          <w:w w:val="115"/>
        </w:rPr>
        <w:t> </w:t>
      </w:r>
      <w:r>
        <w:rPr>
          <w:color w:val="313B80"/>
          <w:spacing w:val="-2"/>
          <w:w w:val="115"/>
        </w:rPr>
        <w:t>African</w:t>
      </w:r>
      <w:r>
        <w:rPr>
          <w:color w:val="313B80"/>
          <w:spacing w:val="-3"/>
          <w:w w:val="115"/>
        </w:rPr>
        <w:t> </w:t>
      </w:r>
      <w:r>
        <w:rPr>
          <w:color w:val="313B80"/>
          <w:spacing w:val="-2"/>
          <w:w w:val="115"/>
        </w:rPr>
        <w:t>Americans.</w:t>
      </w:r>
      <w:r>
        <w:rPr>
          <w:color w:val="313B80"/>
          <w:spacing w:val="-2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Annual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Review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</w:rPr>
        <w:t>58(1):201-225,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2007.</w:t>
      </w:r>
    </w:p>
    <w:p>
      <w:pPr>
        <w:pStyle w:val="BodyText"/>
        <w:spacing w:line="271" w:lineRule="auto" w:before="183"/>
        <w:ind w:left="1129" w:right="15" w:hanging="286"/>
      </w:pPr>
      <w:r>
        <w:rPr>
          <w:color w:val="1F2A75"/>
          <w:w w:val="115"/>
        </w:rPr>
        <w:t>Mazure, C.M., Keita, G.P., and Blehar, M.C. Summit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0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14"/>
          <w:w w:val="115"/>
        </w:rPr>
        <w:t> </w:t>
      </w:r>
      <w:r>
        <w:rPr>
          <w:color w:val="1F2A75"/>
          <w:w w:val="115"/>
        </w:rPr>
        <w:t>Depression: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Proceed­ ings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Recommendations. Washington,</w:t>
      </w:r>
      <w:r>
        <w:rPr>
          <w:color w:val="1F2A75"/>
          <w:w w:val="115"/>
        </w:rPr>
        <w:t> DC: </w:t>
      </w:r>
      <w:r>
        <w:rPr>
          <w:color w:val="313B80"/>
          <w:w w:val="115"/>
        </w:rPr>
        <w:t>American </w:t>
      </w:r>
      <w:r>
        <w:rPr>
          <w:color w:val="1F2A75"/>
          <w:w w:val="115"/>
        </w:rPr>
        <w:t>Psychological </w:t>
      </w:r>
      <w:r>
        <w:rPr>
          <w:color w:val="313B80"/>
          <w:w w:val="115"/>
        </w:rPr>
        <w:t>Association </w:t>
      </w:r>
      <w:r>
        <w:rPr>
          <w:color w:val="1F2A75"/>
          <w:spacing w:val="-2"/>
          <w:w w:val="115"/>
        </w:rPr>
        <w:t>2002.</w:t>
      </w:r>
    </w:p>
    <w:p>
      <w:pPr>
        <w:pStyle w:val="BodyText"/>
        <w:spacing w:line="266" w:lineRule="auto" w:before="186"/>
        <w:ind w:left="1127" w:right="15" w:hanging="284"/>
      </w:pPr>
      <w:r>
        <w:rPr>
          <w:color w:val="1F2A75"/>
          <w:w w:val="115"/>
        </w:rPr>
        <w:t>McCance-Katz, E.F., Hart, C.L., Boyarsky, B., Kosten, T., and Jatlow, P. Gender </w:t>
      </w:r>
      <w:r>
        <w:rPr>
          <w:color w:val="313B80"/>
          <w:w w:val="115"/>
        </w:rPr>
        <w:t>effects </w:t>
      </w:r>
      <w:r>
        <w:rPr>
          <w:color w:val="1F2A75"/>
          <w:w w:val="115"/>
        </w:rPr>
        <w:t>following repeated</w:t>
      </w:r>
      <w:r>
        <w:rPr>
          <w:color w:val="1F2A75"/>
          <w:w w:val="115"/>
        </w:rPr>
        <w:t> administration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cocaine </w:t>
      </w:r>
      <w:r>
        <w:rPr>
          <w:color w:val="1F2A75"/>
          <w:w w:val="115"/>
        </w:rPr>
        <w:t>and</w:t>
      </w:r>
      <w:r>
        <w:rPr>
          <w:color w:val="1F2A75"/>
          <w:spacing w:val="37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 humans.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313B80"/>
          <w:w w:val="115"/>
          <w:sz w:val="21"/>
        </w:rPr>
        <w:t>Use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Misuse </w:t>
      </w:r>
      <w:r>
        <w:rPr>
          <w:color w:val="313B80"/>
          <w:w w:val="115"/>
        </w:rPr>
        <w:t>40(4):511-528, </w:t>
      </w:r>
      <w:r>
        <w:rPr>
          <w:color w:val="1F2A75"/>
          <w:w w:val="115"/>
        </w:rPr>
        <w:t>2005.</w:t>
      </w:r>
    </w:p>
    <w:p>
      <w:pPr>
        <w:pStyle w:val="BodyText"/>
        <w:spacing w:line="264" w:lineRule="auto" w:before="178"/>
        <w:ind w:left="1131" w:right="15" w:hanging="288"/>
      </w:pPr>
      <w:r>
        <w:rPr>
          <w:color w:val="1F2A75"/>
          <w:w w:val="115"/>
        </w:rPr>
        <w:t>McCoy, C.B., Comerford, M., and Metsch, L.R. Employment</w:t>
      </w:r>
      <w:r>
        <w:rPr>
          <w:color w:val="1F2A75"/>
          <w:w w:val="115"/>
        </w:rPr>
        <w:t> among chronic drug users at baseline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6-month follow-up.</w:t>
      </w:r>
      <w:r>
        <w:rPr>
          <w:color w:val="1F2A75"/>
          <w:w w:val="115"/>
        </w:rPr>
        <w:t> </w:t>
      </w:r>
      <w:r>
        <w:rPr>
          <w:i/>
          <w:color w:val="313B80"/>
          <w:w w:val="115"/>
          <w:sz w:val="21"/>
        </w:rPr>
        <w:t>Substance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Use and Misuse </w:t>
      </w:r>
      <w:r>
        <w:rPr>
          <w:color w:val="313B80"/>
          <w:w w:val="115"/>
        </w:rPr>
        <w:t>42(7):</w:t>
      </w:r>
      <w:r>
        <w:rPr>
          <w:color w:val="1F2A75"/>
          <w:w w:val="115"/>
        </w:rPr>
        <w:t>1055-1067, 2007.</w:t>
      </w:r>
    </w:p>
    <w:p>
      <w:pPr>
        <w:pStyle w:val="BodyText"/>
        <w:spacing w:line="266" w:lineRule="auto" w:before="184"/>
        <w:ind w:left="1126" w:right="15" w:hanging="283"/>
      </w:pPr>
      <w:r>
        <w:rPr>
          <w:color w:val="1F2A75"/>
          <w:w w:val="115"/>
        </w:rPr>
        <w:t>McCrady, B.S.,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 Raytek, H.S. Women and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abuse: Treatment</w:t>
      </w:r>
      <w:r>
        <w:rPr>
          <w:color w:val="1F2A75"/>
          <w:w w:val="115"/>
        </w:rPr>
        <w:t> modalities and outcomes. In: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Gomberg, E.S., and </w:t>
      </w:r>
      <w:r>
        <w:rPr>
          <w:color w:val="313B80"/>
          <w:w w:val="115"/>
        </w:rPr>
        <w:t>Niren­ berg, </w:t>
      </w:r>
      <w:r>
        <w:rPr>
          <w:rFonts w:ascii="Arial" w:hAnsi="Arial"/>
          <w:b/>
          <w:color w:val="1F2A75"/>
          <w:w w:val="115"/>
        </w:rPr>
        <w:t>T.D., </w:t>
      </w:r>
      <w:r>
        <w:rPr>
          <w:color w:val="313B80"/>
          <w:w w:val="115"/>
        </w:rPr>
        <w:t>eds. </w:t>
      </w:r>
      <w:r>
        <w:rPr>
          <w:i/>
          <w:color w:val="1F2A75"/>
          <w:w w:val="115"/>
          <w:sz w:val="21"/>
        </w:rPr>
        <w:t>Women 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Abuse. </w:t>
      </w:r>
      <w:r>
        <w:rPr>
          <w:color w:val="1F2A75"/>
          <w:w w:val="115"/>
        </w:rPr>
        <w:t>Stamford, CT: Ablex Publishing, 1993. pp.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314-338.</w:t>
      </w:r>
    </w:p>
    <w:p>
      <w:pPr>
        <w:pStyle w:val="BodyText"/>
        <w:spacing w:line="264" w:lineRule="auto" w:before="167"/>
        <w:ind w:left="1133" w:right="15" w:hanging="290"/>
      </w:pPr>
      <w:r>
        <w:rPr>
          <w:color w:val="1F2A75"/>
          <w:w w:val="115"/>
        </w:rPr>
        <w:t>McCusker, </w:t>
      </w:r>
      <w:r>
        <w:rPr>
          <w:rFonts w:ascii="Arial" w:hAnsi="Arial"/>
          <w:b/>
          <w:color w:val="1F2A75"/>
          <w:w w:val="115"/>
          <w:sz w:val="22"/>
        </w:rPr>
        <w:t>J.,</w:t>
      </w:r>
      <w:r>
        <w:rPr>
          <w:rFonts w:ascii="Arial" w:hAnsi="Arial"/>
          <w:b/>
          <w:color w:val="1F2A75"/>
          <w:spacing w:val="-26"/>
          <w:w w:val="115"/>
          <w:sz w:val="22"/>
        </w:rPr>
        <w:t> </w:t>
      </w:r>
      <w:r>
        <w:rPr>
          <w:color w:val="1F2A75"/>
          <w:w w:val="115"/>
        </w:rPr>
        <w:t>Bigelow,</w:t>
      </w:r>
      <w:r>
        <w:rPr>
          <w:color w:val="1F2A75"/>
          <w:w w:val="115"/>
        </w:rPr>
        <w:t> C.,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Servigon, C.,</w:t>
      </w:r>
      <w:r>
        <w:rPr>
          <w:color w:val="1F2A75"/>
          <w:w w:val="115"/>
        </w:rPr>
        <w:t> and Zorn,</w:t>
      </w:r>
      <w:r>
        <w:rPr>
          <w:color w:val="1F2A75"/>
          <w:spacing w:val="-13"/>
          <w:w w:val="115"/>
        </w:rPr>
        <w:t> </w:t>
      </w:r>
      <w:r>
        <w:rPr>
          <w:rFonts w:ascii="Arial" w:hAnsi="Arial"/>
          <w:b/>
          <w:color w:val="1F2A75"/>
          <w:w w:val="115"/>
        </w:rPr>
        <w:t>M.</w:t>
      </w:r>
      <w:r>
        <w:rPr>
          <w:rFonts w:ascii="Arial" w:hAnsi="Arial"/>
          <w:b/>
          <w:color w:val="1F2A75"/>
          <w:spacing w:val="-10"/>
          <w:w w:val="115"/>
        </w:rPr>
        <w:t> </w:t>
      </w:r>
      <w:r>
        <w:rPr>
          <w:color w:val="1F2A75"/>
          <w:w w:val="115"/>
        </w:rPr>
        <w:t>Test-retest</w:t>
      </w:r>
      <w:r>
        <w:rPr>
          <w:color w:val="1F2A75"/>
          <w:w w:val="115"/>
        </w:rPr>
        <w:t> reliability of the</w:t>
      </w:r>
      <w:r>
        <w:rPr>
          <w:color w:val="1F2A75"/>
          <w:spacing w:val="29"/>
          <w:w w:val="115"/>
        </w:rPr>
        <w:t> </w:t>
      </w:r>
      <w:r>
        <w:rPr>
          <w:color w:val="313B80"/>
          <w:w w:val="115"/>
        </w:rPr>
        <w:t>Addic­ </w:t>
      </w:r>
      <w:r>
        <w:rPr>
          <w:color w:val="1F2A75"/>
          <w:w w:val="115"/>
        </w:rPr>
        <w:t>tion Severity Index composite </w:t>
      </w:r>
      <w:r>
        <w:rPr>
          <w:color w:val="313B80"/>
          <w:w w:val="115"/>
        </w:rPr>
        <w:t>scores </w:t>
      </w:r>
      <w:r>
        <w:rPr>
          <w:color w:val="1F2A75"/>
          <w:w w:val="115"/>
        </w:rPr>
        <w:t>among clients in residential treatment.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w w:val="115"/>
          <w:sz w:val="21"/>
        </w:rPr>
        <w:t> Journal on </w:t>
      </w:r>
      <w:r>
        <w:rPr>
          <w:i/>
          <w:color w:val="313B80"/>
          <w:w w:val="115"/>
          <w:sz w:val="21"/>
        </w:rPr>
        <w:t>Addictions </w:t>
      </w:r>
      <w:r>
        <w:rPr>
          <w:color w:val="313B80"/>
          <w:w w:val="115"/>
        </w:rPr>
        <w:t>3:254-262, </w:t>
      </w:r>
      <w:r>
        <w:rPr>
          <w:color w:val="1F2A75"/>
          <w:w w:val="115"/>
        </w:rPr>
        <w:t>1994.</w:t>
      </w:r>
    </w:p>
    <w:p>
      <w:pPr>
        <w:spacing w:line="261" w:lineRule="auto" w:before="74"/>
        <w:ind w:left="534" w:right="863" w:hanging="281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McElhatton, P.R. Heart and circulatory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system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drugs.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Schaefer,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C.H.,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ed.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Drugs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Dur­</w:t>
      </w:r>
      <w:r>
        <w:rPr>
          <w:i/>
          <w:color w:val="1F2A75"/>
          <w:w w:val="110"/>
          <w:sz w:val="21"/>
        </w:rPr>
        <w:t> ing Pregnancy and</w:t>
      </w:r>
      <w:r>
        <w:rPr>
          <w:i/>
          <w:color w:val="1F2A75"/>
          <w:w w:val="110"/>
          <w:sz w:val="21"/>
        </w:rPr>
        <w:t> Lactation: Handbook</w:t>
      </w:r>
      <w:r>
        <w:rPr>
          <w:i/>
          <w:color w:val="1F2A75"/>
          <w:w w:val="110"/>
          <w:sz w:val="21"/>
        </w:rPr>
        <w:t> of Prescription</w:t>
      </w:r>
      <w:r>
        <w:rPr>
          <w:i/>
          <w:color w:val="1F2A75"/>
          <w:w w:val="110"/>
          <w:sz w:val="21"/>
        </w:rPr>
        <w:t> Drugs and Comparative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Risk Assessment: With </w:t>
      </w:r>
      <w:r>
        <w:rPr>
          <w:i/>
          <w:color w:val="313B80"/>
          <w:w w:val="110"/>
          <w:sz w:val="21"/>
        </w:rPr>
        <w:t>Updated</w:t>
      </w:r>
      <w:r>
        <w:rPr>
          <w:i/>
          <w:color w:val="31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Information on Recreational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Drugs. </w:t>
      </w:r>
      <w:r>
        <w:rPr>
          <w:color w:val="313B80"/>
          <w:w w:val="110"/>
          <w:sz w:val="20"/>
        </w:rPr>
        <w:t>Amsterdam: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Elsevier, 2001. 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116-131.</w:t>
      </w:r>
    </w:p>
    <w:p>
      <w:pPr>
        <w:spacing w:line="261" w:lineRule="auto" w:before="177"/>
        <w:ind w:left="542" w:right="830" w:hanging="289"/>
        <w:jc w:val="left"/>
        <w:rPr>
          <w:sz w:val="20"/>
        </w:rPr>
      </w:pPr>
      <w:r>
        <w:rPr>
          <w:color w:val="1F2A75"/>
          <w:w w:val="115"/>
          <w:sz w:val="20"/>
        </w:rPr>
        <w:t>McGee, G.,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Johnson, L., and Bell, P. </w:t>
      </w:r>
      <w:r>
        <w:rPr>
          <w:i/>
          <w:color w:val="1F2A75"/>
          <w:w w:val="115"/>
          <w:sz w:val="21"/>
        </w:rPr>
        <w:t>Black,</w:t>
      </w:r>
      <w:r>
        <w:rPr>
          <w:i/>
          <w:color w:val="1F2A75"/>
          <w:w w:val="115"/>
          <w:sz w:val="21"/>
        </w:rPr>
        <w:t> Beautiful,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Recovering.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Center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City,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MN: Hazelden, 1985.</w:t>
      </w:r>
    </w:p>
    <w:p>
      <w:pPr>
        <w:pStyle w:val="BodyText"/>
        <w:spacing w:before="194"/>
        <w:ind w:left="254"/>
      </w:pPr>
      <w:r>
        <w:rPr>
          <w:color w:val="1F2A75"/>
          <w:w w:val="115"/>
        </w:rPr>
        <w:t>McGoldrick,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Giordano,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J.,</w:t>
      </w:r>
      <w:r>
        <w:rPr>
          <w:color w:val="1F2A75"/>
          <w:spacing w:val="46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4"/>
          <w:w w:val="115"/>
        </w:rPr>
        <w:t> </w:t>
      </w:r>
      <w:r>
        <w:rPr>
          <w:color w:val="1F2A75"/>
          <w:spacing w:val="-2"/>
          <w:w w:val="115"/>
        </w:rPr>
        <w:t>Pearce,</w:t>
      </w:r>
    </w:p>
    <w:p>
      <w:pPr>
        <w:spacing w:line="264" w:lineRule="auto" w:before="29"/>
        <w:ind w:left="540" w:right="830" w:firstLine="0"/>
        <w:jc w:val="left"/>
        <w:rPr>
          <w:sz w:val="20"/>
        </w:rPr>
      </w:pPr>
      <w:r>
        <w:rPr>
          <w:color w:val="1F2A75"/>
          <w:w w:val="115"/>
          <w:sz w:val="20"/>
        </w:rPr>
        <w:t>J.K.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Families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African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origin: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313B80"/>
          <w:w w:val="115"/>
          <w:sz w:val="20"/>
        </w:rPr>
        <w:t>An</w:t>
      </w:r>
      <w:r>
        <w:rPr>
          <w:color w:val="31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overview. In: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Ethnicity and</w:t>
      </w:r>
      <w:r>
        <w:rPr>
          <w:i/>
          <w:color w:val="1F2A75"/>
          <w:w w:val="115"/>
          <w:sz w:val="21"/>
        </w:rPr>
        <w:t> Family Therapy. </w:t>
      </w:r>
      <w:r>
        <w:rPr>
          <w:color w:val="1F2A75"/>
          <w:w w:val="115"/>
          <w:sz w:val="20"/>
        </w:rPr>
        <w:t>2nd </w:t>
      </w:r>
      <w:r>
        <w:rPr>
          <w:color w:val="313B80"/>
          <w:w w:val="115"/>
          <w:sz w:val="20"/>
        </w:rPr>
        <w:t>ed. New York: </w:t>
      </w:r>
      <w:r>
        <w:rPr>
          <w:color w:val="1F2A75"/>
          <w:w w:val="115"/>
          <w:sz w:val="20"/>
        </w:rPr>
        <w:t>Guilford Press, 1996. pp.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313B80"/>
          <w:w w:val="115"/>
          <w:sz w:val="20"/>
        </w:rPr>
        <w:t>57-84.</w:t>
      </w:r>
    </w:p>
    <w:p>
      <w:pPr>
        <w:pStyle w:val="BodyText"/>
        <w:spacing w:line="271" w:lineRule="auto" w:before="190"/>
        <w:ind w:left="542" w:right="894" w:hanging="289"/>
        <w:jc w:val="both"/>
      </w:pPr>
      <w:r>
        <w:rPr>
          <w:color w:val="1F2A75"/>
          <w:w w:val="120"/>
        </w:rPr>
        <w:t>McKay, J.R.,</w:t>
      </w:r>
      <w:r>
        <w:rPr>
          <w:color w:val="1F2A75"/>
          <w:spacing w:val="-4"/>
          <w:w w:val="120"/>
        </w:rPr>
        <w:t> </w:t>
      </w:r>
      <w:r>
        <w:rPr>
          <w:color w:val="1F2A75"/>
          <w:w w:val="120"/>
        </w:rPr>
        <w:t>Rutherford,</w:t>
      </w:r>
      <w:r>
        <w:rPr>
          <w:color w:val="1F2A75"/>
          <w:w w:val="120"/>
        </w:rPr>
        <w:t> M.J., Cacciola,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J.S., Kabasakalian-McKay,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R.,</w:t>
      </w:r>
      <w:r>
        <w:rPr>
          <w:color w:val="1F2A75"/>
          <w:spacing w:val="38"/>
          <w:w w:val="120"/>
        </w:rPr>
        <w:t> </w:t>
      </w:r>
      <w:r>
        <w:rPr>
          <w:color w:val="1F2A75"/>
          <w:w w:val="120"/>
        </w:rPr>
        <w:t>and </w:t>
      </w:r>
      <w:r>
        <w:rPr>
          <w:color w:val="313B80"/>
          <w:w w:val="120"/>
        </w:rPr>
        <w:t>Alterman,</w:t>
      </w:r>
    </w:p>
    <w:p>
      <w:pPr>
        <w:spacing w:line="259" w:lineRule="auto" w:before="0"/>
        <w:ind w:left="538" w:right="829" w:firstLine="1"/>
        <w:jc w:val="both"/>
        <w:rPr>
          <w:sz w:val="20"/>
        </w:rPr>
      </w:pPr>
      <w:r>
        <w:rPr>
          <w:color w:val="313B80"/>
          <w:w w:val="115"/>
          <w:sz w:val="20"/>
        </w:rPr>
        <w:t>A.I. </w:t>
      </w:r>
      <w:r>
        <w:rPr>
          <w:color w:val="1F2A75"/>
          <w:w w:val="115"/>
          <w:sz w:val="20"/>
        </w:rPr>
        <w:t>Gender differences in the</w:t>
      </w:r>
      <w:r>
        <w:rPr>
          <w:color w:val="1F2A75"/>
          <w:w w:val="115"/>
          <w:sz w:val="20"/>
        </w:rPr>
        <w:t> relapse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experi­ ences</w:t>
      </w:r>
      <w:r>
        <w:rPr>
          <w:color w:val="313B80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313B80"/>
          <w:w w:val="115"/>
          <w:sz w:val="20"/>
        </w:rPr>
        <w:t>cocaine</w:t>
      </w:r>
      <w:r>
        <w:rPr>
          <w:color w:val="31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patients.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Nervous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Mental</w:t>
      </w:r>
      <w:r>
        <w:rPr>
          <w:i/>
          <w:color w:val="1F2A75"/>
          <w:w w:val="115"/>
          <w:sz w:val="21"/>
        </w:rPr>
        <w:t> Disease </w:t>
      </w:r>
      <w:r>
        <w:rPr>
          <w:color w:val="1F2A75"/>
          <w:w w:val="115"/>
          <w:sz w:val="20"/>
        </w:rPr>
        <w:t>184(10):616-622,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1996.</w:t>
      </w:r>
    </w:p>
    <w:p>
      <w:pPr>
        <w:pStyle w:val="BodyText"/>
        <w:spacing w:line="268" w:lineRule="auto" w:before="190"/>
        <w:ind w:left="536" w:right="830" w:hanging="283"/>
      </w:pPr>
      <w:r>
        <w:rPr>
          <w:color w:val="1F2A75"/>
          <w:w w:val="115"/>
        </w:rPr>
        <w:t>McKirnan, D.J., 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Peterson, </w:t>
      </w:r>
      <w:r>
        <w:rPr>
          <w:color w:val="313B80"/>
          <w:w w:val="115"/>
        </w:rPr>
        <w:t>P.L. </w:t>
      </w:r>
      <w:r>
        <w:rPr>
          <w:color w:val="1F2A75"/>
          <w:w w:val="115"/>
        </w:rPr>
        <w:t>Psychoso­ </w:t>
      </w:r>
      <w:r>
        <w:rPr>
          <w:color w:val="313B80"/>
          <w:w w:val="115"/>
        </w:rPr>
        <w:t>cial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cultural </w:t>
      </w:r>
      <w:r>
        <w:rPr>
          <w:color w:val="1F2A75"/>
          <w:w w:val="115"/>
        </w:rPr>
        <w:t>factors in alcohol and</w:t>
      </w:r>
      <w:r>
        <w:rPr>
          <w:color w:val="1F2A75"/>
          <w:w w:val="115"/>
        </w:rPr>
        <w:t> drug abuse: An analysis of a homosexual com­ </w:t>
      </w:r>
      <w:r>
        <w:rPr>
          <w:color w:val="1F2A75"/>
          <w:spacing w:val="-2"/>
          <w:w w:val="115"/>
        </w:rPr>
        <w:t>nmnity. </w:t>
      </w:r>
      <w:r>
        <w:rPr>
          <w:i/>
          <w:color w:val="1F2A75"/>
          <w:spacing w:val="-2"/>
          <w:w w:val="115"/>
          <w:sz w:val="21"/>
        </w:rPr>
        <w:t>Addictive Behaviors </w:t>
      </w:r>
      <w:r>
        <w:rPr>
          <w:color w:val="1F2A75"/>
          <w:spacing w:val="-2"/>
          <w:w w:val="115"/>
        </w:rPr>
        <w:t>14(5):555-563, 1989.</w:t>
      </w:r>
    </w:p>
    <w:p>
      <w:pPr>
        <w:spacing w:line="261" w:lineRule="auto" w:before="180"/>
        <w:ind w:left="534" w:right="830" w:hanging="281"/>
        <w:jc w:val="left"/>
        <w:rPr>
          <w:sz w:val="20"/>
        </w:rPr>
      </w:pPr>
      <w:r>
        <w:rPr>
          <w:color w:val="1F2A75"/>
          <w:w w:val="115"/>
          <w:sz w:val="20"/>
        </w:rPr>
        <w:t>McKirnan, D.J., and Peterson, P.L. Gay and lesbian alcohol use: Epidemiological and psychosocial perspectives. In:</w:t>
      </w:r>
      <w:r>
        <w:rPr>
          <w:color w:val="1F2A75"/>
          <w:w w:val="115"/>
          <w:sz w:val="20"/>
        </w:rPr>
        <w:t> Kelly, </w:t>
      </w:r>
      <w:r>
        <w:rPr>
          <w:rFonts w:ascii="Arial" w:hAnsi="Arial"/>
          <w:b/>
          <w:color w:val="1F2A75"/>
          <w:w w:val="115"/>
          <w:sz w:val="22"/>
        </w:rPr>
        <w:t>J.,</w:t>
      </w:r>
      <w:r>
        <w:rPr>
          <w:rFonts w:ascii="Arial" w:hAnsi="Arial"/>
          <w:b/>
          <w:color w:val="1F2A75"/>
          <w:spacing w:val="-15"/>
          <w:w w:val="115"/>
          <w:sz w:val="22"/>
        </w:rPr>
        <w:t> </w:t>
      </w:r>
      <w:r>
        <w:rPr>
          <w:color w:val="31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Symposium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Alcohol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Other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Problem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Prevention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Among</w:t>
      </w:r>
      <w:r>
        <w:rPr>
          <w:i/>
          <w:color w:val="313B80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Les­ </w:t>
      </w:r>
      <w:r>
        <w:rPr>
          <w:i/>
          <w:color w:val="1F2A75"/>
          <w:w w:val="115"/>
          <w:sz w:val="21"/>
        </w:rPr>
        <w:t>bians and Gay Men.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0"/>
        </w:rPr>
        <w:t>Sacramento, CA: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EMT Group, Inc., 1992. pp.</w:t>
      </w:r>
      <w:r>
        <w:rPr>
          <w:color w:val="1F2A75"/>
          <w:w w:val="115"/>
          <w:sz w:val="20"/>
        </w:rPr>
        <w:t> 61-84.</w:t>
      </w:r>
    </w:p>
    <w:p>
      <w:pPr>
        <w:pStyle w:val="BodyText"/>
        <w:spacing w:line="268" w:lineRule="auto" w:before="186"/>
        <w:ind w:left="539" w:right="1233" w:hanging="286"/>
      </w:pPr>
      <w:r>
        <w:rPr>
          <w:color w:val="1F2A75"/>
          <w:w w:val="115"/>
        </w:rPr>
        <w:t>McLellan, </w:t>
      </w:r>
      <w:r>
        <w:rPr>
          <w:rFonts w:ascii="Arial" w:hAnsi="Arial"/>
          <w:b/>
          <w:color w:val="1F2A75"/>
          <w:w w:val="115"/>
        </w:rPr>
        <w:t>A.T., </w:t>
      </w:r>
      <w:r>
        <w:rPr>
          <w:color w:val="1F2A75"/>
          <w:w w:val="115"/>
        </w:rPr>
        <w:t>Grissom, G.R., Zanis, D., Randall, M., Brill, P., and O'Brien, C.P. Problem-service </w:t>
      </w:r>
      <w:r>
        <w:rPr>
          <w:color w:val="313B80"/>
          <w:w w:val="115"/>
        </w:rPr>
        <w:t>'matching' </w:t>
      </w:r>
      <w:r>
        <w:rPr>
          <w:color w:val="1F2A75"/>
          <w:w w:val="115"/>
        </w:rPr>
        <w:t>in addiction treatment: </w:t>
      </w:r>
      <w:r>
        <w:rPr>
          <w:color w:val="313B80"/>
          <w:w w:val="115"/>
        </w:rPr>
        <w:t>A </w:t>
      </w:r>
      <w:r>
        <w:rPr>
          <w:color w:val="1F2A75"/>
          <w:w w:val="115"/>
        </w:rPr>
        <w:t>prospective </w:t>
      </w:r>
      <w:r>
        <w:rPr>
          <w:color w:val="313B80"/>
          <w:w w:val="115"/>
        </w:rPr>
        <w:t>study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4 </w:t>
      </w:r>
      <w:r>
        <w:rPr>
          <w:color w:val="1F2A75"/>
          <w:w w:val="115"/>
        </w:rPr>
        <w:t>pro­ </w:t>
      </w:r>
      <w:r>
        <w:rPr>
          <w:color w:val="313B80"/>
          <w:w w:val="115"/>
        </w:rPr>
        <w:t>grams. </w:t>
      </w:r>
      <w:r>
        <w:rPr>
          <w:i/>
          <w:color w:val="313B80"/>
          <w:w w:val="115"/>
          <w:sz w:val="21"/>
        </w:rPr>
        <w:t>Archives of </w:t>
      </w:r>
      <w:r>
        <w:rPr>
          <w:i/>
          <w:color w:val="1F2A75"/>
          <w:w w:val="115"/>
          <w:sz w:val="21"/>
        </w:rPr>
        <w:t>General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54(8):730-735,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1997.</w:t>
      </w:r>
    </w:p>
    <w:p>
      <w:pPr>
        <w:pStyle w:val="BodyText"/>
        <w:spacing w:line="261" w:lineRule="auto" w:before="186"/>
        <w:ind w:left="540" w:right="868" w:hanging="287"/>
      </w:pPr>
      <w:r>
        <w:rPr>
          <w:color w:val="1F2A75"/>
          <w:w w:val="115"/>
        </w:rPr>
        <w:t>McLellan, </w:t>
      </w:r>
      <w:r>
        <w:rPr>
          <w:color w:val="313B80"/>
          <w:w w:val="115"/>
        </w:rPr>
        <w:t>A.</w:t>
      </w:r>
      <w:r>
        <w:rPr>
          <w:color w:val="1F2A75"/>
          <w:w w:val="115"/>
        </w:rPr>
        <w:t>T.,</w:t>
      </w:r>
      <w:r>
        <w:rPr>
          <w:color w:val="1F2A75"/>
          <w:w w:val="115"/>
        </w:rPr>
        <w:t> Gutman, M., Lynch, K., Mc­ Kay, </w:t>
      </w:r>
      <w:r>
        <w:rPr>
          <w:rFonts w:ascii="Arial" w:hAnsi="Arial"/>
          <w:b/>
          <w:color w:val="1F2A75"/>
          <w:w w:val="115"/>
        </w:rPr>
        <w:t>J.R.,</w:t>
      </w:r>
      <w:r>
        <w:rPr>
          <w:rFonts w:ascii="Arial" w:hAnsi="Arial"/>
          <w:b/>
          <w:color w:val="1F2A75"/>
          <w:spacing w:val="-1"/>
          <w:w w:val="115"/>
        </w:rPr>
        <w:t> </w:t>
      </w:r>
      <w:r>
        <w:rPr>
          <w:color w:val="1F2A75"/>
          <w:w w:val="115"/>
        </w:rPr>
        <w:t>Ketterlinus, </w:t>
      </w:r>
      <w:r>
        <w:rPr>
          <w:rFonts w:ascii="Arial" w:hAnsi="Arial"/>
          <w:b/>
          <w:color w:val="1F2A75"/>
          <w:w w:val="115"/>
        </w:rPr>
        <w:t>R., </w:t>
      </w:r>
      <w:r>
        <w:rPr>
          <w:color w:val="1F2A75"/>
          <w:w w:val="115"/>
        </w:rPr>
        <w:t>Morgenstern, </w:t>
      </w:r>
      <w:r>
        <w:rPr>
          <w:rFonts w:ascii="Arial" w:hAnsi="Arial"/>
          <w:b/>
          <w:color w:val="1F2A75"/>
          <w:w w:val="115"/>
        </w:rPr>
        <w:t>J.,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Woolis, </w:t>
      </w:r>
      <w:r>
        <w:rPr>
          <w:b/>
          <w:color w:val="1F2A75"/>
          <w:w w:val="115"/>
          <w:sz w:val="22"/>
        </w:rPr>
        <w:t>D. </w:t>
      </w:r>
      <w:r>
        <w:rPr>
          <w:color w:val="1F2A75"/>
          <w:w w:val="115"/>
        </w:rPr>
        <w:t>One-year outcomes from the CASAWORKS</w:t>
      </w:r>
      <w:r>
        <w:rPr>
          <w:color w:val="1F2A75"/>
          <w:w w:val="115"/>
        </w:rPr>
        <w:t> for</w:t>
      </w:r>
      <w:r>
        <w:rPr>
          <w:color w:val="1F2A75"/>
          <w:spacing w:val="35"/>
          <w:w w:val="115"/>
        </w:rPr>
        <w:t> </w:t>
      </w:r>
      <w:r>
        <w:rPr>
          <w:color w:val="1F2A75"/>
          <w:w w:val="115"/>
        </w:rPr>
        <w:t>families intervention for </w:t>
      </w:r>
      <w:r>
        <w:rPr>
          <w:color w:val="313B80"/>
          <w:w w:val="115"/>
        </w:rPr>
        <w:t>substance-abusing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welfare.</w:t>
      </w:r>
      <w:r>
        <w:rPr>
          <w:color w:val="1F2A75"/>
          <w:spacing w:val="-1"/>
          <w:w w:val="115"/>
        </w:rPr>
        <w:t> </w:t>
      </w:r>
      <w:r>
        <w:rPr>
          <w:i/>
          <w:color w:val="1F2A75"/>
          <w:w w:val="115"/>
          <w:sz w:val="21"/>
        </w:rPr>
        <w:t>Evalu­</w:t>
      </w:r>
      <w:r>
        <w:rPr>
          <w:i/>
          <w:color w:val="1F2A75"/>
          <w:w w:val="115"/>
          <w:sz w:val="21"/>
        </w:rPr>
        <w:t> ation Review </w:t>
      </w:r>
      <w:r>
        <w:rPr>
          <w:color w:val="1F2A75"/>
          <w:w w:val="115"/>
        </w:rPr>
        <w:t>27(6):656-680, 2003.</w:t>
      </w:r>
    </w:p>
    <w:p>
      <w:pPr>
        <w:spacing w:after="0" w:line="261" w:lineRule="auto"/>
        <w:sectPr>
          <w:footerReference w:type="default" r:id="rId135"/>
          <w:pgSz w:w="12240" w:h="15840"/>
          <w:pgMar w:footer="575" w:header="0" w:top="1320" w:bottom="760" w:left="600" w:right="600"/>
          <w:cols w:num="2" w:equalWidth="0">
            <w:col w:w="5382" w:space="40"/>
            <w:col w:w="5618"/>
          </w:cols>
        </w:sectPr>
      </w:pPr>
    </w:p>
    <w:p>
      <w:pPr>
        <w:spacing w:line="259" w:lineRule="auto" w:before="74"/>
        <w:ind w:left="1131" w:right="74" w:hanging="288"/>
        <w:jc w:val="left"/>
        <w:rPr>
          <w:sz w:val="21"/>
        </w:rPr>
      </w:pPr>
      <w:r>
        <w:rPr>
          <w:color w:val="1F2A75"/>
          <w:w w:val="115"/>
          <w:sz w:val="20"/>
        </w:rPr>
        <w:t>McLellan, A.T.,</w:t>
      </w:r>
      <w:r>
        <w:rPr>
          <w:color w:val="1F2A75"/>
          <w:w w:val="115"/>
          <w:sz w:val="20"/>
        </w:rPr>
        <w:t> Luborsky, L.,</w:t>
      </w:r>
      <w:r>
        <w:rPr>
          <w:color w:val="1F2A75"/>
          <w:w w:val="115"/>
          <w:sz w:val="20"/>
        </w:rPr>
        <w:t> Cacciola, J., Griffith, </w:t>
      </w:r>
      <w:r>
        <w:rPr>
          <w:rFonts w:ascii="Arial" w:hAnsi="Arial"/>
          <w:b/>
          <w:color w:val="1F2A75"/>
          <w:w w:val="115"/>
          <w:sz w:val="23"/>
        </w:rPr>
        <w:t>J., </w:t>
      </w:r>
      <w:r>
        <w:rPr>
          <w:color w:val="1F2A75"/>
          <w:w w:val="115"/>
          <w:sz w:val="20"/>
        </w:rPr>
        <w:t>Evans, F., Barr, </w:t>
      </w:r>
      <w:r>
        <w:rPr>
          <w:rFonts w:ascii="Arial" w:hAnsi="Arial"/>
          <w:b/>
          <w:color w:val="1F2A75"/>
          <w:w w:val="115"/>
          <w:sz w:val="20"/>
        </w:rPr>
        <w:t>H.L., </w:t>
      </w:r>
      <w:r>
        <w:rPr>
          <w:color w:val="1F2A75"/>
          <w:w w:val="115"/>
          <w:sz w:val="20"/>
        </w:rPr>
        <w:t>and O'Brien, C.P. New data from the </w:t>
      </w:r>
      <w:r>
        <w:rPr>
          <w:color w:val="313B80"/>
          <w:w w:val="115"/>
          <w:sz w:val="20"/>
        </w:rPr>
        <w:t>Addiction </w:t>
      </w:r>
      <w:r>
        <w:rPr>
          <w:color w:val="1F2A75"/>
          <w:w w:val="115"/>
          <w:sz w:val="20"/>
        </w:rPr>
        <w:t>Severity Index: Reliability 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validity </w:t>
      </w:r>
      <w:r>
        <w:rPr>
          <w:color w:val="1F2A75"/>
          <w:w w:val="115"/>
          <w:sz w:val="20"/>
        </w:rPr>
        <w:t>in three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centers.</w:t>
      </w:r>
      <w:r>
        <w:rPr>
          <w:color w:val="313B80"/>
          <w:spacing w:val="-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Nervous</w:t>
      </w:r>
      <w:r>
        <w:rPr>
          <w:i/>
          <w:color w:val="31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tal</w:t>
      </w:r>
      <w:r>
        <w:rPr>
          <w:i/>
          <w:color w:val="31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Disease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w w:val="115"/>
          <w:sz w:val="21"/>
        </w:rPr>
        <w:t>173(7):412-423,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1985.</w:t>
      </w:r>
    </w:p>
    <w:p>
      <w:pPr>
        <w:pStyle w:val="BodyText"/>
        <w:spacing w:line="266" w:lineRule="auto" w:before="187"/>
        <w:ind w:left="1128" w:right="74" w:hanging="285"/>
      </w:pPr>
      <w:r>
        <w:rPr>
          <w:color w:val="1F2A75"/>
          <w:w w:val="115"/>
        </w:rPr>
        <w:t>McLellan, </w:t>
      </w:r>
      <w:r>
        <w:rPr>
          <w:color w:val="313B80"/>
          <w:w w:val="115"/>
        </w:rPr>
        <w:t>A.T., </w:t>
      </w:r>
      <w:r>
        <w:rPr>
          <w:color w:val="1F2A75"/>
          <w:w w:val="115"/>
        </w:rPr>
        <w:t>Luborsky, L.,</w:t>
      </w:r>
      <w:r>
        <w:rPr>
          <w:color w:val="1F2A75"/>
          <w:w w:val="115"/>
        </w:rPr>
        <w:t> Woody, G.E., and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O'Brien, C.P. </w:t>
      </w:r>
      <w:r>
        <w:rPr>
          <w:color w:val="1F2A75"/>
          <w:w w:val="115"/>
          <w:sz w:val="21"/>
        </w:rPr>
        <w:t>An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</w:rPr>
        <w:t>improved diagnostic </w:t>
      </w:r>
      <w:r>
        <w:rPr>
          <w:color w:val="313B80"/>
          <w:w w:val="115"/>
        </w:rPr>
        <w:t>evaluation </w:t>
      </w:r>
      <w:r>
        <w:rPr>
          <w:color w:val="1F2A75"/>
          <w:w w:val="115"/>
        </w:rPr>
        <w:t>instrument for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patients: The Addiction Severity Index.</w:t>
      </w:r>
    </w:p>
    <w:p>
      <w:pPr>
        <w:spacing w:line="241" w:lineRule="exact" w:before="0"/>
        <w:ind w:left="1142" w:right="0" w:firstLine="0"/>
        <w:jc w:val="left"/>
        <w:rPr>
          <w:i/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6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Nervous</w:t>
      </w:r>
      <w:r>
        <w:rPr>
          <w:i/>
          <w:color w:val="313B80"/>
          <w:spacing w:val="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Mental</w:t>
      </w:r>
      <w:r>
        <w:rPr>
          <w:i/>
          <w:color w:val="1F2A75"/>
          <w:spacing w:val="15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Disease</w:t>
      </w:r>
    </w:p>
    <w:p>
      <w:pPr>
        <w:spacing w:before="18"/>
        <w:ind w:left="1125" w:right="0" w:firstLine="0"/>
        <w:jc w:val="left"/>
        <w:rPr>
          <w:sz w:val="21"/>
        </w:rPr>
      </w:pPr>
      <w:r>
        <w:rPr>
          <w:color w:val="1F2A75"/>
          <w:w w:val="110"/>
          <w:sz w:val="21"/>
        </w:rPr>
        <w:t>168(1):26-33,</w:t>
      </w:r>
      <w:r>
        <w:rPr>
          <w:color w:val="1F2A75"/>
          <w:spacing w:val="-5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1980.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71" w:lineRule="auto" w:before="1"/>
        <w:ind w:left="1130" w:right="189" w:hanging="287"/>
      </w:pPr>
      <w:r>
        <w:rPr>
          <w:color w:val="1F2A75"/>
          <w:w w:val="120"/>
        </w:rPr>
        <w:t>McMahon, T.J., and</w:t>
      </w:r>
      <w:r>
        <w:rPr>
          <w:color w:val="1F2A75"/>
          <w:spacing w:val="-16"/>
          <w:w w:val="120"/>
        </w:rPr>
        <w:t> </w:t>
      </w:r>
      <w:r>
        <w:rPr>
          <w:color w:val="1F2A75"/>
          <w:w w:val="120"/>
        </w:rPr>
        <w:t>Luthar, S.S. Bridging the</w:t>
      </w:r>
      <w:r>
        <w:rPr>
          <w:color w:val="1F2A75"/>
          <w:spacing w:val="-12"/>
          <w:w w:val="120"/>
        </w:rPr>
        <w:t> </w:t>
      </w:r>
      <w:r>
        <w:rPr>
          <w:color w:val="313B80"/>
          <w:w w:val="120"/>
        </w:rPr>
        <w:t>gap</w:t>
      </w:r>
      <w:r>
        <w:rPr>
          <w:color w:val="313B80"/>
          <w:spacing w:val="-15"/>
          <w:w w:val="120"/>
        </w:rPr>
        <w:t> </w:t>
      </w:r>
      <w:r>
        <w:rPr>
          <w:color w:val="1F2A75"/>
          <w:w w:val="120"/>
        </w:rPr>
        <w:t>for</w:t>
      </w:r>
      <w:r>
        <w:rPr>
          <w:color w:val="1F2A75"/>
          <w:w w:val="120"/>
        </w:rPr>
        <w:t> children</w:t>
      </w:r>
      <w:r>
        <w:rPr>
          <w:color w:val="1F2A75"/>
          <w:spacing w:val="-6"/>
          <w:w w:val="120"/>
        </w:rPr>
        <w:t> </w:t>
      </w:r>
      <w:r>
        <w:rPr>
          <w:color w:val="313B80"/>
          <w:w w:val="120"/>
        </w:rPr>
        <w:t>as</w:t>
      </w:r>
      <w:r>
        <w:rPr>
          <w:color w:val="313B80"/>
          <w:spacing w:val="-15"/>
          <w:w w:val="120"/>
        </w:rPr>
        <w:t> </w:t>
      </w:r>
      <w:r>
        <w:rPr>
          <w:color w:val="1F2A75"/>
          <w:w w:val="120"/>
        </w:rPr>
        <w:t>their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parents</w:t>
      </w:r>
      <w:r>
        <w:rPr>
          <w:color w:val="1F2A75"/>
          <w:spacing w:val="-8"/>
          <w:w w:val="120"/>
        </w:rPr>
        <w:t> </w:t>
      </w:r>
      <w:r>
        <w:rPr>
          <w:color w:val="313B80"/>
          <w:w w:val="120"/>
        </w:rPr>
        <w:t>enter substance</w:t>
      </w:r>
      <w:r>
        <w:rPr>
          <w:color w:val="313B80"/>
          <w:spacing w:val="-11"/>
          <w:w w:val="120"/>
        </w:rPr>
        <w:t> </w:t>
      </w:r>
      <w:r>
        <w:rPr>
          <w:color w:val="1F2A75"/>
          <w:w w:val="120"/>
        </w:rPr>
        <w:t>abuse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treatment.</w:t>
      </w:r>
      <w:r>
        <w:rPr>
          <w:color w:val="1F2A75"/>
          <w:spacing w:val="2"/>
          <w:w w:val="120"/>
        </w:rPr>
        <w:t> </w:t>
      </w:r>
      <w:r>
        <w:rPr>
          <w:color w:val="1F2A75"/>
          <w:w w:val="120"/>
        </w:rPr>
        <w:t>In: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Hampton,</w:t>
      </w:r>
    </w:p>
    <w:p>
      <w:pPr>
        <w:spacing w:line="261" w:lineRule="auto" w:before="0"/>
        <w:ind w:left="1124" w:right="60" w:firstLine="12"/>
        <w:jc w:val="left"/>
        <w:rPr>
          <w:sz w:val="20"/>
        </w:rPr>
      </w:pPr>
      <w:r>
        <w:rPr>
          <w:color w:val="1F2A75"/>
          <w:w w:val="110"/>
          <w:sz w:val="20"/>
        </w:rPr>
        <w:t>R.L., Senatore, </w:t>
      </w:r>
      <w:r>
        <w:rPr>
          <w:color w:val="313B80"/>
          <w:w w:val="110"/>
          <w:sz w:val="20"/>
        </w:rPr>
        <w:t>V.,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Gullotta, T.P., </w:t>
      </w:r>
      <w:r>
        <w:rPr>
          <w:color w:val="313B80"/>
          <w:w w:val="110"/>
          <w:sz w:val="20"/>
        </w:rPr>
        <w:t>eds.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Substance Abuse, Family Violence,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Child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Welfare: Bridging</w:t>
      </w:r>
      <w:r>
        <w:rPr>
          <w:i/>
          <w:color w:val="1F2A75"/>
          <w:w w:val="110"/>
          <w:sz w:val="21"/>
        </w:rPr>
        <w:t> Perspectives. </w:t>
      </w:r>
      <w:r>
        <w:rPr>
          <w:color w:val="1F2A75"/>
          <w:w w:val="110"/>
          <w:sz w:val="20"/>
        </w:rPr>
        <w:t>Issues in </w:t>
      </w:r>
      <w:r>
        <w:rPr>
          <w:color w:val="313B80"/>
          <w:w w:val="110"/>
          <w:sz w:val="20"/>
        </w:rPr>
        <w:t>children's </w:t>
      </w:r>
      <w:r>
        <w:rPr>
          <w:color w:val="1F2A75"/>
          <w:w w:val="110"/>
          <w:sz w:val="20"/>
        </w:rPr>
        <w:t>and families' lives, Vol. 10.</w:t>
      </w:r>
    </w:p>
    <w:p>
      <w:pPr>
        <w:spacing w:before="4"/>
        <w:ind w:left="1127" w:right="0" w:firstLine="0"/>
        <w:jc w:val="left"/>
        <w:rPr>
          <w:sz w:val="21"/>
        </w:rPr>
      </w:pPr>
      <w:r>
        <w:rPr>
          <w:color w:val="1F2A75"/>
          <w:w w:val="105"/>
          <w:sz w:val="21"/>
        </w:rPr>
        <w:t>0-7619-1457-9</w:t>
      </w:r>
      <w:r>
        <w:rPr>
          <w:color w:val="1F2A75"/>
          <w:spacing w:val="73"/>
          <w:w w:val="105"/>
          <w:sz w:val="21"/>
        </w:rPr>
        <w:t> </w:t>
      </w:r>
      <w:r>
        <w:rPr>
          <w:color w:val="1F2A75"/>
          <w:w w:val="105"/>
          <w:sz w:val="20"/>
        </w:rPr>
        <w:t>(hardcover);</w:t>
      </w:r>
      <w:r>
        <w:rPr>
          <w:color w:val="1F2A75"/>
          <w:spacing w:val="50"/>
          <w:w w:val="105"/>
          <w:sz w:val="20"/>
        </w:rPr>
        <w:t> </w:t>
      </w:r>
      <w:r>
        <w:rPr>
          <w:color w:val="1F2A75"/>
          <w:w w:val="105"/>
          <w:sz w:val="21"/>
        </w:rPr>
        <w:t>0-7619-1458-</w:t>
      </w:r>
      <w:r>
        <w:rPr>
          <w:color w:val="1F2A75"/>
          <w:spacing w:val="-10"/>
          <w:w w:val="105"/>
          <w:sz w:val="21"/>
        </w:rPr>
        <w:t>7</w:t>
      </w:r>
    </w:p>
    <w:p>
      <w:pPr>
        <w:pStyle w:val="BodyText"/>
        <w:spacing w:before="18"/>
        <w:ind w:left="1132"/>
      </w:pPr>
      <w:r>
        <w:rPr>
          <w:color w:val="1F2A75"/>
          <w:w w:val="115"/>
        </w:rPr>
        <w:t>(paperback).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Sage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Publications,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  <w:sz w:val="21"/>
        </w:rPr>
        <w:t>1998.</w:t>
      </w:r>
      <w:r>
        <w:rPr>
          <w:color w:val="1F2A75"/>
          <w:spacing w:val="9"/>
          <w:w w:val="115"/>
          <w:sz w:val="21"/>
        </w:rPr>
        <w:t> </w:t>
      </w:r>
      <w:r>
        <w:rPr>
          <w:color w:val="1F2A75"/>
          <w:spacing w:val="-5"/>
          <w:w w:val="115"/>
        </w:rPr>
        <w:t>pp.</w:t>
      </w:r>
    </w:p>
    <w:p>
      <w:pPr>
        <w:spacing w:before="18"/>
        <w:ind w:left="1125" w:right="0" w:firstLine="0"/>
        <w:jc w:val="left"/>
        <w:rPr>
          <w:sz w:val="21"/>
        </w:rPr>
      </w:pPr>
      <w:r>
        <w:rPr>
          <w:color w:val="1F2A75"/>
          <w:w w:val="105"/>
          <w:sz w:val="21"/>
        </w:rPr>
        <w:t>143-</w:t>
      </w:r>
      <w:r>
        <w:rPr>
          <w:color w:val="1F2A75"/>
          <w:spacing w:val="-4"/>
          <w:w w:val="105"/>
          <w:sz w:val="21"/>
        </w:rPr>
        <w:t>187.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68" w:lineRule="auto"/>
        <w:ind w:left="1132" w:hanging="289"/>
        <w:rPr>
          <w:sz w:val="21"/>
        </w:rPr>
      </w:pPr>
      <w:r>
        <w:rPr>
          <w:color w:val="1F2A75"/>
          <w:w w:val="115"/>
        </w:rPr>
        <w:t>McMurtrie, C.,</w:t>
      </w:r>
      <w:r>
        <w:rPr>
          <w:color w:val="1F2A75"/>
          <w:w w:val="115"/>
        </w:rPr>
        <w:t> Rosenberg, K.D., Kerker, B.D., Kan, J.,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Graham, E.H. </w:t>
      </w:r>
      <w:r>
        <w:rPr>
          <w:color w:val="313B80"/>
          <w:w w:val="115"/>
        </w:rPr>
        <w:t>A </w:t>
      </w:r>
      <w:r>
        <w:rPr>
          <w:color w:val="1F2A75"/>
          <w:w w:val="115"/>
        </w:rPr>
        <w:t>unique drug treatment</w:t>
      </w:r>
      <w:r>
        <w:rPr>
          <w:color w:val="1F2A75"/>
          <w:w w:val="115"/>
        </w:rPr>
        <w:t> program for pregnant and post­ partum </w:t>
      </w:r>
      <w:r>
        <w:rPr>
          <w:color w:val="313B80"/>
          <w:w w:val="115"/>
        </w:rPr>
        <w:t>substance-using</w:t>
      </w:r>
      <w:r>
        <w:rPr>
          <w:color w:val="313B80"/>
          <w:spacing w:val="-21"/>
          <w:w w:val="115"/>
        </w:rPr>
        <w:t> </w:t>
      </w:r>
      <w:r>
        <w:rPr>
          <w:color w:val="1F2A75"/>
          <w:w w:val="115"/>
        </w:rPr>
        <w:t>women in</w:t>
      </w:r>
      <w:r>
        <w:rPr>
          <w:color w:val="1F2A75"/>
          <w:spacing w:val="22"/>
          <w:w w:val="115"/>
        </w:rPr>
        <w:t> </w:t>
      </w:r>
      <w:r>
        <w:rPr>
          <w:color w:val="313B80"/>
          <w:w w:val="115"/>
        </w:rPr>
        <w:t>New</w:t>
      </w:r>
      <w:r>
        <w:rPr>
          <w:color w:val="313B80"/>
          <w:spacing w:val="-3"/>
          <w:w w:val="115"/>
        </w:rPr>
        <w:t> </w:t>
      </w:r>
      <w:r>
        <w:rPr>
          <w:color w:val="1F2A75"/>
          <w:w w:val="115"/>
        </w:rPr>
        <w:t>York City: Results of a</w:t>
      </w:r>
      <w:r>
        <w:rPr>
          <w:color w:val="1F2A75"/>
          <w:w w:val="115"/>
        </w:rPr>
        <w:t> pilot project, </w:t>
      </w:r>
      <w:r>
        <w:rPr>
          <w:color w:val="1F2A75"/>
          <w:w w:val="115"/>
          <w:sz w:val="21"/>
        </w:rPr>
        <w:t>1990-1995.</w:t>
      </w:r>
    </w:p>
    <w:p>
      <w:pPr>
        <w:spacing w:line="256" w:lineRule="auto" w:before="0"/>
        <w:ind w:left="1136" w:right="74" w:hanging="5"/>
        <w:jc w:val="left"/>
        <w:rPr>
          <w:sz w:val="21"/>
        </w:rPr>
      </w:pPr>
      <w:r>
        <w:rPr>
          <w:i/>
          <w:color w:val="1F2A75"/>
          <w:w w:val="110"/>
          <w:sz w:val="21"/>
        </w:rPr>
        <w:t>American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Alcohol</w:t>
      </w:r>
      <w:r>
        <w:rPr>
          <w:i/>
          <w:color w:val="313B80"/>
          <w:w w:val="110"/>
          <w:sz w:val="21"/>
        </w:rPr>
        <w:t> Abuse </w:t>
      </w:r>
      <w:r>
        <w:rPr>
          <w:color w:val="1F2A75"/>
          <w:w w:val="110"/>
          <w:sz w:val="21"/>
        </w:rPr>
        <w:t>25(4):701-713, 1999.</w:t>
      </w:r>
    </w:p>
    <w:p>
      <w:pPr>
        <w:spacing w:line="259" w:lineRule="auto" w:before="173"/>
        <w:ind w:left="1134" w:right="298" w:hanging="291"/>
        <w:jc w:val="both"/>
        <w:rPr>
          <w:sz w:val="21"/>
        </w:rPr>
      </w:pPr>
      <w:r>
        <w:rPr>
          <w:color w:val="1F2A75"/>
          <w:w w:val="110"/>
          <w:sz w:val="20"/>
        </w:rPr>
        <w:t>McNeece, C.A., and DiNitto, D.M. </w:t>
      </w:r>
      <w:r>
        <w:rPr>
          <w:i/>
          <w:color w:val="1F2A75"/>
          <w:w w:val="110"/>
          <w:sz w:val="21"/>
        </w:rPr>
        <w:t>Chemical</w:t>
      </w:r>
      <w:r>
        <w:rPr>
          <w:i/>
          <w:color w:val="1F2A75"/>
          <w:w w:val="110"/>
          <w:sz w:val="21"/>
        </w:rPr>
        <w:t> Dependency: </w:t>
      </w:r>
      <w:r>
        <w:rPr>
          <w:i/>
          <w:color w:val="313B80"/>
          <w:w w:val="110"/>
          <w:sz w:val="21"/>
        </w:rPr>
        <w:t>A</w:t>
      </w:r>
      <w:r>
        <w:rPr>
          <w:i/>
          <w:color w:val="313B80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Systems Approach. </w:t>
      </w:r>
      <w:r>
        <w:rPr>
          <w:color w:val="1F2A75"/>
          <w:w w:val="110"/>
          <w:sz w:val="20"/>
        </w:rPr>
        <w:t>Engle­ wood Cliffs, </w:t>
      </w:r>
      <w:r>
        <w:rPr>
          <w:b/>
          <w:color w:val="1F2A75"/>
          <w:w w:val="110"/>
          <w:sz w:val="21"/>
        </w:rPr>
        <w:t>N.J: </w:t>
      </w:r>
      <w:r>
        <w:rPr>
          <w:color w:val="1F2A75"/>
          <w:w w:val="110"/>
          <w:sz w:val="20"/>
        </w:rPr>
        <w:t>Prentice Hall, </w:t>
      </w:r>
      <w:r>
        <w:rPr>
          <w:color w:val="1F2A75"/>
          <w:w w:val="110"/>
          <w:sz w:val="21"/>
        </w:rPr>
        <w:t>1994.</w:t>
      </w:r>
    </w:p>
    <w:p>
      <w:pPr>
        <w:spacing w:line="264" w:lineRule="auto" w:before="188"/>
        <w:ind w:left="1125" w:right="347" w:hanging="282"/>
        <w:jc w:val="left"/>
        <w:rPr>
          <w:sz w:val="21"/>
        </w:rPr>
      </w:pPr>
      <w:r>
        <w:rPr>
          <w:color w:val="1F2A75"/>
          <w:w w:val="115"/>
          <w:sz w:val="20"/>
        </w:rPr>
        <w:t>Meara, E. Welfare reform, employment, and drug and alcohol use among low-income women.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Harvard</w:t>
      </w:r>
      <w:r>
        <w:rPr>
          <w:i/>
          <w:color w:val="1F2A75"/>
          <w:spacing w:val="3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Review of 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14(4):223-232, </w:t>
      </w:r>
      <w:r>
        <w:rPr>
          <w:color w:val="313B80"/>
          <w:w w:val="115"/>
          <w:sz w:val="21"/>
        </w:rPr>
        <w:t>2006.</w:t>
      </w:r>
    </w:p>
    <w:p>
      <w:pPr>
        <w:spacing w:line="261" w:lineRule="auto" w:before="188"/>
        <w:ind w:left="1128" w:right="74" w:hanging="285"/>
        <w:jc w:val="left"/>
        <w:rPr>
          <w:sz w:val="21"/>
        </w:rPr>
      </w:pPr>
      <w:r>
        <w:rPr>
          <w:color w:val="1F2A75"/>
          <w:w w:val="110"/>
          <w:sz w:val="20"/>
        </w:rPr>
        <w:t>Medina, C. Toward an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understanding of Puerto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Rican </w:t>
      </w:r>
      <w:r>
        <w:rPr>
          <w:color w:val="313B80"/>
          <w:w w:val="110"/>
          <w:sz w:val="20"/>
        </w:rPr>
        <w:t>ethnicity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</w:t>
      </w:r>
      <w:r>
        <w:rPr>
          <w:color w:val="313B80"/>
          <w:w w:val="110"/>
          <w:sz w:val="20"/>
        </w:rPr>
        <w:t>substance </w:t>
      </w:r>
      <w:r>
        <w:rPr>
          <w:color w:val="1F2A75"/>
          <w:w w:val="110"/>
          <w:sz w:val="20"/>
        </w:rPr>
        <w:t>abuse. 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Straussner, S.L.A., </w:t>
      </w:r>
      <w:r>
        <w:rPr>
          <w:color w:val="313B80"/>
          <w:w w:val="110"/>
          <w:sz w:val="20"/>
        </w:rPr>
        <w:t>ed. </w:t>
      </w:r>
      <w:r>
        <w:rPr>
          <w:i/>
          <w:color w:val="313B80"/>
          <w:w w:val="110"/>
          <w:sz w:val="21"/>
        </w:rPr>
        <w:t>Ethnocultural</w:t>
      </w:r>
      <w:r>
        <w:rPr>
          <w:i/>
          <w:color w:val="31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Fac­</w:t>
      </w:r>
      <w:r>
        <w:rPr>
          <w:i/>
          <w:color w:val="1F2A75"/>
          <w:w w:val="110"/>
          <w:sz w:val="21"/>
        </w:rPr>
        <w:t> tors in Substance Abuse Treatment. </w:t>
      </w:r>
      <w:r>
        <w:rPr>
          <w:color w:val="313B80"/>
          <w:w w:val="110"/>
          <w:sz w:val="20"/>
        </w:rPr>
        <w:t>New </w:t>
      </w:r>
      <w:r>
        <w:rPr>
          <w:color w:val="1F2A75"/>
          <w:w w:val="110"/>
          <w:sz w:val="20"/>
        </w:rPr>
        <w:t>York: Guilford Press, </w:t>
      </w:r>
      <w:r>
        <w:rPr>
          <w:color w:val="1F2A75"/>
          <w:w w:val="110"/>
          <w:sz w:val="21"/>
        </w:rPr>
        <w:t>2001.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137-163.</w:t>
      </w:r>
    </w:p>
    <w:p>
      <w:pPr>
        <w:spacing w:line="266" w:lineRule="auto" w:before="189"/>
        <w:ind w:left="1125" w:right="30" w:hanging="282"/>
        <w:jc w:val="left"/>
        <w:rPr>
          <w:sz w:val="21"/>
        </w:rPr>
      </w:pPr>
      <w:r>
        <w:rPr>
          <w:color w:val="1F2A75"/>
          <w:w w:val="115"/>
          <w:sz w:val="20"/>
        </w:rPr>
        <w:t>Mejta, C.L., and Lavin, R. Facilitating healthy parenting among mothers with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or dependence problems: Some con­ </w:t>
      </w:r>
      <w:r>
        <w:rPr>
          <w:color w:val="313B80"/>
          <w:spacing w:val="-2"/>
          <w:w w:val="115"/>
          <w:sz w:val="20"/>
        </w:rPr>
        <w:t>siderations.</w:t>
      </w:r>
      <w:r>
        <w:rPr>
          <w:color w:val="313B80"/>
          <w:spacing w:val="-5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Alcoholism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Quarterly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14(1):33-46, 1996.</w:t>
      </w:r>
    </w:p>
    <w:p>
      <w:pPr>
        <w:spacing w:line="266" w:lineRule="auto" w:before="74"/>
        <w:ind w:left="567" w:right="850" w:hanging="288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Melchior, L.A., Huba, G.J., Brown, V.B., and Slaughter,</w:t>
      </w:r>
      <w:r>
        <w:rPr>
          <w:color w:val="1F2A75"/>
          <w:w w:val="115"/>
          <w:sz w:val="20"/>
        </w:rPr>
        <w:t> R. Evaluation</w:t>
      </w:r>
      <w:r>
        <w:rPr>
          <w:color w:val="1F2A75"/>
          <w:w w:val="115"/>
          <w:sz w:val="20"/>
        </w:rPr>
        <w:t> of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effects </w:t>
      </w:r>
      <w:r>
        <w:rPr>
          <w:color w:val="1F2A75"/>
          <w:w w:val="115"/>
          <w:sz w:val="20"/>
        </w:rPr>
        <w:t>of outreach to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 with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multiple vulnerabili­ ties on </w:t>
      </w:r>
      <w:r>
        <w:rPr>
          <w:color w:val="313B80"/>
          <w:w w:val="115"/>
          <w:sz w:val="20"/>
        </w:rPr>
        <w:t>entry </w:t>
      </w:r>
      <w:r>
        <w:rPr>
          <w:color w:val="1F2A75"/>
          <w:w w:val="115"/>
          <w:sz w:val="20"/>
        </w:rPr>
        <w:t>into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treatment. </w:t>
      </w:r>
      <w:r>
        <w:rPr>
          <w:i/>
          <w:color w:val="1F2A75"/>
          <w:spacing w:val="-2"/>
          <w:w w:val="115"/>
          <w:sz w:val="21"/>
        </w:rPr>
        <w:t>Evaluation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&amp;</w:t>
      </w:r>
      <w:r>
        <w:rPr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Program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Planning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22(3):269- </w:t>
      </w:r>
      <w:r>
        <w:rPr>
          <w:color w:val="1F2A75"/>
          <w:w w:val="115"/>
          <w:sz w:val="21"/>
        </w:rPr>
        <w:t>277, 1999.</w:t>
      </w:r>
    </w:p>
    <w:p>
      <w:pPr>
        <w:spacing w:line="268" w:lineRule="auto" w:before="182"/>
        <w:ind w:left="568" w:right="850" w:hanging="289"/>
        <w:jc w:val="left"/>
        <w:rPr>
          <w:i/>
          <w:sz w:val="21"/>
        </w:rPr>
      </w:pPr>
      <w:r>
        <w:rPr>
          <w:color w:val="1F2A75"/>
          <w:w w:val="115"/>
          <w:sz w:val="20"/>
        </w:rPr>
        <w:t>Mello, </w:t>
      </w:r>
      <w:r>
        <w:rPr>
          <w:rFonts w:ascii="Arial" w:hAnsi="Arial"/>
          <w:b/>
          <w:color w:val="1F2A75"/>
          <w:w w:val="115"/>
          <w:sz w:val="20"/>
        </w:rPr>
        <w:t>N.K., </w:t>
      </w:r>
      <w:r>
        <w:rPr>
          <w:color w:val="1F2A75"/>
          <w:w w:val="115"/>
          <w:sz w:val="20"/>
        </w:rPr>
        <w:t>Mendelson, </w:t>
      </w:r>
      <w:r>
        <w:rPr>
          <w:rFonts w:ascii="Arial" w:hAnsi="Arial"/>
          <w:b/>
          <w:color w:val="1F2A75"/>
          <w:w w:val="115"/>
          <w:sz w:val="20"/>
        </w:rPr>
        <w:t>J.H., </w:t>
      </w:r>
      <w:r>
        <w:rPr>
          <w:color w:val="1F2A75"/>
          <w:w w:val="115"/>
          <w:sz w:val="20"/>
        </w:rPr>
        <w:t>and Teoh, S.K. Overview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313B80"/>
          <w:w w:val="115"/>
          <w:sz w:val="20"/>
        </w:rPr>
        <w:t>effects</w:t>
      </w:r>
      <w:r>
        <w:rPr>
          <w:color w:val="31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neu­ roendocrine function in women. In:</w:t>
      </w:r>
      <w:r>
        <w:rPr>
          <w:color w:val="1F2A75"/>
          <w:spacing w:val="39"/>
          <w:w w:val="115"/>
          <w:sz w:val="20"/>
        </w:rPr>
        <w:t> </w:t>
      </w:r>
      <w:r>
        <w:rPr>
          <w:color w:val="1F2A75"/>
          <w:w w:val="115"/>
          <w:sz w:val="20"/>
        </w:rPr>
        <w:t>Zakhari, S., </w:t>
      </w:r>
      <w:r>
        <w:rPr>
          <w:color w:val="313B80"/>
          <w:w w:val="115"/>
          <w:sz w:val="20"/>
        </w:rPr>
        <w:t>ed. </w:t>
      </w:r>
      <w:r>
        <w:rPr>
          <w:i/>
          <w:color w:val="313B80"/>
          <w:w w:val="115"/>
          <w:sz w:val="21"/>
        </w:rPr>
        <w:t>Alcohol </w:t>
      </w:r>
      <w:r>
        <w:rPr>
          <w:i/>
          <w:color w:val="1F2A75"/>
          <w:w w:val="115"/>
          <w:sz w:val="21"/>
        </w:rPr>
        <w:t>and the Endocrine</w:t>
      </w:r>
      <w:r>
        <w:rPr>
          <w:i/>
          <w:color w:val="1F2A75"/>
          <w:w w:val="115"/>
          <w:sz w:val="21"/>
        </w:rPr>
        <w:t> System.</w:t>
      </w:r>
    </w:p>
    <w:p>
      <w:pPr>
        <w:pStyle w:val="BodyText"/>
        <w:spacing w:line="264" w:lineRule="auto"/>
        <w:ind w:left="569" w:right="850" w:firstLine="4"/>
        <w:rPr>
          <w:sz w:val="21"/>
        </w:rPr>
      </w:pPr>
      <w:r>
        <w:rPr>
          <w:color w:val="313B80"/>
          <w:w w:val="110"/>
        </w:rPr>
        <w:t>NIAAA </w:t>
      </w:r>
      <w:r>
        <w:rPr>
          <w:color w:val="1F2A75"/>
          <w:w w:val="110"/>
        </w:rPr>
        <w:t>Research Monograph</w:t>
      </w:r>
      <w:r>
        <w:rPr>
          <w:color w:val="1F2A75"/>
          <w:w w:val="110"/>
        </w:rPr>
        <w:t> No. </w:t>
      </w:r>
      <w:r>
        <w:rPr>
          <w:color w:val="1F2A75"/>
          <w:w w:val="110"/>
          <w:sz w:val="21"/>
        </w:rPr>
        <w:t>23. </w:t>
      </w:r>
      <w:r>
        <w:rPr>
          <w:color w:val="313B80"/>
          <w:w w:val="110"/>
        </w:rPr>
        <w:t>Bethes­ </w:t>
      </w:r>
      <w:r>
        <w:rPr>
          <w:color w:val="1F2A75"/>
          <w:w w:val="110"/>
        </w:rPr>
        <w:t>da,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MD: </w:t>
      </w:r>
      <w:r>
        <w:rPr>
          <w:color w:val="313B80"/>
          <w:w w:val="110"/>
        </w:rPr>
        <w:t>National </w:t>
      </w:r>
      <w:r>
        <w:rPr>
          <w:color w:val="1F2A75"/>
          <w:w w:val="110"/>
        </w:rPr>
        <w:t>Institute on Alcohol </w:t>
      </w:r>
      <w:r>
        <w:rPr>
          <w:color w:val="313B80"/>
          <w:w w:val="110"/>
        </w:rPr>
        <w:t>Abuse </w:t>
      </w:r>
      <w:r>
        <w:rPr>
          <w:color w:val="1F2A75"/>
          <w:w w:val="110"/>
        </w:rPr>
        <w:t>and</w:t>
      </w:r>
      <w:r>
        <w:rPr>
          <w:color w:val="1F2A75"/>
          <w:w w:val="110"/>
        </w:rPr>
        <w:t> Alcoholism, </w:t>
      </w:r>
      <w:r>
        <w:rPr>
          <w:color w:val="1F2A75"/>
          <w:w w:val="110"/>
          <w:sz w:val="21"/>
        </w:rPr>
        <w:t>1993. </w:t>
      </w:r>
      <w:r>
        <w:rPr>
          <w:color w:val="1F2A75"/>
          <w:w w:val="110"/>
        </w:rPr>
        <w:t>pp.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  <w:sz w:val="21"/>
        </w:rPr>
        <w:t>139-169.</w:t>
      </w:r>
    </w:p>
    <w:p>
      <w:pPr>
        <w:pStyle w:val="BodyText"/>
        <w:spacing w:line="266" w:lineRule="auto" w:before="176"/>
        <w:ind w:left="568" w:right="964" w:hanging="289"/>
        <w:rPr>
          <w:sz w:val="21"/>
        </w:rPr>
      </w:pPr>
      <w:r>
        <w:rPr>
          <w:color w:val="1F2A75"/>
          <w:w w:val="115"/>
        </w:rPr>
        <w:t>Melnick, S.M., and Bassuk, E.L. Identifying and</w:t>
      </w:r>
      <w:r>
        <w:rPr>
          <w:color w:val="1F2A75"/>
          <w:w w:val="115"/>
        </w:rPr>
        <w:t> responding to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violence among poor and homeless women.</w:t>
      </w:r>
      <w:r>
        <w:rPr>
          <w:color w:val="1F2A75"/>
          <w:w w:val="115"/>
        </w:rPr>
        <w:t> Nashville, TN:</w:t>
      </w:r>
      <w:r>
        <w:rPr>
          <w:color w:val="1F2A75"/>
          <w:w w:val="115"/>
        </w:rPr>
        <w:t> National Health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Care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Homeless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Council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  <w:sz w:val="21"/>
        </w:rPr>
        <w:t>2000.</w:t>
      </w:r>
    </w:p>
    <w:p>
      <w:pPr>
        <w:spacing w:line="264" w:lineRule="auto" w:before="187"/>
        <w:ind w:left="560" w:right="1091" w:hanging="281"/>
        <w:jc w:val="left"/>
        <w:rPr>
          <w:sz w:val="21"/>
        </w:rPr>
      </w:pPr>
      <w:r>
        <w:rPr>
          <w:color w:val="1F2A75"/>
          <w:w w:val="110"/>
          <w:sz w:val="20"/>
        </w:rPr>
        <w:t>Menninger, J.A. </w:t>
      </w:r>
      <w:r>
        <w:rPr>
          <w:color w:val="313B80"/>
          <w:w w:val="110"/>
          <w:sz w:val="20"/>
        </w:rPr>
        <w:t>Assessment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 of alcoholism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substance-related </w:t>
      </w:r>
      <w:r>
        <w:rPr>
          <w:color w:val="1F2A75"/>
          <w:w w:val="110"/>
          <w:sz w:val="20"/>
        </w:rPr>
        <w:t>disorders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 the </w:t>
      </w:r>
      <w:r>
        <w:rPr>
          <w:color w:val="313B80"/>
          <w:w w:val="110"/>
          <w:sz w:val="20"/>
        </w:rPr>
        <w:t>elderly.</w:t>
      </w:r>
      <w:r>
        <w:rPr>
          <w:color w:val="31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Bulletin of the </w:t>
      </w:r>
      <w:r>
        <w:rPr>
          <w:i/>
          <w:color w:val="313B80"/>
          <w:w w:val="110"/>
          <w:sz w:val="21"/>
        </w:rPr>
        <w:t>Menninger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 </w:t>
      </w:r>
      <w:r>
        <w:rPr>
          <w:color w:val="1F2A75"/>
          <w:w w:val="110"/>
          <w:sz w:val="21"/>
        </w:rPr>
        <w:t>66(2):166-183, 2002.</w:t>
      </w:r>
    </w:p>
    <w:p>
      <w:pPr>
        <w:spacing w:line="264" w:lineRule="auto" w:before="184"/>
        <w:ind w:left="569" w:right="850" w:hanging="290"/>
        <w:jc w:val="left"/>
        <w:rPr>
          <w:sz w:val="21"/>
        </w:rPr>
      </w:pPr>
      <w:r>
        <w:rPr>
          <w:color w:val="1F2A75"/>
          <w:w w:val="115"/>
          <w:sz w:val="20"/>
        </w:rPr>
        <w:t>Merikangas, K.R., and Stevens, D.E. Substance abuse among women: Familial factors and comorbidity.</w:t>
      </w:r>
      <w:r>
        <w:rPr>
          <w:color w:val="1F2A75"/>
          <w:w w:val="115"/>
          <w:sz w:val="20"/>
        </w:rPr>
        <w:t> In:</w:t>
      </w:r>
      <w:r>
        <w:rPr>
          <w:color w:val="1F2A75"/>
          <w:w w:val="115"/>
          <w:sz w:val="20"/>
        </w:rPr>
        <w:t> Wetherington,</w:t>
      </w:r>
      <w:r>
        <w:rPr>
          <w:color w:val="1F2A75"/>
          <w:w w:val="115"/>
          <w:sz w:val="20"/>
        </w:rPr>
        <w:t> C.L., and Roman,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313B80"/>
          <w:w w:val="115"/>
          <w:sz w:val="20"/>
        </w:rPr>
        <w:t>A.B.,</w:t>
      </w:r>
      <w:r>
        <w:rPr>
          <w:color w:val="313B80"/>
          <w:spacing w:val="-12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and the Health </w:t>
      </w:r>
      <w:r>
        <w:rPr>
          <w:i/>
          <w:color w:val="313B80"/>
          <w:w w:val="115"/>
          <w:sz w:val="21"/>
        </w:rPr>
        <w:t>of</w:t>
      </w:r>
      <w:r>
        <w:rPr>
          <w:i/>
          <w:color w:val="31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Women. </w:t>
      </w:r>
      <w:r>
        <w:rPr>
          <w:color w:val="313B80"/>
          <w:w w:val="115"/>
          <w:sz w:val="20"/>
        </w:rPr>
        <w:t>NIH </w:t>
      </w:r>
      <w:r>
        <w:rPr>
          <w:color w:val="1F2A75"/>
          <w:w w:val="115"/>
          <w:sz w:val="20"/>
        </w:rPr>
        <w:t>Publication </w:t>
      </w:r>
      <w:r>
        <w:rPr>
          <w:color w:val="313B80"/>
          <w:w w:val="115"/>
          <w:sz w:val="20"/>
        </w:rPr>
        <w:t>No. </w:t>
      </w:r>
      <w:r>
        <w:rPr>
          <w:color w:val="1F2A75"/>
          <w:w w:val="115"/>
          <w:sz w:val="21"/>
        </w:rPr>
        <w:t>98-4290.</w:t>
      </w:r>
      <w:r>
        <w:rPr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Rockville, MD: National Insti­ tute on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Drug Abuse, </w:t>
      </w:r>
      <w:r>
        <w:rPr>
          <w:color w:val="1F2A75"/>
          <w:w w:val="115"/>
          <w:sz w:val="21"/>
        </w:rPr>
        <w:t>1998.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245-269.</w:t>
      </w:r>
    </w:p>
    <w:p>
      <w:pPr>
        <w:pStyle w:val="BodyText"/>
        <w:spacing w:line="273" w:lineRule="auto" w:before="182"/>
        <w:ind w:left="564" w:right="900" w:hanging="285"/>
      </w:pPr>
      <w:r>
        <w:rPr>
          <w:color w:val="1F2A75"/>
          <w:w w:val="115"/>
        </w:rPr>
        <w:t>Messinger,</w:t>
      </w:r>
      <w:r>
        <w:rPr>
          <w:color w:val="1F2A75"/>
          <w:w w:val="115"/>
        </w:rPr>
        <w:t> D.S., Bau</w:t>
      </w:r>
      <w:r>
        <w:rPr>
          <w:color w:val="48528E"/>
          <w:w w:val="115"/>
        </w:rPr>
        <w:t>e</w:t>
      </w:r>
      <w:r>
        <w:rPr>
          <w:color w:val="1F2A75"/>
          <w:w w:val="115"/>
        </w:rPr>
        <w:t>r, C.R., Das,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Seifer,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Lester, B.M., LaGasse, L.L., </w:t>
      </w:r>
      <w:r>
        <w:rPr>
          <w:color w:val="313B80"/>
          <w:w w:val="115"/>
        </w:rPr>
        <w:t>Wright, </w:t>
      </w:r>
      <w:r>
        <w:rPr>
          <w:color w:val="1F2A75"/>
          <w:w w:val="115"/>
        </w:rPr>
        <w:t>L.L., Shankaran, S., Bada, H.S., Smeriglio, V.L., Langer, J.C., Beeghly, M.,</w:t>
      </w:r>
      <w:r>
        <w:rPr>
          <w:color w:val="1F2A75"/>
          <w:spacing w:val="36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Poole,</w:t>
      </w:r>
    </w:p>
    <w:p>
      <w:pPr>
        <w:spacing w:line="264" w:lineRule="auto" w:before="0"/>
        <w:ind w:left="561" w:right="904" w:firstLine="9"/>
        <w:jc w:val="left"/>
        <w:rPr>
          <w:sz w:val="21"/>
        </w:rPr>
      </w:pPr>
      <w:r>
        <w:rPr>
          <w:rFonts w:ascii="Arial" w:hAnsi="Arial"/>
          <w:b/>
          <w:color w:val="1F2A75"/>
          <w:w w:val="110"/>
          <w:sz w:val="20"/>
        </w:rPr>
        <w:t>W.K.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maternal lifestyle study: Cognitive, motor, </w:t>
      </w:r>
      <w:r>
        <w:rPr>
          <w:color w:val="313B80"/>
          <w:w w:val="110"/>
          <w:sz w:val="20"/>
        </w:rPr>
        <w:t>and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behavioral outcomes of </w:t>
      </w:r>
      <w:r>
        <w:rPr>
          <w:color w:val="313B80"/>
          <w:w w:val="110"/>
          <w:sz w:val="20"/>
        </w:rPr>
        <w:t>cocaine­ exposed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opiate-exposed infants through three years of age. </w:t>
      </w:r>
      <w:r>
        <w:rPr>
          <w:i/>
          <w:color w:val="1F2A75"/>
          <w:w w:val="110"/>
          <w:sz w:val="21"/>
        </w:rPr>
        <w:t>Pediatrics </w:t>
      </w:r>
      <w:r>
        <w:rPr>
          <w:color w:val="1F2A75"/>
          <w:w w:val="110"/>
          <w:sz w:val="21"/>
        </w:rPr>
        <w:t>113(6):1677- 1685, 2004.</w:t>
      </w:r>
    </w:p>
    <w:p>
      <w:pPr>
        <w:spacing w:line="264" w:lineRule="auto" w:before="183"/>
        <w:ind w:left="561" w:right="881" w:hanging="282"/>
        <w:jc w:val="left"/>
        <w:rPr>
          <w:sz w:val="21"/>
        </w:rPr>
      </w:pPr>
      <w:r>
        <w:rPr>
          <w:color w:val="1F2A75"/>
          <w:w w:val="115"/>
          <w:sz w:val="20"/>
        </w:rPr>
        <w:t>Metsch, L.R., McCoy, C.B., Miller, M., McAnany, H.,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Pereyra,</w:t>
      </w:r>
      <w:r>
        <w:rPr>
          <w:color w:val="1F2A75"/>
          <w:spacing w:val="-4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1"/>
        </w:rPr>
        <w:t>M.</w:t>
      </w:r>
      <w:r>
        <w:rPr>
          <w:rFonts w:ascii="Arial" w:hAnsi="Arial"/>
          <w:b/>
          <w:color w:val="1F2A75"/>
          <w:spacing w:val="-31"/>
          <w:w w:val="115"/>
          <w:sz w:val="21"/>
        </w:rPr>
        <w:t> </w:t>
      </w:r>
      <w:r>
        <w:rPr>
          <w:color w:val="1F2A75"/>
          <w:w w:val="115"/>
          <w:sz w:val="20"/>
        </w:rPr>
        <w:t>Moving </w:t>
      </w:r>
      <w:r>
        <w:rPr>
          <w:color w:val="313B80"/>
          <w:w w:val="115"/>
          <w:sz w:val="20"/>
        </w:rPr>
        <w:t>sub­ stance-abusing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from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welfare to work.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Public Health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Policy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color w:val="1F2A75"/>
          <w:w w:val="110"/>
          <w:sz w:val="21"/>
        </w:rPr>
        <w:t>20(1):36-55, </w:t>
      </w:r>
      <w:r>
        <w:rPr>
          <w:color w:val="1F2A75"/>
          <w:spacing w:val="-2"/>
          <w:w w:val="115"/>
          <w:sz w:val="21"/>
        </w:rPr>
        <w:t>1999.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136"/>
          <w:pgSz w:w="12240" w:h="15840"/>
          <w:pgMar w:footer="575" w:header="0" w:top="1320" w:bottom="760" w:left="600" w:right="600"/>
          <w:cols w:num="2" w:equalWidth="0">
            <w:col w:w="5356" w:space="40"/>
            <w:col w:w="5644"/>
          </w:cols>
        </w:sectPr>
      </w:pPr>
    </w:p>
    <w:p>
      <w:pPr>
        <w:pStyle w:val="BodyText"/>
        <w:spacing w:line="264" w:lineRule="auto" w:before="69"/>
        <w:ind w:left="1132" w:hanging="289"/>
      </w:pPr>
      <w:r>
        <w:rPr>
          <w:color w:val="1F2B75"/>
          <w:w w:val="115"/>
        </w:rPr>
        <w:t>Metsch, L.R., Pereyra, M., Miles, C.C., and McCoy,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C.B.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Welfare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work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outcomes af­ ter</w:t>
      </w:r>
      <w:r>
        <w:rPr>
          <w:color w:val="1F2B75"/>
          <w:spacing w:val="15"/>
          <w:w w:val="115"/>
        </w:rPr>
        <w:t> </w:t>
      </w:r>
      <w:r>
        <w:rPr>
          <w:color w:val="1F2B75"/>
          <w:w w:val="115"/>
        </w:rPr>
        <w:t>substance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abuse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treatment.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Social</w:t>
      </w:r>
      <w:r>
        <w:rPr>
          <w:i/>
          <w:color w:val="1F2B75"/>
          <w:spacing w:val="-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Service</w:t>
      </w:r>
      <w:r>
        <w:rPr>
          <w:i/>
          <w:color w:val="1F2B75"/>
          <w:w w:val="115"/>
          <w:sz w:val="21"/>
        </w:rPr>
        <w:t> Review. </w:t>
      </w:r>
      <w:r>
        <w:rPr>
          <w:color w:val="1F2B75"/>
          <w:w w:val="115"/>
        </w:rPr>
        <w:t>77(2):237-254, 2003.</w:t>
      </w:r>
    </w:p>
    <w:p>
      <w:pPr>
        <w:pStyle w:val="BodyText"/>
        <w:spacing w:before="189"/>
        <w:ind w:left="844"/>
      </w:pPr>
      <w:r>
        <w:rPr>
          <w:color w:val="1F2B75"/>
          <w:w w:val="120"/>
        </w:rPr>
        <w:t>Metsch,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L.R.,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Rivers,</w:t>
      </w:r>
      <w:r>
        <w:rPr>
          <w:color w:val="1F2B75"/>
          <w:spacing w:val="-13"/>
          <w:w w:val="120"/>
        </w:rPr>
        <w:t> </w:t>
      </w:r>
      <w:r>
        <w:rPr>
          <w:color w:val="1F2B75"/>
          <w:w w:val="120"/>
        </w:rPr>
        <w:t>J.E.,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Miller,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M.,</w:t>
      </w:r>
      <w:r>
        <w:rPr>
          <w:color w:val="1F2B75"/>
          <w:w w:val="120"/>
        </w:rPr>
        <w:t> </w:t>
      </w:r>
      <w:r>
        <w:rPr>
          <w:color w:val="1F2B75"/>
          <w:spacing w:val="-2"/>
          <w:w w:val="120"/>
        </w:rPr>
        <w:t>Bohs,</w:t>
      </w:r>
    </w:p>
    <w:p>
      <w:pPr>
        <w:pStyle w:val="BodyText"/>
        <w:spacing w:line="266" w:lineRule="auto" w:before="29"/>
        <w:ind w:left="1129" w:right="59" w:firstLine="7"/>
      </w:pPr>
      <w:r>
        <w:rPr>
          <w:color w:val="1F2B75"/>
          <w:w w:val="115"/>
        </w:rPr>
        <w:t>R.,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McCoy, C.B., Morrow, C.J., Bandstra, E.S.,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Jackson,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V., and</w:t>
      </w:r>
      <w:r>
        <w:rPr>
          <w:color w:val="1F2B75"/>
          <w:spacing w:val="36"/>
          <w:w w:val="115"/>
        </w:rPr>
        <w:t> </w:t>
      </w:r>
      <w:r>
        <w:rPr>
          <w:color w:val="1F2B75"/>
          <w:w w:val="115"/>
        </w:rPr>
        <w:t>Gissen, M.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Implemen­ tation of a family-centered treatment</w:t>
      </w:r>
      <w:r>
        <w:rPr>
          <w:color w:val="1F2B75"/>
          <w:w w:val="115"/>
        </w:rPr>
        <w:t> pro­ </w:t>
      </w:r>
      <w:r>
        <w:rPr>
          <w:color w:val="313D80"/>
          <w:w w:val="115"/>
        </w:rPr>
        <w:t>gram</w:t>
      </w:r>
      <w:r>
        <w:rPr>
          <w:color w:val="313D80"/>
          <w:spacing w:val="-11"/>
          <w:w w:val="115"/>
        </w:rPr>
        <w:t> </w:t>
      </w:r>
      <w:r>
        <w:rPr>
          <w:color w:val="1F2B75"/>
          <w:w w:val="115"/>
        </w:rPr>
        <w:t>for </w:t>
      </w:r>
      <w:r>
        <w:rPr>
          <w:color w:val="313D80"/>
          <w:w w:val="115"/>
        </w:rPr>
        <w:t>substance-abusing</w:t>
      </w:r>
      <w:r>
        <w:rPr>
          <w:color w:val="313D80"/>
          <w:spacing w:val="-11"/>
          <w:w w:val="115"/>
        </w:rPr>
        <w:t> </w:t>
      </w:r>
      <w:r>
        <w:rPr>
          <w:color w:val="1F2B75"/>
          <w:w w:val="115"/>
        </w:rPr>
        <w:t>women and</w:t>
      </w:r>
      <w:r>
        <w:rPr>
          <w:color w:val="1F2B75"/>
          <w:spacing w:val="35"/>
          <w:w w:val="115"/>
        </w:rPr>
        <w:t> </w:t>
      </w:r>
      <w:r>
        <w:rPr>
          <w:color w:val="1F2B75"/>
          <w:w w:val="115"/>
        </w:rPr>
        <w:t>their children: Barriers and resolutions.</w:t>
      </w:r>
      <w:r>
        <w:rPr>
          <w:color w:val="1F2B75"/>
          <w:spacing w:val="40"/>
          <w:w w:val="115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4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 Psychoactive</w:t>
      </w:r>
      <w:r>
        <w:rPr>
          <w:i/>
          <w:color w:val="1F2B75"/>
          <w:spacing w:val="3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Drugs </w:t>
      </w:r>
      <w:r>
        <w:rPr>
          <w:color w:val="1F2B75"/>
          <w:w w:val="115"/>
        </w:rPr>
        <w:t>27(1):73-83, 1995.</w:t>
      </w:r>
    </w:p>
    <w:p>
      <w:pPr>
        <w:pStyle w:val="BodyText"/>
        <w:spacing w:line="268" w:lineRule="auto" w:before="183"/>
        <w:ind w:left="1123" w:right="176" w:hanging="280"/>
      </w:pPr>
      <w:r>
        <w:rPr>
          <w:color w:val="1F2B75"/>
          <w:w w:val="115"/>
        </w:rPr>
        <w:t>Metsch, L.R., Wolfe, H.P., Fewell, R.,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Mc­ Coy, C.B., Elwood, W.N., Wohler-Torres, B.,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Petersen-Baston, P., and Haskins, H.V. Treating </w:t>
      </w:r>
      <w:r>
        <w:rPr>
          <w:color w:val="313D80"/>
          <w:w w:val="115"/>
        </w:rPr>
        <w:t>substance-using</w:t>
      </w:r>
      <w:r>
        <w:rPr>
          <w:color w:val="313D80"/>
          <w:spacing w:val="-4"/>
          <w:w w:val="115"/>
        </w:rPr>
        <w:t> </w:t>
      </w:r>
      <w:r>
        <w:rPr>
          <w:color w:val="1F2B75"/>
          <w:w w:val="115"/>
        </w:rPr>
        <w:t>women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their </w:t>
      </w:r>
      <w:r>
        <w:rPr>
          <w:color w:val="313D80"/>
          <w:w w:val="115"/>
        </w:rPr>
        <w:t>children </w:t>
      </w:r>
      <w:r>
        <w:rPr>
          <w:color w:val="1F2B75"/>
          <w:w w:val="115"/>
        </w:rPr>
        <w:t>in </w:t>
      </w:r>
      <w:r>
        <w:rPr>
          <w:color w:val="313D80"/>
          <w:w w:val="115"/>
        </w:rPr>
        <w:t>public </w:t>
      </w:r>
      <w:r>
        <w:rPr>
          <w:color w:val="1F2B75"/>
          <w:w w:val="115"/>
        </w:rPr>
        <w:t>housing: Preliminary </w:t>
      </w:r>
      <w:r>
        <w:rPr>
          <w:color w:val="313D80"/>
          <w:w w:val="115"/>
        </w:rPr>
        <w:t>evaluation</w:t>
      </w:r>
      <w:r>
        <w:rPr>
          <w:color w:val="313D80"/>
          <w:spacing w:val="-7"/>
          <w:w w:val="115"/>
        </w:rPr>
        <w:t> </w:t>
      </w:r>
      <w:r>
        <w:rPr>
          <w:color w:val="1F2B75"/>
          <w:w w:val="115"/>
        </w:rPr>
        <w:t>findings.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Child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Welfare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</w:rPr>
        <w:t>80(2):199-220, 2001.</w:t>
      </w:r>
    </w:p>
    <w:p>
      <w:pPr>
        <w:spacing w:line="268" w:lineRule="auto" w:before="188"/>
        <w:ind w:left="1129" w:right="158" w:hanging="286"/>
        <w:jc w:val="left"/>
        <w:rPr>
          <w:i/>
          <w:sz w:val="21"/>
        </w:rPr>
      </w:pPr>
      <w:r>
        <w:rPr>
          <w:color w:val="1F2B75"/>
          <w:w w:val="110"/>
          <w:sz w:val="20"/>
        </w:rPr>
        <w:t>Michaels,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S.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The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prevalence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of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homosexuality in the </w:t>
      </w:r>
      <w:r>
        <w:rPr>
          <w:color w:val="313D80"/>
          <w:w w:val="110"/>
          <w:sz w:val="20"/>
        </w:rPr>
        <w:t>United </w:t>
      </w:r>
      <w:r>
        <w:rPr>
          <w:color w:val="1F2B75"/>
          <w:w w:val="110"/>
          <w:sz w:val="20"/>
        </w:rPr>
        <w:t>States. In: Cabaj, </w:t>
      </w:r>
      <w:r>
        <w:rPr>
          <w:rFonts w:ascii="Arial"/>
          <w:b/>
          <w:color w:val="1F2B75"/>
          <w:w w:val="110"/>
          <w:sz w:val="20"/>
        </w:rPr>
        <w:t>R.P.,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Stein, T.S., eds. </w:t>
      </w:r>
      <w:r>
        <w:rPr>
          <w:i/>
          <w:color w:val="1F2B75"/>
          <w:w w:val="110"/>
          <w:sz w:val="21"/>
        </w:rPr>
        <w:t>Textbook</w:t>
      </w:r>
      <w:r>
        <w:rPr>
          <w:i/>
          <w:color w:val="1F2B75"/>
          <w:spacing w:val="37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of Homosexuality</w:t>
      </w:r>
    </w:p>
    <w:p>
      <w:pPr>
        <w:spacing w:line="266" w:lineRule="auto" w:before="0"/>
        <w:ind w:left="1133" w:right="0" w:firstLine="2"/>
        <w:jc w:val="left"/>
        <w:rPr>
          <w:sz w:val="20"/>
        </w:rPr>
      </w:pPr>
      <w:r>
        <w:rPr>
          <w:i/>
          <w:color w:val="1F2B75"/>
          <w:spacing w:val="-2"/>
          <w:w w:val="115"/>
          <w:sz w:val="21"/>
        </w:rPr>
        <w:t>and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Mental Health.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color w:val="1F2B75"/>
          <w:spacing w:val="-2"/>
          <w:w w:val="115"/>
          <w:sz w:val="20"/>
        </w:rPr>
        <w:t>Washington,</w:t>
      </w:r>
      <w:r>
        <w:rPr>
          <w:color w:val="1F2B75"/>
          <w:spacing w:val="4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DC:</w:t>
      </w:r>
      <w:r>
        <w:rPr>
          <w:color w:val="1F2B75"/>
          <w:spacing w:val="-13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Ameri­ </w:t>
      </w:r>
      <w:r>
        <w:rPr>
          <w:color w:val="1F2B75"/>
          <w:w w:val="115"/>
          <w:sz w:val="20"/>
        </w:rPr>
        <w:t>can</w:t>
      </w:r>
      <w:r>
        <w:rPr>
          <w:color w:val="1F2B75"/>
          <w:w w:val="115"/>
          <w:sz w:val="20"/>
        </w:rPr>
        <w:t> Psychiatric Press, 1996. pp.</w:t>
      </w:r>
      <w:r>
        <w:rPr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43-63.</w:t>
      </w:r>
    </w:p>
    <w:p>
      <w:pPr>
        <w:spacing w:line="266" w:lineRule="auto" w:before="169"/>
        <w:ind w:left="1124" w:right="241" w:hanging="281"/>
        <w:jc w:val="left"/>
        <w:rPr>
          <w:sz w:val="20"/>
        </w:rPr>
      </w:pPr>
      <w:r>
        <w:rPr>
          <w:color w:val="1F2B75"/>
          <w:w w:val="115"/>
          <w:sz w:val="20"/>
        </w:rPr>
        <w:t>Midanik, L.T., Zahml, E.G., and Klein, </w:t>
      </w:r>
      <w:r>
        <w:rPr>
          <w:rFonts w:ascii="Arial" w:hAnsi="Arial"/>
          <w:b/>
          <w:color w:val="1F2B75"/>
          <w:w w:val="115"/>
          <w:sz w:val="20"/>
        </w:rPr>
        <w:t>D. </w:t>
      </w:r>
      <w:r>
        <w:rPr>
          <w:color w:val="1F2B75"/>
          <w:w w:val="115"/>
          <w:sz w:val="20"/>
        </w:rPr>
        <w:t>Alcohol and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drug CAGE screeners for pregnant,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low-income</w:t>
      </w:r>
      <w:r>
        <w:rPr>
          <w:color w:val="1F2B75"/>
          <w:spacing w:val="-9"/>
          <w:w w:val="115"/>
          <w:sz w:val="20"/>
        </w:rPr>
        <w:t> </w:t>
      </w:r>
      <w:r>
        <w:rPr>
          <w:color w:val="1F2B75"/>
          <w:w w:val="115"/>
          <w:sz w:val="20"/>
        </w:rPr>
        <w:t>women: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Califor­ nia perinatal needs assessment. </w:t>
      </w:r>
      <w:r>
        <w:rPr>
          <w:i/>
          <w:color w:val="1F2B75"/>
          <w:w w:val="115"/>
          <w:sz w:val="21"/>
        </w:rPr>
        <w:t>Alcohol­</w:t>
      </w:r>
      <w:r>
        <w:rPr>
          <w:i/>
          <w:color w:val="1F2B75"/>
          <w:w w:val="115"/>
          <w:sz w:val="21"/>
        </w:rPr>
        <w:t> ism: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Clinical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w w:val="115"/>
          <w:sz w:val="21"/>
        </w:rPr>
        <w:t> Experimental</w:t>
      </w:r>
      <w:r>
        <w:rPr>
          <w:i/>
          <w:color w:val="1F2B75"/>
          <w:w w:val="115"/>
          <w:sz w:val="21"/>
        </w:rPr>
        <w:t> Research </w:t>
      </w:r>
      <w:r>
        <w:rPr>
          <w:color w:val="1F2B75"/>
          <w:w w:val="115"/>
          <w:sz w:val="20"/>
        </w:rPr>
        <w:t>22(1):121-125,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1998.</w:t>
      </w:r>
    </w:p>
    <w:p>
      <w:pPr>
        <w:spacing w:line="266" w:lineRule="auto" w:before="188"/>
        <w:ind w:left="1126" w:right="44" w:hanging="283"/>
        <w:jc w:val="left"/>
        <w:rPr>
          <w:sz w:val="20"/>
        </w:rPr>
      </w:pPr>
      <w:r>
        <w:rPr>
          <w:color w:val="1F2B75"/>
          <w:w w:val="115"/>
          <w:sz w:val="20"/>
        </w:rPr>
        <w:t>Miller, B.A.,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Downs, W.R., and Testa, M. Inter­ relationships between victimization </w:t>
      </w:r>
      <w:r>
        <w:rPr>
          <w:color w:val="313D80"/>
          <w:w w:val="115"/>
          <w:sz w:val="20"/>
        </w:rPr>
        <w:t>experi­ ences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women's alcohol use. </w:t>
      </w:r>
      <w:r>
        <w:rPr>
          <w:i/>
          <w:color w:val="1F2B75"/>
          <w:w w:val="115"/>
          <w:sz w:val="21"/>
        </w:rPr>
        <w:t>Journal of</w:t>
      </w:r>
      <w:r>
        <w:rPr>
          <w:i/>
          <w:color w:val="1F2B75"/>
          <w:w w:val="115"/>
          <w:sz w:val="21"/>
        </w:rPr>
        <w:t> Studies on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Alcohol</w:t>
      </w:r>
      <w:r>
        <w:rPr>
          <w:i/>
          <w:color w:val="1F2B75"/>
          <w:w w:val="115"/>
          <w:sz w:val="21"/>
        </w:rPr>
        <w:t> Supplement </w:t>
      </w:r>
      <w:r>
        <w:rPr>
          <w:color w:val="1F2B75"/>
          <w:w w:val="115"/>
          <w:sz w:val="20"/>
        </w:rPr>
        <w:t>11(9):109- 117, 1993.</w:t>
      </w:r>
    </w:p>
    <w:p>
      <w:pPr>
        <w:spacing w:line="264" w:lineRule="auto" w:before="168"/>
        <w:ind w:left="1128" w:right="480" w:hanging="285"/>
        <w:jc w:val="both"/>
        <w:rPr>
          <w:sz w:val="20"/>
        </w:rPr>
      </w:pPr>
      <w:r>
        <w:rPr>
          <w:color w:val="1F2B75"/>
          <w:w w:val="110"/>
          <w:sz w:val="20"/>
        </w:rPr>
        <w:t>Miller,</w:t>
      </w:r>
      <w:r>
        <w:rPr>
          <w:color w:val="1F2B75"/>
          <w:spacing w:val="-4"/>
          <w:w w:val="110"/>
          <w:sz w:val="20"/>
        </w:rPr>
        <w:t> </w:t>
      </w:r>
      <w:r>
        <w:rPr>
          <w:color w:val="1F2B75"/>
          <w:w w:val="110"/>
          <w:sz w:val="20"/>
        </w:rPr>
        <w:t>D.</w:t>
      </w:r>
      <w:r>
        <w:rPr>
          <w:color w:val="1F2B75"/>
          <w:spacing w:val="-1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Women</w:t>
      </w:r>
      <w:r>
        <w:rPr>
          <w:i/>
          <w:color w:val="1F2B75"/>
          <w:spacing w:val="-1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Who</w:t>
      </w:r>
      <w:r>
        <w:rPr>
          <w:i/>
          <w:color w:val="1F2B75"/>
          <w:w w:val="110"/>
          <w:sz w:val="21"/>
        </w:rPr>
        <w:t> Hurt Themselves: A</w:t>
      </w:r>
      <w:r>
        <w:rPr>
          <w:i/>
          <w:color w:val="1F2B75"/>
          <w:w w:val="110"/>
          <w:sz w:val="21"/>
        </w:rPr>
        <w:t> Book</w:t>
      </w:r>
      <w:r>
        <w:rPr>
          <w:i/>
          <w:color w:val="1F2B75"/>
          <w:w w:val="110"/>
          <w:sz w:val="21"/>
        </w:rPr>
        <w:t> of Hope and</w:t>
      </w:r>
      <w:r>
        <w:rPr>
          <w:i/>
          <w:color w:val="1F2B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Understanding.</w:t>
      </w:r>
      <w:r>
        <w:rPr>
          <w:i/>
          <w:color w:val="313D80"/>
          <w:spacing w:val="-12"/>
          <w:w w:val="110"/>
          <w:sz w:val="21"/>
        </w:rPr>
        <w:t> </w:t>
      </w:r>
      <w:r>
        <w:rPr>
          <w:color w:val="313D80"/>
          <w:w w:val="110"/>
          <w:sz w:val="20"/>
        </w:rPr>
        <w:t>New </w:t>
      </w:r>
      <w:r>
        <w:rPr>
          <w:color w:val="1F2B75"/>
          <w:w w:val="110"/>
          <w:sz w:val="20"/>
        </w:rPr>
        <w:t>York: Basic Books, 1994.</w:t>
      </w:r>
    </w:p>
    <w:p>
      <w:pPr>
        <w:spacing w:line="259" w:lineRule="auto" w:before="177"/>
        <w:ind w:left="1135" w:right="44" w:hanging="292"/>
        <w:jc w:val="left"/>
        <w:rPr>
          <w:sz w:val="20"/>
        </w:rPr>
      </w:pPr>
      <w:r>
        <w:rPr>
          <w:color w:val="1F2B75"/>
          <w:w w:val="110"/>
          <w:sz w:val="20"/>
        </w:rPr>
        <w:t>Miller, D.,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Guidry, L. </w:t>
      </w:r>
      <w:r>
        <w:rPr>
          <w:i/>
          <w:color w:val="1F2B75"/>
          <w:w w:val="110"/>
          <w:sz w:val="21"/>
        </w:rPr>
        <w:t>Addictions and</w:t>
      </w:r>
      <w:r>
        <w:rPr>
          <w:i/>
          <w:color w:val="1F2B75"/>
          <w:w w:val="110"/>
          <w:sz w:val="21"/>
        </w:rPr>
        <w:t> Trauma Recovery: Healing the</w:t>
      </w:r>
      <w:r>
        <w:rPr>
          <w:i/>
          <w:color w:val="1F2B75"/>
          <w:w w:val="110"/>
          <w:sz w:val="21"/>
        </w:rPr>
        <w:t> Body,</w:t>
      </w:r>
      <w:r>
        <w:rPr>
          <w:i/>
          <w:color w:val="1F2B75"/>
          <w:spacing w:val="-1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Mind, and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Spirit. </w:t>
      </w:r>
      <w:r>
        <w:rPr>
          <w:color w:val="1F2B75"/>
          <w:w w:val="110"/>
          <w:sz w:val="20"/>
        </w:rPr>
        <w:t>New York: W.W.</w:t>
      </w:r>
      <w:r>
        <w:rPr>
          <w:color w:val="1F2B75"/>
          <w:w w:val="110"/>
          <w:sz w:val="20"/>
        </w:rPr>
        <w:t> </w:t>
      </w:r>
      <w:r>
        <w:rPr>
          <w:color w:val="313D80"/>
          <w:w w:val="110"/>
          <w:sz w:val="20"/>
        </w:rPr>
        <w:t>Norton, </w:t>
      </w:r>
      <w:r>
        <w:rPr>
          <w:color w:val="1F2B75"/>
          <w:w w:val="110"/>
          <w:sz w:val="20"/>
        </w:rPr>
        <w:t>2001.</w:t>
      </w:r>
    </w:p>
    <w:p>
      <w:pPr>
        <w:spacing w:line="252" w:lineRule="auto" w:before="184"/>
        <w:ind w:left="1119" w:right="354" w:hanging="276"/>
        <w:jc w:val="left"/>
        <w:rPr>
          <w:sz w:val="20"/>
        </w:rPr>
      </w:pPr>
      <w:r>
        <w:rPr>
          <w:color w:val="1F2B75"/>
          <w:spacing w:val="-2"/>
          <w:w w:val="115"/>
          <w:sz w:val="20"/>
        </w:rPr>
        <w:t>Miller,</w:t>
      </w:r>
      <w:r>
        <w:rPr>
          <w:color w:val="1F2B75"/>
          <w:spacing w:val="-13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J.B.</w:t>
      </w:r>
      <w:r>
        <w:rPr>
          <w:color w:val="1F2B75"/>
          <w:spacing w:val="-12"/>
          <w:w w:val="115"/>
          <w:sz w:val="20"/>
        </w:rPr>
        <w:t> </w:t>
      </w:r>
      <w:r>
        <w:rPr>
          <w:i/>
          <w:color w:val="1F2B75"/>
          <w:spacing w:val="-2"/>
          <w:w w:val="115"/>
          <w:sz w:val="21"/>
        </w:rPr>
        <w:t>Toward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a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313D80"/>
          <w:spacing w:val="-2"/>
          <w:w w:val="115"/>
          <w:sz w:val="21"/>
        </w:rPr>
        <w:t>New</w:t>
      </w:r>
      <w:r>
        <w:rPr>
          <w:i/>
          <w:color w:val="313D80"/>
          <w:spacing w:val="-6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Psychology</w:t>
      </w:r>
      <w:r>
        <w:rPr>
          <w:i/>
          <w:color w:val="1F2B75"/>
          <w:spacing w:val="-10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of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Women. </w:t>
      </w:r>
      <w:r>
        <w:rPr>
          <w:color w:val="1F2B75"/>
          <w:w w:val="115"/>
          <w:sz w:val="20"/>
        </w:rPr>
        <w:t>Boston: Beacon Press, 1976.</w:t>
      </w:r>
    </w:p>
    <w:p>
      <w:pPr>
        <w:spacing w:line="266" w:lineRule="auto" w:before="65"/>
        <w:ind w:left="549" w:right="910" w:hanging="289"/>
        <w:jc w:val="left"/>
        <w:rPr>
          <w:sz w:val="20"/>
        </w:rPr>
      </w:pPr>
      <w:r>
        <w:rPr/>
        <w:br w:type="column"/>
      </w:r>
      <w:r>
        <w:rPr>
          <w:color w:val="1F2B75"/>
          <w:w w:val="115"/>
          <w:sz w:val="20"/>
        </w:rPr>
        <w:t>Miller,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J.B.</w:t>
      </w:r>
      <w:r>
        <w:rPr>
          <w:color w:val="1F2B75"/>
          <w:spacing w:val="-14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The</w:t>
      </w:r>
      <w:r>
        <w:rPr>
          <w:i/>
          <w:color w:val="1F2B75"/>
          <w:spacing w:val="-38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Development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Womens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Sense</w:t>
      </w:r>
      <w:r>
        <w:rPr>
          <w:i/>
          <w:color w:val="1F2B75"/>
          <w:w w:val="115"/>
          <w:sz w:val="21"/>
        </w:rPr>
        <w:t> of Self.</w:t>
      </w:r>
      <w:r>
        <w:rPr>
          <w:i/>
          <w:color w:val="1F2B75"/>
          <w:spacing w:val="-10"/>
          <w:w w:val="115"/>
          <w:sz w:val="21"/>
        </w:rPr>
        <w:t> </w:t>
      </w:r>
      <w:r>
        <w:rPr>
          <w:color w:val="1F2B75"/>
          <w:w w:val="115"/>
          <w:sz w:val="20"/>
        </w:rPr>
        <w:t>Work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in Progress</w:t>
      </w:r>
      <w:r>
        <w:rPr>
          <w:color w:val="1F2B75"/>
          <w:w w:val="115"/>
          <w:sz w:val="20"/>
        </w:rPr>
        <w:t> No.</w:t>
      </w:r>
      <w:r>
        <w:rPr>
          <w:color w:val="1F2B75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12.</w:t>
      </w:r>
      <w:r>
        <w:rPr>
          <w:color w:val="1F2B75"/>
          <w:w w:val="115"/>
          <w:sz w:val="20"/>
        </w:rPr>
        <w:t> Wellesley, MA: Stone Center for Developmental Ser­ vices and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Studies, 1984.</w:t>
      </w:r>
    </w:p>
    <w:p>
      <w:pPr>
        <w:spacing w:line="259" w:lineRule="auto" w:before="183"/>
        <w:ind w:left="555" w:right="882" w:hanging="295"/>
        <w:jc w:val="left"/>
        <w:rPr>
          <w:sz w:val="20"/>
        </w:rPr>
      </w:pPr>
      <w:r>
        <w:rPr>
          <w:color w:val="1F2B75"/>
          <w:w w:val="110"/>
          <w:sz w:val="20"/>
        </w:rPr>
        <w:t>Miller, S.D., Duncan, B.L., and Hubble, M.A.</w:t>
      </w:r>
      <w:r>
        <w:rPr>
          <w:color w:val="1F2B75"/>
          <w:spacing w:val="8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Escape from Babel: Toward</w:t>
      </w:r>
      <w:r>
        <w:rPr>
          <w:i/>
          <w:color w:val="1F2B75"/>
          <w:w w:val="110"/>
          <w:sz w:val="21"/>
        </w:rPr>
        <w:t> a </w:t>
      </w:r>
      <w:r>
        <w:rPr>
          <w:i/>
          <w:color w:val="313D80"/>
          <w:w w:val="110"/>
          <w:sz w:val="21"/>
        </w:rPr>
        <w:t>Unifying</w:t>
      </w:r>
      <w:r>
        <w:rPr>
          <w:i/>
          <w:color w:val="313D8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Language for</w:t>
      </w:r>
      <w:r>
        <w:rPr>
          <w:i/>
          <w:color w:val="1F2B75"/>
          <w:w w:val="110"/>
          <w:sz w:val="21"/>
        </w:rPr>
        <w:t> Psychotherapy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Practice.WW </w:t>
      </w:r>
      <w:r>
        <w:rPr>
          <w:color w:val="1F2B75"/>
          <w:w w:val="110"/>
          <w:sz w:val="20"/>
        </w:rPr>
        <w:t>Norton </w:t>
      </w:r>
      <w:r>
        <w:rPr>
          <w:color w:val="1F2B75"/>
          <w:w w:val="110"/>
          <w:sz w:val="21"/>
        </w:rPr>
        <w:t>&amp; </w:t>
      </w:r>
      <w:r>
        <w:rPr>
          <w:color w:val="1F2B75"/>
          <w:w w:val="110"/>
          <w:sz w:val="20"/>
        </w:rPr>
        <w:t>Co: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New </w:t>
      </w:r>
      <w:r>
        <w:rPr>
          <w:color w:val="1F2B75"/>
          <w:w w:val="110"/>
          <w:sz w:val="20"/>
        </w:rPr>
        <w:t>York, 1997.</w:t>
      </w:r>
    </w:p>
    <w:p>
      <w:pPr>
        <w:spacing w:line="259" w:lineRule="auto" w:before="190"/>
        <w:ind w:left="550" w:right="882" w:hanging="290"/>
        <w:jc w:val="left"/>
        <w:rPr>
          <w:sz w:val="20"/>
        </w:rPr>
      </w:pPr>
      <w:r>
        <w:rPr>
          <w:color w:val="1F2B75"/>
          <w:w w:val="115"/>
          <w:sz w:val="20"/>
        </w:rPr>
        <w:t>Miller,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W.R.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Rediscovering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fire: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Small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interven­ tions,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1F2B75"/>
          <w:w w:val="115"/>
          <w:sz w:val="20"/>
        </w:rPr>
        <w:t>large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313D80"/>
          <w:w w:val="115"/>
          <w:sz w:val="20"/>
        </w:rPr>
        <w:t>effects.</w:t>
      </w:r>
      <w:r>
        <w:rPr>
          <w:color w:val="313D80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Psychology of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Addictive</w:t>
      </w:r>
      <w:r>
        <w:rPr>
          <w:i/>
          <w:color w:val="1F2B75"/>
          <w:w w:val="115"/>
          <w:sz w:val="21"/>
        </w:rPr>
        <w:t> Behaviors </w:t>
      </w:r>
      <w:r>
        <w:rPr>
          <w:color w:val="1F2B75"/>
          <w:w w:val="115"/>
          <w:sz w:val="20"/>
        </w:rPr>
        <w:t>14(1):6-18, 2000.</w:t>
      </w:r>
    </w:p>
    <w:p>
      <w:pPr>
        <w:spacing w:line="261" w:lineRule="auto" w:before="182"/>
        <w:ind w:left="548" w:right="965" w:hanging="288"/>
        <w:jc w:val="left"/>
        <w:rPr>
          <w:sz w:val="20"/>
        </w:rPr>
      </w:pPr>
      <w:r>
        <w:rPr>
          <w:color w:val="1F2B75"/>
          <w:w w:val="110"/>
          <w:sz w:val="20"/>
        </w:rPr>
        <w:t>Miller, W.R., and Rollnick, S. </w:t>
      </w:r>
      <w:r>
        <w:rPr>
          <w:i/>
          <w:color w:val="1F2B75"/>
          <w:w w:val="110"/>
          <w:sz w:val="21"/>
        </w:rPr>
        <w:t>Motivational</w:t>
      </w:r>
      <w:r>
        <w:rPr>
          <w:i/>
          <w:color w:val="1F2B75"/>
          <w:w w:val="110"/>
          <w:sz w:val="21"/>
        </w:rPr>
        <w:t> Interviewing:</w:t>
      </w:r>
      <w:r>
        <w:rPr>
          <w:i/>
          <w:color w:val="1F2B75"/>
          <w:w w:val="110"/>
          <w:sz w:val="21"/>
        </w:rPr>
        <w:t> Preparing</w:t>
      </w:r>
      <w:r>
        <w:rPr>
          <w:i/>
          <w:color w:val="1F2B75"/>
          <w:w w:val="110"/>
          <w:sz w:val="21"/>
        </w:rPr>
        <w:t> People</w:t>
      </w:r>
      <w:r>
        <w:rPr>
          <w:i/>
          <w:color w:val="1F2B75"/>
          <w:spacing w:val="-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to</w:t>
      </w:r>
      <w:r>
        <w:rPr>
          <w:i/>
          <w:color w:val="1F2B75"/>
          <w:spacing w:val="-1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Change Addictive Behavior. </w:t>
      </w:r>
      <w:r>
        <w:rPr>
          <w:color w:val="313D80"/>
          <w:w w:val="110"/>
          <w:sz w:val="20"/>
        </w:rPr>
        <w:t>New </w:t>
      </w:r>
      <w:r>
        <w:rPr>
          <w:color w:val="1F2B75"/>
          <w:w w:val="110"/>
          <w:sz w:val="20"/>
        </w:rPr>
        <w:t>York: Guilford Press, 1991.</w:t>
      </w:r>
    </w:p>
    <w:p>
      <w:pPr>
        <w:spacing w:line="264" w:lineRule="auto" w:before="180"/>
        <w:ind w:left="548" w:right="882" w:hanging="288"/>
        <w:jc w:val="left"/>
        <w:rPr>
          <w:sz w:val="20"/>
        </w:rPr>
      </w:pPr>
      <w:r>
        <w:rPr>
          <w:color w:val="1F2B75"/>
          <w:w w:val="110"/>
          <w:sz w:val="20"/>
        </w:rPr>
        <w:t>Miller, W.R., and Rollnick, S. </w:t>
      </w:r>
      <w:r>
        <w:rPr>
          <w:i/>
          <w:color w:val="1F2B75"/>
          <w:w w:val="110"/>
          <w:sz w:val="21"/>
        </w:rPr>
        <w:t>Motivational</w:t>
      </w:r>
      <w:r>
        <w:rPr>
          <w:i/>
          <w:color w:val="1F2B75"/>
          <w:w w:val="110"/>
          <w:sz w:val="21"/>
        </w:rPr>
        <w:t> Interviewing:</w:t>
      </w:r>
      <w:r>
        <w:rPr>
          <w:i/>
          <w:color w:val="1F2B75"/>
          <w:w w:val="110"/>
          <w:sz w:val="21"/>
        </w:rPr>
        <w:t> Preparing</w:t>
      </w:r>
      <w:r>
        <w:rPr>
          <w:i/>
          <w:color w:val="1F2B75"/>
          <w:w w:val="110"/>
          <w:sz w:val="21"/>
        </w:rPr>
        <w:t> Peoplefor</w:t>
      </w:r>
      <w:r>
        <w:rPr>
          <w:i/>
          <w:color w:val="1F2B75"/>
          <w:w w:val="110"/>
          <w:sz w:val="21"/>
        </w:rPr>
        <w:t> Change. </w:t>
      </w:r>
      <w:r>
        <w:rPr>
          <w:color w:val="1F2B75"/>
          <w:w w:val="110"/>
          <w:sz w:val="20"/>
        </w:rPr>
        <w:t>2nd </w:t>
      </w:r>
      <w:r>
        <w:rPr>
          <w:color w:val="313D80"/>
          <w:w w:val="110"/>
          <w:sz w:val="20"/>
        </w:rPr>
        <w:t>ed.</w:t>
      </w:r>
      <w:r>
        <w:rPr>
          <w:color w:val="313D80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New York: Guilford Press, 2002.</w:t>
      </w:r>
    </w:p>
    <w:p>
      <w:pPr>
        <w:pStyle w:val="BodyText"/>
        <w:spacing w:before="191"/>
        <w:ind w:left="261"/>
      </w:pPr>
      <w:r>
        <w:rPr>
          <w:color w:val="1F2B75"/>
          <w:w w:val="120"/>
        </w:rPr>
        <w:t>Miller,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W.R.,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Tonigan,</w:t>
      </w:r>
      <w:r>
        <w:rPr>
          <w:color w:val="1F2B75"/>
          <w:spacing w:val="-4"/>
          <w:w w:val="120"/>
        </w:rPr>
        <w:t> </w:t>
      </w:r>
      <w:r>
        <w:rPr>
          <w:color w:val="1F2B75"/>
          <w:w w:val="120"/>
        </w:rPr>
        <w:t>J.S.,</w:t>
      </w:r>
      <w:r>
        <w:rPr>
          <w:color w:val="1F2B75"/>
          <w:spacing w:val="-12"/>
          <w:w w:val="120"/>
        </w:rPr>
        <w:t> </w:t>
      </w:r>
      <w:r>
        <w:rPr>
          <w:color w:val="1F2B75"/>
          <w:w w:val="120"/>
        </w:rPr>
        <w:t>and</w:t>
      </w:r>
      <w:r>
        <w:rPr>
          <w:color w:val="1F2B75"/>
          <w:spacing w:val="-30"/>
          <w:w w:val="120"/>
        </w:rPr>
        <w:t> </w:t>
      </w:r>
      <w:r>
        <w:rPr>
          <w:color w:val="1F2B75"/>
          <w:spacing w:val="-2"/>
          <w:w w:val="120"/>
        </w:rPr>
        <w:t>Longabaugh,</w:t>
      </w:r>
    </w:p>
    <w:p>
      <w:pPr>
        <w:spacing w:line="264" w:lineRule="auto" w:before="21"/>
        <w:ind w:left="543" w:right="951" w:hanging="1"/>
        <w:jc w:val="left"/>
        <w:rPr>
          <w:sz w:val="20"/>
        </w:rPr>
      </w:pPr>
      <w:r>
        <w:rPr>
          <w:rFonts w:ascii="Arial"/>
          <w:b/>
          <w:color w:val="1F2B75"/>
          <w:w w:val="110"/>
          <w:sz w:val="20"/>
        </w:rPr>
        <w:t>R. </w:t>
      </w:r>
      <w:r>
        <w:rPr>
          <w:i/>
          <w:color w:val="1F2B75"/>
          <w:w w:val="110"/>
          <w:sz w:val="21"/>
        </w:rPr>
        <w:t>The Drinker Inventory of Consequences</w:t>
      </w:r>
      <w:r>
        <w:rPr>
          <w:i/>
          <w:color w:val="1F2B75"/>
          <w:w w:val="110"/>
          <w:sz w:val="21"/>
        </w:rPr>
        <w:t> (DrlnC): </w:t>
      </w:r>
      <w:r>
        <w:rPr>
          <w:i/>
          <w:color w:val="313D80"/>
          <w:w w:val="110"/>
          <w:sz w:val="21"/>
        </w:rPr>
        <w:t>An </w:t>
      </w:r>
      <w:r>
        <w:rPr>
          <w:i/>
          <w:color w:val="1F2B75"/>
          <w:w w:val="110"/>
          <w:sz w:val="21"/>
        </w:rPr>
        <w:t>lnstmment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For </w:t>
      </w:r>
      <w:r>
        <w:rPr>
          <w:i/>
          <w:color w:val="313D80"/>
          <w:w w:val="110"/>
          <w:sz w:val="21"/>
        </w:rPr>
        <w:t>Assessing Adverse </w:t>
      </w:r>
      <w:r>
        <w:rPr>
          <w:i/>
          <w:color w:val="1F2B75"/>
          <w:w w:val="110"/>
          <w:sz w:val="21"/>
        </w:rPr>
        <w:t>Consequences</w:t>
      </w:r>
      <w:r>
        <w:rPr>
          <w:i/>
          <w:color w:val="1F2B75"/>
          <w:w w:val="110"/>
          <w:sz w:val="21"/>
        </w:rPr>
        <w:t> of </w:t>
      </w:r>
      <w:r>
        <w:rPr>
          <w:i/>
          <w:color w:val="313D80"/>
          <w:w w:val="110"/>
          <w:sz w:val="21"/>
        </w:rPr>
        <w:t>Alcohol Abuse. </w:t>
      </w:r>
      <w:r>
        <w:rPr>
          <w:color w:val="1F2B75"/>
          <w:w w:val="110"/>
          <w:sz w:val="20"/>
        </w:rPr>
        <w:t>Project </w:t>
      </w:r>
      <w:r>
        <w:rPr>
          <w:rFonts w:ascii="Arial"/>
          <w:b/>
          <w:color w:val="1F2B75"/>
          <w:w w:val="110"/>
          <w:sz w:val="20"/>
        </w:rPr>
        <w:t>MATCH </w:t>
      </w:r>
      <w:r>
        <w:rPr>
          <w:color w:val="1F2B75"/>
          <w:w w:val="110"/>
          <w:sz w:val="20"/>
        </w:rPr>
        <w:t>Monograph Series </w:t>
      </w:r>
      <w:r>
        <w:rPr>
          <w:color w:val="313D80"/>
          <w:w w:val="110"/>
          <w:sz w:val="20"/>
        </w:rPr>
        <w:t>Vol. </w:t>
      </w:r>
      <w:r>
        <w:rPr>
          <w:color w:val="1F2B75"/>
          <w:w w:val="110"/>
          <w:sz w:val="20"/>
        </w:rPr>
        <w:t>4. Rockville, MD: National Institute on Alcohol Abuse and</w:t>
      </w:r>
      <w:r>
        <w:rPr>
          <w:color w:val="1F2B75"/>
          <w:w w:val="110"/>
          <w:sz w:val="20"/>
        </w:rPr>
        <w:t> Alcoholism, 1995.</w:t>
      </w:r>
    </w:p>
    <w:p>
      <w:pPr>
        <w:spacing w:line="261" w:lineRule="auto" w:before="191"/>
        <w:ind w:left="549" w:right="903" w:hanging="289"/>
        <w:jc w:val="left"/>
        <w:rPr>
          <w:sz w:val="20"/>
        </w:rPr>
      </w:pPr>
      <w:r>
        <w:rPr>
          <w:color w:val="1F2B75"/>
          <w:w w:val="115"/>
          <w:sz w:val="20"/>
        </w:rPr>
        <w:t>Minino, </w:t>
      </w:r>
      <w:r>
        <w:rPr>
          <w:rFonts w:ascii="Arial"/>
          <w:b/>
          <w:color w:val="313D80"/>
          <w:w w:val="115"/>
          <w:sz w:val="20"/>
        </w:rPr>
        <w:t>A.M., </w:t>
      </w:r>
      <w:r>
        <w:rPr>
          <w:color w:val="313D80"/>
          <w:w w:val="115"/>
          <w:sz w:val="20"/>
        </w:rPr>
        <w:t>Arias, </w:t>
      </w:r>
      <w:r>
        <w:rPr>
          <w:color w:val="1F2B75"/>
          <w:w w:val="115"/>
          <w:sz w:val="20"/>
        </w:rPr>
        <w:t>E.,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Kochanek, </w:t>
      </w:r>
      <w:r>
        <w:rPr>
          <w:rFonts w:ascii="Arial"/>
          <w:b/>
          <w:color w:val="1F2B75"/>
          <w:w w:val="115"/>
          <w:sz w:val="20"/>
        </w:rPr>
        <w:t>K.D., </w:t>
      </w:r>
      <w:r>
        <w:rPr>
          <w:color w:val="1F2B75"/>
          <w:w w:val="115"/>
          <w:sz w:val="20"/>
        </w:rPr>
        <w:t>Murphy, S.L., and Smith, B.L. </w:t>
      </w:r>
      <w:r>
        <w:rPr>
          <w:i/>
          <w:color w:val="1F2B75"/>
          <w:w w:val="115"/>
          <w:sz w:val="21"/>
        </w:rPr>
        <w:t>Deaths:</w:t>
      </w:r>
      <w:r>
        <w:rPr>
          <w:i/>
          <w:color w:val="1F2B75"/>
          <w:spacing w:val="40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Final</w:t>
      </w:r>
      <w:r>
        <w:rPr>
          <w:i/>
          <w:color w:val="1F2B75"/>
          <w:spacing w:val="-2"/>
          <w:w w:val="115"/>
          <w:sz w:val="21"/>
        </w:rPr>
        <w:t> Data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for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2000.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color w:val="313D80"/>
          <w:spacing w:val="-2"/>
          <w:w w:val="115"/>
          <w:sz w:val="20"/>
        </w:rPr>
        <w:t>National</w:t>
      </w:r>
      <w:r>
        <w:rPr>
          <w:color w:val="313D80"/>
          <w:spacing w:val="-12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Vital</w:t>
      </w:r>
      <w:r>
        <w:rPr>
          <w:color w:val="1F2B75"/>
          <w:spacing w:val="-11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Statistics </w:t>
      </w:r>
      <w:r>
        <w:rPr>
          <w:color w:val="1F2B75"/>
          <w:w w:val="115"/>
          <w:sz w:val="20"/>
        </w:rPr>
        <w:t>Reports: Vol. 50,</w:t>
      </w:r>
      <w:r>
        <w:rPr>
          <w:color w:val="1F2B75"/>
          <w:spacing w:val="37"/>
          <w:w w:val="115"/>
          <w:sz w:val="20"/>
        </w:rPr>
        <w:t> </w:t>
      </w:r>
      <w:r>
        <w:rPr>
          <w:color w:val="1F2B75"/>
          <w:w w:val="115"/>
          <w:sz w:val="20"/>
        </w:rPr>
        <w:t>no.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15.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Hyattsville,</w:t>
      </w:r>
      <w:r>
        <w:rPr>
          <w:color w:val="1F2B75"/>
          <w:spacing w:val="-4"/>
          <w:w w:val="115"/>
          <w:sz w:val="20"/>
        </w:rPr>
        <w:t> </w:t>
      </w:r>
      <w:r>
        <w:rPr>
          <w:rFonts w:ascii="Arial"/>
          <w:b/>
          <w:color w:val="1F2B75"/>
          <w:w w:val="115"/>
          <w:sz w:val="21"/>
        </w:rPr>
        <w:t>MD: </w:t>
      </w:r>
      <w:r>
        <w:rPr>
          <w:color w:val="1F2B75"/>
          <w:w w:val="115"/>
          <w:sz w:val="20"/>
        </w:rPr>
        <w:t>National Center for Health Statistics, 2002.</w:t>
      </w:r>
    </w:p>
    <w:p>
      <w:pPr>
        <w:pStyle w:val="BodyText"/>
        <w:spacing w:line="268" w:lineRule="auto" w:before="189"/>
        <w:ind w:left="547" w:right="965" w:hanging="287"/>
        <w:rPr>
          <w:i/>
          <w:sz w:val="21"/>
        </w:rPr>
      </w:pPr>
      <w:r>
        <w:rPr>
          <w:color w:val="1F2B75"/>
          <w:w w:val="115"/>
        </w:rPr>
        <w:t>Mokuau, </w:t>
      </w:r>
      <w:r>
        <w:rPr>
          <w:color w:val="313D80"/>
          <w:w w:val="115"/>
        </w:rPr>
        <w:t>N. </w:t>
      </w:r>
      <w:r>
        <w:rPr>
          <w:color w:val="1F2B75"/>
          <w:w w:val="115"/>
        </w:rPr>
        <w:t>Health and well-being for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Pacific Islanders: Status, barriers, and resolutions. In: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Mokuau,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N.,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Epstein,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L.G., Pacheco, G., and</w:t>
      </w:r>
      <w:r>
        <w:rPr>
          <w:color w:val="1F2B75"/>
          <w:w w:val="115"/>
        </w:rPr>
        <w:t> Quinlan, </w:t>
      </w:r>
      <w:r>
        <w:rPr>
          <w:rFonts w:ascii="Arial"/>
          <w:b/>
          <w:color w:val="1F2B75"/>
          <w:w w:val="115"/>
          <w:sz w:val="21"/>
        </w:rPr>
        <w:t>J.W.,</w:t>
      </w:r>
      <w:r>
        <w:rPr>
          <w:rFonts w:ascii="Arial"/>
          <w:b/>
          <w:color w:val="1F2B75"/>
          <w:spacing w:val="-13"/>
          <w:w w:val="115"/>
          <w:sz w:val="21"/>
        </w:rPr>
        <w:t> </w:t>
      </w:r>
      <w:r>
        <w:rPr>
          <w:color w:val="313D80"/>
          <w:w w:val="115"/>
        </w:rPr>
        <w:t>eds. </w:t>
      </w:r>
      <w:r>
        <w:rPr>
          <w:i/>
          <w:color w:val="1F2B75"/>
          <w:w w:val="115"/>
          <w:sz w:val="21"/>
        </w:rPr>
        <w:t>Responding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to</w:t>
      </w:r>
    </w:p>
    <w:p>
      <w:pPr>
        <w:spacing w:line="256" w:lineRule="auto" w:before="0"/>
        <w:ind w:left="554" w:right="841" w:firstLine="3"/>
        <w:jc w:val="left"/>
        <w:rPr>
          <w:i/>
          <w:sz w:val="21"/>
        </w:rPr>
      </w:pPr>
      <w:r>
        <w:rPr>
          <w:i/>
          <w:color w:val="1F2B75"/>
          <w:w w:val="110"/>
          <w:sz w:val="21"/>
        </w:rPr>
        <w:t>Pacific</w:t>
      </w:r>
      <w:r>
        <w:rPr>
          <w:i/>
          <w:color w:val="1F2B75"/>
          <w:w w:val="110"/>
          <w:sz w:val="21"/>
        </w:rPr>
        <w:t> Islanders:</w:t>
      </w:r>
      <w:r>
        <w:rPr>
          <w:i/>
          <w:color w:val="1F2B75"/>
          <w:spacing w:val="-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Culturally</w:t>
      </w:r>
      <w:r>
        <w:rPr>
          <w:i/>
          <w:color w:val="1F2B75"/>
          <w:spacing w:val="-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Competent</w:t>
      </w:r>
      <w:r>
        <w:rPr>
          <w:i/>
          <w:color w:val="1F2B75"/>
          <w:spacing w:val="8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Per­</w:t>
      </w:r>
      <w:r>
        <w:rPr>
          <w:i/>
          <w:color w:val="1F2B75"/>
          <w:w w:val="110"/>
          <w:sz w:val="21"/>
        </w:rPr>
        <w:t> specti</w:t>
      </w:r>
      <w:r>
        <w:rPr>
          <w:i/>
          <w:color w:val="5D649A"/>
          <w:w w:val="110"/>
          <w:sz w:val="21"/>
        </w:rPr>
        <w:t>,</w:t>
      </w:r>
      <w:r>
        <w:rPr>
          <w:i/>
          <w:color w:val="1F2B75"/>
          <w:w w:val="110"/>
          <w:sz w:val="21"/>
        </w:rPr>
        <w:t>ves For Substance Abuse</w:t>
      </w:r>
      <w:r>
        <w:rPr>
          <w:i/>
          <w:color w:val="1F2B75"/>
          <w:w w:val="110"/>
          <w:sz w:val="21"/>
        </w:rPr>
        <w:t> Prevention.</w:t>
      </w:r>
    </w:p>
    <w:p>
      <w:pPr>
        <w:pStyle w:val="BodyText"/>
        <w:spacing w:line="273" w:lineRule="auto" w:before="1"/>
        <w:ind w:left="543" w:right="841" w:firstLine="6"/>
      </w:pPr>
      <w:r>
        <w:rPr>
          <w:color w:val="1F2B75"/>
          <w:w w:val="115"/>
        </w:rPr>
        <w:t>CSAP Cultural Competence Series 8. HHS Publication</w:t>
      </w:r>
      <w:r>
        <w:rPr>
          <w:color w:val="1F2B75"/>
          <w:w w:val="115"/>
        </w:rPr>
        <w:t> No. (SMA)98-3195.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Rockville, MD: Center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for Substance </w:t>
      </w:r>
      <w:r>
        <w:rPr>
          <w:color w:val="313D80"/>
          <w:w w:val="115"/>
        </w:rPr>
        <w:t>Abuse </w:t>
      </w:r>
      <w:r>
        <w:rPr>
          <w:color w:val="1F2B75"/>
          <w:w w:val="115"/>
        </w:rPr>
        <w:t>Prevention, 1998a. pp. 1-24.</w:t>
      </w:r>
    </w:p>
    <w:p>
      <w:pPr>
        <w:spacing w:after="0" w:line="273" w:lineRule="auto"/>
        <w:sectPr>
          <w:footerReference w:type="default" r:id="rId137"/>
          <w:pgSz w:w="12240" w:h="15840"/>
          <w:pgMar w:footer="581" w:header="0" w:top="1320" w:bottom="780" w:left="600" w:right="600"/>
          <w:cols w:num="2" w:equalWidth="0">
            <w:col w:w="5375" w:space="40"/>
            <w:col w:w="5625"/>
          </w:cols>
        </w:sectPr>
      </w:pPr>
    </w:p>
    <w:p>
      <w:pPr>
        <w:spacing w:line="266" w:lineRule="auto" w:before="69"/>
        <w:ind w:left="1124" w:right="30" w:hanging="281"/>
        <w:jc w:val="left"/>
        <w:rPr>
          <w:sz w:val="20"/>
        </w:rPr>
      </w:pPr>
      <w:r>
        <w:rPr>
          <w:color w:val="1F2A75"/>
          <w:w w:val="115"/>
          <w:sz w:val="20"/>
        </w:rPr>
        <w:t>Mokuau, N. Reality and</w:t>
      </w:r>
      <w:r>
        <w:rPr>
          <w:color w:val="1F2A75"/>
          <w:w w:val="115"/>
          <w:sz w:val="20"/>
        </w:rPr>
        <w:t> vision: A cultural perspective in addressing alcohol and</w:t>
      </w:r>
      <w:r>
        <w:rPr>
          <w:color w:val="1F2A75"/>
          <w:w w:val="115"/>
          <w:sz w:val="20"/>
        </w:rPr>
        <w:t> drug abuse among Pacific Islanders. In: Mokuau, </w:t>
      </w:r>
      <w:r>
        <w:rPr>
          <w:color w:val="313B80"/>
          <w:w w:val="115"/>
          <w:sz w:val="20"/>
        </w:rPr>
        <w:t>N., Epstein, L.G., </w:t>
      </w:r>
      <w:r>
        <w:rPr>
          <w:color w:val="1F2A75"/>
          <w:w w:val="115"/>
          <w:sz w:val="20"/>
        </w:rPr>
        <w:t>Pacheco, G., and Quin­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lan,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J.W.,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Responding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Pacific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Island­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ers:</w:t>
      </w:r>
      <w:r>
        <w:rPr>
          <w:i/>
          <w:color w:val="313B80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Culturally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Competent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Perspectives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 </w:t>
      </w:r>
      <w:r>
        <w:rPr>
          <w:i/>
          <w:color w:val="1F2A75"/>
          <w:spacing w:val="-2"/>
          <w:w w:val="115"/>
          <w:sz w:val="21"/>
        </w:rPr>
        <w:t>Substance </w:t>
      </w:r>
      <w:r>
        <w:rPr>
          <w:i/>
          <w:color w:val="313B80"/>
          <w:spacing w:val="-2"/>
          <w:w w:val="115"/>
          <w:sz w:val="21"/>
        </w:rPr>
        <w:t>Abuse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Prevention.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CSAP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Cultural </w:t>
      </w:r>
      <w:r>
        <w:rPr>
          <w:color w:val="1F2A75"/>
          <w:w w:val="115"/>
          <w:sz w:val="20"/>
        </w:rPr>
        <w:t>Competence Series 8.</w:t>
      </w:r>
      <w:r>
        <w:rPr>
          <w:color w:val="1F2A75"/>
          <w:w w:val="115"/>
          <w:sz w:val="20"/>
        </w:rPr>
        <w:t> HHS Publication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No. </w:t>
      </w:r>
      <w:r>
        <w:rPr>
          <w:color w:val="1F2A75"/>
          <w:w w:val="115"/>
          <w:sz w:val="20"/>
        </w:rPr>
        <w:t>(SMA)98-3195.</w:t>
      </w:r>
      <w:r>
        <w:rPr>
          <w:color w:val="1F2A75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Rockville, MD: Center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for Substance </w:t>
      </w:r>
      <w:r>
        <w:rPr>
          <w:color w:val="313B80"/>
          <w:w w:val="115"/>
          <w:sz w:val="20"/>
        </w:rPr>
        <w:t>Abuse </w:t>
      </w:r>
      <w:r>
        <w:rPr>
          <w:color w:val="1F2A75"/>
          <w:w w:val="115"/>
          <w:sz w:val="20"/>
        </w:rPr>
        <w:t>Prevention, 1998b. </w:t>
      </w:r>
      <w:r>
        <w:rPr>
          <w:color w:val="313B80"/>
          <w:w w:val="115"/>
          <w:sz w:val="20"/>
        </w:rPr>
        <w:t>pp.</w:t>
      </w:r>
    </w:p>
    <w:p>
      <w:pPr>
        <w:pStyle w:val="BodyText"/>
        <w:spacing w:before="14"/>
        <w:ind w:left="1131"/>
      </w:pPr>
      <w:r>
        <w:rPr>
          <w:color w:val="1F2A75"/>
          <w:w w:val="115"/>
        </w:rPr>
        <w:t>25-</w:t>
      </w:r>
      <w:r>
        <w:rPr>
          <w:color w:val="1F2A75"/>
          <w:spacing w:val="-5"/>
          <w:w w:val="120"/>
        </w:rPr>
        <w:t>47.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8" w:lineRule="auto"/>
        <w:ind w:left="1124" w:right="32" w:hanging="281"/>
        <w:jc w:val="both"/>
      </w:pPr>
      <w:r>
        <w:rPr>
          <w:color w:val="1F2A75"/>
          <w:w w:val="115"/>
        </w:rPr>
        <w:t>Moncrieff,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Farmer, R. Sexual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abuse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the </w:t>
      </w:r>
      <w:r>
        <w:rPr>
          <w:color w:val="313B80"/>
          <w:w w:val="115"/>
        </w:rPr>
        <w:t>subsequent</w:t>
      </w:r>
      <w:r>
        <w:rPr>
          <w:color w:val="313B80"/>
          <w:w w:val="115"/>
        </w:rPr>
        <w:t> development </w:t>
      </w:r>
      <w:r>
        <w:rPr>
          <w:color w:val="1F2A75"/>
          <w:w w:val="115"/>
        </w:rPr>
        <w:t>of alcohol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prob­ </w:t>
      </w:r>
      <w:r>
        <w:rPr>
          <w:color w:val="1F2A75"/>
          <w:w w:val="110"/>
        </w:rPr>
        <w:t>lems. </w:t>
      </w:r>
      <w:r>
        <w:rPr>
          <w:i/>
          <w:color w:val="1F2A75"/>
          <w:w w:val="110"/>
          <w:sz w:val="21"/>
        </w:rPr>
        <w:t>Alcohol</w:t>
      </w:r>
      <w:r>
        <w:rPr>
          <w:i/>
          <w:color w:val="1F2A75"/>
          <w:w w:val="110"/>
          <w:sz w:val="21"/>
        </w:rPr>
        <w:t> and Alcoholism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313B80"/>
          <w:w w:val="110"/>
        </w:rPr>
        <w:t>33(6):592-601, </w:t>
      </w:r>
      <w:r>
        <w:rPr>
          <w:color w:val="1F2A75"/>
          <w:spacing w:val="-2"/>
          <w:w w:val="115"/>
        </w:rPr>
        <w:t>1998.</w:t>
      </w:r>
    </w:p>
    <w:p>
      <w:pPr>
        <w:pStyle w:val="BodyText"/>
        <w:spacing w:line="266" w:lineRule="auto" w:before="178"/>
        <w:ind w:left="1126" w:hanging="283"/>
      </w:pPr>
      <w:r>
        <w:rPr>
          <w:color w:val="1F2A75"/>
          <w:w w:val="115"/>
        </w:rPr>
        <w:t>Mondanaro, 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Medical </w:t>
      </w:r>
      <w:r>
        <w:rPr>
          <w:color w:val="313B80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drug de­ pendent women. In: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Beschner, G.M., Reed, B.G., and Mondanaro,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eds.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Services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1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 Dependent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Women:</w:t>
      </w:r>
      <w:r>
        <w:rPr>
          <w:i/>
          <w:color w:val="1F2A75"/>
          <w:spacing w:val="-1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Vol.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1. </w:t>
      </w:r>
      <w:r>
        <w:rPr>
          <w:color w:val="1F2A75"/>
          <w:w w:val="115"/>
        </w:rPr>
        <w:t>HHS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Publication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No.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(ADM)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81-1177.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Rock­ </w:t>
      </w:r>
      <w:r>
        <w:rPr>
          <w:color w:val="313B80"/>
          <w:w w:val="115"/>
        </w:rPr>
        <w:t>ville, </w:t>
      </w:r>
      <w:r>
        <w:rPr>
          <w:color w:val="1F2A75"/>
          <w:w w:val="115"/>
        </w:rPr>
        <w:t>MD: </w:t>
      </w:r>
      <w:r>
        <w:rPr>
          <w:color w:val="313B80"/>
          <w:w w:val="115"/>
        </w:rPr>
        <w:t>National </w:t>
      </w:r>
      <w:r>
        <w:rPr>
          <w:color w:val="1F2A75"/>
          <w:w w:val="115"/>
        </w:rPr>
        <w:t>Institute on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Drug</w:t>
      </w:r>
      <w:r>
        <w:rPr>
          <w:color w:val="1F2A75"/>
          <w:spacing w:val="-4"/>
          <w:w w:val="115"/>
        </w:rPr>
        <w:t> </w:t>
      </w:r>
      <w:r>
        <w:rPr>
          <w:color w:val="313B80"/>
          <w:w w:val="115"/>
        </w:rPr>
        <w:t>Abuse, </w:t>
      </w:r>
      <w:r>
        <w:rPr>
          <w:color w:val="1F2A75"/>
          <w:w w:val="115"/>
        </w:rPr>
        <w:t>1981. pp.</w:t>
      </w:r>
      <w:r>
        <w:rPr>
          <w:color w:val="1F2A75"/>
          <w:w w:val="115"/>
        </w:rPr>
        <w:t> 208-257.</w:t>
      </w:r>
    </w:p>
    <w:p>
      <w:pPr>
        <w:pStyle w:val="BodyText"/>
        <w:spacing w:line="271" w:lineRule="auto" w:before="191"/>
        <w:ind w:left="1128" w:right="8" w:hanging="285"/>
        <w:jc w:val="both"/>
      </w:pPr>
      <w:r>
        <w:rPr>
          <w:color w:val="1F2A75"/>
          <w:w w:val="115"/>
        </w:rPr>
        <w:t>Moore, J.,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Finkelstein, N. Parenting servic­ </w:t>
      </w:r>
      <w:r>
        <w:rPr>
          <w:color w:val="313B80"/>
          <w:w w:val="115"/>
        </w:rPr>
        <w:t>es </w:t>
      </w:r>
      <w:r>
        <w:rPr>
          <w:color w:val="1F2A75"/>
          <w:w w:val="115"/>
        </w:rPr>
        <w:t>for families </w:t>
      </w:r>
      <w:r>
        <w:rPr>
          <w:color w:val="313B80"/>
          <w:w w:val="115"/>
        </w:rPr>
        <w:t>affected by substance abuse.</w:t>
      </w:r>
    </w:p>
    <w:p>
      <w:pPr>
        <w:spacing w:line="231" w:lineRule="exact" w:before="0"/>
        <w:ind w:left="1126" w:right="0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Child</w:t>
      </w:r>
      <w:r>
        <w:rPr>
          <w:i/>
          <w:color w:val="1F2A75"/>
          <w:spacing w:val="1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Welfare</w:t>
      </w:r>
      <w:r>
        <w:rPr>
          <w:i/>
          <w:color w:val="1F2A75"/>
          <w:spacing w:val="17"/>
          <w:w w:val="110"/>
          <w:sz w:val="21"/>
        </w:rPr>
        <w:t> </w:t>
      </w:r>
      <w:r>
        <w:rPr>
          <w:color w:val="1F2A75"/>
          <w:w w:val="110"/>
          <w:sz w:val="20"/>
        </w:rPr>
        <w:t>80(2):221-238,</w:t>
      </w:r>
      <w:r>
        <w:rPr>
          <w:color w:val="1F2A75"/>
          <w:spacing w:val="20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2001.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68" w:lineRule="auto"/>
        <w:ind w:left="1124" w:hanging="281"/>
      </w:pPr>
      <w:r>
        <w:rPr>
          <w:color w:val="1F2A75"/>
          <w:w w:val="115"/>
        </w:rPr>
        <w:t>Moore, R.D., Bone, L.R., Geller, G.,</w:t>
      </w:r>
      <w:r>
        <w:rPr>
          <w:color w:val="1F2A75"/>
          <w:w w:val="115"/>
        </w:rPr>
        <w:t> Mamon, J.A., Stokes, E.J., </w:t>
      </w:r>
      <w:r>
        <w:rPr>
          <w:color w:val="313B80"/>
          <w:w w:val="115"/>
        </w:rPr>
        <w:t>and</w:t>
      </w:r>
      <w:r>
        <w:rPr>
          <w:color w:val="1F2A75"/>
          <w:w w:val="115"/>
        </w:rPr>
        <w:t>Levine, D.M. Preva­ lence, detection, and treatment of </w:t>
      </w:r>
      <w:r>
        <w:rPr>
          <w:color w:val="313B80"/>
          <w:w w:val="115"/>
        </w:rPr>
        <w:t>alcoholism </w:t>
      </w:r>
      <w:r>
        <w:rPr>
          <w:color w:val="1F2A75"/>
          <w:w w:val="115"/>
        </w:rPr>
        <w:t>in hospitalized</w:t>
      </w:r>
      <w:r>
        <w:rPr>
          <w:color w:val="1F2A75"/>
          <w:w w:val="115"/>
        </w:rPr>
        <w:t> patients.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JAMA </w:t>
      </w:r>
      <w:r>
        <w:rPr>
          <w:color w:val="1F2A75"/>
          <w:w w:val="115"/>
        </w:rPr>
        <w:t>261(3):403- </w:t>
      </w:r>
      <w:r>
        <w:rPr>
          <w:color w:val="313B80"/>
          <w:w w:val="115"/>
        </w:rPr>
        <w:t>407, </w:t>
      </w:r>
      <w:r>
        <w:rPr>
          <w:color w:val="1F2A75"/>
          <w:w w:val="115"/>
        </w:rPr>
        <w:t>1989.</w:t>
      </w:r>
    </w:p>
    <w:p>
      <w:pPr>
        <w:pStyle w:val="BodyText"/>
        <w:spacing w:line="264" w:lineRule="auto" w:before="180"/>
        <w:ind w:left="1122" w:right="7" w:hanging="279"/>
      </w:pPr>
      <w:r>
        <w:rPr>
          <w:color w:val="1F2A75"/>
          <w:w w:val="115"/>
        </w:rPr>
        <w:t>Moos, R.H., Moos, B.S.,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Timko, C. Gen­ der, treatment and </w:t>
      </w:r>
      <w:r>
        <w:rPr>
          <w:color w:val="313B80"/>
          <w:w w:val="115"/>
        </w:rPr>
        <w:t>self-help </w:t>
      </w:r>
      <w:r>
        <w:rPr>
          <w:color w:val="1F2A75"/>
          <w:w w:val="115"/>
        </w:rPr>
        <w:t>in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remission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disorders.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</w:t>
      </w:r>
      <w:r>
        <w:rPr>
          <w:color w:val="313B80"/>
          <w:w w:val="115"/>
        </w:rPr>
        <w:t>4(3):163-174,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2006.</w:t>
      </w:r>
    </w:p>
    <w:p>
      <w:pPr>
        <w:pStyle w:val="BodyText"/>
        <w:spacing w:line="268" w:lineRule="auto" w:before="183"/>
        <w:ind w:left="1123" w:right="105" w:hanging="280"/>
      </w:pPr>
      <w:r>
        <w:rPr>
          <w:color w:val="1F2A75"/>
          <w:w w:val="115"/>
        </w:rPr>
        <w:t>Moos, R.H., Schutte, K., Brennan, P., and Moos, B.S. Ten-year patterns of alcohol consumption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drinking problems among older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men.</w:t>
      </w:r>
      <w:r>
        <w:rPr>
          <w:color w:val="1F2A75"/>
          <w:spacing w:val="-14"/>
          <w:w w:val="115"/>
        </w:rPr>
        <w:t> </w:t>
      </w:r>
      <w:r>
        <w:rPr>
          <w:i/>
          <w:color w:val="313B80"/>
          <w:w w:val="115"/>
          <w:sz w:val="21"/>
        </w:rPr>
        <w:t>Addiction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color w:val="1F2A75"/>
          <w:w w:val="115"/>
        </w:rPr>
        <w:t>99(7):829- 838, 2004.</w:t>
      </w:r>
    </w:p>
    <w:p>
      <w:pPr>
        <w:pStyle w:val="BodyText"/>
        <w:spacing w:line="264" w:lineRule="auto" w:before="184"/>
        <w:ind w:left="1133" w:hanging="290"/>
      </w:pPr>
      <w:r>
        <w:rPr>
          <w:color w:val="1F2A75"/>
          <w:w w:val="115"/>
        </w:rPr>
        <w:t>Mora, 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 treatment of alcohol dependency among Latinas: </w:t>
      </w:r>
      <w:r>
        <w:rPr>
          <w:color w:val="313B80"/>
          <w:w w:val="115"/>
        </w:rPr>
        <w:t>A</w:t>
      </w:r>
      <w:r>
        <w:rPr>
          <w:color w:val="313B80"/>
          <w:spacing w:val="-14"/>
          <w:w w:val="115"/>
        </w:rPr>
        <w:t> </w:t>
      </w:r>
      <w:r>
        <w:rPr>
          <w:color w:val="313B80"/>
          <w:w w:val="115"/>
        </w:rPr>
        <w:t>feminist, cultural and</w:t>
      </w:r>
      <w:r>
        <w:rPr>
          <w:color w:val="313B80"/>
          <w:spacing w:val="-8"/>
          <w:w w:val="115"/>
        </w:rPr>
        <w:t> </w:t>
      </w:r>
      <w:r>
        <w:rPr>
          <w:color w:val="313B80"/>
          <w:w w:val="115"/>
        </w:rPr>
        <w:t>com­ </w:t>
      </w:r>
      <w:r>
        <w:rPr>
          <w:color w:val="1F2A75"/>
          <w:w w:val="115"/>
        </w:rPr>
        <w:t>munity </w:t>
      </w:r>
      <w:r>
        <w:rPr>
          <w:color w:val="313B80"/>
          <w:w w:val="115"/>
        </w:rPr>
        <w:t>perspective.</w:t>
      </w:r>
      <w:r>
        <w:rPr>
          <w:color w:val="313B80"/>
          <w:w w:val="115"/>
        </w:rPr>
        <w:t> </w:t>
      </w:r>
      <w:r>
        <w:rPr>
          <w:i/>
          <w:color w:val="313B80"/>
          <w:w w:val="115"/>
          <w:sz w:val="21"/>
        </w:rPr>
        <w:t>Alcoholism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Quarterly </w:t>
      </w:r>
      <w:r>
        <w:rPr>
          <w:color w:val="1F2A75"/>
          <w:w w:val="115"/>
        </w:rPr>
        <w:t>16(1-2):163-177, 1998.</w:t>
      </w:r>
    </w:p>
    <w:p>
      <w:pPr>
        <w:spacing w:line="264" w:lineRule="auto" w:before="74"/>
        <w:ind w:left="554" w:right="858" w:hanging="288"/>
        <w:jc w:val="left"/>
        <w:rPr>
          <w:sz w:val="20"/>
        </w:rPr>
      </w:pPr>
      <w:r>
        <w:rPr/>
        <w:br w:type="column"/>
      </w:r>
      <w:r>
        <w:rPr>
          <w:color w:val="1F2A75"/>
          <w:w w:val="120"/>
          <w:sz w:val="20"/>
        </w:rPr>
        <w:t>Mora, J.</w:t>
      </w:r>
      <w:r>
        <w:rPr>
          <w:color w:val="1F2A75"/>
          <w:spacing w:val="40"/>
          <w:w w:val="120"/>
          <w:sz w:val="20"/>
        </w:rPr>
        <w:t> </w:t>
      </w:r>
      <w:r>
        <w:rPr>
          <w:color w:val="1F2A75"/>
          <w:w w:val="120"/>
          <w:sz w:val="20"/>
        </w:rPr>
        <w:t>Latinas in </w:t>
      </w:r>
      <w:r>
        <w:rPr>
          <w:color w:val="313B80"/>
          <w:w w:val="120"/>
          <w:sz w:val="20"/>
        </w:rPr>
        <w:t>cultural </w:t>
      </w:r>
      <w:r>
        <w:rPr>
          <w:color w:val="1F2A75"/>
          <w:w w:val="120"/>
          <w:sz w:val="20"/>
        </w:rPr>
        <w:t>transition: </w:t>
      </w:r>
      <w:r>
        <w:rPr>
          <w:color w:val="313B80"/>
          <w:w w:val="120"/>
          <w:sz w:val="20"/>
        </w:rPr>
        <w:t>Addic­ </w:t>
      </w:r>
      <w:r>
        <w:rPr>
          <w:color w:val="1F2A75"/>
          <w:w w:val="120"/>
          <w:sz w:val="20"/>
        </w:rPr>
        <w:t>tion,</w:t>
      </w:r>
      <w:r>
        <w:rPr>
          <w:color w:val="1F2A75"/>
          <w:spacing w:val="-15"/>
          <w:w w:val="120"/>
          <w:sz w:val="20"/>
        </w:rPr>
        <w:t> </w:t>
      </w:r>
      <w:r>
        <w:rPr>
          <w:color w:val="1F2A75"/>
          <w:w w:val="120"/>
          <w:sz w:val="20"/>
        </w:rPr>
        <w:t>treatment</w:t>
      </w:r>
      <w:r>
        <w:rPr>
          <w:color w:val="1F2A75"/>
          <w:spacing w:val="-5"/>
          <w:w w:val="120"/>
          <w:sz w:val="20"/>
        </w:rPr>
        <w:t> </w:t>
      </w:r>
      <w:r>
        <w:rPr>
          <w:color w:val="1F2A75"/>
          <w:w w:val="120"/>
          <w:sz w:val="20"/>
        </w:rPr>
        <w:t>and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1F2A75"/>
          <w:w w:val="120"/>
          <w:sz w:val="20"/>
        </w:rPr>
        <w:t>recovery.</w:t>
      </w:r>
      <w:r>
        <w:rPr>
          <w:color w:val="1F2A75"/>
          <w:spacing w:val="-8"/>
          <w:w w:val="120"/>
          <w:sz w:val="20"/>
        </w:rPr>
        <w:t> </w:t>
      </w:r>
      <w:r>
        <w:rPr>
          <w:color w:val="1F2A75"/>
          <w:w w:val="120"/>
          <w:sz w:val="20"/>
        </w:rPr>
        <w:t>In:</w:t>
      </w:r>
      <w:r>
        <w:rPr>
          <w:color w:val="1F2A75"/>
          <w:w w:val="120"/>
          <w:sz w:val="20"/>
        </w:rPr>
        <w:t> Straussner, S.L.A., </w:t>
      </w:r>
      <w:r>
        <w:rPr>
          <w:color w:val="313B80"/>
          <w:w w:val="120"/>
          <w:sz w:val="20"/>
        </w:rPr>
        <w:t>and</w:t>
      </w:r>
      <w:r>
        <w:rPr>
          <w:color w:val="313B80"/>
          <w:spacing w:val="-7"/>
          <w:w w:val="120"/>
          <w:sz w:val="20"/>
        </w:rPr>
        <w:t> </w:t>
      </w:r>
      <w:r>
        <w:rPr>
          <w:color w:val="1F2A75"/>
          <w:w w:val="120"/>
          <w:sz w:val="20"/>
        </w:rPr>
        <w:t>Brown, S.,</w:t>
      </w:r>
      <w:r>
        <w:rPr>
          <w:color w:val="1F2A75"/>
          <w:w w:val="120"/>
          <w:sz w:val="20"/>
        </w:rPr>
        <w:t> </w:t>
      </w:r>
      <w:r>
        <w:rPr>
          <w:color w:val="313B80"/>
          <w:w w:val="120"/>
          <w:sz w:val="20"/>
        </w:rPr>
        <w:t>eds. </w:t>
      </w:r>
      <w:r>
        <w:rPr>
          <w:i/>
          <w:color w:val="1F2A75"/>
          <w:w w:val="120"/>
          <w:sz w:val="21"/>
        </w:rPr>
        <w:t>The</w:t>
      </w:r>
      <w:r>
        <w:rPr>
          <w:i/>
          <w:color w:val="1F2A75"/>
          <w:spacing w:val="-11"/>
          <w:w w:val="120"/>
          <w:sz w:val="21"/>
        </w:rPr>
        <w:t> </w:t>
      </w:r>
      <w:r>
        <w:rPr>
          <w:i/>
          <w:color w:val="1F2A75"/>
          <w:w w:val="120"/>
          <w:sz w:val="21"/>
        </w:rPr>
        <w:t>Handbook</w:t>
      </w:r>
      <w:r>
        <w:rPr>
          <w:i/>
          <w:color w:val="1F2A75"/>
          <w:w w:val="120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Addiction Treatment for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Women: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Theory </w:t>
      </w:r>
      <w:r>
        <w:rPr>
          <w:i/>
          <w:color w:val="1F2A75"/>
          <w:w w:val="120"/>
          <w:sz w:val="21"/>
        </w:rPr>
        <w:t>and</w:t>
      </w:r>
      <w:r>
        <w:rPr>
          <w:i/>
          <w:color w:val="1F2A75"/>
          <w:w w:val="120"/>
          <w:sz w:val="21"/>
        </w:rPr>
        <w:t> Practice.</w:t>
      </w:r>
      <w:r>
        <w:rPr>
          <w:i/>
          <w:color w:val="1F2A75"/>
          <w:spacing w:val="-15"/>
          <w:w w:val="120"/>
          <w:sz w:val="21"/>
        </w:rPr>
        <w:t> </w:t>
      </w:r>
      <w:r>
        <w:rPr>
          <w:color w:val="1F2A75"/>
          <w:w w:val="120"/>
          <w:sz w:val="20"/>
        </w:rPr>
        <w:t>San</w:t>
      </w:r>
      <w:r>
        <w:rPr>
          <w:color w:val="1F2A75"/>
          <w:spacing w:val="-3"/>
          <w:w w:val="120"/>
          <w:sz w:val="20"/>
        </w:rPr>
        <w:t> </w:t>
      </w:r>
      <w:r>
        <w:rPr>
          <w:color w:val="1F2A75"/>
          <w:w w:val="120"/>
          <w:sz w:val="20"/>
        </w:rPr>
        <w:t>Francisco:</w:t>
      </w:r>
      <w:r>
        <w:rPr>
          <w:color w:val="1F2A75"/>
          <w:spacing w:val="-3"/>
          <w:w w:val="120"/>
          <w:sz w:val="20"/>
        </w:rPr>
        <w:t> </w:t>
      </w:r>
      <w:r>
        <w:rPr>
          <w:color w:val="1F2A75"/>
          <w:w w:val="120"/>
          <w:sz w:val="20"/>
        </w:rPr>
        <w:t>Jossey</w:t>
      </w:r>
      <w:r>
        <w:rPr>
          <w:color w:val="1F2A75"/>
          <w:spacing w:val="-9"/>
          <w:w w:val="120"/>
          <w:sz w:val="20"/>
        </w:rPr>
        <w:t> </w:t>
      </w:r>
      <w:r>
        <w:rPr>
          <w:color w:val="1F2A75"/>
          <w:w w:val="120"/>
          <w:sz w:val="20"/>
        </w:rPr>
        <w:t>Bass, 2002. pp.</w:t>
      </w:r>
      <w:r>
        <w:rPr>
          <w:color w:val="1F2A75"/>
          <w:spacing w:val="40"/>
          <w:w w:val="120"/>
          <w:sz w:val="20"/>
        </w:rPr>
        <w:t> </w:t>
      </w:r>
      <w:r>
        <w:rPr>
          <w:color w:val="313B80"/>
          <w:w w:val="120"/>
          <w:sz w:val="20"/>
        </w:rPr>
        <w:t>323-34</w:t>
      </w:r>
      <w:r>
        <w:rPr>
          <w:color w:val="1F2A75"/>
          <w:w w:val="120"/>
          <w:sz w:val="20"/>
        </w:rPr>
        <w:t>7.</w:t>
      </w:r>
    </w:p>
    <w:p>
      <w:pPr>
        <w:pStyle w:val="BodyText"/>
        <w:spacing w:line="268" w:lineRule="auto" w:before="183"/>
        <w:ind w:left="552" w:right="542" w:hanging="286"/>
      </w:pPr>
      <w:r>
        <w:rPr>
          <w:color w:val="1F2A75"/>
          <w:w w:val="115"/>
        </w:rPr>
        <w:t>Morgen, C.S., Bove, </w:t>
      </w:r>
      <w:r>
        <w:rPr>
          <w:rFonts w:ascii="Arial"/>
          <w:b/>
          <w:color w:val="1F2A75"/>
          <w:w w:val="115"/>
        </w:rPr>
        <w:t>K.B., </w:t>
      </w:r>
      <w:r>
        <w:rPr>
          <w:color w:val="1F2A75"/>
          <w:w w:val="115"/>
        </w:rPr>
        <w:t>Larsen, K.S., Kjaer, S.K.,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Gronbaek, M.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Association Between Smoking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Risk of Heavy Drinking </w:t>
      </w:r>
      <w:r>
        <w:rPr>
          <w:color w:val="313B80"/>
          <w:w w:val="115"/>
        </w:rPr>
        <w:t>Among</w:t>
      </w:r>
      <w:r>
        <w:rPr>
          <w:color w:val="313B80"/>
          <w:spacing w:val="-12"/>
          <w:w w:val="115"/>
        </w:rPr>
        <w:t> </w:t>
      </w:r>
      <w:r>
        <w:rPr>
          <w:color w:val="1F2A75"/>
          <w:w w:val="115"/>
        </w:rPr>
        <w:t>Young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Women: </w:t>
      </w:r>
      <w:r>
        <w:rPr>
          <w:color w:val="313B80"/>
          <w:w w:val="115"/>
        </w:rPr>
        <w:t>A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Prospective Study. </w:t>
      </w:r>
      <w:r>
        <w:rPr>
          <w:i/>
          <w:color w:val="313B80"/>
          <w:w w:val="115"/>
          <w:sz w:val="21"/>
        </w:rPr>
        <w:t>Alcohol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313B80"/>
          <w:w w:val="115"/>
          <w:sz w:val="21"/>
        </w:rPr>
        <w:t>Alcoholism,</w:t>
      </w:r>
      <w:r>
        <w:rPr>
          <w:i/>
          <w:color w:val="313B80"/>
          <w:spacing w:val="-3"/>
          <w:w w:val="115"/>
          <w:sz w:val="21"/>
        </w:rPr>
        <w:t> </w:t>
      </w:r>
      <w:r>
        <w:rPr>
          <w:color w:val="1F2A75"/>
          <w:w w:val="115"/>
        </w:rPr>
        <w:t>2008.</w:t>
      </w:r>
    </w:p>
    <w:p>
      <w:pPr>
        <w:pStyle w:val="BodyText"/>
        <w:spacing w:line="268" w:lineRule="auto" w:before="184"/>
        <w:ind w:left="546" w:right="844" w:hanging="280"/>
      </w:pPr>
      <w:r>
        <w:rPr>
          <w:color w:val="1F2A75"/>
          <w:w w:val="115"/>
        </w:rPr>
        <w:t>Morgenstern,</w:t>
      </w:r>
      <w:r>
        <w:rPr>
          <w:color w:val="1F2A75"/>
          <w:w w:val="115"/>
        </w:rPr>
        <w:t>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Blanchard, K.A., McCrady, B.S., McVeigh, K.H., Morgan, T.J., and Pandina, R.J. Effectiveness of intensive </w:t>
      </w:r>
      <w:r>
        <w:rPr>
          <w:color w:val="313B80"/>
          <w:w w:val="115"/>
        </w:rPr>
        <w:t>case </w:t>
      </w:r>
      <w:r>
        <w:rPr>
          <w:color w:val="1F2A75"/>
          <w:w w:val="115"/>
        </w:rPr>
        <w:t>management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substance-dependent</w:t>
      </w:r>
      <w:r>
        <w:rPr>
          <w:color w:val="313B80"/>
          <w:spacing w:val="-13"/>
          <w:w w:val="115"/>
        </w:rPr>
        <w:t> </w:t>
      </w:r>
      <w:r>
        <w:rPr>
          <w:color w:val="1F2A75"/>
          <w:w w:val="115"/>
        </w:rPr>
        <w:t>women receiving temporary</w:t>
      </w:r>
      <w:r>
        <w:rPr>
          <w:color w:val="1F2A75"/>
          <w:w w:val="115"/>
        </w:rPr>
        <w:t> assistance for</w:t>
      </w:r>
      <w:r>
        <w:rPr>
          <w:color w:val="1F2A75"/>
          <w:w w:val="115"/>
        </w:rPr>
        <w:t> needy families.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Public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96(11):2016-2023, 2006.</w:t>
      </w:r>
    </w:p>
    <w:p>
      <w:pPr>
        <w:pStyle w:val="BodyText"/>
        <w:spacing w:line="266" w:lineRule="auto" w:before="188"/>
        <w:ind w:left="553" w:right="901" w:hanging="287"/>
      </w:pPr>
      <w:r>
        <w:rPr>
          <w:color w:val="1F2A75"/>
          <w:w w:val="115"/>
        </w:rPr>
        <w:t>Morgenstern,</w:t>
      </w:r>
      <w:r>
        <w:rPr>
          <w:color w:val="1F2A75"/>
          <w:w w:val="115"/>
        </w:rPr>
        <w:t>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McCrady, B.S., Blanchard, K.A., </w:t>
      </w:r>
      <w:r>
        <w:rPr>
          <w:color w:val="313B80"/>
          <w:w w:val="115"/>
        </w:rPr>
        <w:t>McVeigh, </w:t>
      </w:r>
      <w:r>
        <w:rPr>
          <w:color w:val="1F2A75"/>
          <w:w w:val="115"/>
        </w:rPr>
        <w:t>K.H., Riordan,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and Irwin,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T.W.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Barriers to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employability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among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dependent and nonsubstance­ affected women on </w:t>
      </w:r>
      <w:r>
        <w:rPr>
          <w:color w:val="313B80"/>
          <w:w w:val="115"/>
        </w:rPr>
        <w:t>federal </w:t>
      </w:r>
      <w:r>
        <w:rPr>
          <w:color w:val="1F2A75"/>
          <w:w w:val="115"/>
        </w:rPr>
        <w:t>welfare: implica­ tions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program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design.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Studies</w:t>
      </w:r>
      <w:r>
        <w:rPr>
          <w:i/>
          <w:color w:val="1F2A75"/>
          <w:w w:val="115"/>
          <w:sz w:val="21"/>
        </w:rPr>
        <w:t> on Alcohol </w:t>
      </w:r>
      <w:r>
        <w:rPr>
          <w:color w:val="1F2A75"/>
          <w:w w:val="115"/>
        </w:rPr>
        <w:t>64(2):239-246, 2003.</w:t>
      </w:r>
    </w:p>
    <w:p>
      <w:pPr>
        <w:pStyle w:val="BodyText"/>
        <w:spacing w:line="268" w:lineRule="auto" w:before="187"/>
        <w:ind w:left="550" w:right="926" w:hanging="284"/>
      </w:pPr>
      <w:r>
        <w:rPr>
          <w:color w:val="1F2A75"/>
          <w:w w:val="115"/>
        </w:rPr>
        <w:t>Morrissey,</w:t>
      </w:r>
      <w:r>
        <w:rPr>
          <w:color w:val="1F2A75"/>
          <w:w w:val="115"/>
        </w:rPr>
        <w:t> J.P., Ellis, </w:t>
      </w:r>
      <w:r>
        <w:rPr>
          <w:color w:val="313B80"/>
          <w:w w:val="115"/>
        </w:rPr>
        <w:t>A.R., </w:t>
      </w:r>
      <w:r>
        <w:rPr>
          <w:color w:val="1F2A75"/>
          <w:w w:val="115"/>
        </w:rPr>
        <w:t>Gatz, M., </w:t>
      </w:r>
      <w:r>
        <w:rPr>
          <w:color w:val="313B80"/>
          <w:w w:val="115"/>
        </w:rPr>
        <w:t>Amaro, </w:t>
      </w:r>
      <w:r>
        <w:rPr>
          <w:color w:val="1F2A75"/>
          <w:w w:val="115"/>
        </w:rPr>
        <w:t>H.,</w:t>
      </w:r>
      <w:r>
        <w:rPr>
          <w:color w:val="1F2A75"/>
          <w:spacing w:val="39"/>
          <w:w w:val="115"/>
        </w:rPr>
        <w:t> </w:t>
      </w:r>
      <w:r>
        <w:rPr>
          <w:color w:val="1F2A75"/>
          <w:w w:val="115"/>
        </w:rPr>
        <w:t>Reed, B.G., Savage, A.,</w:t>
      </w:r>
      <w:r>
        <w:rPr>
          <w:color w:val="1F2A75"/>
          <w:w w:val="115"/>
        </w:rPr>
        <w:t> Finkelstein, </w:t>
      </w:r>
      <w:r>
        <w:rPr>
          <w:color w:val="313B80"/>
          <w:w w:val="115"/>
        </w:rPr>
        <w:t>N., </w:t>
      </w:r>
      <w:r>
        <w:rPr>
          <w:color w:val="1F2A75"/>
          <w:w w:val="115"/>
        </w:rPr>
        <w:t>Mazelis,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Brown, </w:t>
      </w:r>
      <w:r>
        <w:rPr>
          <w:color w:val="313B80"/>
          <w:w w:val="115"/>
        </w:rPr>
        <w:t>V., </w:t>
      </w:r>
      <w:r>
        <w:rPr>
          <w:color w:val="1F2A75"/>
          <w:w w:val="115"/>
        </w:rPr>
        <w:t>Jackson, E.W., and Banks, S. Outcomes for</w:t>
      </w:r>
      <w:r>
        <w:rPr>
          <w:color w:val="1F2A75"/>
          <w:w w:val="115"/>
        </w:rPr>
        <w:t> women with </w:t>
      </w:r>
      <w:r>
        <w:rPr>
          <w:color w:val="313B80"/>
          <w:w w:val="115"/>
        </w:rPr>
        <w:t>co-oc­ </w:t>
      </w:r>
      <w:r>
        <w:rPr>
          <w:color w:val="1F2A75"/>
          <w:w w:val="115"/>
        </w:rPr>
        <w:t>curring disorders and trauma: program and </w:t>
      </w:r>
      <w:r>
        <w:rPr>
          <w:color w:val="313B80"/>
          <w:w w:val="115"/>
        </w:rPr>
        <w:t>person-level effects.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Journal of Substance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Abuse </w:t>
      </w:r>
      <w:r>
        <w:rPr>
          <w:i/>
          <w:color w:val="1F2A75"/>
          <w:w w:val="115"/>
          <w:sz w:val="21"/>
        </w:rPr>
        <w:t>Treatment </w:t>
      </w:r>
      <w:r>
        <w:rPr>
          <w:color w:val="1F2A75"/>
          <w:w w:val="115"/>
        </w:rPr>
        <w:t>28(2):121-133, 2005a.</w:t>
      </w:r>
    </w:p>
    <w:p>
      <w:pPr>
        <w:pStyle w:val="BodyText"/>
        <w:spacing w:line="268" w:lineRule="auto" w:before="175"/>
        <w:ind w:left="550" w:right="864" w:hanging="283"/>
      </w:pPr>
      <w:r>
        <w:rPr>
          <w:color w:val="1F2A75"/>
          <w:w w:val="115"/>
        </w:rPr>
        <w:t>Morrissey,</w:t>
      </w:r>
      <w:r>
        <w:rPr>
          <w:color w:val="1F2A75"/>
          <w:w w:val="115"/>
        </w:rPr>
        <w:t> J.P., Jackson, E.W., Ellis, </w:t>
      </w:r>
      <w:r>
        <w:rPr>
          <w:color w:val="313B80"/>
          <w:w w:val="115"/>
        </w:rPr>
        <w:t>A.R., Amaro, </w:t>
      </w:r>
      <w:r>
        <w:rPr>
          <w:color w:val="1F2A75"/>
          <w:w w:val="115"/>
        </w:rPr>
        <w:t>H.,</w:t>
      </w:r>
      <w:r>
        <w:rPr>
          <w:color w:val="1F2A75"/>
          <w:w w:val="115"/>
        </w:rPr>
        <w:t> Brown, </w:t>
      </w:r>
      <w:r>
        <w:rPr>
          <w:color w:val="313B80"/>
          <w:w w:val="115"/>
        </w:rPr>
        <w:t>V.B., </w:t>
      </w:r>
      <w:r>
        <w:rPr>
          <w:color w:val="1F2A75"/>
          <w:w w:val="115"/>
        </w:rPr>
        <w:t>and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Najavits, L.M. Twelve-month</w:t>
      </w:r>
      <w:r>
        <w:rPr>
          <w:color w:val="1F2A75"/>
          <w:w w:val="115"/>
        </w:rPr>
        <w:t> outcomes of trauma-informed interventions for women with </w:t>
      </w:r>
      <w:r>
        <w:rPr>
          <w:color w:val="313B80"/>
          <w:w w:val="115"/>
        </w:rPr>
        <w:t>co-occurring </w:t>
      </w:r>
      <w:r>
        <w:rPr>
          <w:color w:val="1F2A75"/>
          <w:w w:val="115"/>
        </w:rPr>
        <w:t>disorders.</w:t>
      </w:r>
      <w:r>
        <w:rPr>
          <w:color w:val="1F2A75"/>
          <w:spacing w:val="-4"/>
          <w:w w:val="115"/>
        </w:rPr>
        <w:t>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Services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</w:rPr>
        <w:t>56(10):1213- 1222, 2005b.</w:t>
      </w:r>
    </w:p>
    <w:p>
      <w:pPr>
        <w:spacing w:line="266" w:lineRule="auto" w:before="182"/>
        <w:ind w:left="552" w:right="858" w:hanging="286"/>
        <w:jc w:val="left"/>
        <w:rPr>
          <w:sz w:val="20"/>
        </w:rPr>
      </w:pPr>
      <w:r>
        <w:rPr>
          <w:color w:val="1F2A75"/>
          <w:w w:val="115"/>
          <w:sz w:val="20"/>
        </w:rPr>
        <w:t>Morse, B.,</w:t>
      </w:r>
      <w:r>
        <w:rPr>
          <w:color w:val="1F2A75"/>
          <w:w w:val="115"/>
          <w:sz w:val="20"/>
        </w:rPr>
        <w:t> Gehshan, S.,</w:t>
      </w:r>
      <w:r>
        <w:rPr>
          <w:color w:val="1F2A75"/>
          <w:w w:val="115"/>
          <w:sz w:val="20"/>
        </w:rPr>
        <w:t> and Hutchins, E. </w:t>
      </w:r>
      <w:r>
        <w:rPr>
          <w:i/>
          <w:color w:val="1F2A75"/>
          <w:w w:val="110"/>
          <w:sz w:val="21"/>
        </w:rPr>
        <w:t>Screening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Substance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Abuse</w:t>
      </w:r>
      <w:r>
        <w:rPr>
          <w:i/>
          <w:color w:val="31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During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Preg­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nancy: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Improving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Care,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Improving</w:t>
      </w:r>
      <w:r>
        <w:rPr>
          <w:i/>
          <w:color w:val="1F2A75"/>
          <w:w w:val="115"/>
          <w:sz w:val="21"/>
        </w:rPr>
        <w:t> Health. </w:t>
      </w:r>
      <w:r>
        <w:rPr>
          <w:color w:val="313B80"/>
          <w:w w:val="115"/>
          <w:sz w:val="20"/>
        </w:rPr>
        <w:t>Arlington, </w:t>
      </w:r>
      <w:r>
        <w:rPr>
          <w:color w:val="1F2A75"/>
          <w:w w:val="115"/>
          <w:sz w:val="20"/>
        </w:rPr>
        <w:t>VA: </w:t>
      </w:r>
      <w:r>
        <w:rPr>
          <w:color w:val="313B80"/>
          <w:w w:val="115"/>
          <w:sz w:val="20"/>
        </w:rPr>
        <w:t>National </w:t>
      </w:r>
      <w:r>
        <w:rPr>
          <w:color w:val="1F2A75"/>
          <w:w w:val="115"/>
          <w:sz w:val="20"/>
        </w:rPr>
        <w:t>Center for Educa­ tion in Maternal and Child Health, 1997.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38"/>
          <w:pgSz w:w="12240" w:h="15840"/>
          <w:pgMar w:footer="575" w:header="0" w:top="1320" w:bottom="760" w:left="600" w:right="600"/>
          <w:cols w:num="2" w:equalWidth="0">
            <w:col w:w="5369" w:space="40"/>
            <w:col w:w="5631"/>
          </w:cols>
        </w:sectPr>
      </w:pPr>
    </w:p>
    <w:p>
      <w:pPr>
        <w:pStyle w:val="BodyText"/>
        <w:spacing w:line="264" w:lineRule="auto" w:before="69"/>
        <w:ind w:left="1127" w:hanging="284"/>
      </w:pPr>
      <w:r>
        <w:rPr>
          <w:color w:val="1F2A75"/>
          <w:w w:val="115"/>
        </w:rPr>
        <w:t>Moscato, B.S., Russell, M., Zielezny, M., Bromet, 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Egri, G., Mudar, P., and Mar­ </w:t>
      </w:r>
      <w:r>
        <w:rPr>
          <w:color w:val="313B80"/>
          <w:w w:val="115"/>
        </w:rPr>
        <w:t>shall,</w:t>
      </w:r>
      <w:r>
        <w:rPr>
          <w:color w:val="313B80"/>
          <w:spacing w:val="-3"/>
          <w:w w:val="115"/>
        </w:rPr>
        <w:t> </w:t>
      </w:r>
      <w:r>
        <w:rPr>
          <w:rFonts w:ascii="Arial" w:hAnsi="Arial"/>
          <w:b/>
          <w:color w:val="1F2A75"/>
          <w:w w:val="115"/>
          <w:sz w:val="22"/>
        </w:rPr>
        <w:t>J</w:t>
      </w:r>
      <w:r>
        <w:rPr>
          <w:rFonts w:ascii="Arial" w:hAnsi="Arial"/>
          <w:b/>
          <w:color w:val="1F2A75"/>
          <w:w w:val="115"/>
          <w:sz w:val="21"/>
        </w:rPr>
        <w:t>.R.</w:t>
      </w:r>
      <w:r>
        <w:rPr>
          <w:rFonts w:ascii="Arial" w:hAnsi="Arial"/>
          <w:b/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</w:rPr>
        <w:t>Gender differences in the relation </w:t>
      </w:r>
      <w:r>
        <w:rPr>
          <w:color w:val="313B80"/>
          <w:w w:val="115"/>
        </w:rPr>
        <w:t>between </w:t>
      </w:r>
      <w:r>
        <w:rPr>
          <w:color w:val="1F2A75"/>
          <w:w w:val="115"/>
        </w:rPr>
        <w:t>depressive </w:t>
      </w:r>
      <w:r>
        <w:rPr>
          <w:color w:val="313B80"/>
          <w:w w:val="115"/>
        </w:rPr>
        <w:t>symptoms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alcohol problems: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longitudinal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perspective.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Ameri­</w:t>
      </w:r>
      <w:r>
        <w:rPr>
          <w:i/>
          <w:color w:val="1F2A75"/>
          <w:w w:val="115"/>
          <w:sz w:val="21"/>
        </w:rPr>
        <w:t> can</w:t>
      </w:r>
      <w:r>
        <w:rPr>
          <w:i/>
          <w:color w:val="1F2A75"/>
          <w:w w:val="115"/>
          <w:sz w:val="21"/>
        </w:rPr>
        <w:t> Journal of Epidemiology </w:t>
      </w:r>
      <w:r>
        <w:rPr>
          <w:color w:val="1F2A75"/>
          <w:w w:val="115"/>
        </w:rPr>
        <w:t>146(11):966- 974, 1997.</w:t>
      </w:r>
    </w:p>
    <w:p>
      <w:pPr>
        <w:pStyle w:val="BodyText"/>
        <w:spacing w:before="183"/>
        <w:ind w:left="844"/>
      </w:pPr>
      <w:r>
        <w:rPr>
          <w:color w:val="1F2A75"/>
          <w:w w:val="120"/>
        </w:rPr>
        <w:t>Moses,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D.J.,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Huntington,</w:t>
      </w:r>
      <w:r>
        <w:rPr>
          <w:color w:val="1F2A75"/>
          <w:w w:val="120"/>
        </w:rPr>
        <w:t> N.,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D'Ambrosio,</w:t>
      </w:r>
    </w:p>
    <w:p>
      <w:pPr>
        <w:spacing w:line="256" w:lineRule="auto" w:before="16"/>
        <w:ind w:left="1128" w:right="0" w:hanging="3"/>
        <w:jc w:val="left"/>
        <w:rPr>
          <w:sz w:val="20"/>
        </w:rPr>
      </w:pPr>
      <w:r>
        <w:rPr>
          <w:color w:val="1F2A75"/>
          <w:w w:val="110"/>
          <w:sz w:val="22"/>
        </w:rPr>
        <w:t>B. </w:t>
      </w:r>
      <w:r>
        <w:rPr>
          <w:i/>
          <w:color w:val="1F2A75"/>
          <w:w w:val="110"/>
          <w:sz w:val="21"/>
        </w:rPr>
        <w:t>Developing Integrated</w:t>
      </w:r>
      <w:r>
        <w:rPr>
          <w:i/>
          <w:color w:val="1F2A75"/>
          <w:spacing w:val="3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Services for Wom­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en</w:t>
      </w:r>
      <w:r>
        <w:rPr>
          <w:i/>
          <w:color w:val="313B80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with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Co-Occurring</w:t>
      </w:r>
      <w:r>
        <w:rPr>
          <w:i/>
          <w:color w:val="1F2A75"/>
          <w:spacing w:val="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Trauma Histories: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Lessons from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SAMHSA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 with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Alcohol,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Mental Health Disorders Who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Have Histories of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Violence Study. </w:t>
      </w:r>
      <w:r>
        <w:rPr>
          <w:color w:val="1F2A75"/>
          <w:w w:val="110"/>
          <w:sz w:val="20"/>
        </w:rPr>
        <w:t>Rockville, MD: Substance Abuse</w:t>
      </w:r>
    </w:p>
    <w:p>
      <w:pPr>
        <w:pStyle w:val="BodyText"/>
        <w:spacing w:line="271" w:lineRule="auto" w:before="13"/>
        <w:ind w:left="1131" w:firstLine="2"/>
      </w:pPr>
      <w:r>
        <w:rPr>
          <w:color w:val="1F2A75"/>
          <w:w w:val="115"/>
        </w:rPr>
        <w:t>and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Health Services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Administration, </w:t>
      </w:r>
      <w:r>
        <w:rPr>
          <w:color w:val="1F2A75"/>
          <w:spacing w:val="-2"/>
          <w:w w:val="115"/>
        </w:rPr>
        <w:t>2004.</w:t>
      </w:r>
    </w:p>
    <w:p>
      <w:pPr>
        <w:spacing w:line="264" w:lineRule="auto" w:before="182"/>
        <w:ind w:left="1128" w:right="90" w:hanging="285"/>
        <w:jc w:val="left"/>
        <w:rPr>
          <w:sz w:val="20"/>
        </w:rPr>
      </w:pPr>
      <w:r>
        <w:rPr>
          <w:color w:val="1F2A75"/>
          <w:w w:val="110"/>
          <w:sz w:val="20"/>
        </w:rPr>
        <w:t>Moses, D.J., Reed, B.G., Mazelis, R.,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D'Ambrosio, B. </w:t>
      </w:r>
      <w:r>
        <w:rPr>
          <w:i/>
          <w:color w:val="1F2A75"/>
          <w:w w:val="110"/>
          <w:sz w:val="21"/>
        </w:rPr>
        <w:t>Creating Trauma Ser-vices</w:t>
      </w:r>
      <w:r>
        <w:rPr>
          <w:i/>
          <w:color w:val="1F2A75"/>
          <w:w w:val="110"/>
          <w:sz w:val="21"/>
        </w:rPr>
        <w:t> for Women With Co-Occurring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Disorders: Experiences from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 SAMHSA</w:t>
      </w:r>
      <w:r>
        <w:rPr>
          <w:i/>
          <w:color w:val="1F2A75"/>
          <w:spacing w:val="-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with </w:t>
      </w:r>
      <w:r>
        <w:rPr>
          <w:i/>
          <w:color w:val="313B80"/>
          <w:w w:val="110"/>
          <w:sz w:val="21"/>
        </w:rPr>
        <w:t>Alcohol, </w:t>
      </w:r>
      <w:r>
        <w:rPr>
          <w:i/>
          <w:color w:val="1F2A75"/>
          <w:w w:val="110"/>
          <w:sz w:val="21"/>
        </w:rPr>
        <w:t>Drug </w:t>
      </w:r>
      <w:r>
        <w:rPr>
          <w:i/>
          <w:color w:val="31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Mental </w:t>
      </w:r>
      <w:r>
        <w:rPr>
          <w:i/>
          <w:color w:val="1F2A75"/>
          <w:w w:val="110"/>
          <w:sz w:val="21"/>
        </w:rPr>
        <w:t>Health Disorders Who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Have Histories of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Violence Study. </w:t>
      </w:r>
      <w:r>
        <w:rPr>
          <w:color w:val="1F2A75"/>
          <w:w w:val="110"/>
          <w:sz w:val="20"/>
        </w:rPr>
        <w:t>Women, Co-Occurring Disorders </w:t>
      </w:r>
      <w:r>
        <w:rPr>
          <w:color w:val="1F2A75"/>
          <w:w w:val="110"/>
          <w:sz w:val="21"/>
        </w:rPr>
        <w:t>&amp; </w:t>
      </w:r>
      <w:r>
        <w:rPr>
          <w:color w:val="1F2A75"/>
          <w:w w:val="110"/>
          <w:sz w:val="20"/>
        </w:rPr>
        <w:t>Violence Study. Rockville, MD: Substance Abuse </w:t>
      </w:r>
      <w:r>
        <w:rPr>
          <w:color w:val="313B80"/>
          <w:w w:val="110"/>
          <w:sz w:val="20"/>
        </w:rPr>
        <w:t>And </w:t>
      </w:r>
      <w:r>
        <w:rPr>
          <w:color w:val="1F2A75"/>
          <w:w w:val="110"/>
          <w:sz w:val="20"/>
        </w:rPr>
        <w:t>Mental Health Services </w:t>
      </w:r>
      <w:r>
        <w:rPr>
          <w:color w:val="313B80"/>
          <w:w w:val="110"/>
          <w:sz w:val="20"/>
        </w:rPr>
        <w:t>Adminis­ </w:t>
      </w:r>
      <w:r>
        <w:rPr>
          <w:color w:val="1F2A75"/>
          <w:w w:val="110"/>
          <w:sz w:val="20"/>
        </w:rPr>
        <w:t>tration, 2003.</w:t>
      </w:r>
    </w:p>
    <w:p>
      <w:pPr>
        <w:pStyle w:val="BodyText"/>
        <w:spacing w:line="271" w:lineRule="auto" w:before="181"/>
        <w:ind w:left="1132" w:hanging="289"/>
      </w:pPr>
      <w:r>
        <w:rPr>
          <w:color w:val="1F2A75"/>
          <w:w w:val="115"/>
        </w:rPr>
        <w:t>Mrazek, P.B., Haggerty, R.J., Institute of Medi­ cine, Committee on Prevention of Mental Disorders, United States, and Congress.</w:t>
      </w:r>
    </w:p>
    <w:p>
      <w:pPr>
        <w:spacing w:line="266" w:lineRule="auto" w:before="0"/>
        <w:ind w:left="1126" w:right="0" w:firstLine="13"/>
        <w:jc w:val="left"/>
        <w:rPr>
          <w:sz w:val="20"/>
        </w:rPr>
      </w:pPr>
      <w:r>
        <w:rPr>
          <w:i/>
          <w:color w:val="1F2A75"/>
          <w:w w:val="110"/>
          <w:sz w:val="21"/>
        </w:rPr>
        <w:t>Reducing</w:t>
      </w:r>
      <w:r>
        <w:rPr>
          <w:i/>
          <w:color w:val="1F2A75"/>
          <w:w w:val="110"/>
          <w:sz w:val="21"/>
        </w:rPr>
        <w:t> Risks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Mental</w:t>
      </w:r>
      <w:r>
        <w:rPr>
          <w:i/>
          <w:color w:val="313B80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Disorders: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Fron­</w:t>
      </w:r>
      <w:r>
        <w:rPr>
          <w:i/>
          <w:color w:val="1F2A75"/>
          <w:w w:val="110"/>
          <w:sz w:val="21"/>
        </w:rPr>
        <w:t> tiers For Preventive</w:t>
      </w:r>
      <w:r>
        <w:rPr>
          <w:i/>
          <w:color w:val="1F2A75"/>
          <w:w w:val="110"/>
          <w:sz w:val="21"/>
        </w:rPr>
        <w:t> Intervention</w:t>
      </w:r>
      <w:r>
        <w:rPr>
          <w:i/>
          <w:color w:val="1F2A75"/>
          <w:w w:val="110"/>
          <w:sz w:val="21"/>
        </w:rPr>
        <w:t> Research. </w:t>
      </w:r>
      <w:r>
        <w:rPr>
          <w:color w:val="1F2A75"/>
          <w:w w:val="110"/>
          <w:sz w:val="20"/>
        </w:rPr>
        <w:t>Washington, D.C: National Academy</w:t>
      </w:r>
      <w:r>
        <w:rPr>
          <w:color w:val="1F2A75"/>
          <w:w w:val="110"/>
          <w:sz w:val="20"/>
        </w:rPr>
        <w:t> Press, </w:t>
      </w:r>
      <w:r>
        <w:rPr>
          <w:color w:val="1F2A75"/>
          <w:spacing w:val="-2"/>
          <w:w w:val="110"/>
          <w:sz w:val="20"/>
        </w:rPr>
        <w:t>1994.</w:t>
      </w:r>
    </w:p>
    <w:p>
      <w:pPr>
        <w:pStyle w:val="BodyText"/>
        <w:spacing w:line="268" w:lineRule="auto" w:before="163"/>
        <w:ind w:left="1131" w:hanging="288"/>
      </w:pPr>
      <w:r>
        <w:rPr>
          <w:color w:val="1F2A75"/>
          <w:w w:val="115"/>
        </w:rPr>
        <w:t>Mucha, </w:t>
      </w:r>
      <w:r>
        <w:rPr>
          <w:rFonts w:ascii="Arial" w:hAnsi="Arial"/>
          <w:b/>
          <w:color w:val="1F2A75"/>
          <w:w w:val="115"/>
          <w:sz w:val="21"/>
        </w:rPr>
        <w:t>L., </w:t>
      </w:r>
      <w:r>
        <w:rPr>
          <w:color w:val="1F2A75"/>
          <w:w w:val="115"/>
        </w:rPr>
        <w:t>Stephenson,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Morandi, </w:t>
      </w:r>
      <w:r>
        <w:rPr>
          <w:color w:val="313B80"/>
          <w:w w:val="115"/>
        </w:rPr>
        <w:t>N., </w:t>
      </w:r>
      <w:r>
        <w:rPr>
          <w:color w:val="1F2A75"/>
          <w:w w:val="115"/>
        </w:rPr>
        <w:t>and Dirani, R.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Meta-analysis of disease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risk asso­ ciated with smoking, by gender and intensity of smoking. </w:t>
      </w:r>
      <w:r>
        <w:rPr>
          <w:i/>
          <w:color w:val="1F2A75"/>
          <w:w w:val="115"/>
          <w:sz w:val="21"/>
        </w:rPr>
        <w:t>Gender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</w:rPr>
        <w:t>3(4):279-291, </w:t>
      </w:r>
      <w:r>
        <w:rPr>
          <w:color w:val="1F2A75"/>
          <w:spacing w:val="-2"/>
          <w:w w:val="115"/>
        </w:rPr>
        <w:t>2006.</w:t>
      </w:r>
    </w:p>
    <w:p>
      <w:pPr>
        <w:pStyle w:val="BodyText"/>
        <w:spacing w:line="266" w:lineRule="auto" w:before="177"/>
        <w:ind w:left="1124" w:right="40" w:hanging="281"/>
      </w:pPr>
      <w:r>
        <w:rPr>
          <w:color w:val="1F2A75"/>
          <w:w w:val="115"/>
        </w:rPr>
        <w:t>Mullen,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P.D.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How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can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more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smoking</w:t>
      </w:r>
      <w:r>
        <w:rPr>
          <w:color w:val="313B80"/>
          <w:spacing w:val="-14"/>
          <w:w w:val="115"/>
        </w:rPr>
        <w:t> </w:t>
      </w:r>
      <w:r>
        <w:rPr>
          <w:color w:val="1F2A75"/>
          <w:w w:val="115"/>
        </w:rPr>
        <w:t>suspension during pregnancy become lifelong absti­ nence? Lessons learned about </w:t>
      </w:r>
      <w:r>
        <w:rPr>
          <w:color w:val="313B80"/>
          <w:w w:val="115"/>
        </w:rPr>
        <w:t>predictors, </w:t>
      </w:r>
      <w:r>
        <w:rPr>
          <w:color w:val="1F2A75"/>
          <w:w w:val="115"/>
        </w:rPr>
        <w:t>interventions, and </w:t>
      </w:r>
      <w:r>
        <w:rPr>
          <w:color w:val="313B80"/>
          <w:w w:val="115"/>
        </w:rPr>
        <w:t>gaps </w:t>
      </w:r>
      <w:r>
        <w:rPr>
          <w:color w:val="1F2A75"/>
          <w:w w:val="115"/>
        </w:rPr>
        <w:t>in our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accumulated knowledge.</w:t>
      </w:r>
      <w:r>
        <w:rPr>
          <w:color w:val="1F2A75"/>
          <w:w w:val="115"/>
        </w:rPr>
        <w:t> </w:t>
      </w:r>
      <w:r>
        <w:rPr>
          <w:i/>
          <w:color w:val="313B80"/>
          <w:w w:val="115"/>
          <w:sz w:val="21"/>
        </w:rPr>
        <w:t>Nicotine</w:t>
      </w:r>
      <w:r>
        <w:rPr>
          <w:i/>
          <w:color w:val="313B80"/>
          <w:spacing w:val="-16"/>
          <w:w w:val="115"/>
          <w:sz w:val="21"/>
        </w:rPr>
        <w:t> </w:t>
      </w:r>
      <w:r>
        <w:rPr>
          <w:color w:val="1F2A75"/>
          <w:w w:val="115"/>
          <w:sz w:val="22"/>
        </w:rPr>
        <w:t>&amp;</w:t>
      </w:r>
      <w:r>
        <w:rPr>
          <w:color w:val="1F2A75"/>
          <w:spacing w:val="-13"/>
          <w:w w:val="115"/>
          <w:sz w:val="22"/>
        </w:rPr>
        <w:t> </w:t>
      </w:r>
      <w:r>
        <w:rPr>
          <w:i/>
          <w:color w:val="1F2A75"/>
          <w:w w:val="115"/>
          <w:sz w:val="21"/>
        </w:rPr>
        <w:t>Tobacco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6(Suppl2):S217-S238, 2004.</w:t>
      </w:r>
    </w:p>
    <w:p>
      <w:pPr>
        <w:pStyle w:val="BodyText"/>
        <w:spacing w:line="264" w:lineRule="auto" w:before="74"/>
        <w:ind w:left="553" w:right="933" w:hanging="290"/>
      </w:pPr>
      <w:r>
        <w:rPr/>
        <w:br w:type="column"/>
      </w:r>
      <w:r>
        <w:rPr>
          <w:color w:val="1F2A75"/>
          <w:w w:val="115"/>
        </w:rPr>
        <w:t>Mumenthaler, M.S., Taylor, J.L., O'Hara, R., 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Yesavage, J.A. Gender differences in </w:t>
      </w:r>
      <w:r>
        <w:rPr>
          <w:color w:val="1F2A75"/>
          <w:spacing w:val="-2"/>
          <w:w w:val="115"/>
        </w:rPr>
        <w:t>moderate drinking</w:t>
      </w:r>
      <w:r>
        <w:rPr>
          <w:color w:val="1F2A75"/>
          <w:spacing w:val="-11"/>
          <w:w w:val="115"/>
        </w:rPr>
        <w:t> </w:t>
      </w:r>
      <w:r>
        <w:rPr>
          <w:color w:val="313B80"/>
          <w:spacing w:val="-2"/>
          <w:w w:val="115"/>
        </w:rPr>
        <w:t>effects. </w:t>
      </w:r>
      <w:r>
        <w:rPr>
          <w:i/>
          <w:color w:val="313B80"/>
          <w:spacing w:val="-2"/>
          <w:w w:val="115"/>
          <w:sz w:val="21"/>
        </w:rPr>
        <w:t>Alcohol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Research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Health </w:t>
      </w:r>
      <w:r>
        <w:rPr>
          <w:color w:val="1F2A75"/>
          <w:w w:val="115"/>
        </w:rPr>
        <w:t>23(1):55-64, 1999.</w:t>
      </w:r>
    </w:p>
    <w:p>
      <w:pPr>
        <w:spacing w:line="261" w:lineRule="auto" w:before="184"/>
        <w:ind w:left="549" w:right="883" w:hanging="286"/>
        <w:jc w:val="left"/>
        <w:rPr>
          <w:sz w:val="20"/>
        </w:rPr>
      </w:pPr>
      <w:r>
        <w:rPr>
          <w:color w:val="1F2A75"/>
          <w:w w:val="115"/>
          <w:sz w:val="20"/>
        </w:rPr>
        <w:t>Mumola, C.J. Incarcerated Parents and Their Children. </w:t>
      </w:r>
      <w:r>
        <w:rPr>
          <w:i/>
          <w:color w:val="1F2A75"/>
          <w:w w:val="115"/>
          <w:sz w:val="21"/>
        </w:rPr>
        <w:t>Bureau of Justice </w:t>
      </w:r>
      <w:r>
        <w:rPr>
          <w:i/>
          <w:color w:val="313B80"/>
          <w:w w:val="115"/>
          <w:sz w:val="21"/>
        </w:rPr>
        <w:t>Statistics </w:t>
      </w:r>
      <w:r>
        <w:rPr>
          <w:i/>
          <w:color w:val="1F2A75"/>
          <w:w w:val="115"/>
          <w:sz w:val="21"/>
        </w:rPr>
        <w:t>Spe­</w:t>
      </w:r>
      <w:r>
        <w:rPr>
          <w:i/>
          <w:color w:val="1F2A75"/>
          <w:w w:val="115"/>
          <w:sz w:val="21"/>
        </w:rPr>
        <w:t> cial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313B80"/>
          <w:w w:val="115"/>
          <w:sz w:val="20"/>
        </w:rPr>
        <w:t>Washington,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DC: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Bureau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Jus­ tice Statistics, 2000.</w:t>
      </w:r>
    </w:p>
    <w:p>
      <w:pPr>
        <w:spacing w:line="266" w:lineRule="auto" w:before="192"/>
        <w:ind w:left="551" w:right="824" w:hanging="288"/>
        <w:jc w:val="left"/>
        <w:rPr>
          <w:sz w:val="20"/>
        </w:rPr>
      </w:pPr>
      <w:r>
        <w:rPr>
          <w:color w:val="1F2A75"/>
          <w:w w:val="115"/>
          <w:sz w:val="20"/>
        </w:rPr>
        <w:t>Mumola, C.J., and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Karberg, J.C. Drug use and dependence,</w:t>
      </w:r>
      <w:r>
        <w:rPr>
          <w:color w:val="1F2A75"/>
          <w:w w:val="115"/>
          <w:sz w:val="20"/>
        </w:rPr>
        <w:t> State and Federal prisoners, 2004.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Bureau of Justice Statistics</w:t>
      </w:r>
      <w:r>
        <w:rPr>
          <w:i/>
          <w:color w:val="1F2A75"/>
          <w:w w:val="115"/>
          <w:sz w:val="21"/>
        </w:rPr>
        <w:t> Special</w:t>
      </w:r>
      <w:r>
        <w:rPr>
          <w:i/>
          <w:color w:val="1F2A75"/>
          <w:w w:val="115"/>
          <w:sz w:val="21"/>
        </w:rPr>
        <w:t> Report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U.S.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Department of Justice, 2007.</w:t>
      </w:r>
    </w:p>
    <w:p>
      <w:pPr>
        <w:pStyle w:val="BodyText"/>
        <w:spacing w:before="179"/>
        <w:ind w:left="264"/>
        <w:jc w:val="both"/>
      </w:pPr>
      <w:r>
        <w:rPr>
          <w:color w:val="1F2A75"/>
          <w:spacing w:val="-2"/>
          <w:w w:val="120"/>
        </w:rPr>
        <w:t>Musgrave,</w:t>
      </w:r>
      <w:r>
        <w:rPr>
          <w:color w:val="1F2A75"/>
          <w:w w:val="120"/>
        </w:rPr>
        <w:t> </w:t>
      </w:r>
      <w:r>
        <w:rPr>
          <w:color w:val="1F2A75"/>
          <w:spacing w:val="-2"/>
          <w:w w:val="120"/>
        </w:rPr>
        <w:t>C.F.,</w:t>
      </w:r>
      <w:r>
        <w:rPr>
          <w:color w:val="1F2A75"/>
          <w:spacing w:val="-10"/>
          <w:w w:val="120"/>
        </w:rPr>
        <w:t> </w:t>
      </w:r>
      <w:r>
        <w:rPr>
          <w:color w:val="1F2A75"/>
          <w:spacing w:val="-2"/>
          <w:w w:val="120"/>
        </w:rPr>
        <w:t>Allen,</w:t>
      </w:r>
      <w:r>
        <w:rPr>
          <w:color w:val="1F2A75"/>
          <w:spacing w:val="1"/>
          <w:w w:val="120"/>
        </w:rPr>
        <w:t> </w:t>
      </w:r>
      <w:r>
        <w:rPr>
          <w:color w:val="1F2A75"/>
          <w:spacing w:val="-2"/>
          <w:w w:val="120"/>
        </w:rPr>
        <w:t>C.E.,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17"/>
          <w:w w:val="120"/>
        </w:rPr>
        <w:t> </w:t>
      </w:r>
      <w:r>
        <w:rPr>
          <w:color w:val="1F2A75"/>
          <w:spacing w:val="-2"/>
          <w:w w:val="120"/>
        </w:rPr>
        <w:t>Allen,</w:t>
      </w:r>
    </w:p>
    <w:p>
      <w:pPr>
        <w:spacing w:line="264" w:lineRule="auto" w:before="34"/>
        <w:ind w:left="547" w:right="1185" w:firstLine="5"/>
        <w:jc w:val="both"/>
        <w:rPr>
          <w:sz w:val="20"/>
        </w:rPr>
      </w:pPr>
      <w:r>
        <w:rPr>
          <w:color w:val="1F2A75"/>
          <w:w w:val="115"/>
          <w:sz w:val="20"/>
        </w:rPr>
        <w:t>G.J. Spirituality and health for women of </w:t>
      </w:r>
      <w:r>
        <w:rPr>
          <w:color w:val="313B80"/>
          <w:spacing w:val="-2"/>
          <w:w w:val="115"/>
          <w:sz w:val="20"/>
        </w:rPr>
        <w:t>color.</w:t>
      </w:r>
      <w:r>
        <w:rPr>
          <w:color w:val="313B80"/>
          <w:spacing w:val="-13"/>
          <w:w w:val="115"/>
          <w:sz w:val="20"/>
        </w:rPr>
        <w:t> </w:t>
      </w:r>
      <w:r>
        <w:rPr>
          <w:i/>
          <w:color w:val="313B80"/>
          <w:spacing w:val="-2"/>
          <w:w w:val="115"/>
          <w:sz w:val="21"/>
        </w:rPr>
        <w:t>American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Public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0"/>
        </w:rPr>
        <w:t>92(4):557-560, 2002.</w:t>
      </w:r>
    </w:p>
    <w:p>
      <w:pPr>
        <w:pStyle w:val="BodyText"/>
        <w:spacing w:line="264" w:lineRule="auto" w:before="190"/>
        <w:ind w:left="544" w:right="824" w:hanging="275"/>
      </w:pPr>
      <w:r>
        <w:rPr>
          <w:color w:val="1F2A75"/>
          <w:w w:val="115"/>
        </w:rPr>
        <w:t>Najavits,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L.M.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Training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clinicians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in the Seeking Safety treatment </w:t>
      </w:r>
      <w:r>
        <w:rPr>
          <w:color w:val="313B80"/>
          <w:w w:val="115"/>
        </w:rPr>
        <w:t>protocol </w:t>
      </w:r>
      <w:r>
        <w:rPr>
          <w:color w:val="1F2A75"/>
          <w:w w:val="115"/>
        </w:rPr>
        <w:t>for posttraumatic </w:t>
      </w:r>
      <w:r>
        <w:rPr>
          <w:color w:val="313B80"/>
          <w:w w:val="115"/>
        </w:rPr>
        <w:t>stress</w:t>
      </w:r>
      <w:r>
        <w:rPr>
          <w:color w:val="313B80"/>
          <w:spacing w:val="-2"/>
          <w:w w:val="115"/>
        </w:rPr>
        <w:t> </w:t>
      </w:r>
      <w:r>
        <w:rPr>
          <w:color w:val="1F2A75"/>
          <w:w w:val="115"/>
        </w:rPr>
        <w:t>disorder and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abuse. </w:t>
      </w:r>
      <w:r>
        <w:rPr>
          <w:i/>
          <w:color w:val="313B80"/>
          <w:w w:val="115"/>
          <w:sz w:val="21"/>
        </w:rPr>
        <w:t>Alcohol­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ism Treatment Quarterly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</w:rPr>
        <w:t>18(3):83-98, 2000.</w:t>
      </w:r>
    </w:p>
    <w:p>
      <w:pPr>
        <w:spacing w:line="256" w:lineRule="auto" w:before="174"/>
        <w:ind w:left="541" w:right="968" w:hanging="272"/>
        <w:jc w:val="left"/>
        <w:rPr>
          <w:i/>
          <w:sz w:val="21"/>
        </w:rPr>
      </w:pPr>
      <w:r>
        <w:rPr>
          <w:color w:val="1F2A75"/>
          <w:w w:val="110"/>
          <w:sz w:val="20"/>
        </w:rPr>
        <w:t>Najavits, L.M.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womans addiction workbook:</w:t>
      </w:r>
      <w:r>
        <w:rPr>
          <w:i/>
          <w:color w:val="1F2A75"/>
          <w:w w:val="110"/>
          <w:sz w:val="21"/>
        </w:rPr>
        <w:t> Your </w:t>
      </w:r>
      <w:r>
        <w:rPr>
          <w:i/>
          <w:color w:val="313B80"/>
          <w:w w:val="110"/>
          <w:sz w:val="21"/>
        </w:rPr>
        <w:t>guide </w:t>
      </w:r>
      <w:r>
        <w:rPr>
          <w:i/>
          <w:color w:val="1F2A75"/>
          <w:w w:val="110"/>
          <w:sz w:val="21"/>
        </w:rPr>
        <w:t>to in-depth healing. </w:t>
      </w:r>
      <w:r>
        <w:rPr>
          <w:color w:val="1F2A75"/>
          <w:w w:val="110"/>
          <w:sz w:val="20"/>
        </w:rPr>
        <w:t>Oakland,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CA: </w:t>
      </w:r>
      <w:r>
        <w:rPr>
          <w:color w:val="313B80"/>
          <w:w w:val="110"/>
          <w:sz w:val="20"/>
        </w:rPr>
        <w:t>New </w:t>
      </w:r>
      <w:r>
        <w:rPr>
          <w:color w:val="1F2A75"/>
          <w:w w:val="110"/>
          <w:sz w:val="20"/>
        </w:rPr>
        <w:t>Harbinger, </w:t>
      </w:r>
      <w:r>
        <w:rPr>
          <w:i/>
          <w:color w:val="1F2A75"/>
          <w:w w:val="110"/>
          <w:sz w:val="21"/>
        </w:rPr>
        <w:t>2002a.</w:t>
      </w:r>
    </w:p>
    <w:p>
      <w:pPr>
        <w:spacing w:line="256" w:lineRule="auto" w:before="186"/>
        <w:ind w:left="548" w:right="883" w:hanging="279"/>
        <w:jc w:val="left"/>
        <w:rPr>
          <w:i/>
          <w:sz w:val="21"/>
        </w:rPr>
      </w:pPr>
      <w:r>
        <w:rPr>
          <w:color w:val="1F2A75"/>
          <w:w w:val="115"/>
          <w:sz w:val="20"/>
        </w:rPr>
        <w:t>Najavits, L.M. </w:t>
      </w:r>
      <w:r>
        <w:rPr>
          <w:i/>
          <w:color w:val="1F2A75"/>
          <w:w w:val="115"/>
          <w:sz w:val="21"/>
        </w:rPr>
        <w:t>Seeking </w:t>
      </w:r>
      <w:r>
        <w:rPr>
          <w:i/>
          <w:color w:val="313B80"/>
          <w:w w:val="115"/>
          <w:sz w:val="21"/>
        </w:rPr>
        <w:t>safety: A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manual for PTSD and</w:t>
      </w:r>
      <w:r>
        <w:rPr>
          <w:i/>
          <w:color w:val="1F2A75"/>
          <w:w w:val="110"/>
          <w:sz w:val="21"/>
        </w:rPr>
        <w:t> substance abuse.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313B80"/>
          <w:w w:val="110"/>
          <w:sz w:val="20"/>
        </w:rPr>
        <w:t>New </w:t>
      </w:r>
      <w:r>
        <w:rPr>
          <w:color w:val="1F2A75"/>
          <w:w w:val="115"/>
          <w:sz w:val="20"/>
        </w:rPr>
        <w:t>York: Guilford</w:t>
      </w:r>
      <w:r>
        <w:rPr>
          <w:color w:val="1F2A75"/>
          <w:w w:val="115"/>
          <w:sz w:val="20"/>
        </w:rPr>
        <w:t> Press, </w:t>
      </w:r>
      <w:r>
        <w:rPr>
          <w:i/>
          <w:color w:val="1F2A75"/>
          <w:w w:val="115"/>
          <w:sz w:val="21"/>
        </w:rPr>
        <w:t>2002b.</w:t>
      </w:r>
    </w:p>
    <w:p>
      <w:pPr>
        <w:pStyle w:val="BodyText"/>
        <w:spacing w:line="268" w:lineRule="auto" w:before="195"/>
        <w:ind w:left="549" w:right="849" w:hanging="280"/>
      </w:pPr>
      <w:r>
        <w:rPr>
          <w:color w:val="1F2A75"/>
          <w:w w:val="115"/>
        </w:rPr>
        <w:t>Najavits, L.M. Treatment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posttraumatic </w:t>
      </w:r>
      <w:r>
        <w:rPr>
          <w:color w:val="313B80"/>
          <w:w w:val="115"/>
        </w:rPr>
        <w:t>stress </w:t>
      </w:r>
      <w:r>
        <w:rPr>
          <w:color w:val="1F2A75"/>
          <w:w w:val="115"/>
        </w:rPr>
        <w:t>disorder and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abuse: clinical </w:t>
      </w:r>
      <w:r>
        <w:rPr>
          <w:color w:val="313B80"/>
          <w:w w:val="115"/>
        </w:rPr>
        <w:t>guidelines</w:t>
      </w:r>
      <w:r>
        <w:rPr>
          <w:color w:val="313B80"/>
          <w:spacing w:val="-1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implementing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"Seeking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Safety" therapy. </w:t>
      </w:r>
      <w:r>
        <w:rPr>
          <w:i/>
          <w:color w:val="1F2A75"/>
          <w:w w:val="115"/>
          <w:sz w:val="21"/>
        </w:rPr>
        <w:t>Alcoholism Treatment Quarterly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22(1):43-62, 2004.</w:t>
      </w:r>
    </w:p>
    <w:p>
      <w:pPr>
        <w:spacing w:line="268" w:lineRule="auto" w:before="180"/>
        <w:ind w:left="543" w:right="929" w:hanging="274"/>
        <w:jc w:val="left"/>
        <w:rPr>
          <w:sz w:val="20"/>
        </w:rPr>
      </w:pPr>
      <w:r>
        <w:rPr>
          <w:color w:val="313B80"/>
          <w:w w:val="115"/>
          <w:sz w:val="20"/>
        </w:rPr>
        <w:t>Najavits, </w:t>
      </w:r>
      <w:r>
        <w:rPr>
          <w:color w:val="1F2A75"/>
          <w:w w:val="115"/>
          <w:sz w:val="20"/>
        </w:rPr>
        <w:t>L.M. Managing trauma reactions in intensive</w:t>
      </w:r>
      <w:r>
        <w:rPr>
          <w:color w:val="1F2A75"/>
          <w:w w:val="115"/>
          <w:sz w:val="20"/>
        </w:rPr>
        <w:t> addiction treatment environments.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Chemical</w:t>
      </w:r>
      <w:r>
        <w:rPr>
          <w:i/>
          <w:color w:val="1F2A75"/>
          <w:w w:val="110"/>
          <w:sz w:val="21"/>
        </w:rPr>
        <w:t> Dependency Treatment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8:153-161, 2006.</w:t>
      </w:r>
    </w:p>
    <w:p>
      <w:pPr>
        <w:spacing w:after="0" w:line="268" w:lineRule="auto"/>
        <w:jc w:val="left"/>
        <w:rPr>
          <w:sz w:val="20"/>
        </w:rPr>
        <w:sectPr>
          <w:footerReference w:type="default" r:id="rId139"/>
          <w:pgSz w:w="12240" w:h="15840"/>
          <w:pgMar w:footer="575" w:header="0" w:top="1320" w:bottom="760" w:left="600" w:right="600"/>
          <w:cols w:num="2" w:equalWidth="0">
            <w:col w:w="5372" w:space="40"/>
            <w:col w:w="5628"/>
          </w:cols>
        </w:sectPr>
      </w:pPr>
    </w:p>
    <w:p>
      <w:pPr>
        <w:pStyle w:val="BodyText"/>
        <w:spacing w:line="268" w:lineRule="auto" w:before="69"/>
        <w:ind w:left="1123" w:right="188" w:hanging="274"/>
      </w:pPr>
      <w:r>
        <w:rPr>
          <w:color w:val="1F2B75"/>
          <w:w w:val="115"/>
        </w:rPr>
        <w:t>Najavits, L.M. Seeking safety: An evidence­ based model for</w:t>
      </w:r>
      <w:r>
        <w:rPr>
          <w:color w:val="1F2B75"/>
          <w:w w:val="115"/>
        </w:rPr>
        <w:t> substance abuse and trauma/PTSD.</w:t>
      </w:r>
      <w:r>
        <w:rPr>
          <w:color w:val="1F2B75"/>
          <w:w w:val="115"/>
        </w:rPr>
        <w:t> In: Witkiewitz, K.A., and Marlatt, G.A., </w:t>
      </w:r>
      <w:r>
        <w:rPr>
          <w:color w:val="313D80"/>
          <w:w w:val="115"/>
        </w:rPr>
        <w:t>eds. </w:t>
      </w:r>
      <w:r>
        <w:rPr>
          <w:i/>
          <w:color w:val="1F2B75"/>
          <w:w w:val="115"/>
          <w:sz w:val="21"/>
        </w:rPr>
        <w:t>Therapist's Guide to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Evidence-Based Relapse Prevention.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color w:val="1F2B75"/>
          <w:spacing w:val="-2"/>
          <w:w w:val="115"/>
        </w:rPr>
        <w:t>Prac­ </w:t>
      </w:r>
      <w:r>
        <w:rPr>
          <w:color w:val="1F2B75"/>
          <w:w w:val="115"/>
        </w:rPr>
        <w:t>tical Resources for</w:t>
      </w:r>
      <w:r>
        <w:rPr>
          <w:color w:val="1F2B75"/>
          <w:w w:val="115"/>
        </w:rPr>
        <w:t> the Mental Health Pro­ fessional. Boston, MA: Elsevier Academic Press, 2007. pp.</w:t>
      </w:r>
      <w:r>
        <w:rPr>
          <w:color w:val="1F2B75"/>
          <w:w w:val="115"/>
        </w:rPr>
        <w:t> 141-168.</w:t>
      </w:r>
    </w:p>
    <w:p>
      <w:pPr>
        <w:spacing w:line="266" w:lineRule="auto" w:before="182"/>
        <w:ind w:left="1127" w:right="5" w:hanging="278"/>
        <w:jc w:val="left"/>
        <w:rPr>
          <w:sz w:val="20"/>
        </w:rPr>
      </w:pPr>
      <w:r>
        <w:rPr>
          <w:color w:val="1F2B75"/>
          <w:w w:val="115"/>
          <w:sz w:val="20"/>
        </w:rPr>
        <w:t>Najavits, L.M., Gallop, R.J., and</w:t>
      </w:r>
      <w:r>
        <w:rPr>
          <w:color w:val="1F2B75"/>
          <w:spacing w:val="-21"/>
          <w:w w:val="115"/>
          <w:sz w:val="20"/>
        </w:rPr>
        <w:t> </w:t>
      </w:r>
      <w:r>
        <w:rPr>
          <w:color w:val="1F2B75"/>
          <w:w w:val="115"/>
          <w:sz w:val="20"/>
        </w:rPr>
        <w:t>Weiss, R.D. Seeking </w:t>
      </w:r>
      <w:r>
        <w:rPr>
          <w:color w:val="313D80"/>
          <w:w w:val="115"/>
          <w:sz w:val="20"/>
        </w:rPr>
        <w:t>safety </w:t>
      </w:r>
      <w:r>
        <w:rPr>
          <w:color w:val="1F2B75"/>
          <w:w w:val="115"/>
          <w:sz w:val="20"/>
        </w:rPr>
        <w:t>therapy for adolescent girls with PTSD and </w:t>
      </w:r>
      <w:r>
        <w:rPr>
          <w:color w:val="313D80"/>
          <w:w w:val="115"/>
          <w:sz w:val="20"/>
        </w:rPr>
        <w:t>substance </w:t>
      </w:r>
      <w:r>
        <w:rPr>
          <w:color w:val="1F2B75"/>
          <w:w w:val="115"/>
          <w:sz w:val="20"/>
        </w:rPr>
        <w:t>use disorder: </w:t>
      </w:r>
      <w:r>
        <w:rPr>
          <w:color w:val="313D80"/>
          <w:w w:val="115"/>
          <w:sz w:val="20"/>
        </w:rPr>
        <w:t>a </w:t>
      </w:r>
      <w:r>
        <w:rPr>
          <w:color w:val="1F2B75"/>
          <w:w w:val="115"/>
          <w:sz w:val="20"/>
        </w:rPr>
        <w:t>randomized </w:t>
      </w:r>
      <w:r>
        <w:rPr>
          <w:color w:val="313D80"/>
          <w:w w:val="115"/>
          <w:sz w:val="20"/>
        </w:rPr>
        <w:t>controlled </w:t>
      </w:r>
      <w:r>
        <w:rPr>
          <w:color w:val="1F2B75"/>
          <w:w w:val="115"/>
          <w:sz w:val="20"/>
        </w:rPr>
        <w:t>trial. </w:t>
      </w:r>
      <w:r>
        <w:rPr>
          <w:i/>
          <w:color w:val="1F2B75"/>
          <w:w w:val="115"/>
          <w:sz w:val="21"/>
        </w:rPr>
        <w:t>Journal of Be­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havior Health Services Research </w:t>
      </w:r>
      <w:r>
        <w:rPr>
          <w:color w:val="1F2B75"/>
          <w:w w:val="110"/>
          <w:sz w:val="20"/>
        </w:rPr>
        <w:t>33(4):453- </w:t>
      </w:r>
      <w:r>
        <w:rPr>
          <w:color w:val="313D80"/>
          <w:w w:val="115"/>
          <w:sz w:val="20"/>
        </w:rPr>
        <w:t>463, </w:t>
      </w:r>
      <w:r>
        <w:rPr>
          <w:color w:val="1F2B75"/>
          <w:w w:val="115"/>
          <w:sz w:val="20"/>
        </w:rPr>
        <w:t>2006.</w:t>
      </w:r>
    </w:p>
    <w:p>
      <w:pPr>
        <w:pStyle w:val="BodyText"/>
        <w:spacing w:line="266" w:lineRule="auto" w:before="183"/>
        <w:ind w:left="1129" w:right="102" w:hanging="280"/>
      </w:pPr>
      <w:r>
        <w:rPr>
          <w:color w:val="1F2B75"/>
          <w:w w:val="115"/>
        </w:rPr>
        <w:t>Najavits, L.M., Runkel, R.,</w:t>
      </w:r>
      <w:r>
        <w:rPr>
          <w:color w:val="1F2B75"/>
          <w:w w:val="115"/>
        </w:rPr>
        <w:t> Neuner, C., Frank, </w:t>
      </w:r>
      <w:r>
        <w:rPr>
          <w:color w:val="313D80"/>
          <w:w w:val="115"/>
        </w:rPr>
        <w:t>A.F., </w:t>
      </w:r>
      <w:r>
        <w:rPr>
          <w:color w:val="1F2B75"/>
          <w:w w:val="115"/>
        </w:rPr>
        <w:t>Thase, M.E., Crits-Christoph, P., and Elaine, J.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Rates and</w:t>
      </w:r>
      <w:r>
        <w:rPr>
          <w:color w:val="1F2B75"/>
          <w:w w:val="115"/>
        </w:rPr>
        <w:t> Symptoms of PTSD among cocaine-dependent patients.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w w:val="115"/>
          <w:sz w:val="21"/>
        </w:rPr>
        <w:t> of Studies on Alcohol </w:t>
      </w:r>
      <w:r>
        <w:rPr>
          <w:color w:val="1F2B75"/>
          <w:w w:val="115"/>
        </w:rPr>
        <w:t>64(5):601-606,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2003.</w:t>
      </w:r>
    </w:p>
    <w:p>
      <w:pPr>
        <w:pStyle w:val="BodyText"/>
        <w:spacing w:line="268" w:lineRule="auto" w:before="178"/>
        <w:ind w:left="1127" w:right="17" w:hanging="278"/>
      </w:pPr>
      <w:r>
        <w:rPr>
          <w:color w:val="1F2B75"/>
          <w:w w:val="115"/>
        </w:rPr>
        <w:t>Najavits, L.M., Schmitz, M., Gotthardt, S., and Weiss, R.D. Seeking </w:t>
      </w:r>
      <w:r>
        <w:rPr>
          <w:color w:val="313D80"/>
          <w:w w:val="115"/>
        </w:rPr>
        <w:t>safety </w:t>
      </w:r>
      <w:r>
        <w:rPr>
          <w:color w:val="1F2B75"/>
          <w:w w:val="115"/>
        </w:rPr>
        <w:t>plus exposure therapy: An outcome </w:t>
      </w:r>
      <w:r>
        <w:rPr>
          <w:color w:val="313D80"/>
          <w:w w:val="115"/>
        </w:rPr>
        <w:t>study </w:t>
      </w:r>
      <w:r>
        <w:rPr>
          <w:color w:val="1F2B75"/>
          <w:w w:val="115"/>
        </w:rPr>
        <w:t>on dual diag­ nosis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men. </w:t>
      </w:r>
      <w:r>
        <w:rPr>
          <w:i/>
          <w:color w:val="1F2B75"/>
          <w:w w:val="115"/>
          <w:sz w:val="21"/>
        </w:rPr>
        <w:t>Journal of Psychoactive</w:t>
      </w:r>
      <w:r>
        <w:rPr>
          <w:i/>
          <w:color w:val="1F2B75"/>
          <w:w w:val="115"/>
          <w:sz w:val="21"/>
        </w:rPr>
        <w:t> Drugs</w:t>
      </w:r>
      <w:r>
        <w:rPr>
          <w:i/>
          <w:color w:val="1F2B75"/>
          <w:w w:val="115"/>
          <w:sz w:val="21"/>
        </w:rPr>
        <w:t> </w:t>
      </w:r>
      <w:r>
        <w:rPr>
          <w:color w:val="313D80"/>
          <w:w w:val="115"/>
        </w:rPr>
        <w:t>37(4):425-435, </w:t>
      </w:r>
      <w:r>
        <w:rPr>
          <w:color w:val="1F2B75"/>
          <w:w w:val="115"/>
        </w:rPr>
        <w:t>2005.</w:t>
      </w:r>
    </w:p>
    <w:p>
      <w:pPr>
        <w:spacing w:line="266" w:lineRule="auto" w:before="184"/>
        <w:ind w:left="1126" w:right="168" w:hanging="277"/>
        <w:jc w:val="left"/>
        <w:rPr>
          <w:sz w:val="20"/>
        </w:rPr>
      </w:pPr>
      <w:r>
        <w:rPr>
          <w:color w:val="1F2B75"/>
          <w:w w:val="115"/>
          <w:sz w:val="20"/>
        </w:rPr>
        <w:t>Najavits, L.M., Weiss, R.D., and Liese, B. Group cognitive-behavioral therapy for women</w:t>
      </w:r>
      <w:r>
        <w:rPr>
          <w:color w:val="1F2B75"/>
          <w:spacing w:val="-9"/>
          <w:w w:val="115"/>
          <w:sz w:val="20"/>
        </w:rPr>
        <w:t> </w:t>
      </w:r>
      <w:r>
        <w:rPr>
          <w:color w:val="1F2B75"/>
          <w:w w:val="115"/>
          <w:sz w:val="20"/>
        </w:rPr>
        <w:t>with PTSD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313D80"/>
          <w:w w:val="115"/>
          <w:sz w:val="20"/>
        </w:rPr>
        <w:t>and</w:t>
      </w:r>
      <w:r>
        <w:rPr>
          <w:color w:val="313D80"/>
          <w:w w:val="115"/>
          <w:sz w:val="20"/>
        </w:rPr>
        <w:t> substance</w:t>
      </w:r>
      <w:r>
        <w:rPr>
          <w:color w:val="313D80"/>
          <w:spacing w:val="-4"/>
          <w:w w:val="115"/>
          <w:sz w:val="20"/>
        </w:rPr>
        <w:t> </w:t>
      </w:r>
      <w:r>
        <w:rPr>
          <w:color w:val="1F2B75"/>
          <w:w w:val="115"/>
          <w:sz w:val="20"/>
        </w:rPr>
        <w:t>use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disor­ </w:t>
      </w:r>
      <w:r>
        <w:rPr>
          <w:color w:val="1F2B75"/>
          <w:spacing w:val="-2"/>
          <w:w w:val="115"/>
          <w:sz w:val="20"/>
        </w:rPr>
        <w:t>der.</w:t>
      </w:r>
      <w:r>
        <w:rPr>
          <w:color w:val="1F2B75"/>
          <w:spacing w:val="-6"/>
          <w:w w:val="115"/>
          <w:sz w:val="20"/>
        </w:rPr>
        <w:t> </w:t>
      </w:r>
      <w:r>
        <w:rPr>
          <w:i/>
          <w:color w:val="1F2B75"/>
          <w:spacing w:val="-2"/>
          <w:w w:val="115"/>
          <w:sz w:val="21"/>
        </w:rPr>
        <w:t>Journal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of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Substance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Abuse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Treatment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color w:val="1F2B75"/>
          <w:w w:val="115"/>
          <w:sz w:val="20"/>
        </w:rPr>
        <w:t>13(1):13-22, 1996.</w:t>
      </w:r>
    </w:p>
    <w:p>
      <w:pPr>
        <w:pStyle w:val="BodyText"/>
        <w:spacing w:line="266" w:lineRule="auto" w:before="191"/>
        <w:ind w:left="1129" w:right="18" w:hanging="280"/>
      </w:pPr>
      <w:r>
        <w:rPr>
          <w:color w:val="313D80"/>
          <w:w w:val="115"/>
        </w:rPr>
        <w:t>Najavits, L.M., </w:t>
      </w:r>
      <w:r>
        <w:rPr>
          <w:color w:val="1F2B75"/>
          <w:w w:val="115"/>
        </w:rPr>
        <w:t>Weiss,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R.D., and Shaw, S.R.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The link between </w:t>
      </w:r>
      <w:r>
        <w:rPr>
          <w:color w:val="313D80"/>
          <w:w w:val="115"/>
        </w:rPr>
        <w:t>substance </w:t>
      </w:r>
      <w:r>
        <w:rPr>
          <w:color w:val="1F2B75"/>
          <w:w w:val="115"/>
        </w:rPr>
        <w:t>abuse and posttraumatic </w:t>
      </w:r>
      <w:r>
        <w:rPr>
          <w:color w:val="313D80"/>
          <w:w w:val="115"/>
        </w:rPr>
        <w:t>stress </w:t>
      </w:r>
      <w:r>
        <w:rPr>
          <w:color w:val="1F2B75"/>
          <w:w w:val="115"/>
        </w:rPr>
        <w:t>disorder in women: A </w:t>
      </w:r>
      <w:r>
        <w:rPr>
          <w:color w:val="1F2B75"/>
          <w:spacing w:val="-2"/>
          <w:w w:val="115"/>
        </w:rPr>
        <w:t>research</w:t>
      </w:r>
      <w:r>
        <w:rPr>
          <w:color w:val="1F2B75"/>
          <w:spacing w:val="-6"/>
          <w:w w:val="115"/>
        </w:rPr>
        <w:t> </w:t>
      </w:r>
      <w:r>
        <w:rPr>
          <w:color w:val="1F2B75"/>
          <w:spacing w:val="-2"/>
          <w:w w:val="115"/>
        </w:rPr>
        <w:t>review.</w:t>
      </w:r>
      <w:r>
        <w:rPr>
          <w:color w:val="1F2B75"/>
          <w:spacing w:val="-6"/>
          <w:w w:val="115"/>
        </w:rPr>
        <w:t> </w:t>
      </w:r>
      <w:r>
        <w:rPr>
          <w:i/>
          <w:color w:val="1F2B75"/>
          <w:spacing w:val="-2"/>
          <w:w w:val="115"/>
          <w:sz w:val="21"/>
        </w:rPr>
        <w:t>American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Journal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on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i/>
          <w:color w:val="313D80"/>
          <w:spacing w:val="-2"/>
          <w:w w:val="115"/>
          <w:sz w:val="21"/>
        </w:rPr>
        <w:t>Addic­</w:t>
      </w:r>
      <w:r>
        <w:rPr>
          <w:i/>
          <w:color w:val="313D80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tions </w:t>
      </w:r>
      <w:r>
        <w:rPr>
          <w:color w:val="1F2B75"/>
          <w:w w:val="115"/>
        </w:rPr>
        <w:t>6(4):273-283, 1997.</w:t>
      </w:r>
    </w:p>
    <w:p>
      <w:pPr>
        <w:pStyle w:val="BodyText"/>
        <w:spacing w:line="273" w:lineRule="auto" w:before="179"/>
        <w:ind w:left="1132" w:right="223" w:hanging="283"/>
        <w:jc w:val="both"/>
      </w:pPr>
      <w:r>
        <w:rPr>
          <w:color w:val="1F2B75"/>
          <w:w w:val="115"/>
        </w:rPr>
        <w:t>Najavits, L.M., Weiss, R.D., Shaw, S.R., and Muenz,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L.R.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"Seeking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Safety":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Outcome of a new cognitive-behavioral psychotherapy</w:t>
      </w:r>
    </w:p>
    <w:p>
      <w:pPr>
        <w:spacing w:line="259" w:lineRule="auto" w:before="0"/>
        <w:ind w:left="1133" w:right="20" w:hanging="11"/>
        <w:jc w:val="both"/>
        <w:rPr>
          <w:sz w:val="20"/>
        </w:rPr>
      </w:pPr>
      <w:r>
        <w:rPr>
          <w:color w:val="1F2B75"/>
          <w:w w:val="115"/>
          <w:sz w:val="20"/>
        </w:rPr>
        <w:t>for women with </w:t>
      </w:r>
      <w:r>
        <w:rPr>
          <w:color w:val="313D80"/>
          <w:w w:val="115"/>
          <w:sz w:val="20"/>
        </w:rPr>
        <w:t>posttraumatic</w:t>
      </w:r>
      <w:r>
        <w:rPr>
          <w:color w:val="313D80"/>
          <w:w w:val="115"/>
          <w:sz w:val="20"/>
        </w:rPr>
        <w:t> stress </w:t>
      </w:r>
      <w:r>
        <w:rPr>
          <w:color w:val="1F2B75"/>
          <w:w w:val="115"/>
          <w:sz w:val="20"/>
        </w:rPr>
        <w:t>disorder and </w:t>
      </w:r>
      <w:r>
        <w:rPr>
          <w:color w:val="313D80"/>
          <w:w w:val="115"/>
          <w:sz w:val="20"/>
        </w:rPr>
        <w:t>substance </w:t>
      </w:r>
      <w:r>
        <w:rPr>
          <w:color w:val="1F2B75"/>
          <w:w w:val="115"/>
          <w:sz w:val="20"/>
        </w:rPr>
        <w:t>dependence.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 of Trau­</w:t>
      </w:r>
      <w:r>
        <w:rPr>
          <w:i/>
          <w:color w:val="1F2B75"/>
          <w:w w:val="115"/>
          <w:sz w:val="21"/>
        </w:rPr>
        <w:t> matic Stress </w:t>
      </w:r>
      <w:r>
        <w:rPr>
          <w:color w:val="1F2B75"/>
          <w:w w:val="115"/>
          <w:sz w:val="20"/>
        </w:rPr>
        <w:t>11(3):437-456, 1998.</w:t>
      </w:r>
    </w:p>
    <w:p>
      <w:pPr>
        <w:spacing w:line="266" w:lineRule="auto" w:before="74"/>
        <w:ind w:left="536" w:right="835" w:hanging="275"/>
        <w:jc w:val="left"/>
        <w:rPr>
          <w:sz w:val="20"/>
        </w:rPr>
      </w:pPr>
      <w:r>
        <w:rPr/>
        <w:br w:type="column"/>
      </w:r>
      <w:r>
        <w:rPr>
          <w:color w:val="1F2B75"/>
          <w:w w:val="115"/>
          <w:sz w:val="20"/>
        </w:rPr>
        <w:t>Nanchahal, K., </w:t>
      </w:r>
      <w:r>
        <w:rPr>
          <w:color w:val="313D80"/>
          <w:w w:val="115"/>
          <w:sz w:val="20"/>
        </w:rPr>
        <w:t>Ashton, </w:t>
      </w:r>
      <w:r>
        <w:rPr>
          <w:color w:val="1F2B75"/>
          <w:w w:val="115"/>
          <w:sz w:val="20"/>
        </w:rPr>
        <w:t>W.D., and</w:t>
      </w:r>
      <w:r>
        <w:rPr>
          <w:color w:val="1F2B75"/>
          <w:w w:val="115"/>
          <w:sz w:val="20"/>
        </w:rPr>
        <w:t> Wood, D.A. </w:t>
      </w:r>
      <w:r>
        <w:rPr>
          <w:color w:val="313D80"/>
          <w:w w:val="115"/>
          <w:sz w:val="20"/>
        </w:rPr>
        <w:t>Alcohol</w:t>
      </w:r>
      <w:r>
        <w:rPr>
          <w:color w:val="313D80"/>
          <w:spacing w:val="-14"/>
          <w:w w:val="115"/>
          <w:sz w:val="20"/>
        </w:rPr>
        <w:t> </w:t>
      </w:r>
      <w:r>
        <w:rPr>
          <w:color w:val="313D80"/>
          <w:w w:val="115"/>
          <w:sz w:val="20"/>
        </w:rPr>
        <w:t>consumption,</w:t>
      </w:r>
      <w:r>
        <w:rPr>
          <w:color w:val="313D80"/>
          <w:spacing w:val="-10"/>
          <w:w w:val="115"/>
          <w:sz w:val="20"/>
        </w:rPr>
        <w:t> </w:t>
      </w:r>
      <w:r>
        <w:rPr>
          <w:color w:val="1F2B75"/>
          <w:w w:val="115"/>
          <w:sz w:val="20"/>
        </w:rPr>
        <w:t>metabolic</w:t>
      </w:r>
      <w:r>
        <w:rPr>
          <w:color w:val="1F2B75"/>
          <w:spacing w:val="-10"/>
          <w:w w:val="115"/>
          <w:sz w:val="20"/>
        </w:rPr>
        <w:t> </w:t>
      </w:r>
      <w:r>
        <w:rPr>
          <w:color w:val="313D80"/>
          <w:w w:val="115"/>
          <w:sz w:val="20"/>
        </w:rPr>
        <w:t>cardiovascu­ </w:t>
      </w:r>
      <w:r>
        <w:rPr>
          <w:color w:val="1F2B75"/>
          <w:w w:val="115"/>
          <w:sz w:val="20"/>
        </w:rPr>
        <w:t>lar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risk factors and hypertension in women. </w:t>
      </w:r>
      <w:r>
        <w:rPr>
          <w:i/>
          <w:color w:val="1F2B75"/>
          <w:w w:val="115"/>
          <w:sz w:val="21"/>
        </w:rPr>
        <w:t>International</w:t>
      </w:r>
      <w:r>
        <w:rPr>
          <w:i/>
          <w:color w:val="1F2B75"/>
          <w:w w:val="115"/>
          <w:sz w:val="21"/>
        </w:rPr>
        <w:t> Journal of Epidemiology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  <w:sz w:val="20"/>
        </w:rPr>
        <w:t>29(1):57-64, 2000.</w:t>
      </w:r>
    </w:p>
    <w:p>
      <w:pPr>
        <w:spacing w:line="268" w:lineRule="auto" w:before="191"/>
        <w:ind w:left="538" w:right="898" w:hanging="277"/>
        <w:jc w:val="left"/>
        <w:rPr>
          <w:sz w:val="20"/>
        </w:rPr>
      </w:pPr>
      <w:r>
        <w:rPr>
          <w:color w:val="1F2B75"/>
          <w:w w:val="110"/>
          <w:sz w:val="20"/>
        </w:rPr>
        <w:t>Nardi, D. Addiction</w:t>
      </w:r>
      <w:r>
        <w:rPr>
          <w:color w:val="1F2B75"/>
          <w:w w:val="110"/>
          <w:sz w:val="20"/>
        </w:rPr>
        <w:t> recovery for low-income pregnant and parenting women: A process of becoming. </w:t>
      </w:r>
      <w:r>
        <w:rPr>
          <w:i/>
          <w:color w:val="1F2B75"/>
          <w:w w:val="110"/>
          <w:sz w:val="21"/>
        </w:rPr>
        <w:t>Archives of Psychiatric</w:t>
      </w:r>
      <w:r>
        <w:rPr>
          <w:i/>
          <w:color w:val="1F2B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Nursing</w:t>
      </w:r>
      <w:r>
        <w:rPr>
          <w:i/>
          <w:color w:val="313D80"/>
          <w:w w:val="110"/>
          <w:sz w:val="21"/>
        </w:rPr>
        <w:t> </w:t>
      </w:r>
      <w:r>
        <w:rPr>
          <w:color w:val="1F2B75"/>
          <w:w w:val="110"/>
          <w:sz w:val="20"/>
        </w:rPr>
        <w:t>12(2):81-89, 1998.</w:t>
      </w:r>
    </w:p>
    <w:p>
      <w:pPr>
        <w:pStyle w:val="BodyText"/>
        <w:spacing w:line="273" w:lineRule="auto" w:before="178"/>
        <w:ind w:left="544" w:right="1012" w:hanging="284"/>
      </w:pPr>
      <w:r>
        <w:rPr>
          <w:color w:val="1F2B75"/>
          <w:w w:val="110"/>
        </w:rPr>
        <w:t>National Alliance for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Caregiving and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AARP, Caregiving in the U.S. Bethesda, MD: Na­ tional Alliance for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Caregiving 2004.</w:t>
      </w:r>
    </w:p>
    <w:p>
      <w:pPr>
        <w:pStyle w:val="BodyText"/>
        <w:spacing w:line="273" w:lineRule="auto" w:before="174"/>
        <w:ind w:left="544" w:right="909" w:hanging="284"/>
      </w:pPr>
      <w:r>
        <w:rPr>
          <w:color w:val="1F2B75"/>
          <w:w w:val="115"/>
        </w:rPr>
        <w:t>National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Association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for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Children</w:t>
      </w:r>
      <w:r>
        <w:rPr>
          <w:color w:val="1F2B75"/>
          <w:spacing w:val="-10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Alcoholics. Celebrating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Families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Model.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2007.</w:t>
      </w:r>
      <w:r>
        <w:rPr>
          <w:color w:val="1F2B75"/>
          <w:spacing w:val="-12"/>
          <w:w w:val="115"/>
        </w:rPr>
        <w:t> </w:t>
      </w:r>
      <w:r>
        <w:rPr>
          <w:color w:val="313D80"/>
          <w:w w:val="115"/>
        </w:rPr>
        <w:t>Available </w:t>
      </w:r>
      <w:r>
        <w:rPr>
          <w:color w:val="1F2B75"/>
          <w:w w:val="115"/>
        </w:rPr>
        <w:t>on-line at: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http://www.celebratingfamilies. </w:t>
      </w:r>
      <w:r>
        <w:rPr>
          <w:color w:val="1F2B75"/>
          <w:spacing w:val="-2"/>
          <w:w w:val="115"/>
        </w:rPr>
        <w:t>net/CFmodel.htm</w:t>
      </w:r>
    </w:p>
    <w:p>
      <w:pPr>
        <w:pStyle w:val="BodyText"/>
        <w:spacing w:line="273" w:lineRule="auto" w:before="172"/>
        <w:ind w:left="540" w:right="1012" w:hanging="280"/>
      </w:pPr>
      <w:r>
        <w:rPr>
          <w:color w:val="1F2B75"/>
          <w:w w:val="115"/>
        </w:rPr>
        <w:t>National Center on </w:t>
      </w:r>
      <w:r>
        <w:rPr>
          <w:color w:val="313D80"/>
          <w:w w:val="115"/>
        </w:rPr>
        <w:t>Addiction</w:t>
      </w:r>
      <w:r>
        <w:rPr>
          <w:color w:val="313D80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Substance Abuse. Substance </w:t>
      </w:r>
      <w:r>
        <w:rPr>
          <w:color w:val="313D80"/>
          <w:w w:val="115"/>
        </w:rPr>
        <w:t>abuse </w:t>
      </w:r>
      <w:r>
        <w:rPr>
          <w:color w:val="1F2B75"/>
          <w:w w:val="115"/>
        </w:rPr>
        <w:t>and the </w:t>
      </w:r>
      <w:r>
        <w:rPr>
          <w:color w:val="313D80"/>
          <w:w w:val="115"/>
        </w:rPr>
        <w:t>American </w:t>
      </w:r>
      <w:r>
        <w:rPr>
          <w:color w:val="1F2B75"/>
          <w:w w:val="115"/>
        </w:rPr>
        <w:t>woman.</w:t>
      </w:r>
      <w:r>
        <w:rPr>
          <w:color w:val="1F2B75"/>
          <w:spacing w:val="-3"/>
          <w:w w:val="115"/>
        </w:rPr>
        <w:t> </w:t>
      </w:r>
      <w:r>
        <w:rPr>
          <w:color w:val="313D80"/>
          <w:w w:val="115"/>
        </w:rPr>
        <w:t>New</w:t>
      </w:r>
      <w:r>
        <w:rPr>
          <w:color w:val="313D80"/>
          <w:spacing w:val="-14"/>
          <w:w w:val="115"/>
        </w:rPr>
        <w:t> </w:t>
      </w:r>
      <w:r>
        <w:rPr>
          <w:color w:val="1F2B75"/>
          <w:w w:val="115"/>
        </w:rPr>
        <w:t>York: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National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Center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on</w:t>
      </w:r>
      <w:r>
        <w:rPr>
          <w:color w:val="1F2B75"/>
          <w:spacing w:val="-15"/>
          <w:w w:val="115"/>
        </w:rPr>
        <w:t> </w:t>
      </w:r>
      <w:r>
        <w:rPr>
          <w:color w:val="313D80"/>
          <w:w w:val="115"/>
        </w:rPr>
        <w:t>Ad­ </w:t>
      </w:r>
      <w:r>
        <w:rPr>
          <w:color w:val="1F2B75"/>
          <w:w w:val="115"/>
        </w:rPr>
        <w:t>diction and</w:t>
      </w:r>
      <w:r>
        <w:rPr>
          <w:color w:val="1F2B75"/>
          <w:w w:val="115"/>
        </w:rPr>
        <w:t> Substance </w:t>
      </w:r>
      <w:r>
        <w:rPr>
          <w:color w:val="313D80"/>
          <w:w w:val="115"/>
        </w:rPr>
        <w:t>Abuse, </w:t>
      </w:r>
      <w:r>
        <w:rPr>
          <w:color w:val="1F2B75"/>
          <w:w w:val="115"/>
        </w:rPr>
        <w:t>1996.</w:t>
      </w:r>
    </w:p>
    <w:p>
      <w:pPr>
        <w:spacing w:line="261" w:lineRule="auto" w:before="177"/>
        <w:ind w:left="537" w:right="906" w:hanging="277"/>
        <w:jc w:val="left"/>
        <w:rPr>
          <w:sz w:val="20"/>
        </w:rPr>
      </w:pPr>
      <w:r>
        <w:rPr>
          <w:color w:val="1F2B75"/>
          <w:w w:val="110"/>
          <w:sz w:val="20"/>
        </w:rPr>
        <w:t>National Center on </w:t>
      </w:r>
      <w:r>
        <w:rPr>
          <w:color w:val="313D80"/>
          <w:w w:val="110"/>
          <w:sz w:val="20"/>
        </w:rPr>
        <w:t>Addiction</w:t>
      </w:r>
      <w:r>
        <w:rPr>
          <w:color w:val="313D8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w w:val="110"/>
          <w:sz w:val="20"/>
        </w:rPr>
        <w:t> Substance </w:t>
      </w:r>
      <w:r>
        <w:rPr>
          <w:color w:val="313D80"/>
          <w:w w:val="110"/>
          <w:sz w:val="20"/>
        </w:rPr>
        <w:t>Abuse.</w:t>
      </w:r>
      <w:r>
        <w:rPr>
          <w:color w:val="313D8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Depression, Substance </w:t>
      </w:r>
      <w:r>
        <w:rPr>
          <w:i/>
          <w:color w:val="313D80"/>
          <w:w w:val="110"/>
          <w:sz w:val="21"/>
        </w:rPr>
        <w:t>Abuse </w:t>
      </w:r>
      <w:r>
        <w:rPr>
          <w:i/>
          <w:color w:val="1F2B75"/>
          <w:w w:val="110"/>
          <w:sz w:val="21"/>
        </w:rPr>
        <w:t>and</w:t>
      </w:r>
      <w:r>
        <w:rPr>
          <w:i/>
          <w:color w:val="1F2B75"/>
          <w:w w:val="110"/>
          <w:sz w:val="21"/>
        </w:rPr>
        <w:t> College Student</w:t>
      </w:r>
      <w:r>
        <w:rPr>
          <w:i/>
          <w:color w:val="1F2B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Engagement: A </w:t>
      </w:r>
      <w:r>
        <w:rPr>
          <w:i/>
          <w:color w:val="1F2B75"/>
          <w:w w:val="110"/>
          <w:sz w:val="21"/>
        </w:rPr>
        <w:t>Review of the</w:t>
      </w:r>
      <w:r>
        <w:rPr>
          <w:i/>
          <w:color w:val="1F2B75"/>
          <w:spacing w:val="38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Literature</w:t>
      </w:r>
      <w:r>
        <w:rPr>
          <w:i/>
          <w:color w:val="1F2B75"/>
          <w:w w:val="110"/>
          <w:sz w:val="21"/>
        </w:rPr>
        <w:t> Report to the Charles Engel­ hard</w:t>
      </w:r>
      <w:r>
        <w:rPr>
          <w:i/>
          <w:color w:val="1F2B75"/>
          <w:w w:val="110"/>
          <w:sz w:val="21"/>
        </w:rPr>
        <w:t> Foundation and the Bringing Theory</w:t>
      </w:r>
      <w:r>
        <w:rPr>
          <w:i/>
          <w:color w:val="1F2B75"/>
          <w:spacing w:val="8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to Practice</w:t>
      </w:r>
      <w:r>
        <w:rPr>
          <w:i/>
          <w:color w:val="1F2B75"/>
          <w:w w:val="110"/>
          <w:sz w:val="21"/>
        </w:rPr>
        <w:t> Planning Group. </w:t>
      </w:r>
      <w:r>
        <w:rPr>
          <w:color w:val="313D80"/>
          <w:w w:val="110"/>
          <w:sz w:val="20"/>
        </w:rPr>
        <w:t>New</w:t>
      </w:r>
      <w:r>
        <w:rPr>
          <w:color w:val="313D80"/>
          <w:spacing w:val="-9"/>
          <w:w w:val="110"/>
          <w:sz w:val="20"/>
        </w:rPr>
        <w:t> </w:t>
      </w:r>
      <w:r>
        <w:rPr>
          <w:color w:val="1F2B75"/>
          <w:w w:val="110"/>
          <w:sz w:val="20"/>
        </w:rPr>
        <w:t>York, </w:t>
      </w:r>
      <w:r>
        <w:rPr>
          <w:color w:val="313D80"/>
          <w:w w:val="110"/>
          <w:sz w:val="20"/>
        </w:rPr>
        <w:t>NY: </w:t>
      </w:r>
      <w:r>
        <w:rPr>
          <w:color w:val="1F2B75"/>
          <w:w w:val="110"/>
          <w:sz w:val="20"/>
        </w:rPr>
        <w:t>National Center on </w:t>
      </w:r>
      <w:r>
        <w:rPr>
          <w:color w:val="313D80"/>
          <w:w w:val="110"/>
          <w:sz w:val="20"/>
        </w:rPr>
        <w:t>Addiction</w:t>
      </w:r>
      <w:r>
        <w:rPr>
          <w:color w:val="313D8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w w:val="110"/>
          <w:sz w:val="20"/>
        </w:rPr>
        <w:t> Substance </w:t>
      </w:r>
      <w:r>
        <w:rPr>
          <w:color w:val="313D80"/>
          <w:w w:val="110"/>
          <w:sz w:val="20"/>
        </w:rPr>
        <w:t>Abuse </w:t>
      </w:r>
      <w:r>
        <w:rPr>
          <w:color w:val="1F2B75"/>
          <w:w w:val="110"/>
          <w:sz w:val="20"/>
        </w:rPr>
        <w:t>at</w:t>
      </w:r>
      <w:r>
        <w:rPr>
          <w:color w:val="1F2B75"/>
          <w:w w:val="110"/>
          <w:sz w:val="20"/>
        </w:rPr>
        <w:t> Columbia University 2003.</w:t>
      </w:r>
    </w:p>
    <w:p>
      <w:pPr>
        <w:pStyle w:val="BodyText"/>
        <w:spacing w:before="191"/>
        <w:ind w:left="261"/>
      </w:pPr>
      <w:r>
        <w:rPr>
          <w:color w:val="313D80"/>
          <w:w w:val="110"/>
        </w:rPr>
        <w:t>National</w:t>
      </w:r>
      <w:r>
        <w:rPr>
          <w:color w:val="313D80"/>
          <w:spacing w:val="11"/>
          <w:w w:val="110"/>
        </w:rPr>
        <w:t> </w:t>
      </w:r>
      <w:r>
        <w:rPr>
          <w:color w:val="1F2B75"/>
          <w:w w:val="110"/>
        </w:rPr>
        <w:t>Coalition</w:t>
      </w:r>
      <w:r>
        <w:rPr>
          <w:color w:val="1F2B75"/>
          <w:spacing w:val="14"/>
          <w:w w:val="110"/>
        </w:rPr>
        <w:t> </w:t>
      </w:r>
      <w:r>
        <w:rPr>
          <w:color w:val="1F2B75"/>
          <w:w w:val="110"/>
        </w:rPr>
        <w:t>of</w:t>
      </w:r>
      <w:r>
        <w:rPr>
          <w:color w:val="1F2B75"/>
          <w:spacing w:val="11"/>
          <w:w w:val="110"/>
        </w:rPr>
        <w:t> </w:t>
      </w:r>
      <w:r>
        <w:rPr>
          <w:color w:val="1F2B75"/>
          <w:w w:val="110"/>
        </w:rPr>
        <w:t>Anti-Violence</w:t>
      </w:r>
      <w:r>
        <w:rPr>
          <w:color w:val="1F2B75"/>
          <w:spacing w:val="18"/>
          <w:w w:val="110"/>
        </w:rPr>
        <w:t> </w:t>
      </w:r>
      <w:r>
        <w:rPr>
          <w:color w:val="1F2B75"/>
          <w:spacing w:val="-2"/>
          <w:w w:val="110"/>
        </w:rPr>
        <w:t>Programs.</w:t>
      </w:r>
    </w:p>
    <w:p>
      <w:pPr>
        <w:spacing w:line="259" w:lineRule="auto" w:before="25"/>
        <w:ind w:left="525" w:right="835" w:firstLine="28"/>
        <w:jc w:val="left"/>
        <w:rPr>
          <w:sz w:val="20"/>
        </w:rPr>
      </w:pPr>
      <w:r>
        <w:rPr>
          <w:i/>
          <w:color w:val="1F2B75"/>
          <w:w w:val="110"/>
          <w:sz w:val="21"/>
        </w:rPr>
        <w:t>Lesbian,</w:t>
      </w:r>
      <w:r>
        <w:rPr>
          <w:i/>
          <w:color w:val="1F2B75"/>
          <w:spacing w:val="-1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Gay,</w:t>
      </w:r>
      <w:r>
        <w:rPr>
          <w:i/>
          <w:color w:val="1F2B75"/>
          <w:spacing w:val="-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Bisexual</w:t>
      </w:r>
      <w:r>
        <w:rPr>
          <w:i/>
          <w:color w:val="1F2B75"/>
          <w:spacing w:val="-1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 Transgender</w:t>
      </w:r>
      <w:r>
        <w:rPr>
          <w:i/>
          <w:color w:val="1F2B75"/>
          <w:spacing w:val="1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Do­</w:t>
      </w:r>
      <w:r>
        <w:rPr>
          <w:i/>
          <w:color w:val="1F2B75"/>
          <w:w w:val="110"/>
          <w:sz w:val="21"/>
        </w:rPr>
        <w:t> mestic</w:t>
      </w:r>
      <w:r>
        <w:rPr>
          <w:i/>
          <w:color w:val="1F2B75"/>
          <w:spacing w:val="-11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Violence in the</w:t>
      </w:r>
      <w:r>
        <w:rPr>
          <w:i/>
          <w:color w:val="1F2B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United</w:t>
      </w:r>
      <w:r>
        <w:rPr>
          <w:i/>
          <w:color w:val="313D8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States in 2006: A Report Of The</w:t>
      </w:r>
      <w:r>
        <w:rPr>
          <w:i/>
          <w:color w:val="1F2B75"/>
          <w:spacing w:val="3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National </w:t>
      </w:r>
      <w:r>
        <w:rPr>
          <w:i/>
          <w:color w:val="1F2B75"/>
          <w:w w:val="110"/>
          <w:sz w:val="21"/>
        </w:rPr>
        <w:t>Coalition Of Anti­ Violence</w:t>
      </w:r>
      <w:r>
        <w:rPr>
          <w:i/>
          <w:color w:val="1F2B75"/>
          <w:w w:val="110"/>
          <w:sz w:val="21"/>
        </w:rPr>
        <w:t> Programs. </w:t>
      </w:r>
      <w:r>
        <w:rPr>
          <w:color w:val="1F2B75"/>
          <w:w w:val="110"/>
          <w:sz w:val="20"/>
        </w:rPr>
        <w:t>New York, NY: National Coalition of Anti-Violence</w:t>
      </w:r>
      <w:r>
        <w:rPr>
          <w:color w:val="1F2B75"/>
          <w:w w:val="110"/>
          <w:sz w:val="20"/>
        </w:rPr>
        <w:t> Programs, 2007.</w:t>
      </w:r>
    </w:p>
    <w:p>
      <w:pPr>
        <w:spacing w:line="261" w:lineRule="auto" w:before="198"/>
        <w:ind w:left="544" w:right="864" w:hanging="283"/>
        <w:jc w:val="left"/>
        <w:rPr>
          <w:i/>
          <w:sz w:val="21"/>
        </w:rPr>
      </w:pPr>
      <w:r>
        <w:rPr>
          <w:color w:val="1F2B75"/>
          <w:w w:val="110"/>
          <w:sz w:val="20"/>
        </w:rPr>
        <w:t>National Institute of Diabetes and</w:t>
      </w:r>
      <w:r>
        <w:rPr>
          <w:color w:val="1F2B75"/>
          <w:w w:val="110"/>
          <w:sz w:val="20"/>
        </w:rPr>
        <w:t> Digestive and Kidney Diseases.</w:t>
      </w:r>
      <w:r>
        <w:rPr>
          <w:color w:val="1F2B75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Binge Eating</w:t>
      </w:r>
      <w:r>
        <w:rPr>
          <w:i/>
          <w:color w:val="1F2B75"/>
          <w:w w:val="110"/>
          <w:sz w:val="21"/>
        </w:rPr>
        <w:t> Disorders.</w:t>
      </w:r>
    </w:p>
    <w:p>
      <w:pPr>
        <w:pStyle w:val="BodyText"/>
        <w:spacing w:line="276" w:lineRule="auto" w:before="5"/>
        <w:ind w:left="545" w:right="870" w:hanging="6"/>
      </w:pPr>
      <w:r>
        <w:rPr>
          <w:color w:val="1F2B75"/>
          <w:w w:val="115"/>
        </w:rPr>
        <w:t>Bethesda, MD: </w:t>
      </w:r>
      <w:r>
        <w:rPr>
          <w:color w:val="313D80"/>
          <w:w w:val="115"/>
        </w:rPr>
        <w:t>National </w:t>
      </w:r>
      <w:r>
        <w:rPr>
          <w:color w:val="1F2B75"/>
          <w:w w:val="115"/>
        </w:rPr>
        <w:t>Institute of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Diabetes and</w:t>
      </w:r>
      <w:r>
        <w:rPr>
          <w:color w:val="1F2B75"/>
          <w:w w:val="115"/>
        </w:rPr>
        <w:t> Digestive </w:t>
      </w:r>
      <w:r>
        <w:rPr>
          <w:color w:val="313D80"/>
          <w:w w:val="115"/>
        </w:rPr>
        <w:t>and</w:t>
      </w:r>
      <w:r>
        <w:rPr>
          <w:color w:val="313D80"/>
          <w:spacing w:val="40"/>
          <w:w w:val="115"/>
        </w:rPr>
        <w:t> </w:t>
      </w:r>
      <w:r>
        <w:rPr>
          <w:color w:val="1F2B75"/>
          <w:w w:val="115"/>
        </w:rPr>
        <w:t>Kidney Diseases, 2001.</w:t>
      </w:r>
    </w:p>
    <w:p>
      <w:pPr>
        <w:spacing w:after="0" w:line="276" w:lineRule="auto"/>
        <w:sectPr>
          <w:footerReference w:type="default" r:id="rId140"/>
          <w:pgSz w:w="12240" w:h="15840"/>
          <w:pgMar w:footer="581" w:header="0" w:top="1320" w:bottom="780" w:left="600" w:right="600"/>
          <w:cols w:num="2" w:equalWidth="0">
            <w:col w:w="5380" w:space="40"/>
            <w:col w:w="5620"/>
          </w:cols>
        </w:sectPr>
      </w:pPr>
    </w:p>
    <w:p>
      <w:pPr>
        <w:spacing w:line="264" w:lineRule="auto" w:before="80"/>
        <w:ind w:left="1127" w:right="66" w:hanging="278"/>
        <w:jc w:val="left"/>
        <w:rPr>
          <w:sz w:val="21"/>
        </w:rPr>
      </w:pPr>
      <w:r>
        <w:rPr>
          <w:color w:val="1F2A75"/>
          <w:w w:val="110"/>
          <w:sz w:val="20"/>
        </w:rPr>
        <w:t>National Institute of Mental Health. </w:t>
      </w:r>
      <w:r>
        <w:rPr>
          <w:i/>
          <w:color w:val="1F2A75"/>
          <w:w w:val="110"/>
          <w:sz w:val="21"/>
        </w:rPr>
        <w:t>Anxiety</w:t>
      </w:r>
      <w:r>
        <w:rPr>
          <w:i/>
          <w:color w:val="1F2A75"/>
          <w:w w:val="110"/>
          <w:sz w:val="21"/>
        </w:rPr>
        <w:t> Disorders. </w:t>
      </w:r>
      <w:r>
        <w:rPr>
          <w:color w:val="1F2A75"/>
          <w:w w:val="110"/>
          <w:sz w:val="20"/>
        </w:rPr>
        <w:t>NIH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w w:val="110"/>
          <w:sz w:val="20"/>
        </w:rPr>
        <w:t> No. </w:t>
      </w:r>
      <w:r>
        <w:rPr>
          <w:color w:val="1F2A75"/>
          <w:w w:val="110"/>
          <w:sz w:val="21"/>
        </w:rPr>
        <w:t>06-3879 </w:t>
      </w:r>
      <w:r>
        <w:rPr>
          <w:color w:val="1F2A75"/>
          <w:w w:val="110"/>
          <w:sz w:val="20"/>
        </w:rPr>
        <w:t>Bethesda, MD: National Institutes of Health,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spacing w:val="-2"/>
          <w:w w:val="110"/>
          <w:sz w:val="21"/>
        </w:rPr>
        <w:t>2007.</w:t>
      </w:r>
    </w:p>
    <w:p>
      <w:pPr>
        <w:spacing w:line="256" w:lineRule="auto" w:before="176"/>
        <w:ind w:left="1132" w:right="100" w:hanging="283"/>
        <w:jc w:val="left"/>
        <w:rPr>
          <w:sz w:val="21"/>
        </w:rPr>
      </w:pPr>
      <w:r>
        <w:rPr>
          <w:color w:val="1F2A75"/>
          <w:w w:val="110"/>
          <w:sz w:val="20"/>
        </w:rPr>
        <w:t>National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Institute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on</w:t>
      </w:r>
      <w:r>
        <w:rPr>
          <w:color w:val="1F2A75"/>
          <w:spacing w:val="34"/>
          <w:w w:val="110"/>
          <w:sz w:val="20"/>
        </w:rPr>
        <w:t> </w:t>
      </w:r>
      <w:r>
        <w:rPr>
          <w:color w:val="1F2A75"/>
          <w:w w:val="110"/>
          <w:sz w:val="20"/>
        </w:rPr>
        <w:t>Drug</w:t>
      </w:r>
      <w:r>
        <w:rPr>
          <w:color w:val="1F2A75"/>
          <w:spacing w:val="36"/>
          <w:w w:val="110"/>
          <w:sz w:val="20"/>
        </w:rPr>
        <w:t> </w:t>
      </w:r>
      <w:r>
        <w:rPr>
          <w:color w:val="1F2A75"/>
          <w:w w:val="110"/>
          <w:sz w:val="20"/>
        </w:rPr>
        <w:t>Abuse.</w:t>
      </w:r>
      <w:r>
        <w:rPr>
          <w:color w:val="1F2A75"/>
          <w:spacing w:val="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Principles</w:t>
      </w:r>
      <w:r>
        <w:rPr>
          <w:i/>
          <w:color w:val="1F2A75"/>
          <w:w w:val="110"/>
          <w:sz w:val="21"/>
        </w:rPr>
        <w:t> Of Drug </w:t>
      </w:r>
      <w:r>
        <w:rPr>
          <w:i/>
          <w:color w:val="31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Treatment: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Research­ Based</w:t>
      </w:r>
      <w:r>
        <w:rPr>
          <w:i/>
          <w:color w:val="1F2A75"/>
          <w:spacing w:val="3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Guide.</w:t>
      </w:r>
      <w:r>
        <w:rPr>
          <w:i/>
          <w:color w:val="1F2A75"/>
          <w:spacing w:val="15"/>
          <w:w w:val="110"/>
          <w:sz w:val="21"/>
        </w:rPr>
        <w:t> </w:t>
      </w:r>
      <w:r>
        <w:rPr>
          <w:color w:val="313B80"/>
          <w:w w:val="110"/>
          <w:sz w:val="20"/>
        </w:rPr>
        <w:t>NIH</w:t>
      </w:r>
      <w:r>
        <w:rPr>
          <w:color w:val="313B80"/>
          <w:spacing w:val="26"/>
          <w:w w:val="110"/>
          <w:sz w:val="20"/>
        </w:rPr>
        <w:t>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spacing w:val="33"/>
          <w:w w:val="110"/>
          <w:sz w:val="20"/>
        </w:rPr>
        <w:t> </w:t>
      </w:r>
      <w:r>
        <w:rPr>
          <w:color w:val="1F2A75"/>
          <w:w w:val="110"/>
          <w:sz w:val="20"/>
        </w:rPr>
        <w:t>No.</w:t>
      </w:r>
      <w:r>
        <w:rPr>
          <w:color w:val="1F2A75"/>
          <w:spacing w:val="-6"/>
          <w:w w:val="110"/>
          <w:sz w:val="20"/>
        </w:rPr>
        <w:t> </w:t>
      </w:r>
      <w:r>
        <w:rPr>
          <w:color w:val="1F2A75"/>
          <w:w w:val="110"/>
          <w:sz w:val="21"/>
        </w:rPr>
        <w:t>00-</w:t>
      </w:r>
      <w:r>
        <w:rPr>
          <w:color w:val="1F2A75"/>
          <w:spacing w:val="-2"/>
          <w:w w:val="110"/>
          <w:sz w:val="21"/>
        </w:rPr>
        <w:t>4180.</w:t>
      </w:r>
    </w:p>
    <w:p>
      <w:pPr>
        <w:pStyle w:val="BodyText"/>
        <w:spacing w:before="12"/>
        <w:ind w:left="1127"/>
      </w:pPr>
      <w:r>
        <w:rPr>
          <w:color w:val="1F2A75"/>
          <w:w w:val="115"/>
        </w:rPr>
        <w:t>Bethesda,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National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Institutes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8"/>
          <w:w w:val="115"/>
        </w:rPr>
        <w:t> </w:t>
      </w:r>
      <w:r>
        <w:rPr>
          <w:color w:val="1F2A75"/>
          <w:spacing w:val="-2"/>
          <w:w w:val="115"/>
        </w:rPr>
        <w:t>Health,</w:t>
      </w:r>
    </w:p>
    <w:p>
      <w:pPr>
        <w:spacing w:before="25"/>
        <w:ind w:left="1125" w:right="0" w:firstLine="0"/>
        <w:jc w:val="left"/>
        <w:rPr>
          <w:sz w:val="21"/>
        </w:rPr>
      </w:pPr>
      <w:r>
        <w:rPr>
          <w:color w:val="1F2A75"/>
          <w:spacing w:val="-4"/>
          <w:w w:val="110"/>
          <w:sz w:val="21"/>
        </w:rPr>
        <w:t>1999.</w:t>
      </w:r>
    </w:p>
    <w:p>
      <w:pPr>
        <w:pStyle w:val="BodyText"/>
        <w:spacing w:before="10"/>
        <w:rPr>
          <w:sz w:val="17"/>
        </w:rPr>
      </w:pPr>
    </w:p>
    <w:p>
      <w:pPr>
        <w:spacing w:line="264" w:lineRule="auto" w:before="0"/>
        <w:ind w:left="1129" w:right="90" w:hanging="280"/>
        <w:jc w:val="left"/>
        <w:rPr>
          <w:sz w:val="21"/>
        </w:rPr>
      </w:pPr>
      <w:r>
        <w:rPr>
          <w:color w:val="31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on Drug Abuse. Heroin: Abuse and</w:t>
      </w:r>
      <w:r>
        <w:rPr>
          <w:color w:val="1F2A75"/>
          <w:w w:val="115"/>
          <w:sz w:val="20"/>
        </w:rPr>
        <w:t> Addiction.</w:t>
      </w:r>
      <w:r>
        <w:rPr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National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Institute on</w:t>
      </w:r>
      <w:r>
        <w:rPr>
          <w:i/>
          <w:color w:val="1F2A75"/>
          <w:w w:val="115"/>
          <w:sz w:val="21"/>
        </w:rPr>
        <w:t> Drug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w w:val="115"/>
          <w:sz w:val="21"/>
        </w:rPr>
        <w:t> Research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</w:t>
      </w:r>
      <w:r>
        <w:rPr>
          <w:i/>
          <w:color w:val="1F2A75"/>
          <w:w w:val="115"/>
          <w:sz w:val="21"/>
        </w:rPr>
        <w:t> Series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Rock­ ville,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MD: </w:t>
      </w:r>
      <w:r>
        <w:rPr>
          <w:color w:val="31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Drug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Abuse, </w:t>
      </w:r>
      <w:r>
        <w:rPr>
          <w:color w:val="1F2A75"/>
          <w:spacing w:val="-2"/>
          <w:w w:val="115"/>
          <w:sz w:val="21"/>
        </w:rPr>
        <w:t>2000.</w:t>
      </w:r>
    </w:p>
    <w:p>
      <w:pPr>
        <w:spacing w:line="264" w:lineRule="auto" w:before="177"/>
        <w:ind w:left="1129" w:right="66" w:hanging="280"/>
        <w:jc w:val="left"/>
        <w:rPr>
          <w:sz w:val="21"/>
        </w:rPr>
      </w:pPr>
      <w:r>
        <w:rPr>
          <w:color w:val="1F2A75"/>
          <w:w w:val="110"/>
          <w:sz w:val="20"/>
        </w:rPr>
        <w:t>National Institute on Drug Almse. Prescription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drugs: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addiction.</w:t>
      </w:r>
      <w:r>
        <w:rPr>
          <w:color w:val="1F2A75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National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Insti­</w:t>
      </w:r>
      <w:r>
        <w:rPr>
          <w:i/>
          <w:color w:val="1F2A75"/>
          <w:w w:val="110"/>
          <w:sz w:val="21"/>
        </w:rPr>
        <w:t> tute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on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 </w:t>
      </w:r>
      <w:r>
        <w:rPr>
          <w:i/>
          <w:color w:val="31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Research Report</w:t>
      </w:r>
      <w:r>
        <w:rPr>
          <w:i/>
          <w:color w:val="1F2A75"/>
          <w:w w:val="110"/>
          <w:sz w:val="21"/>
        </w:rPr>
        <w:t> Series </w:t>
      </w:r>
      <w:r>
        <w:rPr>
          <w:color w:val="1F2A75"/>
          <w:w w:val="110"/>
          <w:sz w:val="20"/>
        </w:rPr>
        <w:t>Rockville, MD: National Institute on Drug Almse </w:t>
      </w:r>
      <w:r>
        <w:rPr>
          <w:color w:val="1F2A75"/>
          <w:w w:val="110"/>
          <w:sz w:val="21"/>
        </w:rPr>
        <w:t>2001.</w:t>
      </w:r>
    </w:p>
    <w:p>
      <w:pPr>
        <w:pStyle w:val="BodyText"/>
        <w:spacing w:line="264" w:lineRule="auto" w:before="183"/>
        <w:ind w:left="1131" w:hanging="282"/>
        <w:rPr>
          <w:sz w:val="21"/>
        </w:rPr>
      </w:pPr>
      <w:r>
        <w:rPr>
          <w:color w:val="1F2A75"/>
          <w:w w:val="115"/>
        </w:rPr>
        <w:t>National Institute on Drug Abuse. Behavioral </w:t>
      </w:r>
      <w:r>
        <w:rPr>
          <w:color w:val="313B80"/>
          <w:w w:val="115"/>
        </w:rPr>
        <w:t>problems </w:t>
      </w:r>
      <w:r>
        <w:rPr>
          <w:color w:val="1F2A75"/>
          <w:w w:val="115"/>
        </w:rPr>
        <w:t>related to maternal </w:t>
      </w:r>
      <w:r>
        <w:rPr>
          <w:color w:val="313B80"/>
          <w:w w:val="115"/>
        </w:rPr>
        <w:t>smoking </w:t>
      </w:r>
      <w:r>
        <w:rPr>
          <w:color w:val="1F2A75"/>
          <w:w w:val="115"/>
        </w:rPr>
        <w:t>during </w:t>
      </w:r>
      <w:r>
        <w:rPr>
          <w:color w:val="313B80"/>
          <w:w w:val="115"/>
        </w:rPr>
        <w:t>pregnancy</w:t>
      </w:r>
      <w:r>
        <w:rPr>
          <w:color w:val="313B80"/>
          <w:spacing w:val="-2"/>
          <w:w w:val="115"/>
        </w:rPr>
        <w:t> </w:t>
      </w:r>
      <w:r>
        <w:rPr>
          <w:color w:val="1F2A75"/>
          <w:w w:val="115"/>
        </w:rPr>
        <w:t>manifest </w:t>
      </w:r>
      <w:r>
        <w:rPr>
          <w:color w:val="313B80"/>
          <w:w w:val="115"/>
        </w:rPr>
        <w:t>early</w:t>
      </w:r>
      <w:r>
        <w:rPr>
          <w:color w:val="313B80"/>
          <w:spacing w:val="-1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childhood.</w:t>
      </w:r>
      <w:r>
        <w:rPr>
          <w:color w:val="313B80"/>
          <w:w w:val="115"/>
        </w:rPr>
        <w:t> </w:t>
      </w:r>
      <w:r>
        <w:rPr>
          <w:i/>
          <w:color w:val="313B80"/>
          <w:w w:val="115"/>
          <w:sz w:val="21"/>
        </w:rPr>
        <w:t>NIDA</w:t>
      </w:r>
      <w:r>
        <w:rPr>
          <w:i/>
          <w:color w:val="313B80"/>
          <w:w w:val="115"/>
          <w:sz w:val="21"/>
        </w:rPr>
        <w:t> Notes </w:t>
      </w:r>
      <w:r>
        <w:rPr>
          <w:color w:val="1F2A75"/>
          <w:w w:val="115"/>
          <w:sz w:val="21"/>
        </w:rPr>
        <w:t>21(6):7-8, 2008.</w:t>
      </w:r>
    </w:p>
    <w:p>
      <w:pPr>
        <w:spacing w:line="261" w:lineRule="auto" w:before="183"/>
        <w:ind w:left="1127" w:right="24" w:hanging="278"/>
        <w:jc w:val="left"/>
        <w:rPr>
          <w:sz w:val="21"/>
        </w:rPr>
      </w:pPr>
      <w:r>
        <w:rPr>
          <w:color w:val="1F2A75"/>
          <w:w w:val="115"/>
          <w:sz w:val="20"/>
        </w:rPr>
        <w:t>National Institutes of Health - Office of Re­ </w:t>
      </w:r>
      <w:r>
        <w:rPr>
          <w:color w:val="313B80"/>
          <w:w w:val="115"/>
          <w:sz w:val="20"/>
        </w:rPr>
        <w:t>search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Women's Health.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Color</w:t>
      </w:r>
      <w:r>
        <w:rPr>
          <w:i/>
          <w:color w:val="1F2A75"/>
          <w:w w:val="115"/>
          <w:sz w:val="21"/>
        </w:rPr>
        <w:t> Health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Data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Book: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Adolescents</w:t>
      </w:r>
      <w:r>
        <w:rPr>
          <w:i/>
          <w:color w:val="1F2A75"/>
          <w:w w:val="115"/>
          <w:sz w:val="21"/>
        </w:rPr>
        <w:t> to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Seniors. </w:t>
      </w:r>
      <w:r>
        <w:rPr>
          <w:color w:val="1F2A75"/>
          <w:w w:val="115"/>
          <w:sz w:val="20"/>
        </w:rPr>
        <w:t>Bethesda, MD: </w:t>
      </w:r>
      <w:r>
        <w:rPr>
          <w:color w:val="31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Institutes of Health, Office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Research on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Women's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Health,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1"/>
        </w:rPr>
        <w:t>1999.</w:t>
      </w:r>
    </w:p>
    <w:p>
      <w:pPr>
        <w:spacing w:line="254" w:lineRule="auto" w:before="180"/>
        <w:ind w:left="1129" w:right="66" w:hanging="280"/>
        <w:jc w:val="left"/>
        <w:rPr>
          <w:sz w:val="21"/>
        </w:rPr>
      </w:pPr>
      <w:r>
        <w:rPr>
          <w:color w:val="313B80"/>
          <w:w w:val="110"/>
          <w:sz w:val="20"/>
        </w:rPr>
        <w:t>National </w:t>
      </w:r>
      <w:r>
        <w:rPr>
          <w:color w:val="1F2A75"/>
          <w:w w:val="110"/>
          <w:sz w:val="20"/>
        </w:rPr>
        <w:t>Poverty Center.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Poverty in the </w:t>
      </w:r>
      <w:r>
        <w:rPr>
          <w:i/>
          <w:color w:val="313B80"/>
          <w:w w:val="110"/>
          <w:sz w:val="21"/>
        </w:rPr>
        <w:t>United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States: Frequently </w:t>
      </w:r>
      <w:r>
        <w:rPr>
          <w:i/>
          <w:color w:val="313B80"/>
          <w:w w:val="110"/>
          <w:sz w:val="21"/>
        </w:rPr>
        <w:t>Asked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Questions. </w:t>
      </w:r>
      <w:r>
        <w:rPr>
          <w:color w:val="1F2A75"/>
          <w:w w:val="110"/>
          <w:sz w:val="22"/>
        </w:rPr>
        <w:t>Ann </w:t>
      </w:r>
      <w:r>
        <w:rPr>
          <w:color w:val="1F2A75"/>
          <w:w w:val="110"/>
          <w:sz w:val="20"/>
        </w:rPr>
        <w:t>Arbor, Ml: University of Michigan </w:t>
      </w:r>
      <w:r>
        <w:rPr>
          <w:color w:val="1F2A75"/>
          <w:w w:val="110"/>
          <w:sz w:val="21"/>
        </w:rPr>
        <w:t>2006.</w:t>
      </w:r>
    </w:p>
    <w:p>
      <w:pPr>
        <w:spacing w:line="266" w:lineRule="auto" w:before="190"/>
        <w:ind w:left="1130" w:right="40" w:hanging="281"/>
        <w:jc w:val="left"/>
        <w:rPr>
          <w:sz w:val="21"/>
        </w:rPr>
      </w:pPr>
      <w:r>
        <w:rPr>
          <w:color w:val="313B80"/>
          <w:w w:val="115"/>
          <w:sz w:val="20"/>
        </w:rPr>
        <w:t>Neff, </w:t>
      </w:r>
      <w:r>
        <w:rPr>
          <w:color w:val="1F2A75"/>
          <w:w w:val="115"/>
          <w:sz w:val="20"/>
        </w:rPr>
        <w:t>J.A., and Mantz, R.J. Marital </w:t>
      </w:r>
      <w:r>
        <w:rPr>
          <w:color w:val="313B80"/>
          <w:w w:val="115"/>
          <w:sz w:val="20"/>
        </w:rPr>
        <w:t>status </w:t>
      </w:r>
      <w:r>
        <w:rPr>
          <w:color w:val="1F2A75"/>
          <w:w w:val="115"/>
          <w:sz w:val="20"/>
        </w:rPr>
        <w:t>tran­ </w:t>
      </w:r>
      <w:r>
        <w:rPr>
          <w:color w:val="313B80"/>
          <w:w w:val="115"/>
          <w:sz w:val="20"/>
        </w:rPr>
        <w:t>sition, </w:t>
      </w:r>
      <w:r>
        <w:rPr>
          <w:color w:val="1F2A75"/>
          <w:w w:val="115"/>
          <w:sz w:val="20"/>
        </w:rPr>
        <w:t>alcohol consumption,</w:t>
      </w:r>
      <w:r>
        <w:rPr>
          <w:color w:val="1F2A75"/>
          <w:w w:val="115"/>
          <w:sz w:val="20"/>
        </w:rPr>
        <w:t> and number of </w:t>
      </w:r>
      <w:r>
        <w:rPr>
          <w:color w:val="313B80"/>
          <w:w w:val="115"/>
          <w:sz w:val="20"/>
        </w:rPr>
        <w:t>sex </w:t>
      </w:r>
      <w:r>
        <w:rPr>
          <w:color w:val="1F2A75"/>
          <w:w w:val="115"/>
          <w:sz w:val="20"/>
        </w:rPr>
        <w:t>partners over time in a tri-ethnic </w:t>
      </w:r>
      <w:r>
        <w:rPr>
          <w:color w:val="313B80"/>
          <w:w w:val="115"/>
          <w:sz w:val="20"/>
        </w:rPr>
        <w:t>sample.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Divorce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Remarriage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29(1- 2):19-42, 1998.</w:t>
      </w:r>
    </w:p>
    <w:p>
      <w:pPr>
        <w:pStyle w:val="BodyText"/>
        <w:spacing w:before="183"/>
        <w:ind w:left="849"/>
      </w:pPr>
      <w:r>
        <w:rPr>
          <w:color w:val="1F2A75"/>
          <w:w w:val="115"/>
        </w:rPr>
        <w:t>Nelson-Zlupko,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L.,</w:t>
      </w:r>
      <w:r>
        <w:rPr>
          <w:color w:val="1F2A75"/>
          <w:spacing w:val="21"/>
          <w:w w:val="115"/>
        </w:rPr>
        <w:t> </w:t>
      </w:r>
      <w:r>
        <w:rPr>
          <w:color w:val="1F2A75"/>
          <w:w w:val="115"/>
        </w:rPr>
        <w:t>Kauffman,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E.,</w:t>
      </w:r>
      <w:r>
        <w:rPr>
          <w:color w:val="1F2A75"/>
          <w:spacing w:val="29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2"/>
          <w:w w:val="115"/>
        </w:rPr>
        <w:t> </w:t>
      </w:r>
      <w:r>
        <w:rPr>
          <w:color w:val="1F2A75"/>
          <w:spacing w:val="-2"/>
          <w:w w:val="115"/>
        </w:rPr>
        <w:t>Dore,</w:t>
      </w:r>
    </w:p>
    <w:p>
      <w:pPr>
        <w:spacing w:line="266" w:lineRule="auto" w:before="29"/>
        <w:ind w:left="1124" w:right="66" w:hanging="4"/>
        <w:jc w:val="left"/>
        <w:rPr>
          <w:sz w:val="21"/>
        </w:rPr>
      </w:pPr>
      <w:r>
        <w:rPr>
          <w:rFonts w:ascii="Arial"/>
          <w:b/>
          <w:color w:val="1F2A75"/>
          <w:w w:val="115"/>
          <w:sz w:val="20"/>
        </w:rPr>
        <w:t>M.M. </w:t>
      </w:r>
      <w:r>
        <w:rPr>
          <w:color w:val="1F2A75"/>
          <w:w w:val="115"/>
          <w:sz w:val="20"/>
        </w:rPr>
        <w:t>Gender differences </w:t>
      </w:r>
      <w:r>
        <w:rPr>
          <w:color w:val="313B80"/>
          <w:w w:val="115"/>
          <w:sz w:val="20"/>
        </w:rPr>
        <w:t>in </w:t>
      </w:r>
      <w:r>
        <w:rPr>
          <w:color w:val="1F2A75"/>
          <w:w w:val="115"/>
          <w:sz w:val="20"/>
        </w:rPr>
        <w:t>drug addiction and</w:t>
      </w:r>
      <w:r>
        <w:rPr>
          <w:color w:val="1F2A75"/>
          <w:w w:val="115"/>
          <w:sz w:val="20"/>
        </w:rPr>
        <w:t> treatment: </w:t>
      </w:r>
      <w:r>
        <w:rPr>
          <w:color w:val="313B80"/>
          <w:w w:val="115"/>
          <w:sz w:val="20"/>
        </w:rPr>
        <w:t>implications </w:t>
      </w:r>
      <w:r>
        <w:rPr>
          <w:color w:val="1F2A75"/>
          <w:w w:val="115"/>
          <w:sz w:val="20"/>
        </w:rPr>
        <w:t>for </w:t>
      </w:r>
      <w:r>
        <w:rPr>
          <w:color w:val="313B80"/>
          <w:w w:val="115"/>
          <w:sz w:val="20"/>
        </w:rPr>
        <w:t>social </w:t>
      </w:r>
      <w:r>
        <w:rPr>
          <w:color w:val="1F2A75"/>
          <w:w w:val="115"/>
          <w:sz w:val="20"/>
        </w:rPr>
        <w:t>work intervention with </w:t>
      </w:r>
      <w:r>
        <w:rPr>
          <w:color w:val="313B80"/>
          <w:w w:val="115"/>
          <w:sz w:val="20"/>
        </w:rPr>
        <w:t>substance-abusing</w:t>
      </w:r>
      <w:r>
        <w:rPr>
          <w:color w:val="313B80"/>
          <w:spacing w:val="-18"/>
          <w:w w:val="115"/>
          <w:sz w:val="20"/>
        </w:rPr>
        <w:t> </w:t>
      </w:r>
      <w:r>
        <w:rPr>
          <w:color w:val="1F2A75"/>
          <w:w w:val="115"/>
          <w:sz w:val="20"/>
        </w:rPr>
        <w:t>women. </w:t>
      </w:r>
      <w:r>
        <w:rPr>
          <w:i/>
          <w:color w:val="1F2A75"/>
          <w:w w:val="115"/>
          <w:sz w:val="21"/>
        </w:rPr>
        <w:t>Soc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 </w:t>
      </w:r>
      <w:r>
        <w:rPr>
          <w:color w:val="1F2A75"/>
          <w:w w:val="115"/>
          <w:sz w:val="21"/>
        </w:rPr>
        <w:t>40(1):45-54, 1995.</w:t>
      </w:r>
    </w:p>
    <w:p>
      <w:pPr>
        <w:pStyle w:val="BodyText"/>
        <w:spacing w:before="94"/>
        <w:ind w:left="259"/>
      </w:pPr>
      <w:r>
        <w:rPr/>
        <w:br w:type="column"/>
      </w:r>
      <w:r>
        <w:rPr>
          <w:color w:val="1F2A75"/>
          <w:w w:val="115"/>
        </w:rPr>
        <w:t>Nelson-Zlupko,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L.,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Dore,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M.M.,</w:t>
      </w:r>
      <w:r>
        <w:rPr>
          <w:color w:val="1F2A75"/>
          <w:spacing w:val="3"/>
          <w:w w:val="115"/>
        </w:rPr>
        <w:t> </w:t>
      </w:r>
      <w:r>
        <w:rPr>
          <w:color w:val="1F2A75"/>
          <w:spacing w:val="-2"/>
          <w:w w:val="115"/>
        </w:rPr>
        <w:t>Kauffman,</w:t>
      </w:r>
    </w:p>
    <w:p>
      <w:pPr>
        <w:spacing w:line="264" w:lineRule="auto" w:before="30"/>
        <w:ind w:left="534" w:right="938" w:firstLine="5"/>
        <w:jc w:val="left"/>
        <w:rPr>
          <w:sz w:val="21"/>
        </w:rPr>
      </w:pPr>
      <w:r>
        <w:rPr>
          <w:color w:val="1F2A75"/>
          <w:w w:val="110"/>
          <w:sz w:val="20"/>
        </w:rPr>
        <w:t>E.,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and </w:t>
      </w:r>
      <w:r>
        <w:rPr>
          <w:color w:val="1F2A75"/>
          <w:w w:val="110"/>
          <w:sz w:val="20"/>
        </w:rPr>
        <w:t>Kaltenbach, K. Women in</w:t>
      </w:r>
      <w:r>
        <w:rPr>
          <w:color w:val="1F2A75"/>
          <w:w w:val="110"/>
          <w:sz w:val="20"/>
        </w:rPr>
        <w:t> recovery: Their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perceptions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effective­ </w:t>
      </w:r>
      <w:r>
        <w:rPr>
          <w:color w:val="1F2A75"/>
          <w:w w:val="110"/>
          <w:sz w:val="20"/>
        </w:rPr>
        <w:t>ness. </w:t>
      </w:r>
      <w:r>
        <w:rPr>
          <w:i/>
          <w:color w:val="1F2A75"/>
          <w:w w:val="110"/>
          <w:sz w:val="21"/>
        </w:rPr>
        <w:t>Journal of Substance Abuse Treatment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13(1):51-59, 1996.</w:t>
      </w:r>
    </w:p>
    <w:p>
      <w:pPr>
        <w:spacing w:line="259" w:lineRule="auto" w:before="183"/>
        <w:ind w:left="542" w:right="873" w:hanging="284"/>
        <w:jc w:val="left"/>
        <w:rPr>
          <w:sz w:val="21"/>
        </w:rPr>
      </w:pPr>
      <w:r>
        <w:rPr>
          <w:color w:val="1F2A75"/>
          <w:w w:val="115"/>
          <w:sz w:val="20"/>
        </w:rPr>
        <w:t>Neumarker, K.J. Mortality </w:t>
      </w:r>
      <w:r>
        <w:rPr>
          <w:color w:val="313B80"/>
          <w:w w:val="115"/>
          <w:sz w:val="20"/>
        </w:rPr>
        <w:t>and</w:t>
      </w:r>
      <w:r>
        <w:rPr>
          <w:color w:val="313B80"/>
          <w:w w:val="115"/>
          <w:sz w:val="20"/>
        </w:rPr>
        <w:t> sudden </w:t>
      </w:r>
      <w:r>
        <w:rPr>
          <w:color w:val="1F2A75"/>
          <w:w w:val="115"/>
          <w:sz w:val="20"/>
        </w:rPr>
        <w:t>death in anorexia</w:t>
      </w:r>
      <w:r>
        <w:rPr>
          <w:color w:val="1F2A75"/>
          <w:w w:val="115"/>
          <w:sz w:val="20"/>
        </w:rPr>
        <w:t> nervosa.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 of</w:t>
      </w:r>
      <w:r>
        <w:rPr>
          <w:i/>
          <w:color w:val="1F2A75"/>
          <w:w w:val="115"/>
          <w:sz w:val="21"/>
        </w:rPr>
        <w:t> Eating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Disorders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1"/>
        </w:rPr>
        <w:t>21(3):205-212,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1997.</w:t>
      </w:r>
    </w:p>
    <w:p>
      <w:pPr>
        <w:pStyle w:val="BodyText"/>
        <w:spacing w:before="191"/>
        <w:ind w:left="273" w:right="919"/>
        <w:jc w:val="center"/>
      </w:pPr>
      <w:r>
        <w:rPr>
          <w:color w:val="1F2A75"/>
          <w:w w:val="115"/>
        </w:rPr>
        <w:t>Neuspiel,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D.R.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Racism</w:t>
      </w:r>
      <w:r>
        <w:rPr>
          <w:color w:val="1F2A75"/>
          <w:spacing w:val="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31"/>
          <w:w w:val="115"/>
        </w:rPr>
        <w:t> </w:t>
      </w:r>
      <w:r>
        <w:rPr>
          <w:color w:val="1F2A75"/>
          <w:w w:val="115"/>
        </w:rPr>
        <w:t>perinatal</w:t>
      </w:r>
      <w:r>
        <w:rPr>
          <w:color w:val="1F2A75"/>
          <w:spacing w:val="6"/>
          <w:w w:val="115"/>
        </w:rPr>
        <w:t> </w:t>
      </w:r>
      <w:r>
        <w:rPr>
          <w:color w:val="1F2A75"/>
          <w:spacing w:val="-2"/>
          <w:w w:val="115"/>
        </w:rPr>
        <w:t>addiction.</w:t>
      </w:r>
    </w:p>
    <w:p>
      <w:pPr>
        <w:spacing w:before="21"/>
        <w:ind w:left="273" w:right="875" w:firstLine="0"/>
        <w:jc w:val="center"/>
        <w:rPr>
          <w:sz w:val="21"/>
        </w:rPr>
      </w:pPr>
      <w:r>
        <w:rPr>
          <w:i/>
          <w:color w:val="1F2A75"/>
          <w:w w:val="110"/>
          <w:sz w:val="21"/>
        </w:rPr>
        <w:t>Ethnicity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Disease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color w:val="1F2A75"/>
          <w:w w:val="110"/>
          <w:sz w:val="21"/>
        </w:rPr>
        <w:t>6(1-2):47-55,</w:t>
      </w:r>
      <w:r>
        <w:rPr>
          <w:color w:val="1F2A75"/>
          <w:spacing w:val="-5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1996.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64" w:lineRule="auto" w:before="1"/>
        <w:ind w:left="536" w:right="900" w:hanging="278"/>
        <w:rPr>
          <w:sz w:val="21"/>
        </w:rPr>
      </w:pPr>
      <w:r>
        <w:rPr>
          <w:color w:val="1F2A75"/>
          <w:w w:val="115"/>
        </w:rPr>
        <w:t>New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York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State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Education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Department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--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Office of Bilingual Education.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Directory of Lan­</w:t>
      </w:r>
      <w:r>
        <w:rPr>
          <w:i/>
          <w:color w:val="1F2A75"/>
          <w:w w:val="115"/>
          <w:sz w:val="21"/>
        </w:rPr>
        <w:t> guages.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</w:rPr>
        <w:t>Albany,</w:t>
      </w:r>
      <w:r>
        <w:rPr>
          <w:color w:val="1F2A75"/>
          <w:spacing w:val="-12"/>
          <w:w w:val="115"/>
        </w:rPr>
        <w:t> </w:t>
      </w:r>
      <w:r>
        <w:rPr>
          <w:color w:val="313B80"/>
          <w:w w:val="115"/>
        </w:rPr>
        <w:t>NY:</w:t>
      </w:r>
      <w:r>
        <w:rPr>
          <w:color w:val="313B80"/>
          <w:spacing w:val="-12"/>
          <w:w w:val="115"/>
        </w:rPr>
        <w:t> </w:t>
      </w:r>
      <w:r>
        <w:rPr>
          <w:color w:val="313B80"/>
          <w:w w:val="115"/>
        </w:rPr>
        <w:t>New</w:t>
      </w:r>
      <w:r>
        <w:rPr>
          <w:color w:val="313B80"/>
          <w:spacing w:val="-15"/>
          <w:w w:val="115"/>
        </w:rPr>
        <w:t> </w:t>
      </w:r>
      <w:r>
        <w:rPr>
          <w:color w:val="1F2A75"/>
          <w:w w:val="115"/>
        </w:rPr>
        <w:t>York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State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Educa­ tion Department, Office of Bilingual Educa­ tion, </w:t>
      </w:r>
      <w:r>
        <w:rPr>
          <w:color w:val="1F2A75"/>
          <w:w w:val="115"/>
          <w:sz w:val="21"/>
        </w:rPr>
        <w:t>1997.</w:t>
      </w:r>
    </w:p>
    <w:p>
      <w:pPr>
        <w:spacing w:line="264" w:lineRule="auto" w:before="177"/>
        <w:ind w:left="538" w:right="873" w:hanging="280"/>
        <w:jc w:val="left"/>
        <w:rPr>
          <w:sz w:val="21"/>
        </w:rPr>
      </w:pPr>
      <w:r>
        <w:rPr>
          <w:color w:val="313B80"/>
          <w:w w:val="115"/>
          <w:sz w:val="20"/>
        </w:rPr>
        <w:t>Newmann, </w:t>
      </w:r>
      <w:r>
        <w:rPr>
          <w:color w:val="1F2A75"/>
          <w:w w:val="115"/>
          <w:sz w:val="20"/>
        </w:rPr>
        <w:t>J.P., and</w:t>
      </w:r>
      <w:r>
        <w:rPr>
          <w:color w:val="1F2A75"/>
          <w:spacing w:val="-26"/>
          <w:w w:val="115"/>
          <w:sz w:val="20"/>
        </w:rPr>
        <w:t> </w:t>
      </w:r>
      <w:r>
        <w:rPr>
          <w:color w:val="1F2A75"/>
          <w:w w:val="115"/>
          <w:sz w:val="20"/>
        </w:rPr>
        <w:t>Sallmann, J.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Women, trau­ ma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histories, and </w:t>
      </w:r>
      <w:r>
        <w:rPr>
          <w:color w:val="313B80"/>
          <w:w w:val="115"/>
          <w:sz w:val="20"/>
        </w:rPr>
        <w:t>co-occurring </w:t>
      </w:r>
      <w:r>
        <w:rPr>
          <w:color w:val="1F2A75"/>
          <w:w w:val="115"/>
          <w:sz w:val="20"/>
        </w:rPr>
        <w:t>disorders: </w:t>
      </w:r>
      <w:r>
        <w:rPr>
          <w:color w:val="313B80"/>
          <w:w w:val="115"/>
          <w:sz w:val="20"/>
        </w:rPr>
        <w:t>Assessing </w:t>
      </w:r>
      <w:r>
        <w:rPr>
          <w:color w:val="1F2A75"/>
          <w:w w:val="115"/>
          <w:sz w:val="20"/>
        </w:rPr>
        <w:t>the</w:t>
      </w:r>
      <w:r>
        <w:rPr>
          <w:color w:val="1F2A75"/>
          <w:w w:val="115"/>
          <w:sz w:val="20"/>
        </w:rPr>
        <w:t> scope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 the</w:t>
      </w:r>
      <w:r>
        <w:rPr>
          <w:color w:val="1F2A75"/>
          <w:spacing w:val="36"/>
          <w:w w:val="115"/>
          <w:sz w:val="20"/>
        </w:rPr>
        <w:t> </w:t>
      </w:r>
      <w:r>
        <w:rPr>
          <w:color w:val="1F2A75"/>
          <w:w w:val="115"/>
          <w:sz w:val="20"/>
        </w:rPr>
        <w:t>problem.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w w:val="115"/>
          <w:sz w:val="21"/>
        </w:rPr>
        <w:t> Service Review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313B80"/>
          <w:w w:val="115"/>
          <w:sz w:val="21"/>
        </w:rPr>
        <w:t>78(3):446-499,</w:t>
      </w:r>
      <w:r>
        <w:rPr>
          <w:color w:val="313B80"/>
          <w:spacing w:val="-13"/>
          <w:w w:val="115"/>
          <w:sz w:val="21"/>
        </w:rPr>
        <w:t> </w:t>
      </w:r>
      <w:r>
        <w:rPr>
          <w:color w:val="1F2A75"/>
          <w:w w:val="115"/>
          <w:sz w:val="21"/>
        </w:rPr>
        <w:t>2004.</w:t>
      </w:r>
    </w:p>
    <w:p>
      <w:pPr>
        <w:spacing w:line="264" w:lineRule="auto" w:before="183"/>
        <w:ind w:left="539" w:right="963" w:hanging="281"/>
        <w:jc w:val="left"/>
        <w:rPr>
          <w:sz w:val="21"/>
        </w:rPr>
      </w:pPr>
      <w:r>
        <w:rPr>
          <w:color w:val="313B80"/>
          <w:w w:val="110"/>
          <w:sz w:val="20"/>
        </w:rPr>
        <w:t>Niccols, </w:t>
      </w:r>
      <w:r>
        <w:rPr>
          <w:color w:val="1F2A75"/>
          <w:w w:val="110"/>
          <w:sz w:val="20"/>
        </w:rPr>
        <w:t>A.,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Sword, W. "New Choices" for </w:t>
      </w:r>
      <w:r>
        <w:rPr>
          <w:color w:val="313B80"/>
          <w:w w:val="110"/>
          <w:sz w:val="20"/>
        </w:rPr>
        <w:t>substance-using </w:t>
      </w:r>
      <w:r>
        <w:rPr>
          <w:color w:val="1F2A75"/>
          <w:w w:val="110"/>
          <w:sz w:val="20"/>
        </w:rPr>
        <w:t>mothers </w:t>
      </w:r>
      <w:r>
        <w:rPr>
          <w:color w:val="313B80"/>
          <w:w w:val="110"/>
          <w:sz w:val="20"/>
        </w:rPr>
        <w:t>and </w:t>
      </w:r>
      <w:r>
        <w:rPr>
          <w:color w:val="1F2A75"/>
          <w:w w:val="110"/>
          <w:sz w:val="20"/>
        </w:rPr>
        <w:t>their </w:t>
      </w:r>
      <w:r>
        <w:rPr>
          <w:color w:val="313B80"/>
          <w:w w:val="110"/>
          <w:sz w:val="20"/>
        </w:rPr>
        <w:t>children: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Preliminary </w:t>
      </w:r>
      <w:r>
        <w:rPr>
          <w:color w:val="313B80"/>
          <w:w w:val="110"/>
          <w:sz w:val="20"/>
        </w:rPr>
        <w:t>evaluation.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Sub­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stance Use </w:t>
      </w:r>
      <w:r>
        <w:rPr>
          <w:color w:val="1F2A75"/>
          <w:w w:val="110"/>
          <w:sz w:val="21"/>
        </w:rPr>
        <w:t>10(4):239-251, </w:t>
      </w:r>
      <w:r>
        <w:rPr>
          <w:color w:val="313B80"/>
          <w:w w:val="110"/>
          <w:sz w:val="21"/>
        </w:rPr>
        <w:t>2005.</w:t>
      </w:r>
    </w:p>
    <w:p>
      <w:pPr>
        <w:spacing w:line="264" w:lineRule="auto" w:before="170"/>
        <w:ind w:left="537" w:right="922" w:hanging="279"/>
        <w:jc w:val="left"/>
        <w:rPr>
          <w:sz w:val="21"/>
        </w:rPr>
      </w:pPr>
      <w:r>
        <w:rPr>
          <w:color w:val="1F2A75"/>
          <w:w w:val="110"/>
          <w:sz w:val="20"/>
        </w:rPr>
        <w:t>Nicoloff, </w:t>
      </w:r>
      <w:r>
        <w:rPr>
          <w:color w:val="1F2A75"/>
          <w:w w:val="110"/>
          <w:sz w:val="22"/>
        </w:rPr>
        <w:t>L.K., </w:t>
      </w:r>
      <w:r>
        <w:rPr>
          <w:color w:val="313B80"/>
          <w:w w:val="110"/>
          <w:sz w:val="20"/>
        </w:rPr>
        <w:t>and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Stiglitz, E.A. Lesbian alco­ holism: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Etiology,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treatment,</w:t>
      </w:r>
      <w:r>
        <w:rPr>
          <w:color w:val="1F2A75"/>
          <w:spacing w:val="72"/>
          <w:w w:val="110"/>
          <w:sz w:val="20"/>
        </w:rPr>
        <w:t> </w:t>
      </w:r>
      <w:r>
        <w:rPr>
          <w:color w:val="313B80"/>
          <w:w w:val="110"/>
          <w:sz w:val="20"/>
        </w:rPr>
        <w:t>and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recovery.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In:</w:t>
      </w:r>
      <w:r>
        <w:rPr>
          <w:color w:val="1F2A75"/>
          <w:w w:val="110"/>
          <w:sz w:val="20"/>
        </w:rPr>
        <w:t> Boston </w:t>
      </w:r>
      <w:r>
        <w:rPr>
          <w:color w:val="313B80"/>
          <w:w w:val="110"/>
          <w:sz w:val="20"/>
        </w:rPr>
        <w:t>Lesbian </w:t>
      </w:r>
      <w:r>
        <w:rPr>
          <w:color w:val="1F2A75"/>
          <w:w w:val="110"/>
          <w:sz w:val="20"/>
        </w:rPr>
        <w:t>Psychologies</w:t>
      </w:r>
      <w:r>
        <w:rPr>
          <w:color w:val="1F2A75"/>
          <w:w w:val="110"/>
          <w:sz w:val="20"/>
        </w:rPr>
        <w:t> Collective,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ed.</w:t>
      </w:r>
      <w:r>
        <w:rPr>
          <w:color w:val="31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Lesbian psychologies: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Explorations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challenges. </w:t>
      </w:r>
      <w:r>
        <w:rPr>
          <w:color w:val="1F2A75"/>
          <w:w w:val="110"/>
          <w:sz w:val="20"/>
        </w:rPr>
        <w:t>Urbana, IL: </w:t>
      </w:r>
      <w:r>
        <w:rPr>
          <w:color w:val="313B80"/>
          <w:w w:val="110"/>
          <w:sz w:val="20"/>
        </w:rPr>
        <w:t>University </w:t>
      </w:r>
      <w:r>
        <w:rPr>
          <w:color w:val="1F2A75"/>
          <w:w w:val="110"/>
          <w:sz w:val="20"/>
        </w:rPr>
        <w:t>of Illinois Press, </w:t>
      </w:r>
      <w:r>
        <w:rPr>
          <w:color w:val="1F2A75"/>
          <w:w w:val="110"/>
          <w:sz w:val="21"/>
        </w:rPr>
        <w:t>1987.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283-293.</w:t>
      </w:r>
    </w:p>
    <w:p>
      <w:pPr>
        <w:spacing w:line="264" w:lineRule="auto" w:before="177"/>
        <w:ind w:left="540" w:right="797" w:hanging="282"/>
        <w:jc w:val="left"/>
        <w:rPr>
          <w:sz w:val="21"/>
        </w:rPr>
      </w:pPr>
      <w:r>
        <w:rPr>
          <w:color w:val="313B80"/>
          <w:w w:val="115"/>
          <w:sz w:val="20"/>
        </w:rPr>
        <w:t>Nielsen </w:t>
      </w:r>
      <w:r>
        <w:rPr>
          <w:color w:val="1F2A75"/>
          <w:w w:val="115"/>
          <w:sz w:val="20"/>
        </w:rPr>
        <w:t>Forman, D., </w:t>
      </w:r>
      <w:r>
        <w:rPr>
          <w:color w:val="313B80"/>
          <w:w w:val="115"/>
          <w:sz w:val="20"/>
        </w:rPr>
        <w:t>Videbech, </w:t>
      </w:r>
      <w:r>
        <w:rPr>
          <w:color w:val="1F2A75"/>
          <w:w w:val="115"/>
          <w:sz w:val="20"/>
        </w:rPr>
        <w:t>P.,</w:t>
      </w:r>
      <w:r>
        <w:rPr>
          <w:color w:val="1F2A75"/>
          <w:w w:val="115"/>
          <w:sz w:val="20"/>
        </w:rPr>
        <w:t> Hedegaard, M., Dalby,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S.J., and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Secher,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N.J.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Postpar­ tum depression:</w:t>
      </w:r>
      <w:r>
        <w:rPr>
          <w:color w:val="1F2A75"/>
          <w:w w:val="115"/>
          <w:sz w:val="20"/>
        </w:rPr>
        <w:t> Identification of women at </w:t>
      </w:r>
      <w:r>
        <w:rPr>
          <w:color w:val="1F2A75"/>
          <w:spacing w:val="-2"/>
          <w:w w:val="115"/>
          <w:sz w:val="20"/>
        </w:rPr>
        <w:t>risk.</w:t>
      </w:r>
      <w:r>
        <w:rPr>
          <w:color w:val="1F2A75"/>
          <w:spacing w:val="-9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BJOG: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An</w:t>
      </w:r>
      <w:r>
        <w:rPr>
          <w:i/>
          <w:color w:val="313B80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International</w:t>
      </w:r>
      <w:r>
        <w:rPr>
          <w:i/>
          <w:color w:val="1F2A75"/>
          <w:spacing w:val="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Jozirnal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Ob­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313B80"/>
          <w:w w:val="110"/>
          <w:sz w:val="21"/>
        </w:rPr>
        <w:t>stetrics</w:t>
      </w:r>
      <w:r>
        <w:rPr>
          <w:i/>
          <w:color w:val="313B80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Gynaecology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107(10):1210-1217, </w:t>
      </w:r>
      <w:r>
        <w:rPr>
          <w:color w:val="1F2A75"/>
          <w:spacing w:val="-2"/>
          <w:w w:val="115"/>
          <w:sz w:val="21"/>
        </w:rPr>
        <w:t>2000.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141"/>
          <w:pgSz w:w="12240" w:h="15840"/>
          <w:pgMar w:footer="575" w:header="0" w:top="1300" w:bottom="760" w:left="600" w:right="600"/>
          <w:cols w:num="2" w:equalWidth="0">
            <w:col w:w="5383" w:space="40"/>
            <w:col w:w="5617"/>
          </w:cols>
        </w:sectPr>
      </w:pPr>
    </w:p>
    <w:p>
      <w:pPr>
        <w:pStyle w:val="BodyText"/>
        <w:spacing w:line="266" w:lineRule="auto" w:before="74"/>
        <w:ind w:left="1131" w:right="22" w:hanging="282"/>
      </w:pPr>
      <w:r>
        <w:rPr>
          <w:color w:val="1F2A75"/>
          <w:w w:val="115"/>
        </w:rPr>
        <w:t>Nikolopoulou,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G.B., Nowicki, M.J., Du, W., Homans,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Stek, </w:t>
      </w:r>
      <w:r>
        <w:rPr>
          <w:color w:val="313D80"/>
          <w:w w:val="115"/>
        </w:rPr>
        <w:t>A., </w:t>
      </w:r>
      <w:r>
        <w:rPr>
          <w:color w:val="1F2A75"/>
          <w:w w:val="115"/>
        </w:rPr>
        <w:t>Kramer, F., and Kovacs, </w:t>
      </w:r>
      <w:r>
        <w:rPr>
          <w:color w:val="313D80"/>
          <w:w w:val="115"/>
        </w:rPr>
        <w:t>A. </w:t>
      </w:r>
      <w:r>
        <w:rPr>
          <w:color w:val="1F2A75"/>
          <w:w w:val="115"/>
        </w:rPr>
        <w:t>HCV </w:t>
      </w:r>
      <w:r>
        <w:rPr>
          <w:color w:val="313D80"/>
          <w:w w:val="115"/>
        </w:rPr>
        <w:t>viremia </w:t>
      </w:r>
      <w:r>
        <w:rPr>
          <w:color w:val="1F2A75"/>
          <w:w w:val="115"/>
        </w:rPr>
        <w:t>is </w:t>
      </w:r>
      <w:r>
        <w:rPr>
          <w:color w:val="313D80"/>
          <w:w w:val="115"/>
        </w:rPr>
        <w:t>associated </w:t>
      </w:r>
      <w:r>
        <w:rPr>
          <w:color w:val="1F2A75"/>
          <w:w w:val="115"/>
        </w:rPr>
        <w:t>with drug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26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15"/>
          <w:w w:val="115"/>
        </w:rPr>
        <w:t> </w:t>
      </w:r>
      <w:r>
        <w:rPr>
          <w:color w:val="313D80"/>
          <w:w w:val="115"/>
        </w:rPr>
        <w:t>young</w:t>
      </w:r>
      <w:r>
        <w:rPr>
          <w:color w:val="313D80"/>
          <w:spacing w:val="-14"/>
          <w:w w:val="115"/>
        </w:rPr>
        <w:t> </w:t>
      </w:r>
      <w:r>
        <w:rPr>
          <w:color w:val="1F2A75"/>
          <w:w w:val="115"/>
        </w:rPr>
        <w:t>HIV-1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HCV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coinfected pregnant and non-pregnant</w:t>
      </w:r>
      <w:r>
        <w:rPr>
          <w:color w:val="1F2A75"/>
          <w:w w:val="115"/>
        </w:rPr>
        <w:t> 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Addic­</w:t>
      </w:r>
      <w:r>
        <w:rPr>
          <w:i/>
          <w:color w:val="1F2A75"/>
          <w:w w:val="115"/>
          <w:sz w:val="21"/>
        </w:rPr>
        <w:t> tion </w:t>
      </w:r>
      <w:r>
        <w:rPr>
          <w:color w:val="1F2A75"/>
          <w:w w:val="115"/>
        </w:rPr>
        <w:t>100(5):626-635, 2005.</w:t>
      </w:r>
    </w:p>
    <w:p>
      <w:pPr>
        <w:spacing w:line="266" w:lineRule="auto" w:before="173"/>
        <w:ind w:left="1131" w:right="181" w:hanging="282"/>
        <w:jc w:val="left"/>
        <w:rPr>
          <w:sz w:val="20"/>
        </w:rPr>
      </w:pPr>
      <w:r>
        <w:rPr>
          <w:color w:val="313D80"/>
          <w:w w:val="110"/>
          <w:sz w:val="20"/>
        </w:rPr>
        <w:t>Nishimoto,</w:t>
      </w:r>
      <w:r>
        <w:rPr>
          <w:color w:val="313D80"/>
          <w:w w:val="110"/>
          <w:sz w:val="20"/>
        </w:rPr>
        <w:t> </w:t>
      </w:r>
      <w:r>
        <w:rPr>
          <w:b/>
          <w:color w:val="1F2A75"/>
          <w:w w:val="110"/>
          <w:sz w:val="21"/>
        </w:rPr>
        <w:t>R.H., </w:t>
      </w:r>
      <w:r>
        <w:rPr>
          <w:color w:val="313D80"/>
          <w:w w:val="110"/>
          <w:sz w:val="20"/>
        </w:rPr>
        <w:t>and</w:t>
      </w:r>
      <w:r>
        <w:rPr>
          <w:color w:val="313D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Roberts, </w:t>
      </w:r>
      <w:r>
        <w:rPr>
          <w:color w:val="313D80"/>
          <w:w w:val="110"/>
          <w:sz w:val="20"/>
        </w:rPr>
        <w:t>A.C. </w:t>
      </w:r>
      <w:r>
        <w:rPr>
          <w:color w:val="1F2A75"/>
          <w:w w:val="110"/>
          <w:sz w:val="20"/>
        </w:rPr>
        <w:t>Coercion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drug treatment for postpartum women.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American Journal of Drug Alcohol Abuse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27(1):161-181, 2001.</w:t>
      </w:r>
    </w:p>
    <w:p>
      <w:pPr>
        <w:pStyle w:val="BodyText"/>
        <w:spacing w:line="271" w:lineRule="auto" w:before="184"/>
        <w:ind w:left="1124" w:right="389" w:hanging="275"/>
        <w:jc w:val="both"/>
      </w:pPr>
      <w:r>
        <w:rPr>
          <w:color w:val="1F2A75"/>
          <w:w w:val="115"/>
        </w:rPr>
        <w:t>Nishith, P.,</w:t>
      </w:r>
      <w:r>
        <w:rPr>
          <w:color w:val="1F2A75"/>
          <w:w w:val="115"/>
        </w:rPr>
        <w:t> Resick, P.A., and Mueser, K.T. Sleep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difficulties and</w:t>
      </w:r>
      <w:r>
        <w:rPr>
          <w:color w:val="1F2A75"/>
          <w:w w:val="115"/>
        </w:rPr>
        <w:t> alcohol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use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motives in female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rape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victims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2"/>
          <w:w w:val="115"/>
        </w:rPr>
        <w:t> posttraumatic</w:t>
      </w:r>
    </w:p>
    <w:p>
      <w:pPr>
        <w:spacing w:line="236" w:lineRule="exact" w:before="0"/>
        <w:ind w:left="1130" w:right="0" w:firstLine="0"/>
        <w:jc w:val="both"/>
        <w:rPr>
          <w:i/>
          <w:sz w:val="21"/>
        </w:rPr>
      </w:pPr>
      <w:r>
        <w:rPr>
          <w:color w:val="313D80"/>
          <w:w w:val="110"/>
          <w:sz w:val="20"/>
        </w:rPr>
        <w:t>stress</w:t>
      </w:r>
      <w:r>
        <w:rPr>
          <w:color w:val="313D80"/>
          <w:spacing w:val="17"/>
          <w:w w:val="110"/>
          <w:sz w:val="20"/>
        </w:rPr>
        <w:t> </w:t>
      </w:r>
      <w:r>
        <w:rPr>
          <w:color w:val="1F2A75"/>
          <w:w w:val="110"/>
          <w:sz w:val="20"/>
        </w:rPr>
        <w:t>disorder.</w:t>
      </w:r>
      <w:r>
        <w:rPr>
          <w:color w:val="1F2A75"/>
          <w:spacing w:val="44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2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2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Traumatic</w:t>
      </w:r>
      <w:r>
        <w:rPr>
          <w:i/>
          <w:color w:val="1F2A75"/>
          <w:spacing w:val="38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Stress</w:t>
      </w:r>
    </w:p>
    <w:p>
      <w:pPr>
        <w:pStyle w:val="BodyText"/>
        <w:spacing w:before="27"/>
        <w:ind w:left="1126"/>
        <w:jc w:val="both"/>
      </w:pPr>
      <w:r>
        <w:rPr>
          <w:color w:val="1F2A75"/>
          <w:w w:val="115"/>
        </w:rPr>
        <w:t>14(3):469-479,</w:t>
      </w:r>
      <w:r>
        <w:rPr>
          <w:color w:val="1F2A75"/>
          <w:spacing w:val="3"/>
          <w:w w:val="115"/>
        </w:rPr>
        <w:t> </w:t>
      </w:r>
      <w:r>
        <w:rPr>
          <w:color w:val="1F2A75"/>
          <w:spacing w:val="-2"/>
          <w:w w:val="115"/>
        </w:rPr>
        <w:t>2001.</w:t>
      </w:r>
    </w:p>
    <w:p>
      <w:pPr>
        <w:pStyle w:val="BodyText"/>
        <w:rPr>
          <w:sz w:val="18"/>
        </w:rPr>
      </w:pPr>
    </w:p>
    <w:p>
      <w:pPr>
        <w:pStyle w:val="BodyText"/>
        <w:spacing w:line="264" w:lineRule="auto"/>
        <w:ind w:left="1129" w:hanging="280"/>
      </w:pPr>
      <w:r>
        <w:rPr>
          <w:color w:val="313D80"/>
          <w:w w:val="115"/>
        </w:rPr>
        <w:t>Niv,</w:t>
      </w:r>
      <w:r>
        <w:rPr>
          <w:color w:val="313D80"/>
          <w:spacing w:val="-14"/>
          <w:w w:val="115"/>
        </w:rPr>
        <w:t> </w:t>
      </w:r>
      <w:r>
        <w:rPr>
          <w:color w:val="313D80"/>
          <w:w w:val="115"/>
        </w:rPr>
        <w:t>N.,</w:t>
      </w:r>
      <w:r>
        <w:rPr>
          <w:color w:val="313D80"/>
          <w:spacing w:val="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9"/>
          <w:w w:val="115"/>
        </w:rPr>
        <w:t> </w:t>
      </w:r>
      <w:r>
        <w:rPr>
          <w:color w:val="1F2A75"/>
          <w:w w:val="115"/>
        </w:rPr>
        <w:t>Hser,</w:t>
      </w:r>
      <w:r>
        <w:rPr>
          <w:color w:val="1F2A75"/>
          <w:spacing w:val="-14"/>
          <w:w w:val="115"/>
        </w:rPr>
        <w:t> </w:t>
      </w:r>
      <w:r>
        <w:rPr>
          <w:color w:val="313D80"/>
          <w:w w:val="115"/>
        </w:rPr>
        <w:t>Y.I.</w:t>
      </w:r>
      <w:r>
        <w:rPr>
          <w:color w:val="313D80"/>
          <w:spacing w:val="-15"/>
          <w:w w:val="115"/>
        </w:rPr>
        <w:t> </w:t>
      </w:r>
      <w:r>
        <w:rPr>
          <w:color w:val="1F2A75"/>
          <w:w w:val="115"/>
        </w:rPr>
        <w:t>Women-only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"/>
          <w:w w:val="115"/>
        </w:rPr>
        <w:t> </w:t>
      </w:r>
      <w:r>
        <w:rPr>
          <w:color w:val="1F2A75"/>
          <w:w w:val="115"/>
        </w:rPr>
        <w:t>mixed­ </w:t>
      </w:r>
      <w:r>
        <w:rPr>
          <w:color w:val="313D80"/>
          <w:w w:val="115"/>
        </w:rPr>
        <w:t>gender </w:t>
      </w:r>
      <w:r>
        <w:rPr>
          <w:color w:val="1F2A75"/>
          <w:w w:val="115"/>
        </w:rPr>
        <w:t>drug abuse treatment</w:t>
      </w:r>
      <w:r>
        <w:rPr>
          <w:color w:val="1F2A75"/>
          <w:w w:val="115"/>
        </w:rPr>
        <w:t> programs: </w:t>
      </w:r>
      <w:r>
        <w:rPr>
          <w:color w:val="313D80"/>
          <w:w w:val="115"/>
        </w:rPr>
        <w:t>ser­ vice </w:t>
      </w:r>
      <w:r>
        <w:rPr>
          <w:color w:val="1F2A75"/>
          <w:w w:val="115"/>
        </w:rPr>
        <w:t>needs, utilization and</w:t>
      </w:r>
      <w:r>
        <w:rPr>
          <w:color w:val="1F2A75"/>
          <w:w w:val="115"/>
        </w:rPr>
        <w:t> outcomes.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w w:val="115"/>
          <w:sz w:val="21"/>
        </w:rPr>
        <w:t> and </w:t>
      </w:r>
      <w:r>
        <w:rPr>
          <w:i/>
          <w:color w:val="313D80"/>
          <w:w w:val="115"/>
          <w:sz w:val="21"/>
        </w:rPr>
        <w:t>Alcohol</w:t>
      </w:r>
      <w:r>
        <w:rPr>
          <w:i/>
          <w:color w:val="313D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</w:rPr>
        <w:t>87(2-3):194-201,</w:t>
      </w:r>
    </w:p>
    <w:p>
      <w:pPr>
        <w:pStyle w:val="BodyText"/>
        <w:spacing w:before="6"/>
        <w:ind w:left="1131"/>
      </w:pPr>
      <w:r>
        <w:rPr>
          <w:color w:val="1F2A75"/>
          <w:spacing w:val="-2"/>
          <w:w w:val="110"/>
        </w:rPr>
        <w:t>2007.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66" w:lineRule="auto"/>
        <w:ind w:left="1129" w:right="118" w:hanging="280"/>
      </w:pPr>
      <w:r>
        <w:rPr>
          <w:color w:val="1F2A75"/>
          <w:w w:val="115"/>
        </w:rPr>
        <w:t>Niv, </w:t>
      </w:r>
      <w:r>
        <w:rPr>
          <w:color w:val="313D80"/>
          <w:w w:val="115"/>
        </w:rPr>
        <w:t>N.,</w:t>
      </w:r>
      <w:r>
        <w:rPr>
          <w:color w:val="313D80"/>
          <w:spacing w:val="40"/>
          <w:w w:val="115"/>
        </w:rPr>
        <w:t> </w:t>
      </w:r>
      <w:r>
        <w:rPr>
          <w:color w:val="1F2A75"/>
          <w:w w:val="115"/>
        </w:rPr>
        <w:t>Wong, E.C., and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Hser, Y.I. </w:t>
      </w:r>
      <w:r>
        <w:rPr>
          <w:color w:val="313D80"/>
          <w:w w:val="115"/>
        </w:rPr>
        <w:t>Asian </w:t>
      </w:r>
      <w:r>
        <w:rPr>
          <w:color w:val="1F2A75"/>
          <w:w w:val="115"/>
        </w:rPr>
        <w:t>Americans in </w:t>
      </w:r>
      <w:r>
        <w:rPr>
          <w:color w:val="313D80"/>
          <w:w w:val="115"/>
        </w:rPr>
        <w:t>community-based substance </w:t>
      </w:r>
      <w:r>
        <w:rPr>
          <w:color w:val="1F2A75"/>
          <w:w w:val="115"/>
        </w:rPr>
        <w:t>abuse treatment: </w:t>
      </w:r>
      <w:r>
        <w:rPr>
          <w:color w:val="313D80"/>
          <w:w w:val="115"/>
        </w:rPr>
        <w:t>service </w:t>
      </w:r>
      <w:r>
        <w:rPr>
          <w:color w:val="1F2A75"/>
          <w:w w:val="115"/>
        </w:rPr>
        <w:t>needs, utilization, </w:t>
      </w:r>
      <w:r>
        <w:rPr>
          <w:color w:val="1F2A75"/>
          <w:spacing w:val="-2"/>
          <w:w w:val="115"/>
        </w:rPr>
        <w:t>and</w:t>
      </w:r>
      <w:r>
        <w:rPr>
          <w:color w:val="1F2A75"/>
          <w:spacing w:val="-7"/>
          <w:w w:val="115"/>
        </w:rPr>
        <w:t> </w:t>
      </w:r>
      <w:r>
        <w:rPr>
          <w:color w:val="1F2A75"/>
          <w:spacing w:val="-2"/>
          <w:w w:val="115"/>
        </w:rPr>
        <w:t>outcomes.</w:t>
      </w:r>
      <w:r>
        <w:rPr>
          <w:color w:val="1F2A75"/>
          <w:spacing w:val="4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Substance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Abuse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</w:t>
      </w:r>
      <w:r>
        <w:rPr>
          <w:color w:val="313D80"/>
          <w:w w:val="115"/>
        </w:rPr>
        <w:t>33(3):313-319, </w:t>
      </w:r>
      <w:r>
        <w:rPr>
          <w:color w:val="1F2A75"/>
          <w:w w:val="115"/>
        </w:rPr>
        <w:t>2007.</w:t>
      </w:r>
    </w:p>
    <w:p>
      <w:pPr>
        <w:pStyle w:val="BodyText"/>
        <w:spacing w:line="268" w:lineRule="auto" w:before="178"/>
        <w:ind w:left="1132" w:hanging="283"/>
      </w:pPr>
      <w:r>
        <w:rPr>
          <w:color w:val="313D80"/>
          <w:w w:val="115"/>
        </w:rPr>
        <w:t>Norris, </w:t>
      </w:r>
      <w:r>
        <w:rPr>
          <w:color w:val="1F2A75"/>
          <w:w w:val="115"/>
        </w:rPr>
        <w:t>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Hughes, T.L. Alcohol consump­ tion and female </w:t>
      </w:r>
      <w:r>
        <w:rPr>
          <w:color w:val="313D80"/>
          <w:w w:val="115"/>
        </w:rPr>
        <w:t>sexuality: </w:t>
      </w:r>
      <w:r>
        <w:rPr>
          <w:color w:val="1F2A75"/>
          <w:w w:val="115"/>
        </w:rPr>
        <w:t>A review. In: Howard, </w:t>
      </w:r>
      <w:r>
        <w:rPr>
          <w:rFonts w:ascii="Arial" w:hAnsi="Arial"/>
          <w:b/>
          <w:color w:val="1F2A75"/>
          <w:w w:val="115"/>
        </w:rPr>
        <w:t>J.M., </w:t>
      </w:r>
      <w:r>
        <w:rPr>
          <w:color w:val="1F2A75"/>
          <w:w w:val="115"/>
        </w:rPr>
        <w:t>Martin, S.E., Mail, </w:t>
      </w:r>
      <w:r>
        <w:rPr>
          <w:rFonts w:ascii="Arial" w:hAnsi="Arial"/>
          <w:b/>
          <w:color w:val="1F2A75"/>
          <w:w w:val="115"/>
        </w:rPr>
        <w:t>P.D., </w:t>
      </w:r>
      <w:r>
        <w:rPr>
          <w:color w:val="1F2A75"/>
          <w:w w:val="115"/>
        </w:rPr>
        <w:t>Hilton, M.E., </w:t>
      </w:r>
      <w:r>
        <w:rPr>
          <w:color w:val="313D80"/>
          <w:w w:val="115"/>
        </w:rPr>
        <w:t>and </w:t>
      </w:r>
      <w:r>
        <w:rPr>
          <w:color w:val="1F2A75"/>
          <w:w w:val="115"/>
        </w:rPr>
        <w:t>Taylor, E.D., </w:t>
      </w:r>
      <w:r>
        <w:rPr>
          <w:color w:val="313D80"/>
          <w:w w:val="115"/>
        </w:rPr>
        <w:t>eds.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and </w:t>
      </w:r>
      <w:r>
        <w:rPr>
          <w:i/>
          <w:color w:val="313D80"/>
          <w:w w:val="110"/>
          <w:sz w:val="21"/>
        </w:rPr>
        <w:t>Alcohol: </w:t>
      </w:r>
      <w:r>
        <w:rPr>
          <w:i/>
          <w:color w:val="1F2A75"/>
          <w:w w:val="110"/>
          <w:sz w:val="21"/>
        </w:rPr>
        <w:t>Issues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spacing w:val="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Prevention</w:t>
      </w:r>
      <w:r>
        <w:rPr>
          <w:i/>
          <w:color w:val="1F2A75"/>
          <w:w w:val="110"/>
          <w:sz w:val="21"/>
        </w:rPr>
        <w:t> Research. </w:t>
      </w:r>
      <w:r>
        <w:rPr>
          <w:color w:val="313D80"/>
          <w:w w:val="115"/>
        </w:rPr>
        <w:t>NIAAA</w:t>
      </w:r>
      <w:r>
        <w:rPr>
          <w:color w:val="313D80"/>
          <w:spacing w:val="-14"/>
          <w:w w:val="115"/>
        </w:rPr>
        <w:t> </w:t>
      </w:r>
      <w:r>
        <w:rPr>
          <w:color w:val="1F2A75"/>
          <w:w w:val="115"/>
        </w:rPr>
        <w:t>Research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Monograph</w:t>
      </w:r>
      <w:r>
        <w:rPr>
          <w:color w:val="1F2A75"/>
          <w:spacing w:val="-6"/>
          <w:w w:val="115"/>
        </w:rPr>
        <w:t> </w:t>
      </w:r>
      <w:r>
        <w:rPr>
          <w:color w:val="313D80"/>
          <w:w w:val="115"/>
        </w:rPr>
        <w:t>No.</w:t>
      </w:r>
      <w:r>
        <w:rPr>
          <w:color w:val="313D80"/>
          <w:spacing w:val="-15"/>
          <w:w w:val="115"/>
        </w:rPr>
        <w:t> </w:t>
      </w:r>
      <w:r>
        <w:rPr>
          <w:color w:val="1F2A75"/>
          <w:w w:val="115"/>
        </w:rPr>
        <w:t>32.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Bethes­ da,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MD: </w:t>
      </w:r>
      <w:r>
        <w:rPr>
          <w:color w:val="313D80"/>
          <w:w w:val="115"/>
        </w:rPr>
        <w:t>National </w:t>
      </w:r>
      <w:r>
        <w:rPr>
          <w:color w:val="1F2A75"/>
          <w:w w:val="115"/>
        </w:rPr>
        <w:t>Institute on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Abuse and</w:t>
      </w:r>
      <w:r>
        <w:rPr>
          <w:color w:val="1F2A75"/>
          <w:w w:val="115"/>
        </w:rPr>
        <w:t> Alcoholism, 1996. pp.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315-345.</w:t>
      </w:r>
    </w:p>
    <w:p>
      <w:pPr>
        <w:spacing w:line="266" w:lineRule="auto" w:before="177"/>
        <w:ind w:left="1124" w:right="140" w:hanging="275"/>
        <w:jc w:val="left"/>
        <w:rPr>
          <w:i/>
          <w:sz w:val="21"/>
        </w:rPr>
      </w:pPr>
      <w:r>
        <w:rPr>
          <w:color w:val="313D80"/>
          <w:w w:val="115"/>
          <w:sz w:val="20"/>
        </w:rPr>
        <w:t>North, </w:t>
      </w:r>
      <w:r>
        <w:rPr>
          <w:color w:val="1F2A75"/>
          <w:w w:val="115"/>
          <w:sz w:val="20"/>
        </w:rPr>
        <w:t>C.S., Eyrich, K.M., Pollio, D.E., and Spitznagel, E.L. Are rates of psychiatric disorders in the homeless population </w:t>
      </w:r>
      <w:r>
        <w:rPr>
          <w:color w:val="313D80"/>
          <w:w w:val="115"/>
          <w:sz w:val="20"/>
        </w:rPr>
        <w:t>chang­ </w:t>
      </w:r>
      <w:r>
        <w:rPr>
          <w:color w:val="1F2A75"/>
          <w:w w:val="115"/>
          <w:sz w:val="20"/>
        </w:rPr>
        <w:t>ing?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313D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Public Health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94(1):103-108, </w:t>
      </w:r>
      <w:r>
        <w:rPr>
          <w:i/>
          <w:color w:val="1F2A75"/>
          <w:w w:val="115"/>
          <w:sz w:val="21"/>
        </w:rPr>
        <w:t>2004a.</w:t>
      </w:r>
    </w:p>
    <w:p>
      <w:pPr>
        <w:pStyle w:val="BodyText"/>
        <w:spacing w:line="271" w:lineRule="auto" w:before="182"/>
        <w:ind w:left="1129" w:right="118" w:hanging="280"/>
      </w:pPr>
      <w:r>
        <w:rPr>
          <w:color w:val="313D80"/>
          <w:w w:val="115"/>
        </w:rPr>
        <w:t>North, </w:t>
      </w:r>
      <w:r>
        <w:rPr>
          <w:color w:val="1F2A75"/>
          <w:w w:val="115"/>
        </w:rPr>
        <w:t>C.S., Eyrich, </w:t>
      </w:r>
      <w:r>
        <w:rPr>
          <w:rFonts w:ascii="Arial"/>
          <w:b/>
          <w:color w:val="1F2A75"/>
          <w:w w:val="115"/>
        </w:rPr>
        <w:t>K.M., </w:t>
      </w:r>
      <w:r>
        <w:rPr>
          <w:color w:val="1F2A75"/>
          <w:w w:val="115"/>
        </w:rPr>
        <w:t>Pollio, D.E., Foster, D.A.,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Cottier,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L.B.,</w:t>
      </w:r>
      <w:r>
        <w:rPr>
          <w:color w:val="1F2A75"/>
          <w:spacing w:val="40"/>
          <w:w w:val="115"/>
        </w:rPr>
        <w:t> </w:t>
      </w:r>
      <w:r>
        <w:rPr>
          <w:color w:val="313D80"/>
          <w:w w:val="115"/>
        </w:rPr>
        <w:t>and</w:t>
      </w:r>
      <w:r>
        <w:rPr>
          <w:color w:val="313D80"/>
          <w:spacing w:val="34"/>
          <w:w w:val="115"/>
        </w:rPr>
        <w:t> </w:t>
      </w:r>
      <w:r>
        <w:rPr>
          <w:color w:val="1F2A75"/>
          <w:w w:val="115"/>
        </w:rPr>
        <w:t>Spitznagel,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E.L.</w:t>
      </w:r>
      <w:r>
        <w:rPr>
          <w:color w:val="1F2A75"/>
          <w:w w:val="115"/>
        </w:rPr>
        <w:t> The Homeless Supplement to the Diagnos-</w:t>
      </w:r>
    </w:p>
    <w:p>
      <w:pPr>
        <w:spacing w:line="259" w:lineRule="auto" w:before="0"/>
        <w:ind w:left="1135" w:right="0" w:hanging="2"/>
        <w:jc w:val="left"/>
        <w:rPr>
          <w:i/>
          <w:sz w:val="21"/>
        </w:rPr>
      </w:pPr>
      <w:r>
        <w:rPr>
          <w:color w:val="1F2A75"/>
          <w:w w:val="110"/>
          <w:sz w:val="20"/>
        </w:rPr>
        <w:t>tic Interview Schedule:</w:t>
      </w:r>
      <w:r>
        <w:rPr>
          <w:color w:val="1F2A75"/>
          <w:w w:val="110"/>
          <w:sz w:val="20"/>
        </w:rPr>
        <w:t> test-retest </w:t>
      </w:r>
      <w:r>
        <w:rPr>
          <w:color w:val="313D80"/>
          <w:w w:val="110"/>
          <w:sz w:val="20"/>
        </w:rPr>
        <w:t>analyses.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 of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Methods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w w:val="110"/>
          <w:sz w:val="21"/>
        </w:rPr>
        <w:t> Psychi­</w:t>
      </w:r>
      <w:r>
        <w:rPr>
          <w:i/>
          <w:color w:val="1F2A75"/>
          <w:w w:val="110"/>
          <w:sz w:val="21"/>
        </w:rPr>
        <w:t> atric Research </w:t>
      </w:r>
      <w:r>
        <w:rPr>
          <w:color w:val="1F2A75"/>
          <w:w w:val="110"/>
          <w:sz w:val="20"/>
        </w:rPr>
        <w:t>13(3):184---191, </w:t>
      </w:r>
      <w:r>
        <w:rPr>
          <w:i/>
          <w:color w:val="1F2A75"/>
          <w:w w:val="110"/>
          <w:sz w:val="21"/>
        </w:rPr>
        <w:t>2004b.</w:t>
      </w:r>
    </w:p>
    <w:p>
      <w:pPr>
        <w:spacing w:line="259" w:lineRule="auto" w:before="74"/>
        <w:ind w:left="539" w:right="870" w:hanging="280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Oates,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Management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major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illness in pregnancy</w:t>
      </w:r>
      <w:r>
        <w:rPr>
          <w:color w:val="1F2A75"/>
          <w:w w:val="110"/>
          <w:sz w:val="20"/>
        </w:rPr>
        <w:t> and</w:t>
      </w:r>
      <w:r>
        <w:rPr>
          <w:color w:val="1F2A75"/>
          <w:w w:val="110"/>
          <w:sz w:val="20"/>
        </w:rPr>
        <w:t> the </w:t>
      </w:r>
      <w:r>
        <w:rPr>
          <w:color w:val="313D80"/>
          <w:w w:val="110"/>
          <w:sz w:val="20"/>
        </w:rPr>
        <w:t>puerperium.</w:t>
      </w:r>
      <w:r>
        <w:rPr>
          <w:color w:val="313D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Baillieres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Best</w:t>
      </w:r>
      <w:r>
        <w:rPr>
          <w:i/>
          <w:color w:val="1F2A75"/>
          <w:w w:val="110"/>
          <w:sz w:val="21"/>
        </w:rPr>
        <w:t> Practice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1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Research: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Obstet­ rics and Gynaecology</w:t>
      </w:r>
      <w:r>
        <w:rPr>
          <w:i/>
          <w:color w:val="1F2A75"/>
          <w:w w:val="110"/>
          <w:sz w:val="21"/>
        </w:rPr>
        <w:t> </w:t>
      </w:r>
      <w:r>
        <w:rPr>
          <w:color w:val="313D80"/>
          <w:w w:val="110"/>
          <w:sz w:val="20"/>
        </w:rPr>
        <w:t>3(4):905-920, </w:t>
      </w:r>
      <w:r>
        <w:rPr>
          <w:color w:val="1F2A75"/>
          <w:w w:val="110"/>
          <w:sz w:val="20"/>
        </w:rPr>
        <w:t>1989.</w:t>
      </w:r>
    </w:p>
    <w:p>
      <w:pPr>
        <w:pStyle w:val="BodyText"/>
        <w:spacing w:line="268" w:lineRule="auto" w:before="190"/>
        <w:ind w:left="542" w:right="1010" w:hanging="283"/>
      </w:pPr>
      <w:r>
        <w:rPr>
          <w:color w:val="1F2A75"/>
          <w:w w:val="115"/>
        </w:rPr>
        <w:t>Oetjen, H.,</w:t>
      </w:r>
      <w:r>
        <w:rPr>
          <w:color w:val="1F2A75"/>
          <w:w w:val="115"/>
        </w:rPr>
        <w:t> and Rothblum,</w:t>
      </w:r>
      <w:r>
        <w:rPr>
          <w:color w:val="1F2A75"/>
          <w:w w:val="115"/>
        </w:rPr>
        <w:t> E.D. When lesbi­ ans aren't </w:t>
      </w:r>
      <w:r>
        <w:rPr>
          <w:color w:val="313D80"/>
          <w:w w:val="115"/>
        </w:rPr>
        <w:t>gay: </w:t>
      </w:r>
      <w:r>
        <w:rPr>
          <w:color w:val="1F2A75"/>
          <w:w w:val="115"/>
        </w:rPr>
        <w:t>Factors affecting depression among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lesbians.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Homosexuality</w:t>
      </w:r>
      <w:r>
        <w:rPr>
          <w:i/>
          <w:color w:val="1F2A75"/>
          <w:w w:val="115"/>
          <w:sz w:val="21"/>
        </w:rPr>
        <w:t> </w:t>
      </w:r>
      <w:r>
        <w:rPr>
          <w:color w:val="313D80"/>
          <w:w w:val="115"/>
        </w:rPr>
        <w:t>39(1):49-73, </w:t>
      </w:r>
      <w:r>
        <w:rPr>
          <w:color w:val="1F2A75"/>
          <w:w w:val="115"/>
        </w:rPr>
        <w:t>2000.</w:t>
      </w:r>
    </w:p>
    <w:p>
      <w:pPr>
        <w:pStyle w:val="BodyText"/>
        <w:spacing w:before="178"/>
        <w:ind w:left="259"/>
      </w:pPr>
      <w:r>
        <w:rPr>
          <w:color w:val="1F2A75"/>
          <w:w w:val="120"/>
        </w:rPr>
        <w:t>Oetzel,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J.,</w:t>
      </w:r>
      <w:r>
        <w:rPr>
          <w:color w:val="1F2A75"/>
          <w:spacing w:val="42"/>
          <w:w w:val="120"/>
        </w:rPr>
        <w:t> </w:t>
      </w:r>
      <w:r>
        <w:rPr>
          <w:color w:val="1F2A75"/>
          <w:w w:val="120"/>
        </w:rPr>
        <w:t>Duran,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B.,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Jiang,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Y.,</w:t>
      </w:r>
      <w:r>
        <w:rPr>
          <w:color w:val="1F2A75"/>
          <w:spacing w:val="-20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Lucero,</w:t>
      </w:r>
    </w:p>
    <w:p>
      <w:pPr>
        <w:pStyle w:val="BodyText"/>
        <w:spacing w:line="268" w:lineRule="auto" w:before="29"/>
        <w:ind w:left="537" w:right="852" w:firstLine="8"/>
      </w:pPr>
      <w:r>
        <w:rPr>
          <w:color w:val="1F2A75"/>
          <w:w w:val="115"/>
        </w:rPr>
        <w:t>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Social </w:t>
      </w:r>
      <w:r>
        <w:rPr>
          <w:color w:val="313D80"/>
          <w:w w:val="115"/>
        </w:rPr>
        <w:t>support </w:t>
      </w:r>
      <w:r>
        <w:rPr>
          <w:color w:val="1F2A75"/>
          <w:w w:val="115"/>
        </w:rPr>
        <w:t>and </w:t>
      </w:r>
      <w:r>
        <w:rPr>
          <w:color w:val="313D80"/>
          <w:w w:val="115"/>
        </w:rPr>
        <w:t>social </w:t>
      </w:r>
      <w:r>
        <w:rPr>
          <w:color w:val="1F2A75"/>
          <w:w w:val="115"/>
        </w:rPr>
        <w:t>undermining</w:t>
      </w:r>
      <w:r>
        <w:rPr>
          <w:color w:val="1F2A75"/>
          <w:w w:val="115"/>
        </w:rPr>
        <w:t> as correlates for alcohol, drug, and mental dis­ orders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5"/>
          <w:w w:val="115"/>
        </w:rPr>
        <w:t> </w:t>
      </w:r>
      <w:r>
        <w:rPr>
          <w:color w:val="313D80"/>
          <w:w w:val="115"/>
        </w:rPr>
        <w:t>American </w:t>
      </w:r>
      <w:r>
        <w:rPr>
          <w:color w:val="1F2A75"/>
          <w:w w:val="115"/>
        </w:rPr>
        <w:t>Indian women presenting for primary </w:t>
      </w:r>
      <w:r>
        <w:rPr>
          <w:color w:val="313D80"/>
          <w:w w:val="115"/>
        </w:rPr>
        <w:t>care </w:t>
      </w:r>
      <w:r>
        <w:rPr>
          <w:color w:val="1F2A75"/>
          <w:w w:val="115"/>
        </w:rPr>
        <w:t>at an Indian Health Service hospital.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Health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Communication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12(2):187-206, 2007.</w:t>
      </w:r>
    </w:p>
    <w:p>
      <w:pPr>
        <w:spacing w:line="259" w:lineRule="auto" w:before="177"/>
        <w:ind w:left="529" w:right="833" w:hanging="270"/>
        <w:jc w:val="left"/>
        <w:rPr>
          <w:i/>
          <w:sz w:val="21"/>
        </w:rPr>
      </w:pPr>
      <w:r>
        <w:rPr>
          <w:color w:val="1F2A75"/>
          <w:w w:val="110"/>
          <w:sz w:val="20"/>
        </w:rPr>
        <w:t>Office of </w:t>
      </w:r>
      <w:r>
        <w:rPr>
          <w:color w:val="313D80"/>
          <w:w w:val="110"/>
          <w:sz w:val="20"/>
        </w:rPr>
        <w:t>Applied </w:t>
      </w:r>
      <w:r>
        <w:rPr>
          <w:color w:val="1F2A75"/>
          <w:w w:val="110"/>
          <w:sz w:val="20"/>
        </w:rPr>
        <w:t>Studies.</w:t>
      </w:r>
      <w:r>
        <w:rPr>
          <w:color w:val="1F2A75"/>
          <w:spacing w:val="21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Results from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2001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National</w:t>
      </w:r>
      <w:r>
        <w:rPr>
          <w:i/>
          <w:color w:val="313D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Household</w:t>
      </w:r>
      <w:r>
        <w:rPr>
          <w:i/>
          <w:color w:val="1F2A75"/>
          <w:spacing w:val="3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Survey </w:t>
      </w:r>
      <w:r>
        <w:rPr>
          <w:i/>
          <w:color w:val="313D80"/>
          <w:w w:val="110"/>
          <w:sz w:val="21"/>
        </w:rPr>
        <w:t>on </w:t>
      </w:r>
      <w:r>
        <w:rPr>
          <w:i/>
          <w:color w:val="1F2A75"/>
          <w:w w:val="110"/>
          <w:sz w:val="21"/>
        </w:rPr>
        <w:t>Drug </w:t>
      </w:r>
      <w:r>
        <w:rPr>
          <w:i/>
          <w:color w:val="313D80"/>
          <w:w w:val="110"/>
          <w:sz w:val="21"/>
        </w:rPr>
        <w:t>Abuse: </w:t>
      </w:r>
      <w:r>
        <w:rPr>
          <w:i/>
          <w:color w:val="1F2A75"/>
          <w:w w:val="110"/>
          <w:sz w:val="21"/>
        </w:rPr>
        <w:t>Vol.I. Summary of </w:t>
      </w:r>
      <w:r>
        <w:rPr>
          <w:i/>
          <w:color w:val="313D80"/>
          <w:w w:val="110"/>
          <w:sz w:val="21"/>
        </w:rPr>
        <w:t>National</w:t>
      </w:r>
      <w:r>
        <w:rPr>
          <w:i/>
          <w:color w:val="313D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Findings.</w:t>
      </w:r>
    </w:p>
    <w:p>
      <w:pPr>
        <w:pStyle w:val="BodyText"/>
        <w:spacing w:line="268" w:lineRule="auto" w:before="5"/>
        <w:ind w:left="543" w:right="945" w:firstLine="9"/>
        <w:rPr>
          <w:i/>
          <w:sz w:val="21"/>
        </w:rPr>
      </w:pPr>
      <w:r>
        <w:rPr>
          <w:color w:val="313D80"/>
          <w:w w:val="115"/>
        </w:rPr>
        <w:t>National </w:t>
      </w:r>
      <w:r>
        <w:rPr>
          <w:color w:val="1F2A75"/>
          <w:w w:val="115"/>
        </w:rPr>
        <w:t>Household</w:t>
      </w:r>
      <w:r>
        <w:rPr>
          <w:color w:val="1F2A75"/>
          <w:w w:val="115"/>
        </w:rPr>
        <w:t> Survey on Drug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Abuse Series: H-17. HHS Publication</w:t>
      </w:r>
      <w:r>
        <w:rPr>
          <w:color w:val="1F2A75"/>
          <w:w w:val="115"/>
        </w:rPr>
        <w:t> No. (SMA) 02-3758. Rockville, </w:t>
      </w:r>
      <w:r>
        <w:rPr>
          <w:rFonts w:ascii="Arial"/>
          <w:b/>
          <w:color w:val="1F2A75"/>
          <w:w w:val="115"/>
        </w:rPr>
        <w:t>MD: </w:t>
      </w:r>
      <w:r>
        <w:rPr>
          <w:color w:val="1F2A75"/>
          <w:w w:val="115"/>
        </w:rPr>
        <w:t>Substance </w:t>
      </w:r>
      <w:r>
        <w:rPr>
          <w:color w:val="313D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6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313D80"/>
          <w:w w:val="115"/>
        </w:rPr>
        <w:t>Administration, </w:t>
      </w:r>
      <w:r>
        <w:rPr>
          <w:i/>
          <w:color w:val="1F2A75"/>
          <w:spacing w:val="-2"/>
          <w:w w:val="115"/>
          <w:sz w:val="21"/>
        </w:rPr>
        <w:t>2002a.</w:t>
      </w:r>
    </w:p>
    <w:p>
      <w:pPr>
        <w:spacing w:line="261" w:lineRule="auto" w:before="174"/>
        <w:ind w:left="529" w:right="833" w:hanging="270"/>
        <w:jc w:val="left"/>
        <w:rPr>
          <w:i/>
          <w:sz w:val="21"/>
        </w:rPr>
      </w:pPr>
      <w:r>
        <w:rPr>
          <w:color w:val="1F2A75"/>
          <w:w w:val="110"/>
          <w:sz w:val="20"/>
        </w:rPr>
        <w:t>Office of </w:t>
      </w:r>
      <w:r>
        <w:rPr>
          <w:color w:val="313D80"/>
          <w:w w:val="110"/>
          <w:sz w:val="20"/>
        </w:rPr>
        <w:t>Applied </w:t>
      </w:r>
      <w:r>
        <w:rPr>
          <w:color w:val="1F2A75"/>
          <w:w w:val="110"/>
          <w:sz w:val="20"/>
        </w:rPr>
        <w:t>Studies.</w:t>
      </w:r>
      <w:r>
        <w:rPr>
          <w:color w:val="1F2A75"/>
          <w:spacing w:val="2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Results from the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2001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National</w:t>
      </w:r>
      <w:r>
        <w:rPr>
          <w:i/>
          <w:color w:val="313D80"/>
          <w:spacing w:val="3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Household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Survey on Drug </w:t>
      </w:r>
      <w:r>
        <w:rPr>
          <w:i/>
          <w:color w:val="313D80"/>
          <w:w w:val="110"/>
          <w:sz w:val="21"/>
        </w:rPr>
        <w:t>Abuse: </w:t>
      </w:r>
      <w:r>
        <w:rPr>
          <w:i/>
          <w:color w:val="1F2A75"/>
          <w:w w:val="110"/>
          <w:sz w:val="21"/>
        </w:rPr>
        <w:t>Volume III. Detailed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Tables. </w:t>
      </w:r>
      <w:r>
        <w:rPr>
          <w:color w:val="1F2A75"/>
          <w:w w:val="110"/>
          <w:sz w:val="20"/>
        </w:rPr>
        <w:t>Rockville, </w:t>
      </w:r>
      <w:r>
        <w:rPr>
          <w:rFonts w:ascii="Arial"/>
          <w:b/>
          <w:color w:val="1F2A75"/>
          <w:w w:val="110"/>
          <w:sz w:val="20"/>
        </w:rPr>
        <w:t>MD: </w:t>
      </w:r>
      <w:r>
        <w:rPr>
          <w:color w:val="1F2A75"/>
          <w:w w:val="110"/>
          <w:sz w:val="20"/>
        </w:rPr>
        <w:t>Substance Almse and</w:t>
      </w:r>
      <w:r>
        <w:rPr>
          <w:color w:val="1F2A75"/>
          <w:spacing w:val="40"/>
          <w:w w:val="110"/>
          <w:sz w:val="20"/>
        </w:rPr>
        <w:t> </w:t>
      </w:r>
      <w:r>
        <w:rPr>
          <w:b/>
          <w:color w:val="1F2A75"/>
          <w:w w:val="110"/>
          <w:sz w:val="19"/>
        </w:rPr>
        <w:t>Mental </w:t>
      </w:r>
      <w:r>
        <w:rPr>
          <w:color w:val="1F2A75"/>
          <w:w w:val="110"/>
          <w:sz w:val="20"/>
        </w:rPr>
        <w:t>Health Services </w:t>
      </w:r>
      <w:r>
        <w:rPr>
          <w:color w:val="313D80"/>
          <w:w w:val="110"/>
          <w:sz w:val="20"/>
        </w:rPr>
        <w:t>Administration, </w:t>
      </w:r>
      <w:r>
        <w:rPr>
          <w:i/>
          <w:color w:val="1F2A75"/>
          <w:w w:val="110"/>
          <w:sz w:val="21"/>
        </w:rPr>
        <w:t>2002b.</w:t>
      </w:r>
    </w:p>
    <w:p>
      <w:pPr>
        <w:pStyle w:val="BodyText"/>
        <w:spacing w:line="266" w:lineRule="auto" w:before="186"/>
        <w:ind w:left="543" w:right="964" w:hanging="285"/>
        <w:rPr>
          <w:i/>
          <w:sz w:val="21"/>
        </w:rPr>
      </w:pPr>
      <w:r>
        <w:rPr>
          <w:color w:val="1F2A75"/>
          <w:w w:val="110"/>
        </w:rPr>
        <w:t>Office of </w:t>
      </w:r>
      <w:r>
        <w:rPr>
          <w:color w:val="313D80"/>
          <w:w w:val="110"/>
        </w:rPr>
        <w:t>Applied </w:t>
      </w:r>
      <w:r>
        <w:rPr>
          <w:color w:val="1F2A75"/>
          <w:w w:val="110"/>
        </w:rPr>
        <w:t>Studies.</w:t>
      </w:r>
      <w:r>
        <w:rPr>
          <w:color w:val="1F2A75"/>
          <w:w w:val="110"/>
        </w:rPr>
        <w:t> Characteristics of homeless female admissions</w:t>
      </w:r>
      <w:r>
        <w:rPr>
          <w:color w:val="1F2A75"/>
          <w:w w:val="110"/>
        </w:rPr>
        <w:t> to </w:t>
      </w:r>
      <w:r>
        <w:rPr>
          <w:color w:val="313D80"/>
          <w:w w:val="110"/>
        </w:rPr>
        <w:t>substance </w:t>
      </w:r>
      <w:r>
        <w:rPr>
          <w:color w:val="1F2A75"/>
          <w:w w:val="110"/>
        </w:rPr>
        <w:t>abuse treatment: 2002.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w w:val="110"/>
          <w:sz w:val="21"/>
        </w:rPr>
        <w:t> DASIS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Report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</w:rPr>
        <w:t>(October 8, 2004): Rockville, M.D.: Sub­ </w:t>
      </w:r>
      <w:r>
        <w:rPr>
          <w:color w:val="313D80"/>
          <w:w w:val="110"/>
        </w:rPr>
        <w:t>stance Abuse </w:t>
      </w:r>
      <w:r>
        <w:rPr>
          <w:color w:val="1F2A75"/>
          <w:w w:val="110"/>
        </w:rPr>
        <w:t>and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Mental Health Services </w:t>
      </w:r>
      <w:r>
        <w:rPr>
          <w:color w:val="313D80"/>
          <w:w w:val="110"/>
        </w:rPr>
        <w:t>Administration </w:t>
      </w:r>
      <w:r>
        <w:rPr>
          <w:i/>
          <w:color w:val="1F2A75"/>
          <w:w w:val="110"/>
          <w:sz w:val="21"/>
        </w:rPr>
        <w:t>2004a.</w:t>
      </w:r>
    </w:p>
    <w:p>
      <w:pPr>
        <w:pStyle w:val="BodyText"/>
        <w:spacing w:line="261" w:lineRule="auto" w:before="188"/>
        <w:ind w:left="545" w:right="829" w:hanging="286"/>
        <w:rPr>
          <w:i/>
          <w:sz w:val="21"/>
        </w:rPr>
      </w:pPr>
      <w:r>
        <w:rPr>
          <w:color w:val="1F2A75"/>
          <w:w w:val="115"/>
        </w:rPr>
        <w:t>Office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5"/>
          <w:w w:val="115"/>
        </w:rPr>
        <w:t> </w:t>
      </w:r>
      <w:r>
        <w:rPr>
          <w:color w:val="313D80"/>
          <w:w w:val="115"/>
        </w:rPr>
        <w:t>Applied</w:t>
      </w:r>
      <w:r>
        <w:rPr>
          <w:color w:val="313D80"/>
          <w:spacing w:val="-5"/>
          <w:w w:val="115"/>
        </w:rPr>
        <w:t> </w:t>
      </w:r>
      <w:r>
        <w:rPr>
          <w:color w:val="1F2A75"/>
          <w:w w:val="115"/>
        </w:rPr>
        <w:t>Studies.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Gender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differences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in </w:t>
      </w:r>
      <w:r>
        <w:rPr>
          <w:color w:val="313D80"/>
          <w:w w:val="115"/>
        </w:rPr>
        <w:t>substance </w:t>
      </w:r>
      <w:r>
        <w:rPr>
          <w:color w:val="1F2A75"/>
          <w:w w:val="115"/>
        </w:rPr>
        <w:t>dependence and</w:t>
      </w:r>
      <w:r>
        <w:rPr>
          <w:color w:val="1F2A75"/>
          <w:w w:val="115"/>
        </w:rPr>
        <w:t> </w:t>
      </w:r>
      <w:r>
        <w:rPr>
          <w:color w:val="313D80"/>
          <w:w w:val="115"/>
        </w:rPr>
        <w:t>abuse.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313D80"/>
          <w:w w:val="115"/>
          <w:sz w:val="21"/>
        </w:rPr>
        <w:t>NS­</w:t>
      </w:r>
      <w:r>
        <w:rPr>
          <w:i/>
          <w:color w:val="313D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DUH</w:t>
      </w:r>
      <w:r>
        <w:rPr>
          <w:i/>
          <w:color w:val="1F2A75"/>
          <w:w w:val="115"/>
          <w:sz w:val="21"/>
        </w:rPr>
        <w:t> Report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</w:rPr>
        <w:t>(October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29,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2004):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Rockville, MD: Substance Abuse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Administration </w:t>
      </w:r>
      <w:r>
        <w:rPr>
          <w:i/>
          <w:color w:val="1F2A75"/>
          <w:w w:val="115"/>
          <w:sz w:val="21"/>
        </w:rPr>
        <w:t>2004b.</w:t>
      </w:r>
    </w:p>
    <w:p>
      <w:pPr>
        <w:spacing w:after="0" w:line="261" w:lineRule="auto"/>
        <w:rPr>
          <w:sz w:val="21"/>
        </w:rPr>
        <w:sectPr>
          <w:footerReference w:type="default" r:id="rId142"/>
          <w:pgSz w:w="12240" w:h="15840"/>
          <w:pgMar w:footer="575" w:header="0" w:top="1320" w:bottom="760" w:left="600" w:right="600"/>
          <w:cols w:num="2" w:equalWidth="0">
            <w:col w:w="5377" w:space="40"/>
            <w:col w:w="5623"/>
          </w:cols>
        </w:sectPr>
      </w:pPr>
    </w:p>
    <w:p>
      <w:pPr>
        <w:pStyle w:val="BodyText"/>
        <w:spacing w:line="264" w:lineRule="auto" w:before="69"/>
        <w:ind w:left="1129" w:right="4" w:hanging="285"/>
      </w:pPr>
      <w:r>
        <w:rPr>
          <w:color w:val="1F2A75"/>
          <w:spacing w:val="-2"/>
          <w:w w:val="115"/>
        </w:rPr>
        <w:t>Office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of</w:t>
      </w:r>
      <w:r>
        <w:rPr>
          <w:color w:val="1F2A75"/>
          <w:spacing w:val="-12"/>
          <w:w w:val="115"/>
        </w:rPr>
        <w:t> </w:t>
      </w:r>
      <w:r>
        <w:rPr>
          <w:color w:val="2F3B80"/>
          <w:spacing w:val="-2"/>
          <w:w w:val="115"/>
        </w:rPr>
        <w:t>Applied</w:t>
      </w:r>
      <w:r>
        <w:rPr>
          <w:color w:val="2F3B80"/>
          <w:spacing w:val="-3"/>
          <w:w w:val="115"/>
        </w:rPr>
        <w:t> </w:t>
      </w:r>
      <w:r>
        <w:rPr>
          <w:color w:val="1F2A75"/>
          <w:spacing w:val="-2"/>
          <w:w w:val="115"/>
        </w:rPr>
        <w:t>Studies.</w:t>
      </w:r>
      <w:r>
        <w:rPr>
          <w:color w:val="1F2A75"/>
          <w:spacing w:val="-6"/>
          <w:w w:val="115"/>
        </w:rPr>
        <w:t> </w:t>
      </w:r>
      <w:r>
        <w:rPr>
          <w:color w:val="2F3B80"/>
          <w:spacing w:val="-2"/>
          <w:w w:val="115"/>
        </w:rPr>
        <w:t>Women</w:t>
      </w:r>
      <w:r>
        <w:rPr>
          <w:color w:val="2F3B80"/>
          <w:spacing w:val="-12"/>
          <w:w w:val="115"/>
        </w:rPr>
        <w:t> </w:t>
      </w:r>
      <w:r>
        <w:rPr>
          <w:color w:val="1F2A75"/>
          <w:spacing w:val="-2"/>
          <w:w w:val="115"/>
        </w:rPr>
        <w:t>with</w:t>
      </w:r>
      <w:r>
        <w:rPr>
          <w:color w:val="1F2A75"/>
          <w:spacing w:val="-12"/>
          <w:w w:val="115"/>
        </w:rPr>
        <w:t> </w:t>
      </w:r>
      <w:r>
        <w:rPr>
          <w:color w:val="2F3B80"/>
          <w:spacing w:val="-2"/>
          <w:w w:val="115"/>
        </w:rPr>
        <w:t>co-occur­ </w:t>
      </w:r>
      <w:r>
        <w:rPr>
          <w:color w:val="2F3B80"/>
          <w:w w:val="115"/>
        </w:rPr>
        <w:t>ring serious </w:t>
      </w:r>
      <w:r>
        <w:rPr>
          <w:color w:val="1F2A75"/>
          <w:w w:val="115"/>
        </w:rPr>
        <w:t>mental illness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use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disorder.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2F3B80"/>
          <w:w w:val="115"/>
          <w:sz w:val="21"/>
        </w:rPr>
        <w:t>NSDUH</w:t>
      </w:r>
      <w:r>
        <w:rPr>
          <w:i/>
          <w:color w:val="2F3B80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 </w:t>
      </w:r>
      <w:r>
        <w:rPr>
          <w:color w:val="1F2A75"/>
          <w:w w:val="115"/>
        </w:rPr>
        <w:t>(August 20,</w:t>
      </w:r>
      <w:r>
        <w:rPr>
          <w:color w:val="1F2A75"/>
          <w:w w:val="115"/>
        </w:rPr>
        <w:t> 2004):1-3.</w:t>
      </w:r>
      <w:r>
        <w:rPr>
          <w:color w:val="1F2A75"/>
          <w:w w:val="115"/>
        </w:rPr>
        <w:t> Rockville, </w:t>
      </w:r>
      <w:r>
        <w:rPr>
          <w:b/>
          <w:color w:val="1F2A75"/>
          <w:w w:val="115"/>
          <w:sz w:val="22"/>
        </w:rPr>
        <w:t>MD: </w:t>
      </w:r>
      <w:r>
        <w:rPr>
          <w:color w:val="1F2A75"/>
          <w:w w:val="115"/>
        </w:rPr>
        <w:t>Substance Abuse and</w:t>
      </w:r>
      <w:r>
        <w:rPr>
          <w:color w:val="1F2A75"/>
          <w:w w:val="115"/>
        </w:rPr>
        <w:t> </w:t>
      </w:r>
      <w:r>
        <w:rPr>
          <w:b/>
          <w:color w:val="1F2A75"/>
          <w:w w:val="115"/>
          <w:sz w:val="19"/>
        </w:rPr>
        <w:t>Mental </w:t>
      </w:r>
      <w:r>
        <w:rPr>
          <w:color w:val="1F2A75"/>
          <w:w w:val="115"/>
        </w:rPr>
        <w:t>Health Services </w:t>
      </w:r>
      <w:r>
        <w:rPr>
          <w:color w:val="2F3B80"/>
          <w:w w:val="115"/>
        </w:rPr>
        <w:t>Adminis­ </w:t>
      </w:r>
      <w:r>
        <w:rPr>
          <w:b/>
          <w:color w:val="1F2A75"/>
          <w:w w:val="115"/>
          <w:sz w:val="19"/>
        </w:rPr>
        <w:t>tration </w:t>
      </w:r>
      <w:r>
        <w:rPr>
          <w:color w:val="1F2A75"/>
          <w:w w:val="115"/>
        </w:rPr>
        <w:t>2004c.</w:t>
      </w:r>
    </w:p>
    <w:p>
      <w:pPr>
        <w:spacing w:line="256" w:lineRule="auto" w:before="180"/>
        <w:ind w:left="1141" w:right="4" w:hanging="297"/>
        <w:jc w:val="left"/>
        <w:rPr>
          <w:sz w:val="20"/>
        </w:rPr>
      </w:pPr>
      <w:r>
        <w:rPr>
          <w:color w:val="1F2A75"/>
          <w:w w:val="110"/>
          <w:sz w:val="20"/>
        </w:rPr>
        <w:t>Office of </w:t>
      </w:r>
      <w:r>
        <w:rPr>
          <w:color w:val="2F3B80"/>
          <w:w w:val="110"/>
          <w:sz w:val="20"/>
        </w:rPr>
        <w:t>Applied </w:t>
      </w:r>
      <w:r>
        <w:rPr>
          <w:color w:val="1F2A75"/>
          <w:w w:val="110"/>
          <w:sz w:val="20"/>
        </w:rPr>
        <w:t>Studies.</w:t>
      </w:r>
      <w:r>
        <w:rPr>
          <w:color w:val="1F2A75"/>
          <w:spacing w:val="22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Results from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2004</w:t>
      </w:r>
      <w:r>
        <w:rPr>
          <w:i/>
          <w:color w:val="2F3B80"/>
          <w:w w:val="110"/>
          <w:sz w:val="21"/>
        </w:rPr>
        <w:t> National</w:t>
      </w:r>
      <w:r>
        <w:rPr>
          <w:i/>
          <w:color w:val="2F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Survey on Drug </w:t>
      </w:r>
      <w:r>
        <w:rPr>
          <w:i/>
          <w:color w:val="2F3B80"/>
          <w:w w:val="110"/>
          <w:sz w:val="21"/>
        </w:rPr>
        <w:t>Use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Health: </w:t>
      </w:r>
      <w:r>
        <w:rPr>
          <w:i/>
          <w:color w:val="2F3B80"/>
          <w:w w:val="110"/>
          <w:sz w:val="21"/>
        </w:rPr>
        <w:t>National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Findings. </w:t>
      </w:r>
      <w:r>
        <w:rPr>
          <w:color w:val="1F2A75"/>
          <w:w w:val="110"/>
          <w:sz w:val="20"/>
        </w:rPr>
        <w:t>HHS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w w:val="110"/>
          <w:sz w:val="20"/>
        </w:rPr>
        <w:t> No.</w:t>
      </w:r>
    </w:p>
    <w:p>
      <w:pPr>
        <w:pStyle w:val="BodyText"/>
        <w:spacing w:line="273" w:lineRule="auto" w:before="12"/>
        <w:ind w:left="1129" w:right="4" w:firstLine="3"/>
      </w:pPr>
      <w:r>
        <w:rPr>
          <w:color w:val="1F2A75"/>
          <w:w w:val="115"/>
        </w:rPr>
        <w:t>SMA 05-4062</w:t>
      </w:r>
      <w:r>
        <w:rPr>
          <w:color w:val="1F2A75"/>
          <w:w w:val="115"/>
        </w:rPr>
        <w:t> Rockville, MD: Substance Abuse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Services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Adminis­ </w:t>
      </w:r>
      <w:r>
        <w:rPr>
          <w:color w:val="1F2A75"/>
          <w:w w:val="115"/>
        </w:rPr>
        <w:t>tration 2005</w:t>
      </w:r>
      <w:r>
        <w:rPr>
          <w:color w:val="464F8C"/>
          <w:w w:val="115"/>
        </w:rPr>
        <w:t>.</w:t>
      </w:r>
    </w:p>
    <w:p>
      <w:pPr>
        <w:pStyle w:val="BodyText"/>
        <w:spacing w:line="266" w:lineRule="auto" w:before="180"/>
        <w:ind w:left="1129" w:right="4" w:hanging="285"/>
      </w:pPr>
      <w:r>
        <w:rPr>
          <w:color w:val="1F2A75"/>
          <w:w w:val="110"/>
        </w:rPr>
        <w:t>Office of </w:t>
      </w:r>
      <w:r>
        <w:rPr>
          <w:color w:val="2F3B80"/>
          <w:w w:val="110"/>
        </w:rPr>
        <w:t>Applied </w:t>
      </w:r>
      <w:r>
        <w:rPr>
          <w:color w:val="1F2A75"/>
          <w:w w:val="110"/>
        </w:rPr>
        <w:t>Studies. Facilities offering </w:t>
      </w:r>
      <w:r>
        <w:rPr>
          <w:color w:val="2F3B80"/>
          <w:w w:val="110"/>
        </w:rPr>
        <w:t>special </w:t>
      </w:r>
      <w:r>
        <w:rPr>
          <w:color w:val="1F2A75"/>
          <w:w w:val="110"/>
        </w:rPr>
        <w:t>programs or </w:t>
      </w:r>
      <w:r>
        <w:rPr>
          <w:color w:val="2F3B80"/>
          <w:w w:val="110"/>
        </w:rPr>
        <w:t>groups </w:t>
      </w:r>
      <w:r>
        <w:rPr>
          <w:color w:val="1F2A75"/>
          <w:w w:val="110"/>
        </w:rPr>
        <w:t>for women: 2005.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w w:val="110"/>
          <w:sz w:val="21"/>
        </w:rPr>
        <w:t> DASIS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Report </w:t>
      </w:r>
      <w:r>
        <w:rPr>
          <w:color w:val="1F2A75"/>
          <w:w w:val="110"/>
        </w:rPr>
        <w:t>Issue </w:t>
      </w:r>
      <w:r>
        <w:rPr>
          <w:color w:val="2F3B80"/>
          <w:w w:val="110"/>
        </w:rPr>
        <w:t>35 </w:t>
      </w:r>
      <w:r>
        <w:rPr>
          <w:color w:val="1F2A75"/>
          <w:w w:val="110"/>
        </w:rPr>
        <w:t>Rockville, MD: Substance </w:t>
      </w:r>
      <w:r>
        <w:rPr>
          <w:color w:val="2F3B80"/>
          <w:w w:val="110"/>
        </w:rPr>
        <w:t>Abuse and</w:t>
      </w:r>
      <w:r>
        <w:rPr>
          <w:color w:val="2F3B80"/>
          <w:spacing w:val="40"/>
          <w:w w:val="110"/>
        </w:rPr>
        <w:t> </w:t>
      </w:r>
      <w:r>
        <w:rPr>
          <w:color w:val="1F2A75"/>
          <w:w w:val="110"/>
        </w:rPr>
        <w:t>Mental Health Services Administration,</w:t>
      </w:r>
      <w:r>
        <w:rPr>
          <w:color w:val="1F2A75"/>
          <w:spacing w:val="-2"/>
          <w:w w:val="110"/>
        </w:rPr>
        <w:t> </w:t>
      </w:r>
      <w:r>
        <w:rPr>
          <w:color w:val="1F2A75"/>
          <w:w w:val="110"/>
        </w:rPr>
        <w:t>2006.</w:t>
      </w:r>
    </w:p>
    <w:p>
      <w:pPr>
        <w:pStyle w:val="BodyText"/>
        <w:spacing w:line="268" w:lineRule="auto" w:before="191"/>
        <w:ind w:left="1127" w:right="4" w:hanging="283"/>
      </w:pPr>
      <w:r>
        <w:rPr>
          <w:color w:val="1F2A75"/>
          <w:w w:val="115"/>
        </w:rPr>
        <w:t>Office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Management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Budget. Recommen­ dations from the lnteragency</w:t>
      </w:r>
      <w:r>
        <w:rPr>
          <w:color w:val="1F2A75"/>
          <w:w w:val="115"/>
        </w:rPr>
        <w:t> Committee for the</w:t>
      </w:r>
      <w:r>
        <w:rPr>
          <w:color w:val="1F2A75"/>
          <w:w w:val="115"/>
        </w:rPr>
        <w:t> review of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racial and </w:t>
      </w:r>
      <w:r>
        <w:rPr>
          <w:color w:val="2F3B80"/>
          <w:w w:val="115"/>
        </w:rPr>
        <w:t>ethnic standards </w:t>
      </w:r>
      <w:r>
        <w:rPr>
          <w:color w:val="1F2A75"/>
          <w:w w:val="115"/>
        </w:rPr>
        <w:t>to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Office of Management</w:t>
      </w:r>
      <w:r>
        <w:rPr>
          <w:color w:val="1F2A75"/>
          <w:w w:val="115"/>
        </w:rPr>
        <w:t> and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Budget Concerning Changes to the Standards for the Classification of Federal Data on Race and Ethnicity.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Federal</w:t>
      </w:r>
      <w:r>
        <w:rPr>
          <w:i/>
          <w:color w:val="1F2A75"/>
          <w:w w:val="115"/>
          <w:sz w:val="21"/>
        </w:rPr>
        <w:t> Register </w:t>
      </w:r>
      <w:r>
        <w:rPr>
          <w:color w:val="1F2A75"/>
          <w:w w:val="115"/>
        </w:rPr>
        <w:t>62(13):36873- </w:t>
      </w:r>
      <w:r>
        <w:rPr>
          <w:color w:val="2F3B80"/>
          <w:w w:val="115"/>
        </w:rPr>
        <w:t>36946, </w:t>
      </w:r>
      <w:r>
        <w:rPr>
          <w:color w:val="1F2A75"/>
          <w:w w:val="115"/>
        </w:rPr>
        <w:t>1997.</w:t>
      </w:r>
    </w:p>
    <w:p>
      <w:pPr>
        <w:spacing w:line="261" w:lineRule="auto" w:before="181"/>
        <w:ind w:left="1133" w:right="67" w:hanging="289"/>
        <w:jc w:val="left"/>
        <w:rPr>
          <w:sz w:val="20"/>
        </w:rPr>
      </w:pPr>
      <w:r>
        <w:rPr>
          <w:color w:val="1F2A75"/>
          <w:w w:val="110"/>
          <w:sz w:val="20"/>
        </w:rPr>
        <w:t>Office of National Drug Control Policy.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Nation­</w:t>
      </w:r>
      <w:r>
        <w:rPr>
          <w:i/>
          <w:color w:val="2F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al Drug Control</w:t>
      </w:r>
      <w:r>
        <w:rPr>
          <w:i/>
          <w:color w:val="1F2A75"/>
          <w:w w:val="110"/>
          <w:sz w:val="21"/>
        </w:rPr>
        <w:t> Strategy. </w:t>
      </w:r>
      <w:r>
        <w:rPr>
          <w:color w:val="1F2A75"/>
          <w:w w:val="110"/>
          <w:sz w:val="20"/>
        </w:rPr>
        <w:t>Washington,</w:t>
      </w:r>
      <w:r>
        <w:rPr>
          <w:color w:val="1F2A75"/>
          <w:w w:val="110"/>
          <w:sz w:val="20"/>
        </w:rPr>
        <w:t> DC: Offic</w:t>
      </w:r>
      <w:r>
        <w:rPr>
          <w:color w:val="464F8C"/>
          <w:w w:val="110"/>
          <w:sz w:val="20"/>
        </w:rPr>
        <w:t>e </w:t>
      </w:r>
      <w:r>
        <w:rPr>
          <w:color w:val="1F2A75"/>
          <w:w w:val="110"/>
          <w:sz w:val="20"/>
        </w:rPr>
        <w:t>of National Drug Control Policy, 2007.</w:t>
      </w:r>
    </w:p>
    <w:p>
      <w:pPr>
        <w:spacing w:line="259" w:lineRule="auto" w:before="193"/>
        <w:ind w:left="1129" w:right="67" w:hanging="285"/>
        <w:jc w:val="left"/>
        <w:rPr>
          <w:sz w:val="20"/>
        </w:rPr>
      </w:pPr>
      <w:r>
        <w:rPr>
          <w:color w:val="1F2A75"/>
          <w:w w:val="115"/>
          <w:sz w:val="20"/>
        </w:rPr>
        <w:t>Office of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Surgeon General. Fact Sheets: </w:t>
      </w:r>
      <w:r>
        <w:rPr>
          <w:color w:val="2F3B80"/>
          <w:w w:val="115"/>
          <w:sz w:val="20"/>
        </w:rPr>
        <w:t>Asian</w:t>
      </w:r>
      <w:r>
        <w:rPr>
          <w:color w:val="2F3B80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Americans/Pacific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Islanders.</w:t>
      </w:r>
      <w:r>
        <w:rPr>
          <w:color w:val="1F2A75"/>
          <w:spacing w:val="-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Mental</w:t>
      </w:r>
      <w:r>
        <w:rPr>
          <w:i/>
          <w:color w:val="1F2A75"/>
          <w:w w:val="115"/>
          <w:sz w:val="21"/>
        </w:rPr>
        <w:t> Health: Culture, Race, 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Ethnicity </w:t>
      </w:r>
      <w:r>
        <w:rPr>
          <w:i/>
          <w:color w:val="2F3B80"/>
          <w:w w:val="115"/>
          <w:sz w:val="21"/>
        </w:rPr>
        <w:t>A </w:t>
      </w:r>
      <w:r>
        <w:rPr>
          <w:i/>
          <w:color w:val="1F2A75"/>
          <w:w w:val="110"/>
          <w:sz w:val="21"/>
        </w:rPr>
        <w:t>Supplement</w:t>
      </w:r>
      <w:r>
        <w:rPr>
          <w:i/>
          <w:color w:val="1F2A75"/>
          <w:spacing w:val="1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to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Mental Health: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Report of </w:t>
      </w:r>
      <w:r>
        <w:rPr>
          <w:i/>
          <w:color w:val="1F2A75"/>
          <w:spacing w:val="-2"/>
          <w:w w:val="115"/>
          <w:sz w:val="21"/>
        </w:rPr>
        <w:t>the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Surgeon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General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Rockville,</w:t>
      </w:r>
      <w:r>
        <w:rPr>
          <w:color w:val="1F2A75"/>
          <w:spacing w:val="-8"/>
          <w:w w:val="115"/>
          <w:sz w:val="20"/>
        </w:rPr>
        <w:t> </w:t>
      </w:r>
      <w:r>
        <w:rPr>
          <w:b/>
          <w:color w:val="1F2A75"/>
          <w:spacing w:val="-2"/>
          <w:w w:val="115"/>
          <w:sz w:val="22"/>
        </w:rPr>
        <w:t>MD:</w:t>
      </w:r>
      <w:r>
        <w:rPr>
          <w:b/>
          <w:color w:val="1F2A75"/>
          <w:spacing w:val="-14"/>
          <w:w w:val="115"/>
          <w:sz w:val="22"/>
        </w:rPr>
        <w:t> </w:t>
      </w:r>
      <w:r>
        <w:rPr>
          <w:color w:val="1F2A75"/>
          <w:spacing w:val="-2"/>
          <w:w w:val="115"/>
          <w:sz w:val="20"/>
        </w:rPr>
        <w:t>U.S. </w:t>
      </w:r>
      <w:r>
        <w:rPr>
          <w:color w:val="1F2A75"/>
          <w:w w:val="115"/>
          <w:sz w:val="20"/>
        </w:rPr>
        <w:t>Public Health Service 2001a.</w:t>
      </w:r>
    </w:p>
    <w:p>
      <w:pPr>
        <w:spacing w:line="268" w:lineRule="auto" w:before="178"/>
        <w:ind w:left="1129" w:right="4" w:hanging="285"/>
        <w:jc w:val="left"/>
        <w:rPr>
          <w:sz w:val="20"/>
        </w:rPr>
      </w:pPr>
      <w:r>
        <w:rPr>
          <w:color w:val="1F2A75"/>
          <w:w w:val="110"/>
          <w:sz w:val="20"/>
        </w:rPr>
        <w:t>Office of 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Surgeon General. </w:t>
      </w:r>
      <w:r>
        <w:rPr>
          <w:i/>
          <w:color w:val="1F2A75"/>
          <w:w w:val="110"/>
          <w:sz w:val="21"/>
        </w:rPr>
        <w:t>Women and</w:t>
      </w:r>
      <w:r>
        <w:rPr>
          <w:i/>
          <w:color w:val="1F2A75"/>
          <w:w w:val="110"/>
          <w:sz w:val="21"/>
        </w:rPr>
        <w:t> Smoking: </w:t>
      </w:r>
      <w:r>
        <w:rPr>
          <w:i/>
          <w:color w:val="2F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Report of the Surgeon General. </w:t>
      </w:r>
      <w:r>
        <w:rPr>
          <w:color w:val="2F3B80"/>
          <w:w w:val="110"/>
          <w:sz w:val="20"/>
        </w:rPr>
        <w:t>Atlanta, </w:t>
      </w:r>
      <w:r>
        <w:rPr>
          <w:color w:val="1F2A75"/>
          <w:w w:val="110"/>
          <w:sz w:val="20"/>
        </w:rPr>
        <w:t>GA: Centers for Disease Control and Prevention, Office on</w:t>
      </w:r>
      <w:r>
        <w:rPr>
          <w:color w:val="1F2A75"/>
          <w:w w:val="110"/>
          <w:sz w:val="20"/>
        </w:rPr>
        <w:t> Smoking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Health </w:t>
      </w:r>
      <w:r>
        <w:rPr>
          <w:color w:val="1F2A75"/>
          <w:spacing w:val="-2"/>
          <w:w w:val="110"/>
          <w:sz w:val="20"/>
        </w:rPr>
        <w:t>2001b.</w:t>
      </w:r>
    </w:p>
    <w:p>
      <w:pPr>
        <w:pStyle w:val="BodyText"/>
        <w:spacing w:line="266" w:lineRule="auto" w:before="69"/>
        <w:ind w:left="549" w:right="865" w:hanging="284"/>
      </w:pPr>
      <w:r>
        <w:rPr/>
        <w:br w:type="column"/>
      </w:r>
      <w:r>
        <w:rPr>
          <w:color w:val="1F2A75"/>
          <w:w w:val="115"/>
        </w:rPr>
        <w:t>O'Hara, M.W., </w:t>
      </w:r>
      <w:r>
        <w:rPr>
          <w:color w:val="2F3B80"/>
          <w:w w:val="115"/>
        </w:rPr>
        <w:t>Stuart, </w:t>
      </w:r>
      <w:r>
        <w:rPr>
          <w:color w:val="1F2A75"/>
          <w:w w:val="115"/>
        </w:rPr>
        <w:t>S., Gorman, L.L.,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Wenzel,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A.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Efficacy 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interpersonal psycho­ therapy for </w:t>
      </w:r>
      <w:r>
        <w:rPr>
          <w:color w:val="2F3B80"/>
          <w:w w:val="115"/>
        </w:rPr>
        <w:t>postpartum </w:t>
      </w:r>
      <w:r>
        <w:rPr>
          <w:color w:val="1F2A75"/>
          <w:w w:val="115"/>
        </w:rPr>
        <w:t>depression. </w:t>
      </w:r>
      <w:r>
        <w:rPr>
          <w:i/>
          <w:color w:val="2F3B80"/>
          <w:w w:val="115"/>
          <w:sz w:val="21"/>
        </w:rPr>
        <w:t>Archives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 General Psychiatry </w:t>
      </w:r>
      <w:r>
        <w:rPr>
          <w:color w:val="1F2A75"/>
          <w:w w:val="115"/>
        </w:rPr>
        <w:t>57(11):1039-1045, </w:t>
      </w:r>
      <w:r>
        <w:rPr>
          <w:color w:val="1F2A75"/>
          <w:spacing w:val="-2"/>
          <w:w w:val="115"/>
        </w:rPr>
        <w:t>2000.</w:t>
      </w:r>
    </w:p>
    <w:p>
      <w:pPr>
        <w:spacing w:line="264" w:lineRule="auto" w:before="183"/>
        <w:ind w:left="550" w:right="993" w:hanging="285"/>
        <w:jc w:val="left"/>
        <w:rPr>
          <w:sz w:val="20"/>
        </w:rPr>
      </w:pPr>
      <w:r>
        <w:rPr>
          <w:color w:val="1F2A75"/>
          <w:w w:val="110"/>
          <w:sz w:val="20"/>
        </w:rPr>
        <w:t>Okazaki, S. Psychological</w:t>
      </w:r>
      <w:r>
        <w:rPr>
          <w:color w:val="1F2A75"/>
          <w:w w:val="110"/>
          <w:sz w:val="20"/>
        </w:rPr>
        <w:t> assessment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of </w:t>
      </w:r>
      <w:r>
        <w:rPr>
          <w:color w:val="1F2A75"/>
          <w:w w:val="110"/>
          <w:sz w:val="20"/>
        </w:rPr>
        <w:t>A</w:t>
      </w:r>
      <w:r>
        <w:rPr>
          <w:color w:val="464F8C"/>
          <w:w w:val="110"/>
          <w:sz w:val="20"/>
        </w:rPr>
        <w:t>s</w:t>
      </w:r>
      <w:r>
        <w:rPr>
          <w:color w:val="1F2A75"/>
          <w:w w:val="110"/>
          <w:sz w:val="20"/>
        </w:rPr>
        <w:t>ian Americans:</w:t>
      </w:r>
      <w:r>
        <w:rPr>
          <w:color w:val="1F2A75"/>
          <w:w w:val="110"/>
          <w:sz w:val="20"/>
        </w:rPr>
        <w:t> Research agenda for</w:t>
      </w:r>
      <w:r>
        <w:rPr>
          <w:color w:val="1F2A75"/>
          <w:w w:val="110"/>
          <w:sz w:val="20"/>
        </w:rPr>
        <w:t> </w:t>
      </w:r>
      <w:r>
        <w:rPr>
          <w:color w:val="2F3B80"/>
          <w:w w:val="110"/>
          <w:sz w:val="20"/>
        </w:rPr>
        <w:t>cultural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competency.</w:t>
      </w:r>
      <w:r>
        <w:rPr>
          <w:color w:val="1F2A75"/>
          <w:spacing w:val="19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Personality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Assess­</w:t>
      </w:r>
      <w:r>
        <w:rPr>
          <w:i/>
          <w:color w:val="1F2A75"/>
          <w:w w:val="110"/>
          <w:sz w:val="21"/>
        </w:rPr>
        <w:t> ment </w:t>
      </w:r>
      <w:r>
        <w:rPr>
          <w:color w:val="1F2A75"/>
          <w:w w:val="110"/>
          <w:sz w:val="20"/>
        </w:rPr>
        <w:t>70(1):54-70, 1998.</w:t>
      </w:r>
    </w:p>
    <w:p>
      <w:pPr>
        <w:spacing w:line="268" w:lineRule="auto" w:before="184"/>
        <w:ind w:left="554" w:right="834" w:hanging="288"/>
        <w:jc w:val="left"/>
        <w:rPr>
          <w:sz w:val="20"/>
        </w:rPr>
      </w:pPr>
      <w:r>
        <w:rPr>
          <w:color w:val="1F2A75"/>
          <w:w w:val="110"/>
          <w:sz w:val="20"/>
        </w:rPr>
        <w:t>Oklahoma</w:t>
      </w:r>
      <w:r>
        <w:rPr>
          <w:color w:val="1F2A75"/>
          <w:w w:val="110"/>
          <w:sz w:val="20"/>
        </w:rPr>
        <w:t> Department of Mental Health and Substance Abuse Services. Title 450. Depart­ ment of Mental Health and Substance </w:t>
      </w:r>
      <w:r>
        <w:rPr>
          <w:color w:val="2F3B80"/>
          <w:w w:val="110"/>
          <w:sz w:val="20"/>
        </w:rPr>
        <w:t>Abuse </w:t>
      </w:r>
      <w:r>
        <w:rPr>
          <w:color w:val="1F2A75"/>
          <w:w w:val="110"/>
          <w:sz w:val="20"/>
        </w:rPr>
        <w:t>Services. </w:t>
      </w:r>
      <w:r>
        <w:rPr>
          <w:color w:val="2F3B80"/>
          <w:w w:val="110"/>
          <w:sz w:val="20"/>
        </w:rPr>
        <w:t>chapter </w:t>
      </w:r>
      <w:r>
        <w:rPr>
          <w:color w:val="1F2A75"/>
          <w:w w:val="110"/>
          <w:sz w:val="20"/>
        </w:rPr>
        <w:t>18. </w:t>
      </w:r>
      <w:r>
        <w:rPr>
          <w:i/>
          <w:color w:val="2F3B80"/>
          <w:w w:val="110"/>
          <w:sz w:val="21"/>
        </w:rPr>
        <w:t>Standards </w:t>
      </w:r>
      <w:r>
        <w:rPr>
          <w:i/>
          <w:color w:val="1F2A75"/>
          <w:w w:val="110"/>
          <w:sz w:val="21"/>
        </w:rPr>
        <w:t>and Criteria</w:t>
      </w:r>
      <w:r>
        <w:rPr>
          <w:i/>
          <w:color w:val="1F2A75"/>
          <w:w w:val="110"/>
          <w:sz w:val="21"/>
        </w:rPr>
        <w:t> for </w:t>
      </w:r>
      <w:r>
        <w:rPr>
          <w:i/>
          <w:color w:val="2F3B80"/>
          <w:w w:val="110"/>
          <w:sz w:val="21"/>
        </w:rPr>
        <w:t>Alcohol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Drug Treatment</w:t>
      </w:r>
      <w:r>
        <w:rPr>
          <w:i/>
          <w:color w:val="1F2A75"/>
          <w:w w:val="110"/>
          <w:sz w:val="21"/>
        </w:rPr>
        <w:t> Programs. </w:t>
      </w:r>
      <w:r>
        <w:rPr>
          <w:color w:val="1F2A75"/>
          <w:w w:val="110"/>
          <w:sz w:val="20"/>
        </w:rPr>
        <w:t>Oklahoma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City,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OK: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Oklahoma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Department of Mental Health and Substance Abuse Ser­ </w:t>
      </w:r>
      <w:r>
        <w:rPr>
          <w:color w:val="2F3B80"/>
          <w:w w:val="110"/>
          <w:sz w:val="20"/>
        </w:rPr>
        <w:t>vices, </w:t>
      </w:r>
      <w:r>
        <w:rPr>
          <w:color w:val="1F2A75"/>
          <w:w w:val="110"/>
          <w:sz w:val="20"/>
        </w:rPr>
        <w:t>2008.</w:t>
      </w:r>
    </w:p>
    <w:p>
      <w:pPr>
        <w:pStyle w:val="BodyText"/>
        <w:spacing w:line="261" w:lineRule="auto" w:before="177"/>
        <w:ind w:left="558" w:right="865" w:hanging="293"/>
      </w:pPr>
      <w:r>
        <w:rPr>
          <w:color w:val="1F2A75"/>
          <w:w w:val="110"/>
        </w:rPr>
        <w:t>Oncology </w:t>
      </w:r>
      <w:r>
        <w:rPr>
          <w:color w:val="2F3B80"/>
          <w:w w:val="110"/>
        </w:rPr>
        <w:t>Nursing </w:t>
      </w:r>
      <w:r>
        <w:rPr>
          <w:color w:val="1F2A75"/>
          <w:w w:val="110"/>
        </w:rPr>
        <w:t>Society </w:t>
      </w:r>
      <w:r>
        <w:rPr>
          <w:color w:val="2F3B80"/>
          <w:w w:val="110"/>
        </w:rPr>
        <w:t>31st Annual </w:t>
      </w:r>
      <w:r>
        <w:rPr>
          <w:color w:val="1F2A75"/>
          <w:w w:val="110"/>
        </w:rPr>
        <w:t>Congress Podium and</w:t>
      </w:r>
      <w:r>
        <w:rPr>
          <w:color w:val="1F2A75"/>
          <w:w w:val="110"/>
        </w:rPr>
        <w:t> Poster Abstracts.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Oncology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Nursing</w:t>
      </w:r>
      <w:r>
        <w:rPr>
          <w:i/>
          <w:color w:val="2F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Forum </w:t>
      </w:r>
      <w:r>
        <w:rPr>
          <w:color w:val="2F3B80"/>
          <w:w w:val="110"/>
        </w:rPr>
        <w:t>33(2):394--491, </w:t>
      </w:r>
      <w:r>
        <w:rPr>
          <w:color w:val="1F2A75"/>
          <w:w w:val="110"/>
        </w:rPr>
        <w:t>2006.</w:t>
      </w:r>
    </w:p>
    <w:p>
      <w:pPr>
        <w:pStyle w:val="BodyText"/>
        <w:spacing w:line="271" w:lineRule="auto" w:before="184"/>
        <w:ind w:left="554" w:right="993" w:hanging="288"/>
      </w:pPr>
      <w:r>
        <w:rPr>
          <w:color w:val="1F2A75"/>
          <w:w w:val="115"/>
        </w:rPr>
        <w:t>Onland-Moret,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N.C., </w:t>
      </w:r>
      <w:r>
        <w:rPr>
          <w:color w:val="1F2A75"/>
          <w:w w:val="115"/>
        </w:rPr>
        <w:t>Peeters, P.H., Van Der Schouw, Y.T., Grobbee, D.E., and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van</w:t>
      </w:r>
      <w:r>
        <w:rPr>
          <w:color w:val="2F3B80"/>
          <w:spacing w:val="-13"/>
          <w:w w:val="115"/>
        </w:rPr>
        <w:t> </w:t>
      </w:r>
      <w:r>
        <w:rPr>
          <w:color w:val="1F2A75"/>
          <w:w w:val="115"/>
        </w:rPr>
        <w:t>Gils,</w:t>
      </w:r>
    </w:p>
    <w:p>
      <w:pPr>
        <w:spacing w:line="264" w:lineRule="auto" w:before="0"/>
        <w:ind w:left="546" w:right="865" w:firstLine="8"/>
        <w:jc w:val="left"/>
        <w:rPr>
          <w:sz w:val="20"/>
        </w:rPr>
      </w:pPr>
      <w:r>
        <w:rPr>
          <w:color w:val="1F2A75"/>
          <w:w w:val="115"/>
          <w:sz w:val="20"/>
        </w:rPr>
        <w:t>C.H. Alcohol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endogenous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sex steroid </w:t>
      </w:r>
      <w:r>
        <w:rPr>
          <w:color w:val="1F2A75"/>
          <w:w w:val="115"/>
          <w:sz w:val="20"/>
        </w:rPr>
        <w:t>levels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postmenopausal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cross-sec­ </w:t>
      </w:r>
      <w:r>
        <w:rPr>
          <w:color w:val="1F2A75"/>
          <w:w w:val="115"/>
          <w:sz w:val="20"/>
        </w:rPr>
        <w:t>tional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study.</w:t>
      </w:r>
      <w:r>
        <w:rPr>
          <w:color w:val="2F3B80"/>
          <w:spacing w:val="-9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Endocrinol­</w:t>
      </w:r>
      <w:r>
        <w:rPr>
          <w:i/>
          <w:color w:val="1F2A75"/>
          <w:w w:val="115"/>
          <w:sz w:val="21"/>
        </w:rPr>
        <w:t> ogy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Metabolism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90(3):1414-1419,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2005.</w:t>
      </w:r>
    </w:p>
    <w:p>
      <w:pPr>
        <w:spacing w:line="261" w:lineRule="auto" w:before="188"/>
        <w:ind w:left="553" w:right="993" w:hanging="288"/>
        <w:jc w:val="left"/>
        <w:rPr>
          <w:sz w:val="20"/>
        </w:rPr>
      </w:pPr>
      <w:r>
        <w:rPr>
          <w:color w:val="1F2A75"/>
          <w:w w:val="110"/>
          <w:sz w:val="20"/>
        </w:rPr>
        <w:t>Oregon Secretary of </w:t>
      </w:r>
      <w:r>
        <w:rPr>
          <w:color w:val="2F3B80"/>
          <w:w w:val="110"/>
          <w:sz w:val="20"/>
        </w:rPr>
        <w:t>State, </w:t>
      </w:r>
      <w:r>
        <w:rPr>
          <w:color w:val="1F2A75"/>
          <w:w w:val="110"/>
          <w:sz w:val="20"/>
        </w:rPr>
        <w:t>and Department 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Human Services, </w:t>
      </w:r>
      <w:r>
        <w:rPr>
          <w:color w:val="2F3B80"/>
          <w:w w:val="110"/>
          <w:sz w:val="20"/>
        </w:rPr>
        <w:t>A.S. </w:t>
      </w:r>
      <w:r>
        <w:rPr>
          <w:i/>
          <w:color w:val="2F3B80"/>
          <w:w w:val="110"/>
          <w:sz w:val="21"/>
        </w:rPr>
        <w:t>Standards </w:t>
      </w:r>
      <w:r>
        <w:rPr>
          <w:i/>
          <w:color w:val="1F2A75"/>
          <w:w w:val="110"/>
          <w:sz w:val="21"/>
        </w:rPr>
        <w:t>for Out­</w:t>
      </w:r>
      <w:r>
        <w:rPr>
          <w:i/>
          <w:color w:val="1F2A75"/>
          <w:w w:val="110"/>
          <w:sz w:val="21"/>
        </w:rPr>
        <w:t> patient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Residential </w:t>
      </w:r>
      <w:r>
        <w:rPr>
          <w:i/>
          <w:color w:val="2F3B80"/>
          <w:w w:val="110"/>
          <w:sz w:val="21"/>
        </w:rPr>
        <w:t>Alcohol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Drug Treatment</w:t>
      </w:r>
      <w:r>
        <w:rPr>
          <w:i/>
          <w:color w:val="1F2A75"/>
          <w:w w:val="110"/>
          <w:sz w:val="21"/>
        </w:rPr>
        <w:t> Programs. </w:t>
      </w:r>
      <w:r>
        <w:rPr>
          <w:color w:val="1F2A75"/>
          <w:w w:val="110"/>
          <w:sz w:val="20"/>
        </w:rPr>
        <w:t>Salem, OR: Oregon Secretary of State, 2008.</w:t>
      </w:r>
    </w:p>
    <w:p>
      <w:pPr>
        <w:spacing w:line="266" w:lineRule="auto" w:before="189"/>
        <w:ind w:left="546" w:right="898" w:hanging="280"/>
        <w:jc w:val="left"/>
        <w:rPr>
          <w:sz w:val="20"/>
        </w:rPr>
      </w:pPr>
      <w:r>
        <w:rPr>
          <w:color w:val="1F2A75"/>
          <w:w w:val="115"/>
          <w:sz w:val="20"/>
        </w:rPr>
        <w:t>Orenstein, R.,</w:t>
      </w:r>
      <w:r>
        <w:rPr>
          <w:color w:val="1F2A75"/>
          <w:w w:val="115"/>
          <w:sz w:val="20"/>
        </w:rPr>
        <w:t> and Tsogas, </w:t>
      </w:r>
      <w:r>
        <w:rPr>
          <w:color w:val="2F3B80"/>
          <w:w w:val="115"/>
          <w:sz w:val="20"/>
        </w:rPr>
        <w:t>N. </w:t>
      </w:r>
      <w:r>
        <w:rPr>
          <w:color w:val="1F2A75"/>
          <w:w w:val="115"/>
          <w:sz w:val="20"/>
        </w:rPr>
        <w:t>Hepatitis C virus and human immunodeficiency virus </w:t>
      </w:r>
      <w:r>
        <w:rPr>
          <w:color w:val="2F3B80"/>
          <w:w w:val="115"/>
          <w:sz w:val="20"/>
        </w:rPr>
        <w:t>co­ </w:t>
      </w:r>
      <w:r>
        <w:rPr>
          <w:color w:val="1F2A75"/>
          <w:spacing w:val="-2"/>
          <w:w w:val="115"/>
          <w:sz w:val="20"/>
        </w:rPr>
        <w:t>infection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in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women.</w:t>
      </w:r>
      <w:r>
        <w:rPr>
          <w:color w:val="1F2A75"/>
          <w:spacing w:val="6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the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Osteopathic Association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101(12 Suppl Pt 2):Sl-S6, 2001.</w:t>
      </w:r>
    </w:p>
    <w:p>
      <w:pPr>
        <w:pStyle w:val="BodyText"/>
        <w:spacing w:line="264" w:lineRule="auto" w:before="131"/>
        <w:ind w:left="548" w:right="1027" w:hanging="282"/>
      </w:pPr>
      <w:r>
        <w:rPr>
          <w:color w:val="1F2A75"/>
          <w:w w:val="115"/>
        </w:rPr>
        <w:t>Ouimette, P.C., Kimerling,</w:t>
      </w:r>
      <w:r>
        <w:rPr>
          <w:color w:val="1F2A75"/>
          <w:w w:val="115"/>
        </w:rPr>
        <w:t>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Shaw, </w:t>
      </w:r>
      <w:r>
        <w:rPr>
          <w:color w:val="1F2A75"/>
          <w:w w:val="115"/>
          <w:sz w:val="25"/>
        </w:rPr>
        <w:t>J., </w:t>
      </w:r>
      <w:r>
        <w:rPr>
          <w:color w:val="1F2A75"/>
          <w:w w:val="115"/>
        </w:rPr>
        <w:t>and Moos, R.H. Physical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sexual abuse among</w:t>
      </w:r>
      <w:r>
        <w:rPr>
          <w:color w:val="1F2A75"/>
          <w:spacing w:val="-4"/>
          <w:w w:val="115"/>
        </w:rPr>
        <w:t> </w:t>
      </w:r>
      <w:r>
        <w:rPr>
          <w:color w:val="2F3B80"/>
          <w:w w:val="115"/>
        </w:rPr>
        <w:t>women </w:t>
      </w:r>
      <w:r>
        <w:rPr>
          <w:color w:val="1F2A75"/>
          <w:w w:val="115"/>
        </w:rPr>
        <w:t>and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men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with</w:t>
      </w:r>
      <w:r>
        <w:rPr>
          <w:color w:val="2F3B80"/>
          <w:spacing w:val="-2"/>
          <w:w w:val="115"/>
        </w:rPr>
        <w:t> </w:t>
      </w:r>
      <w:r>
        <w:rPr>
          <w:color w:val="2F3B80"/>
          <w:w w:val="115"/>
        </w:rPr>
        <w:t>substance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use </w:t>
      </w:r>
      <w:r>
        <w:rPr>
          <w:color w:val="1F2A75"/>
          <w:spacing w:val="-2"/>
          <w:w w:val="115"/>
        </w:rPr>
        <w:t>disorders.</w:t>
      </w:r>
      <w:r>
        <w:rPr>
          <w:color w:val="1F2A75"/>
          <w:spacing w:val="-8"/>
          <w:w w:val="115"/>
        </w:rPr>
        <w:t> </w:t>
      </w:r>
      <w:r>
        <w:rPr>
          <w:i/>
          <w:color w:val="2F3B80"/>
          <w:spacing w:val="-2"/>
          <w:w w:val="115"/>
          <w:sz w:val="21"/>
        </w:rPr>
        <w:t>Alcoholism</w:t>
      </w:r>
      <w:r>
        <w:rPr>
          <w:i/>
          <w:color w:val="2F3B80"/>
          <w:spacing w:val="-1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Treatment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Quarterly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18(3):7-17, 2000.</w:t>
      </w:r>
    </w:p>
    <w:p>
      <w:pPr>
        <w:spacing w:after="0" w:line="264" w:lineRule="auto"/>
        <w:sectPr>
          <w:footerReference w:type="default" r:id="rId143"/>
          <w:pgSz w:w="12240" w:h="15840"/>
          <w:pgMar w:footer="575" w:header="0" w:top="1320" w:bottom="760" w:left="600" w:right="600"/>
          <w:cols w:num="2" w:equalWidth="0">
            <w:col w:w="5371" w:space="40"/>
            <w:col w:w="5629"/>
          </w:cols>
        </w:sectPr>
      </w:pPr>
    </w:p>
    <w:p>
      <w:pPr>
        <w:spacing w:line="264" w:lineRule="auto" w:before="69"/>
        <w:ind w:left="1133" w:right="138" w:hanging="285"/>
        <w:jc w:val="left"/>
        <w:rPr>
          <w:sz w:val="20"/>
        </w:rPr>
      </w:pPr>
      <w:r>
        <w:rPr>
          <w:color w:val="1F2A75"/>
          <w:w w:val="115"/>
          <w:sz w:val="20"/>
        </w:rPr>
        <w:t>Page, R.M. Perceived</w:t>
      </w:r>
      <w:r>
        <w:rPr>
          <w:color w:val="1F2A75"/>
          <w:w w:val="115"/>
          <w:sz w:val="20"/>
        </w:rPr>
        <w:t> physical attractiveness and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frequency</w:t>
      </w:r>
      <w:r>
        <w:rPr>
          <w:color w:val="1F2A75"/>
          <w:w w:val="115"/>
          <w:sz w:val="20"/>
        </w:rPr>
        <w:t> of </w:t>
      </w:r>
      <w:r>
        <w:rPr>
          <w:color w:val="313B80"/>
          <w:w w:val="115"/>
          <w:sz w:val="20"/>
        </w:rPr>
        <w:t>substance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male 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female</w:t>
      </w:r>
      <w:r>
        <w:rPr>
          <w:color w:val="313B80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adolescents.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Alcohol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Drug </w:t>
      </w:r>
      <w:r>
        <w:rPr>
          <w:i/>
          <w:color w:val="313B80"/>
          <w:w w:val="115"/>
          <w:sz w:val="21"/>
        </w:rPr>
        <w:t>Education </w:t>
      </w:r>
      <w:r>
        <w:rPr>
          <w:color w:val="313B80"/>
          <w:w w:val="115"/>
          <w:sz w:val="20"/>
        </w:rPr>
        <w:t>38(2):81-91, </w:t>
      </w:r>
      <w:r>
        <w:rPr>
          <w:color w:val="1F2A75"/>
          <w:w w:val="115"/>
          <w:sz w:val="20"/>
        </w:rPr>
        <w:t>1993.</w:t>
      </w:r>
    </w:p>
    <w:p>
      <w:pPr>
        <w:spacing w:line="266" w:lineRule="auto" w:before="179"/>
        <w:ind w:left="1126" w:right="185" w:hanging="279"/>
        <w:jc w:val="left"/>
        <w:rPr>
          <w:sz w:val="20"/>
        </w:rPr>
      </w:pPr>
      <w:r>
        <w:rPr>
          <w:color w:val="1F2A75"/>
          <w:w w:val="110"/>
          <w:sz w:val="20"/>
        </w:rPr>
        <w:t>Paniagua, F.A. </w:t>
      </w:r>
      <w:r>
        <w:rPr>
          <w:i/>
          <w:color w:val="313B80"/>
          <w:w w:val="110"/>
          <w:sz w:val="21"/>
        </w:rPr>
        <w:t>Assessing </w:t>
      </w:r>
      <w:r>
        <w:rPr>
          <w:i/>
          <w:color w:val="1F2A75"/>
          <w:w w:val="110"/>
          <w:sz w:val="21"/>
        </w:rPr>
        <w:t>and Treating Cultur­</w:t>
      </w:r>
      <w:r>
        <w:rPr>
          <w:i/>
          <w:color w:val="1F2A75"/>
          <w:w w:val="110"/>
          <w:sz w:val="21"/>
        </w:rPr>
        <w:t> ally Diverse Clients: </w:t>
      </w:r>
      <w:r>
        <w:rPr>
          <w:i/>
          <w:color w:val="313B80"/>
          <w:w w:val="110"/>
          <w:sz w:val="21"/>
        </w:rPr>
        <w:t>A </w:t>
      </w:r>
      <w:r>
        <w:rPr>
          <w:i/>
          <w:color w:val="1F2A75"/>
          <w:w w:val="110"/>
          <w:sz w:val="21"/>
        </w:rPr>
        <w:t>Practical Guide.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0"/>
        </w:rPr>
        <w:t>2d </w:t>
      </w:r>
      <w:r>
        <w:rPr>
          <w:color w:val="313B80"/>
          <w:w w:val="110"/>
          <w:sz w:val="20"/>
        </w:rPr>
        <w:t>ed.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Thousand Oaks, CA: Sage Publications, </w:t>
      </w:r>
      <w:r>
        <w:rPr>
          <w:color w:val="1F2A75"/>
          <w:spacing w:val="-2"/>
          <w:w w:val="110"/>
          <w:sz w:val="20"/>
        </w:rPr>
        <w:t>1998.</w:t>
      </w:r>
    </w:p>
    <w:p>
      <w:pPr>
        <w:spacing w:line="264" w:lineRule="auto" w:before="184"/>
        <w:ind w:left="1133" w:right="0" w:hanging="285"/>
        <w:jc w:val="left"/>
        <w:rPr>
          <w:sz w:val="20"/>
        </w:rPr>
      </w:pPr>
      <w:r>
        <w:rPr>
          <w:color w:val="1F2A75"/>
          <w:w w:val="115"/>
          <w:sz w:val="20"/>
        </w:rPr>
        <w:t>Paranjape,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A., and </w:t>
      </w:r>
      <w:r>
        <w:rPr>
          <w:color w:val="1F2A75"/>
          <w:w w:val="115"/>
          <w:sz w:val="20"/>
        </w:rPr>
        <w:t>Liebschutz,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J.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STaT: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 three-question </w:t>
      </w:r>
      <w:r>
        <w:rPr>
          <w:color w:val="313B80"/>
          <w:w w:val="115"/>
          <w:sz w:val="20"/>
        </w:rPr>
        <w:t>screen </w:t>
      </w:r>
      <w:r>
        <w:rPr>
          <w:color w:val="1F2A75"/>
          <w:w w:val="115"/>
          <w:sz w:val="20"/>
        </w:rPr>
        <w:t>for intimate </w:t>
      </w:r>
      <w:r>
        <w:rPr>
          <w:color w:val="313B80"/>
          <w:w w:val="115"/>
          <w:sz w:val="20"/>
        </w:rPr>
        <w:t>partner </w:t>
      </w:r>
      <w:r>
        <w:rPr>
          <w:color w:val="1F2A75"/>
          <w:spacing w:val="-2"/>
          <w:w w:val="115"/>
          <w:sz w:val="20"/>
        </w:rPr>
        <w:t>violence.</w:t>
      </w:r>
      <w:r>
        <w:rPr>
          <w:color w:val="1F2A75"/>
          <w:spacing w:val="4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Womens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(Larch­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ment) </w:t>
      </w:r>
      <w:r>
        <w:rPr>
          <w:color w:val="1F2A75"/>
          <w:w w:val="115"/>
          <w:sz w:val="20"/>
        </w:rPr>
        <w:t>12(3):233-239, 2003.</w:t>
      </w:r>
    </w:p>
    <w:p>
      <w:pPr>
        <w:spacing w:line="261" w:lineRule="auto" w:before="174"/>
        <w:ind w:left="1126" w:right="138" w:hanging="278"/>
        <w:jc w:val="left"/>
        <w:rPr>
          <w:sz w:val="20"/>
        </w:rPr>
      </w:pPr>
      <w:r>
        <w:rPr>
          <w:color w:val="1F2A75"/>
          <w:w w:val="110"/>
          <w:sz w:val="20"/>
        </w:rPr>
        <w:t>Parelman, </w:t>
      </w:r>
      <w:r>
        <w:rPr>
          <w:color w:val="313B80"/>
          <w:w w:val="110"/>
          <w:sz w:val="20"/>
        </w:rPr>
        <w:t>A. </w:t>
      </w:r>
      <w:r>
        <w:rPr>
          <w:i/>
          <w:color w:val="313B80"/>
          <w:w w:val="110"/>
          <w:sz w:val="21"/>
        </w:rPr>
        <w:t>Emotional</w:t>
      </w:r>
      <w:r>
        <w:rPr>
          <w:i/>
          <w:color w:val="31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Intimacy in </w:t>
      </w:r>
      <w:r>
        <w:rPr>
          <w:i/>
          <w:color w:val="313B80"/>
          <w:w w:val="110"/>
          <w:sz w:val="21"/>
        </w:rPr>
        <w:t>Mar­</w:t>
      </w:r>
      <w:r>
        <w:rPr>
          <w:i/>
          <w:color w:val="313B80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riage: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Sex-Roles</w:t>
      </w:r>
      <w:r>
        <w:rPr>
          <w:i/>
          <w:color w:val="1F2A75"/>
          <w:w w:val="110"/>
          <w:sz w:val="21"/>
        </w:rPr>
        <w:t> Perspective.</w:t>
      </w:r>
      <w:r>
        <w:rPr>
          <w:i/>
          <w:color w:val="1F2A75"/>
          <w:w w:val="110"/>
          <w:sz w:val="21"/>
        </w:rPr>
        <w:t> Research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 Clinical</w:t>
      </w:r>
      <w:r>
        <w:rPr>
          <w:i/>
          <w:color w:val="1F2A75"/>
          <w:w w:val="110"/>
          <w:sz w:val="21"/>
        </w:rPr>
        <w:t> Psychology.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1F2A75"/>
          <w:w w:val="110"/>
          <w:sz w:val="20"/>
        </w:rPr>
        <w:t>Ann</w:t>
      </w:r>
      <w:r>
        <w:rPr>
          <w:color w:val="1F2A75"/>
          <w:w w:val="110"/>
          <w:sz w:val="20"/>
        </w:rPr>
        <w:t> Arbor,</w:t>
      </w:r>
      <w:r>
        <w:rPr>
          <w:color w:val="1F2A75"/>
          <w:spacing w:val="-2"/>
          <w:w w:val="110"/>
          <w:sz w:val="20"/>
        </w:rPr>
        <w:t> </w:t>
      </w:r>
      <w:r>
        <w:rPr>
          <w:color w:val="1F2A75"/>
          <w:w w:val="110"/>
          <w:sz w:val="20"/>
        </w:rPr>
        <w:t>Mich:</w:t>
      </w:r>
      <w:r>
        <w:rPr>
          <w:color w:val="1F2A75"/>
          <w:spacing w:val="-2"/>
          <w:w w:val="110"/>
          <w:sz w:val="20"/>
        </w:rPr>
        <w:t> </w:t>
      </w:r>
      <w:r>
        <w:rPr>
          <w:color w:val="313B80"/>
          <w:w w:val="110"/>
          <w:sz w:val="20"/>
        </w:rPr>
        <w:t>UMI </w:t>
      </w:r>
      <w:r>
        <w:rPr>
          <w:color w:val="1F2A75"/>
          <w:w w:val="110"/>
          <w:sz w:val="20"/>
        </w:rPr>
        <w:t>Research Press, 1983.</w:t>
      </w:r>
    </w:p>
    <w:p>
      <w:pPr>
        <w:spacing w:line="268" w:lineRule="auto" w:before="189"/>
        <w:ind w:left="1128" w:right="71" w:hanging="280"/>
        <w:jc w:val="left"/>
        <w:rPr>
          <w:sz w:val="20"/>
        </w:rPr>
      </w:pPr>
      <w:r>
        <w:rPr>
          <w:color w:val="1F2A75"/>
          <w:w w:val="115"/>
          <w:sz w:val="20"/>
        </w:rPr>
        <w:t>Parks, C.A. Lesbian identity development: </w:t>
      </w:r>
      <w:r>
        <w:rPr>
          <w:color w:val="313B80"/>
          <w:w w:val="115"/>
          <w:sz w:val="20"/>
        </w:rPr>
        <w:t>An examination </w:t>
      </w:r>
      <w:r>
        <w:rPr>
          <w:color w:val="1F2A75"/>
          <w:w w:val="115"/>
          <w:sz w:val="20"/>
        </w:rPr>
        <w:t>of differences across genera­ tions.</w:t>
      </w:r>
      <w:r>
        <w:rPr>
          <w:color w:val="1F2A75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Orthopsychiatry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69(3):347-361,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1999a.</w:t>
      </w:r>
    </w:p>
    <w:p>
      <w:pPr>
        <w:pStyle w:val="BodyText"/>
        <w:spacing w:line="268" w:lineRule="auto" w:before="178"/>
        <w:ind w:left="1126" w:right="1" w:hanging="279"/>
        <w:jc w:val="both"/>
      </w:pPr>
      <w:r>
        <w:rPr>
          <w:color w:val="1F2A75"/>
          <w:w w:val="110"/>
        </w:rPr>
        <w:t>Parks, C.A. Lesbian </w:t>
      </w:r>
      <w:r>
        <w:rPr>
          <w:color w:val="313B80"/>
          <w:w w:val="110"/>
        </w:rPr>
        <w:t>social </w:t>
      </w:r>
      <w:r>
        <w:rPr>
          <w:color w:val="1F2A75"/>
          <w:w w:val="110"/>
        </w:rPr>
        <w:t>drinking: The role of alcohol in </w:t>
      </w:r>
      <w:r>
        <w:rPr>
          <w:color w:val="313B80"/>
          <w:w w:val="110"/>
        </w:rPr>
        <w:t>growing </w:t>
      </w:r>
      <w:r>
        <w:rPr>
          <w:color w:val="1F2A75"/>
          <w:w w:val="110"/>
        </w:rPr>
        <w:t>up</w:t>
      </w:r>
      <w:r>
        <w:rPr>
          <w:color w:val="1F2A75"/>
          <w:w w:val="110"/>
        </w:rPr>
        <w:t> and</w:t>
      </w:r>
      <w:r>
        <w:rPr>
          <w:color w:val="1F2A75"/>
          <w:w w:val="110"/>
        </w:rPr>
        <w:t> living as a lesbian. </w:t>
      </w:r>
      <w:r>
        <w:rPr>
          <w:i/>
          <w:color w:val="1F2A75"/>
          <w:w w:val="110"/>
          <w:sz w:val="21"/>
        </w:rPr>
        <w:t>Contemporary</w:t>
      </w:r>
      <w:r>
        <w:rPr>
          <w:i/>
          <w:color w:val="1F2A75"/>
          <w:w w:val="110"/>
          <w:sz w:val="21"/>
        </w:rPr>
        <w:t> Drug Problems </w:t>
      </w:r>
      <w:r>
        <w:rPr>
          <w:color w:val="1F2A75"/>
          <w:w w:val="110"/>
        </w:rPr>
        <w:t>26(1):75-129, </w:t>
      </w:r>
      <w:r>
        <w:rPr>
          <w:color w:val="1F2A75"/>
          <w:spacing w:val="-2"/>
          <w:w w:val="110"/>
        </w:rPr>
        <w:t>1999b.</w:t>
      </w:r>
    </w:p>
    <w:p>
      <w:pPr>
        <w:pStyle w:val="BodyText"/>
        <w:spacing w:line="266" w:lineRule="auto" w:before="182"/>
        <w:ind w:left="1124" w:right="32" w:hanging="276"/>
      </w:pPr>
      <w:r>
        <w:rPr>
          <w:color w:val="1F2A75"/>
          <w:w w:val="115"/>
        </w:rPr>
        <w:t>Parks, C.A., and Hughes, T.L. </w:t>
      </w:r>
      <w:r>
        <w:rPr>
          <w:color w:val="313B80"/>
          <w:w w:val="115"/>
        </w:rPr>
        <w:t>Alcohol </w:t>
      </w:r>
      <w:r>
        <w:rPr>
          <w:color w:val="1F2A75"/>
          <w:w w:val="115"/>
        </w:rPr>
        <w:t>use and alcohol-related problems in </w:t>
      </w:r>
      <w:r>
        <w:rPr>
          <w:color w:val="313B80"/>
          <w:w w:val="115"/>
        </w:rPr>
        <w:t>self-identified </w:t>
      </w:r>
      <w:r>
        <w:rPr>
          <w:color w:val="1F2A75"/>
          <w:w w:val="115"/>
        </w:rPr>
        <w:t>lesbians: age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racial/ethnic </w:t>
      </w:r>
      <w:r>
        <w:rPr>
          <w:color w:val="313B80"/>
          <w:w w:val="115"/>
        </w:rPr>
        <w:t>comparisons.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Lesbian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Studies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9(3):31-44,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2005.</w:t>
      </w:r>
    </w:p>
    <w:p>
      <w:pPr>
        <w:pStyle w:val="BodyText"/>
        <w:spacing w:line="268" w:lineRule="auto" w:before="186"/>
        <w:ind w:left="1124" w:right="-9" w:hanging="277"/>
      </w:pPr>
      <w:r>
        <w:rPr>
          <w:color w:val="1F2A75"/>
          <w:w w:val="115"/>
        </w:rPr>
        <w:t>Parks, C.A., Hesselbrock, </w:t>
      </w:r>
      <w:r>
        <w:rPr>
          <w:rFonts w:ascii="Arial" w:hAnsi="Arial"/>
          <w:b/>
          <w:color w:val="1F2A75"/>
          <w:w w:val="115"/>
        </w:rPr>
        <w:t>M.N., </w:t>
      </w:r>
      <w:r>
        <w:rPr>
          <w:color w:val="1F2A75"/>
          <w:w w:val="115"/>
        </w:rPr>
        <w:t>Hesselbrock, V.M.,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Segal, B. Factors affecting </w:t>
      </w:r>
      <w:r>
        <w:rPr>
          <w:color w:val="313B80"/>
          <w:w w:val="115"/>
        </w:rPr>
        <w:t>entry </w:t>
      </w:r>
      <w:r>
        <w:rPr>
          <w:color w:val="1F2A75"/>
          <w:w w:val="115"/>
        </w:rPr>
        <w:t>into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abuse treatment:</w:t>
      </w:r>
      <w:r>
        <w:rPr>
          <w:color w:val="1F2A75"/>
          <w:w w:val="115"/>
        </w:rPr>
        <w:t> Gender dif­ ferences among alcohol-dependent Alaska </w:t>
      </w:r>
      <w:r>
        <w:rPr>
          <w:color w:val="313B80"/>
          <w:w w:val="115"/>
        </w:rPr>
        <w:t>Natives.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</w:t>
      </w:r>
      <w:r>
        <w:rPr>
          <w:i/>
          <w:color w:val="1F2A75"/>
          <w:w w:val="115"/>
          <w:sz w:val="21"/>
        </w:rPr>
        <w:t> Research </w:t>
      </w:r>
      <w:r>
        <w:rPr>
          <w:color w:val="1F2A75"/>
          <w:w w:val="115"/>
        </w:rPr>
        <w:t>27(3):151- 161, 2003.</w:t>
      </w:r>
    </w:p>
    <w:p>
      <w:pPr>
        <w:spacing w:line="264" w:lineRule="auto" w:before="182"/>
        <w:ind w:left="1127" w:right="185" w:hanging="279"/>
        <w:jc w:val="left"/>
        <w:rPr>
          <w:sz w:val="20"/>
        </w:rPr>
      </w:pPr>
      <w:r>
        <w:rPr>
          <w:color w:val="1F2A75"/>
          <w:w w:val="115"/>
          <w:sz w:val="20"/>
        </w:rPr>
        <w:t>Passaro, K.T., and Little, R.E. Childbearing and alcohol use. In:</w:t>
      </w:r>
      <w:r>
        <w:rPr>
          <w:color w:val="1F2A75"/>
          <w:w w:val="115"/>
          <w:sz w:val="20"/>
        </w:rPr>
        <w:t> Wilsnack, </w:t>
      </w:r>
      <w:r>
        <w:rPr>
          <w:rFonts w:ascii="Arial"/>
          <w:b/>
          <w:color w:val="1F2A75"/>
          <w:w w:val="115"/>
          <w:sz w:val="21"/>
        </w:rPr>
        <w:t>R.W.,</w:t>
      </w:r>
      <w:r>
        <w:rPr>
          <w:rFonts w:ascii="Arial"/>
          <w:b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and Wilsnack,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S.C.,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Gender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Alcohol: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Individual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Social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Perspectives.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313B80"/>
          <w:w w:val="115"/>
          <w:sz w:val="20"/>
        </w:rPr>
        <w:t>New </w:t>
      </w:r>
      <w:r>
        <w:rPr>
          <w:color w:val="1F2A75"/>
          <w:w w:val="115"/>
          <w:sz w:val="20"/>
        </w:rPr>
        <w:t>Brunswick,</w:t>
      </w:r>
      <w:r>
        <w:rPr>
          <w:color w:val="1F2A75"/>
          <w:w w:val="115"/>
          <w:sz w:val="20"/>
        </w:rPr>
        <w:t> NJ:</w:t>
      </w:r>
      <w:r>
        <w:rPr>
          <w:color w:val="1F2A75"/>
          <w:w w:val="115"/>
          <w:sz w:val="20"/>
        </w:rPr>
        <w:t> Rutgers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Center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Alcohol </w:t>
      </w:r>
      <w:r>
        <w:rPr>
          <w:color w:val="1F2A75"/>
          <w:w w:val="115"/>
          <w:sz w:val="20"/>
        </w:rPr>
        <w:t>Studies, 1997.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90-113.</w:t>
      </w:r>
    </w:p>
    <w:p>
      <w:pPr>
        <w:pStyle w:val="BodyText"/>
        <w:spacing w:line="266" w:lineRule="auto" w:before="74"/>
        <w:ind w:left="561" w:right="868" w:hanging="280"/>
      </w:pPr>
      <w:r>
        <w:rPr/>
        <w:br w:type="column"/>
      </w:r>
      <w:r>
        <w:rPr>
          <w:color w:val="1F2A75"/>
          <w:w w:val="115"/>
        </w:rPr>
        <w:t>Patkar, </w:t>
      </w:r>
      <w:r>
        <w:rPr>
          <w:color w:val="313B80"/>
          <w:w w:val="115"/>
        </w:rPr>
        <w:t>A.A., </w:t>
      </w:r>
      <w:r>
        <w:rPr>
          <w:color w:val="1F2A75"/>
          <w:w w:val="115"/>
        </w:rPr>
        <w:t>Sterling, R.C., Gottheil, 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Weinstein, S</w:t>
      </w:r>
      <w:r>
        <w:rPr>
          <w:rFonts w:ascii="Arial"/>
          <w:b/>
          <w:color w:val="313B80"/>
          <w:w w:val="115"/>
        </w:rPr>
        <w:t>.P. </w:t>
      </w:r>
      <w:r>
        <w:rPr>
          <w:color w:val="313B80"/>
          <w:w w:val="115"/>
        </w:rPr>
        <w:t>A comparison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medical </w:t>
      </w:r>
      <w:r>
        <w:rPr>
          <w:color w:val="313B80"/>
          <w:w w:val="115"/>
        </w:rPr>
        <w:t>symptoms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reported </w:t>
      </w:r>
      <w:r>
        <w:rPr>
          <w:color w:val="313B80"/>
          <w:w w:val="115"/>
        </w:rPr>
        <w:t>by</w:t>
      </w:r>
      <w:r>
        <w:rPr>
          <w:color w:val="313B80"/>
          <w:spacing w:val="-9"/>
          <w:w w:val="115"/>
        </w:rPr>
        <w:t> </w:t>
      </w:r>
      <w:r>
        <w:rPr>
          <w:color w:val="313B80"/>
          <w:w w:val="115"/>
        </w:rPr>
        <w:t>cocaine-, </w:t>
      </w:r>
      <w:r>
        <w:rPr>
          <w:color w:val="1F2A75"/>
          <w:w w:val="115"/>
        </w:rPr>
        <w:t>opiate-, and alcohol-dependent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patients.</w:t>
      </w:r>
      <w:r>
        <w:rPr>
          <w:color w:val="1F2A75"/>
          <w:spacing w:val="-5"/>
          <w:w w:val="115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20(4):227-235,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1999.</w:t>
      </w:r>
    </w:p>
    <w:p>
      <w:pPr>
        <w:pStyle w:val="BodyText"/>
        <w:spacing w:line="268" w:lineRule="auto" w:before="190"/>
        <w:ind w:left="560" w:right="776" w:hanging="279"/>
      </w:pPr>
      <w:r>
        <w:rPr>
          <w:color w:val="1F2A75"/>
          <w:w w:val="120"/>
        </w:rPr>
        <w:t>Pedersen, P.B., Fukuyama, M., and Heath, A. </w:t>
      </w:r>
      <w:r>
        <w:rPr>
          <w:color w:val="1F2A75"/>
          <w:spacing w:val="-2"/>
          <w:w w:val="120"/>
        </w:rPr>
        <w:t>Client,</w:t>
      </w:r>
      <w:r>
        <w:rPr>
          <w:color w:val="1F2A75"/>
          <w:spacing w:val="-13"/>
          <w:w w:val="120"/>
        </w:rPr>
        <w:t> </w:t>
      </w:r>
      <w:r>
        <w:rPr>
          <w:color w:val="313B80"/>
          <w:spacing w:val="-2"/>
          <w:w w:val="120"/>
        </w:rPr>
        <w:t>counselor,</w:t>
      </w:r>
      <w:r>
        <w:rPr>
          <w:color w:val="313B80"/>
          <w:spacing w:val="-12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2"/>
          <w:w w:val="120"/>
        </w:rPr>
        <w:t> </w:t>
      </w:r>
      <w:r>
        <w:rPr>
          <w:color w:val="313B80"/>
          <w:spacing w:val="-2"/>
          <w:w w:val="120"/>
        </w:rPr>
        <w:t>contextual</w:t>
      </w:r>
      <w:r>
        <w:rPr>
          <w:color w:val="313B80"/>
          <w:spacing w:val="-9"/>
          <w:w w:val="120"/>
        </w:rPr>
        <w:t> </w:t>
      </w:r>
      <w:r>
        <w:rPr>
          <w:color w:val="1F2A75"/>
          <w:spacing w:val="-2"/>
          <w:w w:val="120"/>
        </w:rPr>
        <w:t>variables</w:t>
      </w:r>
      <w:r>
        <w:rPr>
          <w:color w:val="1F2A75"/>
          <w:spacing w:val="-13"/>
          <w:w w:val="120"/>
        </w:rPr>
        <w:t> </w:t>
      </w:r>
      <w:r>
        <w:rPr>
          <w:color w:val="1F2A75"/>
          <w:spacing w:val="-2"/>
          <w:w w:val="120"/>
        </w:rPr>
        <w:t>in </w:t>
      </w:r>
      <w:r>
        <w:rPr>
          <w:color w:val="1F2A75"/>
          <w:w w:val="120"/>
        </w:rPr>
        <w:t>multicultural</w:t>
      </w:r>
      <w:r>
        <w:rPr>
          <w:color w:val="1F2A75"/>
          <w:spacing w:val="-14"/>
          <w:w w:val="120"/>
        </w:rPr>
        <w:t> </w:t>
      </w:r>
      <w:r>
        <w:rPr>
          <w:color w:val="313B80"/>
          <w:w w:val="120"/>
        </w:rPr>
        <w:t>counseling.</w:t>
      </w:r>
      <w:r>
        <w:rPr>
          <w:color w:val="313B80"/>
          <w:spacing w:val="-12"/>
          <w:w w:val="120"/>
        </w:rPr>
        <w:t> </w:t>
      </w:r>
      <w:r>
        <w:rPr>
          <w:color w:val="1F2A75"/>
          <w:w w:val="120"/>
        </w:rPr>
        <w:t>In:</w:t>
      </w:r>
      <w:r>
        <w:rPr>
          <w:color w:val="1F2A75"/>
          <w:w w:val="120"/>
        </w:rPr>
        <w:t> Pedersen,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P.B., Draguns, J.G., Lonner, W.J., and Trimble, </w:t>
      </w:r>
      <w:r>
        <w:rPr>
          <w:color w:val="1F2A75"/>
          <w:w w:val="115"/>
        </w:rPr>
        <w:t>J.E.,</w:t>
      </w:r>
      <w:r>
        <w:rPr>
          <w:color w:val="1F2A75"/>
          <w:spacing w:val="-15"/>
          <w:w w:val="115"/>
        </w:rPr>
        <w:t> </w:t>
      </w:r>
      <w:r>
        <w:rPr>
          <w:color w:val="313B80"/>
          <w:w w:val="115"/>
        </w:rPr>
        <w:t>eds.</w:t>
      </w:r>
      <w:r>
        <w:rPr>
          <w:color w:val="313B80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Counseling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Across</w:t>
      </w:r>
      <w:r>
        <w:rPr>
          <w:i/>
          <w:color w:val="313B80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Cultures.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313B80"/>
          <w:w w:val="115"/>
        </w:rPr>
        <w:t>3d</w:t>
      </w:r>
      <w:r>
        <w:rPr>
          <w:color w:val="313B80"/>
          <w:spacing w:val="-11"/>
          <w:w w:val="115"/>
        </w:rPr>
        <w:t> </w:t>
      </w:r>
      <w:r>
        <w:rPr>
          <w:color w:val="313B80"/>
          <w:w w:val="115"/>
        </w:rPr>
        <w:t>ed. </w:t>
      </w:r>
      <w:r>
        <w:rPr>
          <w:color w:val="1F2A75"/>
          <w:w w:val="120"/>
        </w:rPr>
        <w:t>Honolulu, HI: </w:t>
      </w:r>
      <w:r>
        <w:rPr>
          <w:color w:val="313B80"/>
          <w:w w:val="120"/>
        </w:rPr>
        <w:t>University </w:t>
      </w:r>
      <w:r>
        <w:rPr>
          <w:color w:val="1F2A75"/>
          <w:w w:val="120"/>
        </w:rPr>
        <w:t>of Hawaii Press, 1989. </w:t>
      </w:r>
      <w:r>
        <w:rPr>
          <w:color w:val="313B80"/>
          <w:w w:val="120"/>
        </w:rPr>
        <w:t>pp.</w:t>
      </w:r>
      <w:r>
        <w:rPr>
          <w:color w:val="313B80"/>
          <w:w w:val="120"/>
        </w:rPr>
        <w:t> </w:t>
      </w:r>
      <w:r>
        <w:rPr>
          <w:color w:val="1F2A75"/>
          <w:w w:val="120"/>
        </w:rPr>
        <w:t>23-52.</w:t>
      </w:r>
    </w:p>
    <w:p>
      <w:pPr>
        <w:pStyle w:val="BodyText"/>
        <w:spacing w:line="264" w:lineRule="auto" w:before="188"/>
        <w:ind w:left="561" w:right="776" w:hanging="280"/>
      </w:pPr>
      <w:r>
        <w:rPr>
          <w:color w:val="1F2A75"/>
          <w:w w:val="115"/>
        </w:rPr>
        <w:t>Pelissier, B. Gender differences in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treatment </w:t>
      </w:r>
      <w:r>
        <w:rPr>
          <w:color w:val="313B80"/>
          <w:w w:val="115"/>
        </w:rPr>
        <w:t>entry </w:t>
      </w:r>
      <w:r>
        <w:rPr>
          <w:color w:val="1F2A75"/>
          <w:w w:val="115"/>
        </w:rPr>
        <w:t>and retention among </w:t>
      </w:r>
      <w:r>
        <w:rPr>
          <w:color w:val="313B80"/>
          <w:w w:val="115"/>
        </w:rPr>
        <w:t>prison­ ers </w:t>
      </w:r>
      <w:r>
        <w:rPr>
          <w:color w:val="1F2A75"/>
          <w:w w:val="115"/>
        </w:rPr>
        <w:t>with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histories.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Public Health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</w:rPr>
        <w:t>94(8):1418-1424, </w:t>
      </w:r>
      <w:r>
        <w:rPr>
          <w:color w:val="1F2A75"/>
          <w:spacing w:val="-2"/>
          <w:w w:val="115"/>
        </w:rPr>
        <w:t>2004.</w:t>
      </w:r>
    </w:p>
    <w:p>
      <w:pPr>
        <w:spacing w:line="264" w:lineRule="auto" w:before="181"/>
        <w:ind w:left="557" w:right="776" w:hanging="276"/>
        <w:jc w:val="left"/>
        <w:rPr>
          <w:sz w:val="20"/>
        </w:rPr>
      </w:pPr>
      <w:r>
        <w:rPr>
          <w:color w:val="1F2A75"/>
          <w:w w:val="115"/>
          <w:sz w:val="20"/>
        </w:rPr>
        <w:t>Peluso,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E.,</w:t>
      </w:r>
      <w:r>
        <w:rPr>
          <w:color w:val="1F2A75"/>
          <w:spacing w:val="16"/>
          <w:w w:val="115"/>
          <w:sz w:val="20"/>
        </w:rPr>
        <w:t> </w:t>
      </w:r>
      <w:r>
        <w:rPr>
          <w:color w:val="1F2A75"/>
          <w:w w:val="115"/>
          <w:sz w:val="20"/>
        </w:rPr>
        <w:t>and Peluso,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L.S.</w:t>
      </w:r>
      <w:r>
        <w:rPr>
          <w:color w:val="1F2A75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Drugs:</w:t>
      </w:r>
      <w:r>
        <w:rPr>
          <w:i/>
          <w:color w:val="1F2A75"/>
          <w:w w:val="115"/>
          <w:sz w:val="21"/>
        </w:rPr>
        <w:t> Getting Hooked, Getting Clean.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Minneapo­ lis, MN: CompCare Publishers, 1988.</w:t>
      </w:r>
    </w:p>
    <w:p>
      <w:pPr>
        <w:pStyle w:val="BodyText"/>
        <w:spacing w:line="266" w:lineRule="auto" w:before="186"/>
        <w:ind w:left="562" w:right="945" w:hanging="281"/>
      </w:pPr>
      <w:r>
        <w:rPr>
          <w:color w:val="1F2A75"/>
          <w:w w:val="115"/>
        </w:rPr>
        <w:t>Penn, P.E., Brooks, </w:t>
      </w:r>
      <w:r>
        <w:rPr>
          <w:color w:val="313B80"/>
          <w:w w:val="115"/>
        </w:rPr>
        <w:t>A.J., </w:t>
      </w:r>
      <w:r>
        <w:rPr>
          <w:color w:val="1F2A75"/>
          <w:w w:val="115"/>
        </w:rPr>
        <w:t>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Worsham, B.D. Treatment concerns of women with </w:t>
      </w:r>
      <w:r>
        <w:rPr>
          <w:color w:val="313B80"/>
          <w:w w:val="115"/>
        </w:rPr>
        <w:t>co-oc­ </w:t>
      </w:r>
      <w:r>
        <w:rPr>
          <w:color w:val="1F2A75"/>
          <w:w w:val="115"/>
        </w:rPr>
        <w:t>curring </w:t>
      </w:r>
      <w:r>
        <w:rPr>
          <w:color w:val="313B80"/>
          <w:w w:val="115"/>
        </w:rPr>
        <w:t>serious </w:t>
      </w:r>
      <w:r>
        <w:rPr>
          <w:color w:val="1F2A75"/>
          <w:w w:val="115"/>
        </w:rPr>
        <w:t>mental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illness and</w:t>
      </w:r>
      <w:r>
        <w:rPr>
          <w:color w:val="1F2A75"/>
          <w:w w:val="115"/>
        </w:rPr>
        <w:t> substance abuse disorders.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Psychoactive</w:t>
      </w:r>
      <w:r>
        <w:rPr>
          <w:i/>
          <w:color w:val="1F2A75"/>
          <w:w w:val="115"/>
          <w:sz w:val="21"/>
        </w:rPr>
        <w:t> Drugs </w:t>
      </w:r>
      <w:r>
        <w:rPr>
          <w:color w:val="1F2A75"/>
          <w:w w:val="115"/>
        </w:rPr>
        <w:t>34(4):355-362, 2002.</w:t>
      </w:r>
    </w:p>
    <w:p>
      <w:pPr>
        <w:spacing w:line="259" w:lineRule="auto" w:before="154"/>
        <w:ind w:left="563" w:right="952" w:hanging="282"/>
        <w:jc w:val="left"/>
        <w:rPr>
          <w:sz w:val="20"/>
        </w:rPr>
      </w:pPr>
      <w:r>
        <w:rPr>
          <w:color w:val="1F2A75"/>
          <w:w w:val="110"/>
          <w:sz w:val="20"/>
        </w:rPr>
        <w:t>Peters, T.J., Millward, </w:t>
      </w:r>
      <w:r>
        <w:rPr>
          <w:rFonts w:ascii="Arial" w:hAnsi="Arial"/>
          <w:b/>
          <w:color w:val="1F2A75"/>
          <w:w w:val="110"/>
          <w:sz w:val="20"/>
        </w:rPr>
        <w:t>L.M., </w:t>
      </w:r>
      <w:r>
        <w:rPr>
          <w:color w:val="1F2A75"/>
          <w:w w:val="110"/>
          <w:sz w:val="20"/>
        </w:rPr>
        <w:t>and Foster, </w:t>
      </w:r>
      <w:r>
        <w:rPr>
          <w:rFonts w:ascii="Arial" w:hAnsi="Arial"/>
          <w:b/>
          <w:color w:val="1F2A75"/>
          <w:w w:val="110"/>
          <w:sz w:val="23"/>
        </w:rPr>
        <w:t>J.</w:t>
      </w:r>
      <w:r>
        <w:rPr>
          <w:rFonts w:ascii="Arial" w:hAnsi="Arial"/>
          <w:b/>
          <w:color w:val="1F2A75"/>
          <w:spacing w:val="40"/>
          <w:w w:val="110"/>
          <w:sz w:val="23"/>
        </w:rPr>
        <w:t> </w:t>
      </w:r>
      <w:r>
        <w:rPr>
          <w:color w:val="1F2A75"/>
          <w:w w:val="110"/>
          <w:sz w:val="20"/>
        </w:rPr>
        <w:t>Quality of life in alcohol misuse:</w:t>
      </w:r>
      <w:r>
        <w:rPr>
          <w:color w:val="1F2A75"/>
          <w:w w:val="110"/>
          <w:sz w:val="20"/>
        </w:rPr>
        <w:t> Compari­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son</w:t>
      </w:r>
      <w:r>
        <w:rPr>
          <w:color w:val="313B80"/>
          <w:spacing w:val="-6"/>
          <w:w w:val="110"/>
          <w:sz w:val="20"/>
        </w:rPr>
        <w:t> </w:t>
      </w:r>
      <w:r>
        <w:rPr>
          <w:color w:val="1F2A75"/>
          <w:w w:val="110"/>
          <w:sz w:val="20"/>
        </w:rPr>
        <w:t>of men</w:t>
      </w:r>
      <w:r>
        <w:rPr>
          <w:color w:val="1F2A75"/>
          <w:spacing w:val="26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women. </w:t>
      </w:r>
      <w:r>
        <w:rPr>
          <w:i/>
          <w:color w:val="313B80"/>
          <w:w w:val="110"/>
          <w:sz w:val="21"/>
        </w:rPr>
        <w:t>Archives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Womens</w:t>
      </w:r>
      <w:r>
        <w:rPr>
          <w:i/>
          <w:color w:val="1F2A75"/>
          <w:w w:val="110"/>
          <w:sz w:val="21"/>
        </w:rPr>
        <w:t> Mental Health </w:t>
      </w:r>
      <w:r>
        <w:rPr>
          <w:color w:val="1F2A75"/>
          <w:w w:val="110"/>
          <w:sz w:val="20"/>
        </w:rPr>
        <w:t>6(4):239-243, 2003.</w:t>
      </w:r>
    </w:p>
    <w:p>
      <w:pPr>
        <w:pStyle w:val="BodyText"/>
        <w:spacing w:line="268" w:lineRule="auto" w:before="194"/>
        <w:ind w:left="562" w:right="945" w:hanging="281"/>
      </w:pPr>
      <w:r>
        <w:rPr>
          <w:color w:val="1F2A75"/>
          <w:w w:val="115"/>
        </w:rPr>
        <w:t>Pettinati, H.M., Rukstalis, M.R., Luck, G.J., Volpicelli, J.R., and</w:t>
      </w:r>
      <w:r>
        <w:rPr>
          <w:color w:val="1F2A75"/>
          <w:spacing w:val="-19"/>
          <w:w w:val="115"/>
        </w:rPr>
        <w:t> </w:t>
      </w:r>
      <w:r>
        <w:rPr>
          <w:color w:val="1F2A75"/>
          <w:w w:val="115"/>
        </w:rPr>
        <w:t>O'Brien, C.P. Gender and</w:t>
      </w:r>
      <w:r>
        <w:rPr>
          <w:color w:val="1F2A75"/>
          <w:w w:val="115"/>
        </w:rPr>
        <w:t> psychiatric </w:t>
      </w:r>
      <w:r>
        <w:rPr>
          <w:color w:val="313B80"/>
          <w:w w:val="115"/>
        </w:rPr>
        <w:t>comorbidity: </w:t>
      </w:r>
      <w:r>
        <w:rPr>
          <w:color w:val="1F2A75"/>
          <w:w w:val="115"/>
        </w:rPr>
        <w:t>Impact on </w:t>
      </w:r>
      <w:r>
        <w:rPr>
          <w:color w:val="313B80"/>
          <w:w w:val="115"/>
        </w:rPr>
        <w:t>clinical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presentation of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dependence.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Addictions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</w:rPr>
        <w:t>9(3):242- 252, 2000.</w:t>
      </w:r>
    </w:p>
    <w:p>
      <w:pPr>
        <w:spacing w:line="268" w:lineRule="auto" w:before="182"/>
        <w:ind w:left="562" w:right="962" w:hanging="281"/>
        <w:jc w:val="left"/>
        <w:rPr>
          <w:sz w:val="20"/>
        </w:rPr>
      </w:pPr>
      <w:r>
        <w:rPr>
          <w:color w:val="1F2A75"/>
          <w:w w:val="115"/>
          <w:sz w:val="20"/>
        </w:rPr>
        <w:t>Piazza, N.J., </w:t>
      </w:r>
      <w:r>
        <w:rPr>
          <w:color w:val="313B80"/>
          <w:w w:val="115"/>
          <w:sz w:val="20"/>
        </w:rPr>
        <w:t>Vrbka, </w:t>
      </w:r>
      <w:r>
        <w:rPr>
          <w:color w:val="1F2A75"/>
          <w:w w:val="115"/>
          <w:sz w:val="20"/>
        </w:rPr>
        <w:t>J.L., and</w:t>
      </w:r>
      <w:r>
        <w:rPr>
          <w:color w:val="1F2A75"/>
          <w:spacing w:val="-17"/>
          <w:w w:val="115"/>
          <w:sz w:val="20"/>
        </w:rPr>
        <w:t> </w:t>
      </w:r>
      <w:r>
        <w:rPr>
          <w:color w:val="1F2A75"/>
          <w:w w:val="115"/>
          <w:sz w:val="20"/>
        </w:rPr>
        <w:t>Yeager, R.D. </w:t>
      </w:r>
      <w:r>
        <w:rPr>
          <w:color w:val="1F2A75"/>
          <w:w w:val="110"/>
          <w:sz w:val="20"/>
        </w:rPr>
        <w:t>Telescoping of alcoholism in women alcohol­ </w:t>
      </w:r>
      <w:r>
        <w:rPr>
          <w:color w:val="1F2A75"/>
          <w:w w:val="115"/>
          <w:sz w:val="20"/>
        </w:rPr>
        <w:t>ics.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Addictions</w:t>
      </w:r>
      <w:r>
        <w:rPr>
          <w:i/>
          <w:color w:val="313B80"/>
          <w:w w:val="115"/>
          <w:sz w:val="21"/>
        </w:rPr>
        <w:t> </w:t>
      </w:r>
      <w:r>
        <w:rPr>
          <w:color w:val="1F2A75"/>
          <w:w w:val="115"/>
          <w:sz w:val="20"/>
        </w:rPr>
        <w:t>24(1):19-28, 1989.</w:t>
      </w:r>
    </w:p>
    <w:p>
      <w:pPr>
        <w:spacing w:after="0" w:line="268" w:lineRule="auto"/>
        <w:jc w:val="left"/>
        <w:rPr>
          <w:sz w:val="20"/>
        </w:rPr>
        <w:sectPr>
          <w:footerReference w:type="default" r:id="rId144"/>
          <w:pgSz w:w="12240" w:h="15840"/>
          <w:pgMar w:footer="581" w:header="0" w:top="1320" w:bottom="780" w:left="600" w:right="600"/>
          <w:cols w:num="2" w:equalWidth="0">
            <w:col w:w="5359" w:space="40"/>
            <w:col w:w="5641"/>
          </w:cols>
        </w:sectPr>
      </w:pPr>
    </w:p>
    <w:p>
      <w:pPr>
        <w:pStyle w:val="BodyText"/>
        <w:spacing w:before="69"/>
        <w:ind w:left="848"/>
      </w:pPr>
      <w:r>
        <w:rPr>
          <w:color w:val="1F2A75"/>
          <w:w w:val="115"/>
        </w:rPr>
        <w:t>Pickens,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R.W.,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Svikis,</w:t>
      </w:r>
      <w:r>
        <w:rPr>
          <w:color w:val="1F2A75"/>
          <w:spacing w:val="5"/>
          <w:w w:val="115"/>
        </w:rPr>
        <w:t> </w:t>
      </w:r>
      <w:r>
        <w:rPr>
          <w:color w:val="1F2A75"/>
          <w:w w:val="115"/>
        </w:rPr>
        <w:t>D.S.,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McGue,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spacing w:val="14"/>
          <w:w w:val="115"/>
        </w:rPr>
        <w:t> </w:t>
      </w:r>
      <w:r>
        <w:rPr>
          <w:color w:val="1F2A75"/>
          <w:spacing w:val="-4"/>
          <w:w w:val="115"/>
        </w:rPr>
        <w:t>Lyk­</w:t>
      </w:r>
    </w:p>
    <w:p>
      <w:pPr>
        <w:spacing w:line="264" w:lineRule="auto" w:before="24"/>
        <w:ind w:left="1125" w:right="44" w:firstLine="8"/>
        <w:jc w:val="left"/>
        <w:rPr>
          <w:sz w:val="21"/>
        </w:rPr>
      </w:pPr>
      <w:r>
        <w:rPr>
          <w:color w:val="1F2A75"/>
          <w:w w:val="115"/>
          <w:sz w:val="20"/>
        </w:rPr>
        <w:t>ken, D.T., Heston, L.L., and Clayton, </w:t>
      </w:r>
      <w:r>
        <w:rPr>
          <w:rFonts w:ascii="Arial" w:hAnsi="Arial"/>
          <w:b/>
          <w:color w:val="1F2A75"/>
          <w:w w:val="115"/>
          <w:sz w:val="21"/>
        </w:rPr>
        <w:t>P.J. </w:t>
      </w:r>
      <w:r>
        <w:rPr>
          <w:color w:val="1F2A75"/>
          <w:w w:val="115"/>
          <w:sz w:val="20"/>
        </w:rPr>
        <w:t>Heterogeneity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in </w:t>
      </w:r>
      <w:r>
        <w:rPr>
          <w:color w:val="1F2A75"/>
          <w:w w:val="115"/>
          <w:sz w:val="20"/>
        </w:rPr>
        <w:t>the </w:t>
      </w:r>
      <w:r>
        <w:rPr>
          <w:color w:val="2F3B80"/>
          <w:w w:val="115"/>
          <w:sz w:val="20"/>
        </w:rPr>
        <w:t>inheritance </w:t>
      </w:r>
      <w:r>
        <w:rPr>
          <w:color w:val="1F2A75"/>
          <w:w w:val="115"/>
          <w:sz w:val="20"/>
        </w:rPr>
        <w:t>of alco­ holism: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study </w:t>
      </w:r>
      <w:r>
        <w:rPr>
          <w:color w:val="1F2A75"/>
          <w:w w:val="115"/>
          <w:sz w:val="20"/>
        </w:rPr>
        <w:t>of male </w:t>
      </w:r>
      <w:r>
        <w:rPr>
          <w:color w:val="2F3B80"/>
          <w:w w:val="115"/>
          <w:sz w:val="20"/>
        </w:rPr>
        <w:t>and</w:t>
      </w:r>
      <w:r>
        <w:rPr>
          <w:color w:val="2F3B80"/>
          <w:w w:val="115"/>
          <w:sz w:val="20"/>
        </w:rPr>
        <w:t> female </w:t>
      </w:r>
      <w:r>
        <w:rPr>
          <w:color w:val="1F2A75"/>
          <w:w w:val="115"/>
          <w:sz w:val="20"/>
        </w:rPr>
        <w:t>twins. </w:t>
      </w:r>
      <w:r>
        <w:rPr>
          <w:i/>
          <w:color w:val="2F3B80"/>
          <w:w w:val="110"/>
          <w:sz w:val="21"/>
        </w:rPr>
        <w:t>Archives</w:t>
      </w:r>
      <w:r>
        <w:rPr>
          <w:i/>
          <w:color w:val="2F3B80"/>
          <w:spacing w:val="-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General</w:t>
      </w:r>
      <w:r>
        <w:rPr>
          <w:i/>
          <w:color w:val="1F2A75"/>
          <w:w w:val="110"/>
          <w:sz w:val="21"/>
        </w:rPr>
        <w:t> Psychiatry </w:t>
      </w:r>
      <w:r>
        <w:rPr>
          <w:color w:val="1F2A75"/>
          <w:w w:val="110"/>
          <w:sz w:val="21"/>
        </w:rPr>
        <w:t>48(1):19-28, </w:t>
      </w:r>
      <w:r>
        <w:rPr>
          <w:color w:val="1F2A75"/>
          <w:spacing w:val="-2"/>
          <w:w w:val="115"/>
          <w:sz w:val="21"/>
        </w:rPr>
        <w:t>1991.</w:t>
      </w:r>
    </w:p>
    <w:p>
      <w:pPr>
        <w:spacing w:line="266" w:lineRule="auto" w:before="188"/>
        <w:ind w:left="1124" w:right="373" w:hanging="276"/>
        <w:jc w:val="both"/>
        <w:rPr>
          <w:sz w:val="21"/>
        </w:rPr>
      </w:pPr>
      <w:r>
        <w:rPr>
          <w:color w:val="1F2A75"/>
          <w:w w:val="115"/>
          <w:sz w:val="20"/>
        </w:rPr>
        <w:t>Piran, </w:t>
      </w:r>
      <w:r>
        <w:rPr>
          <w:color w:val="2F3B80"/>
          <w:w w:val="115"/>
          <w:sz w:val="20"/>
        </w:rPr>
        <w:t>N., and </w:t>
      </w:r>
      <w:r>
        <w:rPr>
          <w:color w:val="1F2A75"/>
          <w:w w:val="115"/>
          <w:sz w:val="20"/>
        </w:rPr>
        <w:t>Robinson, S</w:t>
      </w:r>
      <w:r>
        <w:rPr>
          <w:color w:val="2F3B80"/>
          <w:w w:val="115"/>
          <w:sz w:val="20"/>
        </w:rPr>
        <w:t>.R.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Associations between </w:t>
      </w:r>
      <w:r>
        <w:rPr>
          <w:color w:val="1F2A75"/>
          <w:w w:val="115"/>
          <w:sz w:val="20"/>
        </w:rPr>
        <w:t>disordered </w:t>
      </w:r>
      <w:r>
        <w:rPr>
          <w:color w:val="2F3B80"/>
          <w:w w:val="115"/>
          <w:sz w:val="20"/>
        </w:rPr>
        <w:t>eating </w:t>
      </w:r>
      <w:r>
        <w:rPr>
          <w:color w:val="1F2A75"/>
          <w:w w:val="115"/>
          <w:sz w:val="20"/>
        </w:rPr>
        <w:t>behaviors and licit and illicit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and abuse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in a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university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sample.</w:t>
      </w:r>
      <w:r>
        <w:rPr>
          <w:color w:val="2F3B80"/>
          <w:spacing w:val="-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Addictive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31(10):1761-1775, 2006.</w:t>
      </w:r>
    </w:p>
    <w:p>
      <w:pPr>
        <w:pStyle w:val="BodyText"/>
        <w:spacing w:before="178"/>
        <w:ind w:left="848"/>
      </w:pPr>
      <w:r>
        <w:rPr>
          <w:color w:val="1F2A75"/>
          <w:w w:val="120"/>
        </w:rPr>
        <w:t>Pomerleau,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C.S.,</w:t>
      </w:r>
      <w:r>
        <w:rPr>
          <w:color w:val="1F2A75"/>
          <w:spacing w:val="-12"/>
          <w:w w:val="120"/>
        </w:rPr>
        <w:t> </w:t>
      </w:r>
      <w:r>
        <w:rPr>
          <w:color w:val="1F2A75"/>
          <w:w w:val="120"/>
        </w:rPr>
        <w:t>Zucker,</w:t>
      </w:r>
      <w:r>
        <w:rPr>
          <w:color w:val="1F2A75"/>
          <w:spacing w:val="-9"/>
          <w:w w:val="120"/>
        </w:rPr>
        <w:t> </w:t>
      </w:r>
      <w:r>
        <w:rPr>
          <w:color w:val="2F3B80"/>
          <w:w w:val="120"/>
        </w:rPr>
        <w:t>A.N.,</w:t>
      </w:r>
      <w:r>
        <w:rPr>
          <w:color w:val="2F3B80"/>
          <w:spacing w:val="-8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7"/>
          <w:w w:val="120"/>
        </w:rPr>
        <w:t> </w:t>
      </w:r>
      <w:r>
        <w:rPr>
          <w:color w:val="1F2A75"/>
          <w:spacing w:val="-2"/>
          <w:w w:val="120"/>
        </w:rPr>
        <w:t>Stewart,</w:t>
      </w:r>
    </w:p>
    <w:p>
      <w:pPr>
        <w:spacing w:line="264" w:lineRule="auto" w:before="35"/>
        <w:ind w:left="1130" w:right="24" w:hanging="2"/>
        <w:jc w:val="left"/>
        <w:rPr>
          <w:sz w:val="21"/>
        </w:rPr>
      </w:pPr>
      <w:r>
        <w:rPr>
          <w:color w:val="1F2A75"/>
          <w:w w:val="115"/>
          <w:sz w:val="20"/>
        </w:rPr>
        <w:t>A.J. Characterizing concerns about post­ </w:t>
      </w:r>
      <w:r>
        <w:rPr>
          <w:color w:val="2F3B80"/>
          <w:w w:val="115"/>
          <w:sz w:val="20"/>
        </w:rPr>
        <w:t>cessation </w:t>
      </w:r>
      <w:r>
        <w:rPr>
          <w:color w:val="1F2A75"/>
          <w:w w:val="115"/>
          <w:sz w:val="20"/>
        </w:rPr>
        <w:t>weight gain: </w:t>
      </w:r>
      <w:r>
        <w:rPr>
          <w:color w:val="2F3B80"/>
          <w:w w:val="115"/>
          <w:sz w:val="20"/>
        </w:rPr>
        <w:t>results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from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national </w:t>
      </w:r>
      <w:r>
        <w:rPr>
          <w:color w:val="2F3B80"/>
          <w:w w:val="115"/>
          <w:sz w:val="20"/>
        </w:rPr>
        <w:t>survey </w:t>
      </w:r>
      <w:r>
        <w:rPr>
          <w:color w:val="1F2A75"/>
          <w:w w:val="115"/>
          <w:sz w:val="20"/>
        </w:rPr>
        <w:t>of women </w:t>
      </w:r>
      <w:r>
        <w:rPr>
          <w:color w:val="2F3B80"/>
          <w:w w:val="115"/>
          <w:sz w:val="20"/>
        </w:rPr>
        <w:t>smokers.</w:t>
      </w:r>
      <w:r>
        <w:rPr>
          <w:color w:val="2F3B80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Nicotine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Tobacco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2F3B80"/>
          <w:w w:val="115"/>
          <w:sz w:val="21"/>
        </w:rPr>
        <w:t>3(1):51-60,</w:t>
      </w:r>
      <w:r>
        <w:rPr>
          <w:color w:val="2F3B80"/>
          <w:spacing w:val="-4"/>
          <w:w w:val="115"/>
          <w:sz w:val="21"/>
        </w:rPr>
        <w:t> </w:t>
      </w:r>
      <w:r>
        <w:rPr>
          <w:color w:val="1F2A75"/>
          <w:w w:val="115"/>
          <w:sz w:val="21"/>
        </w:rPr>
        <w:t>2001.</w:t>
      </w:r>
    </w:p>
    <w:p>
      <w:pPr>
        <w:spacing w:line="256" w:lineRule="auto" w:before="174"/>
        <w:ind w:left="1132" w:right="44" w:hanging="285"/>
        <w:jc w:val="left"/>
        <w:rPr>
          <w:sz w:val="21"/>
        </w:rPr>
      </w:pPr>
      <w:r>
        <w:rPr>
          <w:color w:val="1F2A75"/>
          <w:w w:val="115"/>
          <w:sz w:val="20"/>
        </w:rPr>
        <w:t>Poole, N., and</w:t>
      </w:r>
      <w:r>
        <w:rPr>
          <w:color w:val="1F2A75"/>
          <w:w w:val="115"/>
          <w:sz w:val="20"/>
        </w:rPr>
        <w:t> Dell, C.A. </w:t>
      </w:r>
      <w:r>
        <w:rPr>
          <w:i/>
          <w:color w:val="1F2A75"/>
          <w:w w:val="115"/>
          <w:sz w:val="21"/>
        </w:rPr>
        <w:t>Girls,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 and</w:t>
      </w:r>
      <w:r>
        <w:rPr>
          <w:i/>
          <w:color w:val="1F2A75"/>
          <w:w w:val="115"/>
          <w:sz w:val="21"/>
        </w:rPr>
        <w:t> Substance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Use.</w:t>
      </w:r>
      <w:r>
        <w:rPr>
          <w:i/>
          <w:color w:val="2F3B80"/>
          <w:spacing w:val="-18"/>
          <w:w w:val="115"/>
          <w:sz w:val="21"/>
        </w:rPr>
        <w:t> </w:t>
      </w:r>
      <w:r>
        <w:rPr>
          <w:color w:val="1F2A75"/>
          <w:w w:val="115"/>
          <w:sz w:val="21"/>
        </w:rPr>
        <w:t>1-16.</w:t>
      </w:r>
      <w:r>
        <w:rPr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Ottawa,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ON: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Canadian Centre </w:t>
      </w:r>
      <w:r>
        <w:rPr>
          <w:color w:val="2F3B80"/>
          <w:w w:val="115"/>
          <w:sz w:val="20"/>
        </w:rPr>
        <w:t>on </w:t>
      </w: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1"/>
        </w:rPr>
        <w:t>2005.</w:t>
      </w:r>
    </w:p>
    <w:p>
      <w:pPr>
        <w:spacing w:line="256" w:lineRule="auto" w:before="186"/>
        <w:ind w:left="1132" w:right="128" w:hanging="285"/>
        <w:jc w:val="left"/>
        <w:rPr>
          <w:sz w:val="21"/>
        </w:rPr>
      </w:pPr>
      <w:r>
        <w:rPr>
          <w:color w:val="1F2A75"/>
          <w:w w:val="110"/>
          <w:sz w:val="20"/>
        </w:rPr>
        <w:t>Porter, </w:t>
      </w:r>
      <w:r>
        <w:rPr>
          <w:rFonts w:ascii="Arial"/>
          <w:b/>
          <w:color w:val="1F2A75"/>
          <w:w w:val="110"/>
          <w:sz w:val="20"/>
        </w:rPr>
        <w:t>L.</w:t>
      </w:r>
      <w:r>
        <w:rPr>
          <w:rFonts w:ascii="Arial"/>
          <w:b/>
          <w:color w:val="1F2A75"/>
          <w:spacing w:val="-14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Women and</w:t>
      </w:r>
      <w:r>
        <w:rPr>
          <w:i/>
          <w:color w:val="1F2A75"/>
          <w:spacing w:val="3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HCV: Treatment. HCSP</w:t>
      </w:r>
      <w:r>
        <w:rPr>
          <w:i/>
          <w:color w:val="1F2A75"/>
          <w:w w:val="110"/>
          <w:sz w:val="21"/>
        </w:rPr>
        <w:t> Factsheet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June </w:t>
      </w:r>
      <w:r>
        <w:rPr>
          <w:color w:val="2F3B80"/>
          <w:w w:val="110"/>
          <w:sz w:val="20"/>
        </w:rPr>
        <w:t>version </w:t>
      </w:r>
      <w:r>
        <w:rPr>
          <w:color w:val="1F2A75"/>
          <w:w w:val="110"/>
          <w:sz w:val="21"/>
        </w:rPr>
        <w:t>1.0 </w:t>
      </w:r>
      <w:r>
        <w:rPr>
          <w:color w:val="1F2A75"/>
          <w:w w:val="110"/>
          <w:sz w:val="20"/>
        </w:rPr>
        <w:t>San Francisco, CA: Hepatitis C Support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Project, </w:t>
      </w:r>
      <w:r>
        <w:rPr>
          <w:color w:val="1F2A75"/>
          <w:w w:val="110"/>
          <w:sz w:val="21"/>
        </w:rPr>
        <w:t>2005.</w:t>
      </w:r>
    </w:p>
    <w:p>
      <w:pPr>
        <w:spacing w:line="256" w:lineRule="auto" w:before="186"/>
        <w:ind w:left="1130" w:right="44" w:hanging="282"/>
        <w:jc w:val="left"/>
        <w:rPr>
          <w:sz w:val="21"/>
        </w:rPr>
      </w:pPr>
      <w:r>
        <w:rPr>
          <w:color w:val="1F2A75"/>
          <w:spacing w:val="-2"/>
          <w:w w:val="115"/>
          <w:sz w:val="20"/>
        </w:rPr>
        <w:t>Porter,</w:t>
      </w:r>
      <w:r>
        <w:rPr>
          <w:color w:val="1F2A75"/>
          <w:spacing w:val="-13"/>
          <w:w w:val="115"/>
          <w:sz w:val="20"/>
        </w:rPr>
        <w:t> </w:t>
      </w:r>
      <w:r>
        <w:rPr>
          <w:rFonts w:ascii="Arial" w:hAnsi="Arial"/>
          <w:b/>
          <w:color w:val="1F2A75"/>
          <w:spacing w:val="-2"/>
          <w:w w:val="115"/>
          <w:sz w:val="20"/>
        </w:rPr>
        <w:t>L.K.</w:t>
      </w:r>
      <w:r>
        <w:rPr>
          <w:rFonts w:ascii="Arial" w:hAnsi="Arial"/>
          <w:b/>
          <w:color w:val="1F2A75"/>
          <w:spacing w:val="-15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Women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Hepatitis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C: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An </w:t>
      </w:r>
      <w:r>
        <w:rPr>
          <w:i/>
          <w:color w:val="1F2A75"/>
          <w:spacing w:val="-2"/>
          <w:w w:val="115"/>
          <w:sz w:val="21"/>
        </w:rPr>
        <w:t>HCSP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Guide. </w:t>
      </w:r>
      <w:r>
        <w:rPr>
          <w:color w:val="1F2A75"/>
          <w:w w:val="115"/>
          <w:sz w:val="20"/>
        </w:rPr>
        <w:t>San Francisco, CA: Hepatits C Sup­ port Project, </w:t>
      </w:r>
      <w:r>
        <w:rPr>
          <w:color w:val="1F2A75"/>
          <w:w w:val="115"/>
          <w:sz w:val="21"/>
        </w:rPr>
        <w:t>2008.</w:t>
      </w:r>
    </w:p>
    <w:p>
      <w:pPr>
        <w:pStyle w:val="BodyText"/>
        <w:spacing w:before="195"/>
        <w:ind w:left="848"/>
      </w:pPr>
      <w:r>
        <w:rPr>
          <w:color w:val="1F2A75"/>
          <w:w w:val="120"/>
        </w:rPr>
        <w:t>Poundstone,</w:t>
      </w:r>
      <w:r>
        <w:rPr>
          <w:color w:val="1F2A75"/>
          <w:spacing w:val="9"/>
          <w:w w:val="120"/>
        </w:rPr>
        <w:t> </w:t>
      </w:r>
      <w:r>
        <w:rPr>
          <w:color w:val="1F2A75"/>
          <w:w w:val="120"/>
        </w:rPr>
        <w:t>K.E.,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Chaisson,</w:t>
      </w:r>
      <w:r>
        <w:rPr>
          <w:color w:val="1F2A75"/>
          <w:spacing w:val="11"/>
          <w:w w:val="120"/>
        </w:rPr>
        <w:t> </w:t>
      </w:r>
      <w:r>
        <w:rPr>
          <w:color w:val="1F2A75"/>
          <w:w w:val="120"/>
        </w:rPr>
        <w:t>R.E.,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22"/>
          <w:w w:val="120"/>
        </w:rPr>
        <w:t> </w:t>
      </w:r>
      <w:r>
        <w:rPr>
          <w:color w:val="2F3B80"/>
          <w:spacing w:val="-2"/>
          <w:w w:val="120"/>
        </w:rPr>
        <w:t>Moore,</w:t>
      </w:r>
    </w:p>
    <w:p>
      <w:pPr>
        <w:pStyle w:val="BodyText"/>
        <w:spacing w:line="264" w:lineRule="auto" w:before="30"/>
        <w:ind w:left="1125" w:right="104" w:firstLine="11"/>
        <w:rPr>
          <w:sz w:val="21"/>
        </w:rPr>
      </w:pPr>
      <w:r>
        <w:rPr>
          <w:color w:val="1F2A75"/>
          <w:w w:val="115"/>
        </w:rPr>
        <w:t>R.D.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Differences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in HIV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disease</w:t>
      </w:r>
      <w:r>
        <w:rPr>
          <w:color w:val="1F2A75"/>
          <w:spacing w:val="-6"/>
          <w:w w:val="115"/>
        </w:rPr>
        <w:t> </w:t>
      </w:r>
      <w:r>
        <w:rPr>
          <w:color w:val="2F3B80"/>
          <w:w w:val="115"/>
        </w:rPr>
        <w:t>progression by </w:t>
      </w:r>
      <w:r>
        <w:rPr>
          <w:color w:val="1F2A75"/>
          <w:w w:val="115"/>
        </w:rPr>
        <w:t>injection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drug use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and by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sex </w:t>
      </w:r>
      <w:r>
        <w:rPr>
          <w:color w:val="1F2A75"/>
          <w:w w:val="115"/>
        </w:rPr>
        <w:t>in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era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highly active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antiretroviral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therapy. </w:t>
      </w:r>
      <w:r>
        <w:rPr>
          <w:i/>
          <w:color w:val="1F2A75"/>
          <w:w w:val="115"/>
          <w:sz w:val="21"/>
        </w:rPr>
        <w:t>AIDS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15(9):1115-1123, 2001.</w:t>
      </w:r>
    </w:p>
    <w:p>
      <w:pPr>
        <w:pStyle w:val="BodyText"/>
        <w:spacing w:line="266" w:lineRule="auto" w:before="183"/>
        <w:ind w:left="1125" w:right="36" w:hanging="277"/>
        <w:rPr>
          <w:sz w:val="21"/>
        </w:rPr>
      </w:pPr>
      <w:r>
        <w:rPr>
          <w:color w:val="1F2A75"/>
          <w:w w:val="115"/>
        </w:rPr>
        <w:t>Power, C.,</w:t>
      </w:r>
      <w:r>
        <w:rPr>
          <w:color w:val="1F2A75"/>
          <w:w w:val="115"/>
        </w:rPr>
        <w:t> Rodgers, B.,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Hope, S. Heavy </w:t>
      </w:r>
      <w:r>
        <w:rPr>
          <w:color w:val="2F3B80"/>
          <w:w w:val="115"/>
        </w:rPr>
        <w:t>al­ </w:t>
      </w:r>
      <w:r>
        <w:rPr>
          <w:color w:val="1F2A75"/>
          <w:w w:val="115"/>
        </w:rPr>
        <w:t>cohol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marital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status: </w:t>
      </w:r>
      <w:r>
        <w:rPr>
          <w:color w:val="1F2A75"/>
          <w:w w:val="115"/>
        </w:rPr>
        <w:t>Disen­ tangling the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relationship in a national </w:t>
      </w:r>
      <w:r>
        <w:rPr>
          <w:color w:val="2F3B80"/>
          <w:w w:val="115"/>
        </w:rPr>
        <w:t>study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0"/>
        </w:rPr>
        <w:t>of </w:t>
      </w:r>
      <w:r>
        <w:rPr>
          <w:color w:val="2F3B80"/>
          <w:w w:val="110"/>
        </w:rPr>
        <w:t>young </w:t>
      </w:r>
      <w:r>
        <w:rPr>
          <w:color w:val="1F2A75"/>
          <w:w w:val="110"/>
        </w:rPr>
        <w:t>adults. </w:t>
      </w:r>
      <w:r>
        <w:rPr>
          <w:i/>
          <w:color w:val="2F3B80"/>
          <w:w w:val="110"/>
          <w:sz w:val="21"/>
        </w:rPr>
        <w:t>Addiction </w:t>
      </w:r>
      <w:r>
        <w:rPr>
          <w:color w:val="1F2A75"/>
          <w:w w:val="110"/>
          <w:sz w:val="21"/>
        </w:rPr>
        <w:t>94(10):1477-1487, </w:t>
      </w:r>
      <w:r>
        <w:rPr>
          <w:color w:val="1F2A75"/>
          <w:spacing w:val="-2"/>
          <w:w w:val="115"/>
          <w:sz w:val="21"/>
        </w:rPr>
        <w:t>1999.</w:t>
      </w:r>
    </w:p>
    <w:p>
      <w:pPr>
        <w:spacing w:line="261" w:lineRule="auto" w:before="178"/>
        <w:ind w:left="1123" w:right="4" w:hanging="275"/>
        <w:jc w:val="left"/>
        <w:rPr>
          <w:sz w:val="21"/>
        </w:rPr>
      </w:pPr>
      <w:r>
        <w:rPr>
          <w:color w:val="1F2A75"/>
          <w:w w:val="110"/>
          <w:sz w:val="20"/>
        </w:rPr>
        <w:t>Prescott, C.A.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Sex differences in the genetic </w:t>
      </w:r>
      <w:r>
        <w:rPr>
          <w:color w:val="2F3B80"/>
          <w:w w:val="110"/>
          <w:sz w:val="20"/>
        </w:rPr>
        <w:t>risk </w:t>
      </w:r>
      <w:r>
        <w:rPr>
          <w:color w:val="1F2A75"/>
          <w:w w:val="110"/>
          <w:sz w:val="20"/>
        </w:rPr>
        <w:t>for alcoholism.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26(4):264-273, 2002.</w:t>
      </w:r>
    </w:p>
    <w:p>
      <w:pPr>
        <w:spacing w:line="256" w:lineRule="auto" w:before="65"/>
        <w:ind w:left="536" w:right="1201" w:hanging="271"/>
        <w:jc w:val="both"/>
        <w:rPr>
          <w:sz w:val="21"/>
        </w:rPr>
      </w:pPr>
      <w:r>
        <w:rPr/>
        <w:br w:type="column"/>
      </w:r>
      <w:r>
        <w:rPr>
          <w:color w:val="1F2A75"/>
          <w:w w:val="110"/>
          <w:sz w:val="20"/>
        </w:rPr>
        <w:t>Prescott, L. </w:t>
      </w:r>
      <w:r>
        <w:rPr>
          <w:i/>
          <w:color w:val="1F2A75"/>
          <w:w w:val="110"/>
          <w:sz w:val="21"/>
        </w:rPr>
        <w:t>Consumer/Survivor/Recovering</w:t>
      </w:r>
      <w:r>
        <w:rPr>
          <w:i/>
          <w:color w:val="1F2A75"/>
          <w:w w:val="110"/>
          <w:sz w:val="21"/>
        </w:rPr>
        <w:t> Women: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</w:t>
      </w:r>
      <w:r>
        <w:rPr>
          <w:i/>
          <w:color w:val="2F3B80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Guide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for</w:t>
      </w:r>
      <w:r>
        <w:rPr>
          <w:i/>
          <w:color w:val="1F2A75"/>
          <w:w w:val="110"/>
          <w:sz w:val="21"/>
        </w:rPr>
        <w:t> Partnerships</w:t>
      </w:r>
      <w:r>
        <w:rPr>
          <w:i/>
          <w:color w:val="1F2A75"/>
          <w:w w:val="110"/>
          <w:sz w:val="21"/>
        </w:rPr>
        <w:t> in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Col­ laboration. </w:t>
      </w:r>
      <w:r>
        <w:rPr>
          <w:color w:val="1F2A75"/>
          <w:w w:val="110"/>
          <w:sz w:val="20"/>
        </w:rPr>
        <w:t>Delmar, </w:t>
      </w:r>
      <w:r>
        <w:rPr>
          <w:color w:val="2F3B80"/>
          <w:w w:val="110"/>
          <w:sz w:val="20"/>
        </w:rPr>
        <w:t>NY: </w:t>
      </w:r>
      <w:r>
        <w:rPr>
          <w:color w:val="1F2A75"/>
          <w:w w:val="110"/>
          <w:sz w:val="20"/>
        </w:rPr>
        <w:t>Policy Research </w:t>
      </w:r>
      <w:r>
        <w:rPr>
          <w:color w:val="2F3B80"/>
          <w:w w:val="110"/>
          <w:sz w:val="20"/>
        </w:rPr>
        <w:t>Associates, </w:t>
      </w:r>
      <w:r>
        <w:rPr>
          <w:color w:val="1F2A75"/>
          <w:w w:val="110"/>
          <w:sz w:val="21"/>
        </w:rPr>
        <w:t>2001.</w:t>
      </w:r>
    </w:p>
    <w:p>
      <w:pPr>
        <w:spacing w:line="256" w:lineRule="auto" w:before="187"/>
        <w:ind w:left="546" w:right="1059" w:hanging="281"/>
        <w:jc w:val="left"/>
        <w:rPr>
          <w:i/>
          <w:sz w:val="21"/>
        </w:rPr>
      </w:pPr>
      <w:r>
        <w:rPr>
          <w:color w:val="1F2A75"/>
          <w:w w:val="110"/>
          <w:sz w:val="20"/>
        </w:rPr>
        <w:t>Price, </w:t>
      </w:r>
      <w:r>
        <w:rPr>
          <w:color w:val="2F3B80"/>
          <w:w w:val="110"/>
          <w:sz w:val="20"/>
        </w:rPr>
        <w:t>A., </w:t>
      </w:r>
      <w:r>
        <w:rPr>
          <w:color w:val="1F2A75"/>
          <w:w w:val="110"/>
          <w:sz w:val="20"/>
        </w:rPr>
        <w:t>and Simmel,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Partners'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Influ­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ence on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Womens </w:t>
      </w:r>
      <w:r>
        <w:rPr>
          <w:i/>
          <w:color w:val="2F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Recovery: The Connection Between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Substance Abuse,</w:t>
      </w:r>
    </w:p>
    <w:p>
      <w:pPr>
        <w:spacing w:line="268" w:lineRule="auto" w:before="3"/>
        <w:ind w:left="541" w:right="841" w:firstLine="10"/>
        <w:jc w:val="left"/>
        <w:rPr>
          <w:sz w:val="21"/>
        </w:rPr>
      </w:pPr>
      <w:r>
        <w:rPr>
          <w:i/>
          <w:color w:val="1F2A75"/>
          <w:w w:val="115"/>
          <w:sz w:val="21"/>
        </w:rPr>
        <w:t>Trauma,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Intimate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Relationships.</w:t>
      </w:r>
      <w:r>
        <w:rPr>
          <w:i/>
          <w:color w:val="1F2A75"/>
          <w:spacing w:val="-19"/>
          <w:w w:val="115"/>
          <w:sz w:val="21"/>
        </w:rPr>
        <w:t> </w:t>
      </w:r>
      <w:r>
        <w:rPr>
          <w:color w:val="1F2A75"/>
          <w:w w:val="115"/>
          <w:sz w:val="20"/>
        </w:rPr>
        <w:t>Berke­ ley,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CA: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University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California</w:t>
      </w:r>
      <w:r>
        <w:rPr>
          <w:color w:val="1F2A75"/>
          <w:w w:val="115"/>
          <w:sz w:val="20"/>
        </w:rPr>
        <w:t> at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Berkeley, School of Social Welfare,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National Aban­ </w:t>
      </w:r>
      <w:r>
        <w:rPr>
          <w:color w:val="1F2A75"/>
          <w:w w:val="115"/>
          <w:sz w:val="20"/>
        </w:rPr>
        <w:t>doned Infants </w:t>
      </w:r>
      <w:r>
        <w:rPr>
          <w:color w:val="2F3B80"/>
          <w:w w:val="115"/>
          <w:sz w:val="20"/>
        </w:rPr>
        <w:t>Assistance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Resource</w:t>
      </w:r>
      <w:r>
        <w:rPr>
          <w:color w:val="1F2A75"/>
          <w:w w:val="115"/>
          <w:sz w:val="20"/>
        </w:rPr>
        <w:t> Center, </w:t>
      </w:r>
      <w:r>
        <w:rPr>
          <w:color w:val="1F2A75"/>
          <w:spacing w:val="-2"/>
          <w:w w:val="115"/>
          <w:sz w:val="21"/>
        </w:rPr>
        <w:t>2002.</w:t>
      </w:r>
    </w:p>
    <w:p>
      <w:pPr>
        <w:spacing w:line="264" w:lineRule="auto" w:before="171"/>
        <w:ind w:left="541" w:right="939" w:hanging="276"/>
        <w:jc w:val="left"/>
        <w:rPr>
          <w:sz w:val="21"/>
        </w:rPr>
      </w:pPr>
      <w:r>
        <w:rPr>
          <w:color w:val="1F2A75"/>
          <w:w w:val="110"/>
          <w:sz w:val="20"/>
        </w:rPr>
        <w:t>Prochaska,</w:t>
      </w:r>
      <w:r>
        <w:rPr>
          <w:color w:val="1F2A75"/>
          <w:spacing w:val="40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1"/>
        </w:rPr>
        <w:t>J.J., </w:t>
      </w:r>
      <w:r>
        <w:rPr>
          <w:color w:val="1F2A75"/>
          <w:w w:val="110"/>
          <w:sz w:val="20"/>
        </w:rPr>
        <w:t>Delucchi,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K.,</w:t>
      </w:r>
      <w:r>
        <w:rPr>
          <w:color w:val="1F2A75"/>
          <w:spacing w:val="40"/>
          <w:w w:val="110"/>
          <w:sz w:val="21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Hall,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S.M. </w:t>
      </w:r>
      <w:r>
        <w:rPr>
          <w:color w:val="2F3B80"/>
          <w:w w:val="110"/>
          <w:sz w:val="20"/>
        </w:rPr>
        <w:t>A </w:t>
      </w:r>
      <w:r>
        <w:rPr>
          <w:color w:val="1F2A75"/>
          <w:w w:val="110"/>
          <w:sz w:val="20"/>
        </w:rPr>
        <w:t>meta-analysis of </w:t>
      </w:r>
      <w:r>
        <w:rPr>
          <w:color w:val="2F3B80"/>
          <w:w w:val="110"/>
          <w:sz w:val="20"/>
        </w:rPr>
        <w:t>smoking cessation </w:t>
      </w:r>
      <w:r>
        <w:rPr>
          <w:color w:val="1F2A75"/>
          <w:w w:val="110"/>
          <w:sz w:val="20"/>
        </w:rPr>
        <w:t>inter­ ventions with individuals in </w:t>
      </w:r>
      <w:r>
        <w:rPr>
          <w:color w:val="2F3B80"/>
          <w:w w:val="110"/>
          <w:sz w:val="20"/>
        </w:rPr>
        <w:t>substance </w:t>
      </w:r>
      <w:r>
        <w:rPr>
          <w:color w:val="1F2A75"/>
          <w:w w:val="110"/>
          <w:sz w:val="20"/>
        </w:rPr>
        <w:t>abuse treatment or recovery.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Consult­</w:t>
      </w:r>
      <w:r>
        <w:rPr>
          <w:i/>
          <w:color w:val="1F2A75"/>
          <w:w w:val="110"/>
          <w:sz w:val="21"/>
        </w:rPr>
        <w:t> ing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&amp;</w:t>
      </w:r>
      <w:r>
        <w:rPr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Psychology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color w:val="1F2A75"/>
          <w:w w:val="110"/>
          <w:sz w:val="21"/>
        </w:rPr>
        <w:t>72(6):1144-1156, </w:t>
      </w:r>
      <w:r>
        <w:rPr>
          <w:color w:val="1F2A75"/>
          <w:spacing w:val="-4"/>
          <w:w w:val="110"/>
          <w:sz w:val="21"/>
        </w:rPr>
        <w:t>2004.</w:t>
      </w:r>
    </w:p>
    <w:p>
      <w:pPr>
        <w:spacing w:line="261" w:lineRule="auto" w:before="180"/>
        <w:ind w:left="548" w:right="882" w:hanging="283"/>
        <w:jc w:val="left"/>
        <w:rPr>
          <w:sz w:val="21"/>
        </w:rPr>
      </w:pPr>
      <w:r>
        <w:rPr>
          <w:color w:val="1F2A75"/>
          <w:w w:val="115"/>
          <w:sz w:val="20"/>
        </w:rPr>
        <w:t>Project MATCH Research Group. Project MATCH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secondary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priori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hypotheses. </w:t>
      </w:r>
      <w:r>
        <w:rPr>
          <w:i/>
          <w:color w:val="2F3B80"/>
          <w:w w:val="115"/>
          <w:sz w:val="21"/>
        </w:rPr>
        <w:t>Ad­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diction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1"/>
        </w:rPr>
        <w:t>92(12):1671-1698,</w:t>
      </w:r>
      <w:r>
        <w:rPr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1"/>
        </w:rPr>
        <w:t>1997.</w:t>
      </w:r>
    </w:p>
    <w:p>
      <w:pPr>
        <w:pStyle w:val="BodyText"/>
        <w:spacing w:line="266" w:lineRule="auto" w:before="184"/>
        <w:ind w:left="545" w:right="944" w:hanging="280"/>
        <w:rPr>
          <w:sz w:val="21"/>
        </w:rPr>
      </w:pPr>
      <w:r>
        <w:rPr>
          <w:color w:val="1F2A75"/>
          <w:w w:val="115"/>
        </w:rPr>
        <w:t>Pugatch, D., Ramratmanm M., Strong, L., Feller,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Levesque, B. Gender differ­ </w:t>
      </w:r>
      <w:r>
        <w:rPr>
          <w:color w:val="2F3B80"/>
          <w:w w:val="115"/>
        </w:rPr>
        <w:t>ences </w:t>
      </w:r>
      <w:r>
        <w:rPr>
          <w:color w:val="1F2A75"/>
          <w:w w:val="115"/>
        </w:rPr>
        <w:t>in HIV risk behaviors among </w:t>
      </w:r>
      <w:r>
        <w:rPr>
          <w:color w:val="2F3B80"/>
          <w:w w:val="115"/>
        </w:rPr>
        <w:t>young </w:t>
      </w:r>
      <w:r>
        <w:rPr>
          <w:color w:val="1F2A75"/>
          <w:w w:val="115"/>
        </w:rPr>
        <w:t>adults and adolescents </w:t>
      </w:r>
      <w:r>
        <w:rPr>
          <w:color w:val="2F3B80"/>
          <w:w w:val="115"/>
        </w:rPr>
        <w:t>entering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a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Massachu­ </w:t>
      </w:r>
      <w:r>
        <w:rPr>
          <w:color w:val="2F3B80"/>
          <w:w w:val="115"/>
        </w:rPr>
        <w:t>setts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detoxification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center.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  <w:sz w:val="21"/>
        </w:rPr>
        <w:t>21(2):79-86, 2000.</w:t>
      </w:r>
    </w:p>
    <w:p>
      <w:pPr>
        <w:spacing w:line="264" w:lineRule="auto" w:before="188"/>
        <w:ind w:left="548" w:right="882" w:hanging="287"/>
        <w:jc w:val="left"/>
        <w:rPr>
          <w:sz w:val="21"/>
        </w:rPr>
      </w:pPr>
      <w:r>
        <w:rPr>
          <w:color w:val="1F2A75"/>
          <w:w w:val="115"/>
          <w:sz w:val="20"/>
        </w:rPr>
        <w:t>Quinlivan, J.A.,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Evans, S.F. The impact of </w:t>
      </w:r>
      <w:r>
        <w:rPr>
          <w:color w:val="2F3B80"/>
          <w:w w:val="115"/>
          <w:sz w:val="20"/>
        </w:rPr>
        <w:t>continuing </w:t>
      </w:r>
      <w:r>
        <w:rPr>
          <w:color w:val="1F2A75"/>
          <w:w w:val="115"/>
          <w:sz w:val="20"/>
        </w:rPr>
        <w:t>illegal drug use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on teenage preg­ nancy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outcomes--a</w:t>
      </w:r>
      <w:r>
        <w:rPr>
          <w:color w:val="2F3B80"/>
          <w:w w:val="115"/>
          <w:sz w:val="20"/>
        </w:rPr>
        <w:t> prospective cohort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study. </w:t>
      </w:r>
      <w:r>
        <w:rPr>
          <w:i/>
          <w:color w:val="1F2A75"/>
          <w:w w:val="115"/>
          <w:sz w:val="21"/>
        </w:rPr>
        <w:t>BJOG: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Obstet­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rics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 Gynaecology </w:t>
      </w:r>
      <w:r>
        <w:rPr>
          <w:color w:val="1F2A75"/>
          <w:spacing w:val="-2"/>
          <w:w w:val="115"/>
          <w:sz w:val="21"/>
        </w:rPr>
        <w:t>109(10):1148-1153, 2002.</w:t>
      </w:r>
    </w:p>
    <w:p>
      <w:pPr>
        <w:spacing w:line="264" w:lineRule="auto" w:before="184"/>
        <w:ind w:left="548" w:right="882" w:hanging="284"/>
        <w:jc w:val="left"/>
        <w:rPr>
          <w:sz w:val="21"/>
        </w:rPr>
      </w:pPr>
      <w:r>
        <w:rPr>
          <w:color w:val="1F2A75"/>
          <w:w w:val="115"/>
          <w:sz w:val="20"/>
        </w:rPr>
        <w:t>Radloff, L.S. The CES-D Scale: A </w:t>
      </w:r>
      <w:r>
        <w:rPr>
          <w:color w:val="2F3B80"/>
          <w:w w:val="115"/>
          <w:sz w:val="20"/>
        </w:rPr>
        <w:t>self-report </w:t>
      </w:r>
      <w:r>
        <w:rPr>
          <w:color w:val="1F2A75"/>
          <w:w w:val="115"/>
          <w:sz w:val="20"/>
        </w:rPr>
        <w:t>depression </w:t>
      </w:r>
      <w:r>
        <w:rPr>
          <w:color w:val="2F3B80"/>
          <w:w w:val="115"/>
          <w:sz w:val="20"/>
        </w:rPr>
        <w:t>scale </w:t>
      </w:r>
      <w:r>
        <w:rPr>
          <w:color w:val="1F2A75"/>
          <w:w w:val="115"/>
          <w:sz w:val="20"/>
        </w:rPr>
        <w:t>for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research in the </w:t>
      </w:r>
      <w:r>
        <w:rPr>
          <w:color w:val="2F3B80"/>
          <w:w w:val="115"/>
          <w:sz w:val="20"/>
        </w:rPr>
        <w:t>general </w:t>
      </w:r>
      <w:r>
        <w:rPr>
          <w:color w:val="1F2A75"/>
          <w:w w:val="110"/>
          <w:sz w:val="20"/>
        </w:rPr>
        <w:t>population. </w:t>
      </w:r>
      <w:r>
        <w:rPr>
          <w:i/>
          <w:color w:val="2F3B80"/>
          <w:w w:val="110"/>
          <w:sz w:val="21"/>
        </w:rPr>
        <w:t>Applied</w:t>
      </w:r>
      <w:r>
        <w:rPr>
          <w:i/>
          <w:color w:val="2F3B80"/>
          <w:spacing w:val="1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Psychological</w:t>
      </w:r>
      <w:r>
        <w:rPr>
          <w:i/>
          <w:color w:val="1F2A75"/>
          <w:w w:val="110"/>
          <w:sz w:val="21"/>
        </w:rPr>
        <w:t> Measure­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ment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1(3):385--401,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1977.</w:t>
      </w:r>
    </w:p>
    <w:p>
      <w:pPr>
        <w:pStyle w:val="BodyText"/>
        <w:spacing w:before="188"/>
        <w:ind w:left="265"/>
      </w:pPr>
      <w:r>
        <w:rPr>
          <w:color w:val="1F2A75"/>
          <w:w w:val="115"/>
        </w:rPr>
        <w:t>Raeburn,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S.D.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9"/>
          <w:w w:val="115"/>
        </w:rPr>
        <w:t> </w:t>
      </w:r>
      <w:r>
        <w:rPr>
          <w:color w:val="2F3B80"/>
          <w:w w:val="115"/>
        </w:rPr>
        <w:t>and</w:t>
      </w:r>
      <w:r>
        <w:rPr>
          <w:color w:val="2F3B80"/>
          <w:spacing w:val="34"/>
          <w:w w:val="115"/>
        </w:rPr>
        <w:t> </w:t>
      </w:r>
      <w:r>
        <w:rPr>
          <w:color w:val="2F3B80"/>
          <w:w w:val="115"/>
        </w:rPr>
        <w:t>eating</w:t>
      </w:r>
      <w:r>
        <w:rPr>
          <w:color w:val="2F3B80"/>
          <w:spacing w:val="-8"/>
          <w:w w:val="115"/>
        </w:rPr>
        <w:t> </w:t>
      </w:r>
      <w:r>
        <w:rPr>
          <w:color w:val="1F2A75"/>
          <w:spacing w:val="-2"/>
          <w:w w:val="115"/>
        </w:rPr>
        <w:t>disorders.</w:t>
      </w:r>
    </w:p>
    <w:p>
      <w:pPr>
        <w:spacing w:line="259" w:lineRule="auto" w:before="29"/>
        <w:ind w:left="536" w:right="965" w:firstLine="10"/>
        <w:jc w:val="left"/>
        <w:rPr>
          <w:sz w:val="21"/>
        </w:rPr>
      </w:pPr>
      <w:r>
        <w:rPr>
          <w:color w:val="1F2A75"/>
          <w:w w:val="110"/>
          <w:sz w:val="20"/>
        </w:rPr>
        <w:t>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Straussner,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S.L.A., and Brown,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eds. </w:t>
      </w:r>
      <w:r>
        <w:rPr>
          <w:i/>
          <w:color w:val="1F2A75"/>
          <w:w w:val="110"/>
          <w:sz w:val="21"/>
        </w:rPr>
        <w:t>The Handbook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 </w:t>
      </w:r>
      <w:r>
        <w:rPr>
          <w:i/>
          <w:color w:val="2F3B80"/>
          <w:w w:val="110"/>
          <w:sz w:val="21"/>
        </w:rPr>
        <w:t>Addiction </w:t>
      </w:r>
      <w:r>
        <w:rPr>
          <w:i/>
          <w:color w:val="1F2A75"/>
          <w:w w:val="110"/>
          <w:sz w:val="21"/>
        </w:rPr>
        <w:t>Treatment for</w:t>
      </w:r>
      <w:r>
        <w:rPr>
          <w:i/>
          <w:color w:val="1F2A75"/>
          <w:w w:val="110"/>
          <w:sz w:val="21"/>
        </w:rPr>
        <w:t> Women: Theory and</w:t>
      </w:r>
      <w:r>
        <w:rPr>
          <w:i/>
          <w:color w:val="1F2A75"/>
          <w:w w:val="110"/>
          <w:sz w:val="21"/>
        </w:rPr>
        <w:t> Practice. </w:t>
      </w:r>
      <w:r>
        <w:rPr>
          <w:color w:val="1F2A75"/>
          <w:w w:val="110"/>
          <w:sz w:val="20"/>
        </w:rPr>
        <w:t>San Francis­ </w:t>
      </w:r>
      <w:r>
        <w:rPr>
          <w:color w:val="2F3B80"/>
          <w:w w:val="110"/>
          <w:sz w:val="20"/>
        </w:rPr>
        <w:t>co: </w:t>
      </w:r>
      <w:r>
        <w:rPr>
          <w:color w:val="1F2A75"/>
          <w:w w:val="110"/>
          <w:sz w:val="20"/>
        </w:rPr>
        <w:t>Jossey-Bass, </w:t>
      </w:r>
      <w:r>
        <w:rPr>
          <w:color w:val="1F2A75"/>
          <w:w w:val="110"/>
          <w:sz w:val="21"/>
        </w:rPr>
        <w:t>2002.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127-153.</w:t>
      </w:r>
    </w:p>
    <w:p>
      <w:pPr>
        <w:spacing w:after="0" w:line="259" w:lineRule="auto"/>
        <w:jc w:val="left"/>
        <w:rPr>
          <w:sz w:val="21"/>
        </w:rPr>
        <w:sectPr>
          <w:footerReference w:type="default" r:id="rId145"/>
          <w:pgSz w:w="12240" w:h="15840"/>
          <w:pgMar w:footer="581" w:header="0" w:top="1320" w:bottom="780" w:left="600" w:right="600"/>
          <w:cols w:num="2" w:equalWidth="0">
            <w:col w:w="5375" w:space="40"/>
            <w:col w:w="5625"/>
          </w:cols>
        </w:sectPr>
      </w:pPr>
    </w:p>
    <w:p>
      <w:pPr>
        <w:spacing w:line="264" w:lineRule="auto" w:before="69"/>
        <w:ind w:left="1124" w:right="0" w:hanging="277"/>
        <w:jc w:val="left"/>
        <w:rPr>
          <w:sz w:val="20"/>
        </w:rPr>
      </w:pPr>
      <w:r>
        <w:rPr>
          <w:color w:val="1F2A75"/>
          <w:w w:val="115"/>
          <w:sz w:val="20"/>
        </w:rPr>
        <w:t>Randall, C.L. Alcohol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pregnancy: High­ lights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from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three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decades of </w:t>
      </w:r>
      <w:r>
        <w:rPr>
          <w:color w:val="2F3B80"/>
          <w:w w:val="115"/>
          <w:sz w:val="20"/>
        </w:rPr>
        <w:t>research.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 </w:t>
      </w:r>
      <w:r>
        <w:rPr>
          <w:i/>
          <w:color w:val="2F3B80"/>
          <w:w w:val="115"/>
          <w:sz w:val="21"/>
        </w:rPr>
        <w:t>of </w:t>
      </w:r>
      <w:r>
        <w:rPr>
          <w:i/>
          <w:color w:val="1F2A75"/>
          <w:w w:val="115"/>
          <w:sz w:val="21"/>
        </w:rPr>
        <w:t>Studies on </w:t>
      </w:r>
      <w:r>
        <w:rPr>
          <w:i/>
          <w:color w:val="2F3B80"/>
          <w:w w:val="115"/>
          <w:sz w:val="21"/>
        </w:rPr>
        <w:t>Alcohol </w:t>
      </w:r>
      <w:r>
        <w:rPr>
          <w:color w:val="1F2A75"/>
          <w:w w:val="115"/>
          <w:sz w:val="20"/>
        </w:rPr>
        <w:t>62(5):554-561, </w:t>
      </w:r>
      <w:r>
        <w:rPr>
          <w:color w:val="1F2A75"/>
          <w:spacing w:val="-2"/>
          <w:w w:val="115"/>
          <w:sz w:val="20"/>
        </w:rPr>
        <w:t>2001.</w:t>
      </w:r>
    </w:p>
    <w:p>
      <w:pPr>
        <w:pStyle w:val="BodyText"/>
        <w:spacing w:line="264" w:lineRule="auto" w:before="189"/>
        <w:ind w:left="1119" w:hanging="272"/>
      </w:pPr>
      <w:r>
        <w:rPr>
          <w:color w:val="1F2A75"/>
          <w:w w:val="115"/>
        </w:rPr>
        <w:t>Randolph, W.M., Stroup-Benham, C., Black, S.A.,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Markides, K.S. </w:t>
      </w:r>
      <w:r>
        <w:rPr>
          <w:color w:val="2F3B80"/>
          <w:w w:val="115"/>
        </w:rPr>
        <w:t>Alcohol </w:t>
      </w:r>
      <w:r>
        <w:rPr>
          <w:color w:val="1F2A75"/>
          <w:w w:val="115"/>
        </w:rPr>
        <w:t>use among Cuban-Americans, Mexican-Americans,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Puerto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Ricans.</w:t>
      </w:r>
      <w:r>
        <w:rPr>
          <w:color w:val="1F2A75"/>
          <w:spacing w:val="-9"/>
          <w:w w:val="115"/>
        </w:rPr>
        <w:t> </w:t>
      </w:r>
      <w:r>
        <w:rPr>
          <w:i/>
          <w:color w:val="1F2A75"/>
          <w:w w:val="115"/>
          <w:sz w:val="21"/>
        </w:rPr>
        <w:t>Alcohol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World </w:t>
      </w:r>
      <w:r>
        <w:rPr>
          <w:color w:val="1F2A75"/>
          <w:w w:val="115"/>
        </w:rPr>
        <w:t>22(4):265-269, 1998.</w:t>
      </w:r>
    </w:p>
    <w:p>
      <w:pPr>
        <w:pStyle w:val="BodyText"/>
        <w:spacing w:line="266" w:lineRule="auto" w:before="190"/>
        <w:ind w:left="1123" w:right="146" w:hanging="275"/>
      </w:pPr>
      <w:r>
        <w:rPr>
          <w:color w:val="1F2A75"/>
          <w:w w:val="115"/>
        </w:rPr>
        <w:t>Ratner, </w:t>
      </w:r>
      <w:r>
        <w:rPr>
          <w:color w:val="2F3B80"/>
          <w:w w:val="115"/>
        </w:rPr>
        <w:t>P.A., </w:t>
      </w:r>
      <w:r>
        <w:rPr>
          <w:color w:val="1F2A75"/>
          <w:w w:val="115"/>
        </w:rPr>
        <w:t>Johnson, J.L., Bottorff, J.L.,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Dahinten, S.,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Hall, W. Twelve-month follow-up of a </w:t>
      </w:r>
      <w:r>
        <w:rPr>
          <w:color w:val="2F3B80"/>
          <w:w w:val="115"/>
        </w:rPr>
        <w:t>smoking </w:t>
      </w:r>
      <w:r>
        <w:rPr>
          <w:color w:val="1F2A75"/>
          <w:w w:val="115"/>
        </w:rPr>
        <w:t>relapse prevention intervention for postpartum women.</w:t>
      </w:r>
      <w:r>
        <w:rPr>
          <w:color w:val="1F2A75"/>
          <w:w w:val="115"/>
        </w:rPr>
        <w:t> </w:t>
      </w:r>
      <w:r>
        <w:rPr>
          <w:i/>
          <w:color w:val="2F3B80"/>
          <w:w w:val="115"/>
          <w:sz w:val="21"/>
        </w:rPr>
        <w:t>Addic­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tive Behaviors </w:t>
      </w:r>
      <w:r>
        <w:rPr>
          <w:color w:val="1F2A75"/>
          <w:w w:val="115"/>
        </w:rPr>
        <w:t>25(1):81-92, 2000.</w:t>
      </w:r>
    </w:p>
    <w:p>
      <w:pPr>
        <w:pStyle w:val="BodyText"/>
        <w:spacing w:line="266" w:lineRule="auto" w:before="178"/>
        <w:ind w:left="1123" w:right="46" w:hanging="275"/>
      </w:pPr>
      <w:r>
        <w:rPr>
          <w:color w:val="1F2A75"/>
          <w:w w:val="115"/>
        </w:rPr>
        <w:t>Ravndal, E.,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Vaglum, </w:t>
      </w:r>
      <w:r>
        <w:rPr>
          <w:color w:val="1F2A75"/>
          <w:w w:val="115"/>
        </w:rPr>
        <w:t>P. Treatment of </w:t>
      </w:r>
      <w:r>
        <w:rPr>
          <w:color w:val="2F3B80"/>
          <w:w w:val="115"/>
        </w:rPr>
        <w:t>female </w:t>
      </w:r>
      <w:r>
        <w:rPr>
          <w:color w:val="1F2A75"/>
          <w:w w:val="115"/>
        </w:rPr>
        <w:t>addicts: the importance of relation­ </w:t>
      </w:r>
      <w:r>
        <w:rPr>
          <w:color w:val="2F3B80"/>
          <w:w w:val="115"/>
        </w:rPr>
        <w:t>ships </w:t>
      </w:r>
      <w:r>
        <w:rPr>
          <w:color w:val="1F2A75"/>
          <w:w w:val="115"/>
        </w:rPr>
        <w:t>to parents, partners,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peers for the outcome.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w w:val="115"/>
          <w:sz w:val="21"/>
        </w:rPr>
        <w:t> Journal of </w:t>
      </w:r>
      <w:r>
        <w:rPr>
          <w:i/>
          <w:color w:val="2F3B80"/>
          <w:w w:val="115"/>
          <w:sz w:val="21"/>
        </w:rPr>
        <w:t>Addic­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tions </w:t>
      </w:r>
      <w:r>
        <w:rPr>
          <w:color w:val="1F2A75"/>
          <w:w w:val="115"/>
        </w:rPr>
        <w:t>29(1):115-125, 1994.</w:t>
      </w:r>
    </w:p>
    <w:p>
      <w:pPr>
        <w:spacing w:line="264" w:lineRule="auto" w:before="183"/>
        <w:ind w:left="1130" w:right="0" w:hanging="283"/>
        <w:jc w:val="left"/>
        <w:rPr>
          <w:sz w:val="20"/>
        </w:rPr>
      </w:pPr>
      <w:r>
        <w:rPr>
          <w:color w:val="1F2A75"/>
          <w:w w:val="115"/>
          <w:sz w:val="20"/>
        </w:rPr>
        <w:t>Rayburn, W.F., and</w:t>
      </w:r>
      <w:r>
        <w:rPr>
          <w:color w:val="1F2A75"/>
          <w:w w:val="115"/>
          <w:sz w:val="20"/>
        </w:rPr>
        <w:t> Bogenschutz,</w:t>
      </w:r>
      <w:r>
        <w:rPr>
          <w:color w:val="1F2A75"/>
          <w:w w:val="115"/>
          <w:sz w:val="20"/>
        </w:rPr>
        <w:t> M.P. Phar­ macotherapy for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pregnant </w:t>
      </w:r>
      <w:r>
        <w:rPr>
          <w:color w:val="1F2A75"/>
          <w:w w:val="115"/>
          <w:sz w:val="20"/>
        </w:rPr>
        <w:t>women with ad­ </w:t>
      </w:r>
      <w:r>
        <w:rPr>
          <w:color w:val="1F2A75"/>
          <w:w w:val="110"/>
          <w:sz w:val="20"/>
        </w:rPr>
        <w:t>dictions.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Obstetrics 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Gynecology </w:t>
      </w:r>
      <w:r>
        <w:rPr>
          <w:color w:val="1F2A75"/>
          <w:w w:val="115"/>
          <w:sz w:val="20"/>
        </w:rPr>
        <w:t>191(6):1885-1897, 2004.</w:t>
      </w:r>
    </w:p>
    <w:p>
      <w:pPr>
        <w:spacing w:line="264" w:lineRule="auto" w:before="183"/>
        <w:ind w:left="1128" w:right="110" w:hanging="280"/>
        <w:jc w:val="left"/>
        <w:rPr>
          <w:sz w:val="20"/>
        </w:rPr>
      </w:pPr>
      <w:r>
        <w:rPr>
          <w:color w:val="1F2A75"/>
          <w:w w:val="115"/>
          <w:sz w:val="20"/>
        </w:rPr>
        <w:t>Reed, B.G., and Mowbray, C.T. Mental illness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substance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abuse: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Implications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wom­ </w:t>
      </w:r>
      <w:r>
        <w:rPr>
          <w:color w:val="2F3B80"/>
          <w:w w:val="115"/>
          <w:sz w:val="20"/>
        </w:rPr>
        <w:t>en's </w:t>
      </w:r>
      <w:r>
        <w:rPr>
          <w:color w:val="1F2A75"/>
          <w:w w:val="115"/>
          <w:sz w:val="20"/>
        </w:rPr>
        <w:t>health and health </w:t>
      </w:r>
      <w:r>
        <w:rPr>
          <w:color w:val="2F3B80"/>
          <w:w w:val="115"/>
          <w:sz w:val="20"/>
        </w:rPr>
        <w:t>care </w:t>
      </w:r>
      <w:r>
        <w:rPr>
          <w:color w:val="1F2A75"/>
          <w:w w:val="115"/>
          <w:sz w:val="20"/>
        </w:rPr>
        <w:t>access.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Associa­ </w:t>
      </w:r>
      <w:r>
        <w:rPr>
          <w:i/>
          <w:color w:val="1F2A75"/>
          <w:w w:val="115"/>
          <w:sz w:val="21"/>
        </w:rPr>
        <w:t>tion </w:t>
      </w:r>
      <w:r>
        <w:rPr>
          <w:color w:val="1F2A75"/>
          <w:w w:val="115"/>
          <w:sz w:val="20"/>
        </w:rPr>
        <w:t>54(2):71-78, 1999.</w:t>
      </w:r>
    </w:p>
    <w:p>
      <w:pPr>
        <w:pStyle w:val="BodyText"/>
        <w:spacing w:line="266" w:lineRule="auto" w:before="178"/>
        <w:ind w:left="1131" w:hanging="283"/>
      </w:pPr>
      <w:r>
        <w:rPr>
          <w:color w:val="1F2A75"/>
          <w:w w:val="115"/>
        </w:rPr>
        <w:t>Reeves, T.,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Bennett, C. The Asian and Pacific Islander population in the </w:t>
      </w:r>
      <w:r>
        <w:rPr>
          <w:color w:val="2F3B80"/>
          <w:w w:val="115"/>
        </w:rPr>
        <w:t>United </w:t>
      </w:r>
      <w:r>
        <w:rPr>
          <w:color w:val="1F2A75"/>
          <w:w w:val="115"/>
        </w:rPr>
        <w:t>States: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March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2002.</w:t>
      </w:r>
      <w:r>
        <w:rPr>
          <w:color w:val="1F2A75"/>
          <w:spacing w:val="-7"/>
          <w:w w:val="115"/>
        </w:rPr>
        <w:t> </w:t>
      </w:r>
      <w:r>
        <w:rPr>
          <w:i/>
          <w:color w:val="1F2A75"/>
          <w:w w:val="115"/>
          <w:sz w:val="21"/>
        </w:rPr>
        <w:t>Current</w:t>
      </w:r>
      <w:r>
        <w:rPr>
          <w:i/>
          <w:color w:val="1F2A75"/>
          <w:w w:val="115"/>
          <w:sz w:val="21"/>
        </w:rPr>
        <w:t> Psychiatry</w:t>
      </w:r>
      <w:r>
        <w:rPr>
          <w:i/>
          <w:color w:val="1F2A75"/>
          <w:w w:val="115"/>
          <w:sz w:val="21"/>
        </w:rPr>
        <w:t> Re­</w:t>
      </w:r>
      <w:r>
        <w:rPr>
          <w:i/>
          <w:color w:val="1F2A75"/>
          <w:w w:val="115"/>
          <w:sz w:val="21"/>
        </w:rPr>
        <w:t> ports </w:t>
      </w:r>
      <w:r>
        <w:rPr>
          <w:color w:val="1F2A75"/>
          <w:w w:val="115"/>
        </w:rPr>
        <w:t>Washington,</w:t>
      </w:r>
      <w:r>
        <w:rPr>
          <w:color w:val="1F2A75"/>
          <w:w w:val="115"/>
        </w:rPr>
        <w:t> DC: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U. S. Census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Bureau </w:t>
      </w:r>
      <w:r>
        <w:rPr>
          <w:color w:val="1F2A75"/>
          <w:spacing w:val="-2"/>
          <w:w w:val="115"/>
        </w:rPr>
        <w:t>2003.</w:t>
      </w:r>
    </w:p>
    <w:p>
      <w:pPr>
        <w:spacing w:line="261" w:lineRule="auto" w:before="173"/>
        <w:ind w:left="1129" w:right="250" w:hanging="281"/>
        <w:jc w:val="left"/>
        <w:rPr>
          <w:sz w:val="20"/>
        </w:rPr>
      </w:pPr>
      <w:r>
        <w:rPr>
          <w:color w:val="1F2A75"/>
          <w:w w:val="115"/>
          <w:sz w:val="20"/>
        </w:rPr>
        <w:t>Register,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T.C.,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Cline,</w:t>
      </w:r>
      <w:r>
        <w:rPr>
          <w:color w:val="1F2A75"/>
          <w:spacing w:val="-14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1"/>
        </w:rPr>
        <w:t>J.M.,</w:t>
      </w:r>
      <w:r>
        <w:rPr>
          <w:rFonts w:ascii="Arial"/>
          <w:b/>
          <w:color w:val="1F2A75"/>
          <w:spacing w:val="-17"/>
          <w:w w:val="115"/>
          <w:sz w:val="21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9"/>
          <w:w w:val="115"/>
          <w:sz w:val="20"/>
        </w:rPr>
        <w:t> </w:t>
      </w:r>
      <w:r>
        <w:rPr>
          <w:color w:val="1F2A75"/>
          <w:w w:val="115"/>
          <w:sz w:val="20"/>
        </w:rPr>
        <w:t>Shively,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C.A. Health </w:t>
      </w:r>
      <w:r>
        <w:rPr>
          <w:color w:val="2F3B80"/>
          <w:w w:val="115"/>
          <w:sz w:val="20"/>
        </w:rPr>
        <w:t>issues </w:t>
      </w:r>
      <w:r>
        <w:rPr>
          <w:color w:val="1F2A75"/>
          <w:w w:val="115"/>
          <w:sz w:val="20"/>
        </w:rPr>
        <w:t>in postmenopausal </w:t>
      </w:r>
      <w:r>
        <w:rPr>
          <w:color w:val="2F3B80"/>
          <w:w w:val="115"/>
          <w:sz w:val="20"/>
        </w:rPr>
        <w:t>women </w:t>
      </w:r>
      <w:r>
        <w:rPr>
          <w:color w:val="1F2A75"/>
          <w:w w:val="115"/>
          <w:sz w:val="20"/>
        </w:rPr>
        <w:t>who drink.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26(4):299-307, 2002.</w:t>
      </w:r>
    </w:p>
    <w:p>
      <w:pPr>
        <w:spacing w:line="261" w:lineRule="auto" w:before="74"/>
        <w:ind w:left="560" w:right="844" w:hanging="272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Register, T.C., Cline, J.M., and Shively, C.A.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Issues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w w:val="115"/>
          <w:sz w:val="21"/>
        </w:rPr>
        <w:t> Postmenopausal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w w:val="115"/>
          <w:sz w:val="21"/>
        </w:rPr>
        <w:t> Who</w:t>
      </w:r>
      <w:r>
        <w:rPr>
          <w:i/>
          <w:color w:val="1F2A75"/>
          <w:w w:val="115"/>
          <w:sz w:val="21"/>
        </w:rPr>
        <w:t> Drink. </w:t>
      </w:r>
      <w:r>
        <w:rPr>
          <w:color w:val="1F2A75"/>
          <w:w w:val="115"/>
          <w:sz w:val="20"/>
        </w:rPr>
        <w:t>Bethesda, MD: National Insti­ tute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on</w:t>
      </w:r>
      <w:r>
        <w:rPr>
          <w:color w:val="1F2A75"/>
          <w:spacing w:val="-16"/>
          <w:w w:val="115"/>
          <w:sz w:val="20"/>
        </w:rPr>
        <w:t>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Abuse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Alcoholism,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2003.</w:t>
      </w:r>
    </w:p>
    <w:p>
      <w:pPr>
        <w:spacing w:line="252" w:lineRule="auto" w:before="193"/>
        <w:ind w:left="569" w:right="1042" w:hanging="280"/>
        <w:jc w:val="left"/>
        <w:rPr>
          <w:i/>
          <w:sz w:val="21"/>
        </w:rPr>
      </w:pPr>
      <w:r>
        <w:rPr>
          <w:color w:val="1F2A75"/>
          <w:w w:val="115"/>
          <w:sz w:val="20"/>
        </w:rPr>
        <w:t>Reid, D.J. </w:t>
      </w:r>
      <w:r>
        <w:rPr>
          <w:color w:val="2F3B80"/>
          <w:w w:val="115"/>
          <w:sz w:val="20"/>
        </w:rPr>
        <w:t>Addiction, African Americans, 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Christian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recovery.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Krestan,</w:t>
      </w:r>
      <w:r>
        <w:rPr>
          <w:color w:val="1F2A75"/>
          <w:spacing w:val="35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2"/>
        </w:rPr>
        <w:t>J</w:t>
      </w:r>
      <w:r>
        <w:rPr>
          <w:color w:val="1F2A75"/>
          <w:w w:val="115"/>
          <w:sz w:val="20"/>
        </w:rPr>
        <w:t>.A.,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0"/>
          <w:sz w:val="20"/>
        </w:rPr>
        <w:t>ed. </w:t>
      </w:r>
      <w:r>
        <w:rPr>
          <w:i/>
          <w:color w:val="1F2A75"/>
          <w:w w:val="110"/>
          <w:sz w:val="21"/>
        </w:rPr>
        <w:t>Bridges to Recovery: </w:t>
      </w:r>
      <w:r>
        <w:rPr>
          <w:i/>
          <w:color w:val="2F3B80"/>
          <w:w w:val="110"/>
          <w:sz w:val="21"/>
        </w:rPr>
        <w:t>Addiction, </w:t>
      </w:r>
      <w:r>
        <w:rPr>
          <w:i/>
          <w:color w:val="1F2A75"/>
          <w:w w:val="110"/>
          <w:sz w:val="21"/>
        </w:rPr>
        <w:t>Family</w:t>
      </w:r>
    </w:p>
    <w:p>
      <w:pPr>
        <w:spacing w:line="261" w:lineRule="auto" w:before="13"/>
        <w:ind w:left="569" w:right="844" w:firstLine="6"/>
        <w:jc w:val="left"/>
        <w:rPr>
          <w:sz w:val="20"/>
        </w:rPr>
      </w:pPr>
      <w:r>
        <w:rPr>
          <w:i/>
          <w:color w:val="1F2A75"/>
          <w:w w:val="110"/>
          <w:sz w:val="21"/>
        </w:rPr>
        <w:t>Therapy, and</w:t>
      </w:r>
      <w:r>
        <w:rPr>
          <w:i/>
          <w:color w:val="1F2A75"/>
          <w:w w:val="110"/>
          <w:sz w:val="21"/>
        </w:rPr>
        <w:t> Multicultural</w:t>
      </w:r>
      <w:r>
        <w:rPr>
          <w:i/>
          <w:color w:val="1F2A75"/>
          <w:w w:val="110"/>
          <w:sz w:val="21"/>
        </w:rPr>
        <w:t> Treatment. </w:t>
      </w:r>
      <w:r>
        <w:rPr>
          <w:color w:val="2F3B80"/>
          <w:w w:val="110"/>
          <w:sz w:val="20"/>
        </w:rPr>
        <w:t>New </w:t>
      </w:r>
      <w:r>
        <w:rPr>
          <w:color w:val="1F2A75"/>
          <w:w w:val="110"/>
          <w:sz w:val="20"/>
        </w:rPr>
        <w:t>York: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Free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Press,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2000.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pp.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145-172.</w:t>
      </w:r>
    </w:p>
    <w:p>
      <w:pPr>
        <w:spacing w:line="261" w:lineRule="auto" w:before="193"/>
        <w:ind w:left="565" w:right="844" w:hanging="277"/>
        <w:jc w:val="left"/>
        <w:rPr>
          <w:sz w:val="20"/>
        </w:rPr>
      </w:pPr>
      <w:r>
        <w:rPr>
          <w:color w:val="1F2A75"/>
          <w:w w:val="115"/>
          <w:sz w:val="20"/>
        </w:rPr>
        <w:t>Renzetti, C.M. </w:t>
      </w:r>
      <w:r>
        <w:rPr>
          <w:color w:val="2F3B80"/>
          <w:w w:val="115"/>
          <w:sz w:val="20"/>
        </w:rPr>
        <w:t>Violence </w:t>
      </w:r>
      <w:r>
        <w:rPr>
          <w:color w:val="1F2A75"/>
          <w:w w:val="115"/>
          <w:sz w:val="20"/>
        </w:rPr>
        <w:t>in lesbian relation­ </w:t>
      </w:r>
      <w:r>
        <w:rPr>
          <w:color w:val="2F3B80"/>
          <w:w w:val="115"/>
          <w:sz w:val="20"/>
        </w:rPr>
        <w:t>ships. </w:t>
      </w:r>
      <w:r>
        <w:rPr>
          <w:color w:val="1F2A75"/>
          <w:w w:val="115"/>
          <w:sz w:val="20"/>
        </w:rPr>
        <w:t>In:</w:t>
      </w:r>
      <w:r>
        <w:rPr>
          <w:color w:val="1F2A75"/>
          <w:w w:val="115"/>
          <w:sz w:val="20"/>
        </w:rPr>
        <w:t> Hansen, M., and Harway, </w:t>
      </w:r>
      <w:r>
        <w:rPr>
          <w:rFonts w:ascii="Arial" w:hAnsi="Arial"/>
          <w:b/>
          <w:color w:val="1F2A75"/>
          <w:w w:val="115"/>
          <w:sz w:val="21"/>
        </w:rPr>
        <w:t>M.,</w:t>
      </w:r>
      <w:r>
        <w:rPr>
          <w:rFonts w:ascii="Arial" w:hAnsi="Arial"/>
          <w:b/>
          <w:color w:val="1F2A75"/>
          <w:spacing w:val="-1"/>
          <w:w w:val="115"/>
          <w:sz w:val="21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Battering and</w:t>
      </w:r>
      <w:r>
        <w:rPr>
          <w:i/>
          <w:color w:val="1F2A75"/>
          <w:spacing w:val="2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Family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Therapy: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Feminist</w:t>
      </w:r>
      <w:r>
        <w:rPr>
          <w:i/>
          <w:color w:val="1F2A75"/>
          <w:w w:val="115"/>
          <w:sz w:val="21"/>
        </w:rPr>
        <w:t> Perspective.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Thousand</w:t>
      </w:r>
      <w:r>
        <w:rPr>
          <w:color w:val="1F2A75"/>
          <w:w w:val="115"/>
          <w:sz w:val="20"/>
        </w:rPr>
        <w:t> Oaks,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CA: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Sage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Pub­ lications, 1993.pp. 188-199.</w:t>
      </w:r>
    </w:p>
    <w:p>
      <w:pPr>
        <w:pStyle w:val="BodyText"/>
        <w:spacing w:line="264" w:lineRule="auto" w:before="194"/>
        <w:ind w:left="555" w:right="844" w:hanging="266"/>
      </w:pPr>
      <w:r>
        <w:rPr>
          <w:color w:val="1F2A75"/>
          <w:w w:val="110"/>
        </w:rPr>
        <w:t>Renzetti, C.M.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On</w:t>
      </w:r>
      <w:r>
        <w:rPr>
          <w:color w:val="1F2A75"/>
          <w:w w:val="110"/>
        </w:rPr>
        <w:t> dancing with a bear: Reflec­ tions on some of the</w:t>
      </w:r>
      <w:r>
        <w:rPr>
          <w:color w:val="1F2A75"/>
          <w:spacing w:val="40"/>
          <w:w w:val="110"/>
        </w:rPr>
        <w:t> </w:t>
      </w:r>
      <w:r>
        <w:rPr>
          <w:color w:val="1F2A75"/>
          <w:w w:val="110"/>
        </w:rPr>
        <w:t>current debates among domestic </w:t>
      </w:r>
      <w:r>
        <w:rPr>
          <w:color w:val="2F3B80"/>
          <w:w w:val="110"/>
        </w:rPr>
        <w:t>violence </w:t>
      </w:r>
      <w:r>
        <w:rPr>
          <w:color w:val="1F2A75"/>
          <w:w w:val="110"/>
        </w:rPr>
        <w:t>theorists. </w:t>
      </w:r>
      <w:r>
        <w:rPr>
          <w:i/>
          <w:color w:val="1F2A75"/>
          <w:w w:val="110"/>
          <w:sz w:val="21"/>
        </w:rPr>
        <w:t>Violence and</w:t>
      </w:r>
      <w:r>
        <w:rPr>
          <w:i/>
          <w:color w:val="1F2A75"/>
          <w:w w:val="110"/>
          <w:sz w:val="21"/>
        </w:rPr>
        <w:t> Victims </w:t>
      </w:r>
      <w:r>
        <w:rPr>
          <w:color w:val="1F2A75"/>
          <w:w w:val="110"/>
        </w:rPr>
        <w:t>9(2):195-200, 1994.</w:t>
      </w:r>
    </w:p>
    <w:p>
      <w:pPr>
        <w:spacing w:line="259" w:lineRule="auto" w:before="183"/>
        <w:ind w:left="574" w:right="844" w:hanging="286"/>
        <w:jc w:val="left"/>
        <w:rPr>
          <w:sz w:val="20"/>
        </w:rPr>
      </w:pPr>
      <w:r>
        <w:rPr>
          <w:color w:val="1F2A75"/>
          <w:w w:val="115"/>
          <w:sz w:val="20"/>
        </w:rPr>
        <w:t>Reyes, M.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Latina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lesbians and</w:t>
      </w:r>
      <w:r>
        <w:rPr>
          <w:color w:val="1F2A75"/>
          <w:w w:val="115"/>
          <w:sz w:val="20"/>
        </w:rPr>
        <w:t> alcohol and</w:t>
      </w:r>
      <w:r>
        <w:rPr>
          <w:color w:val="1F2A75"/>
          <w:w w:val="115"/>
          <w:sz w:val="20"/>
        </w:rPr>
        <w:t> other drugs: </w:t>
      </w:r>
      <w:r>
        <w:rPr>
          <w:color w:val="2F3B80"/>
          <w:w w:val="115"/>
          <w:sz w:val="20"/>
        </w:rPr>
        <w:t>Social </w:t>
      </w:r>
      <w:r>
        <w:rPr>
          <w:color w:val="1F2A75"/>
          <w:w w:val="115"/>
          <w:sz w:val="20"/>
        </w:rPr>
        <w:t>work implications.</w:t>
      </w:r>
      <w:r>
        <w:rPr>
          <w:color w:val="1F2A75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Alcoholism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Quarterly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w w:val="115"/>
          <w:sz w:val="20"/>
        </w:rPr>
        <w:t>16(1/2):179-192,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1998.</w:t>
      </w:r>
    </w:p>
    <w:p>
      <w:pPr>
        <w:spacing w:line="261" w:lineRule="auto" w:before="191"/>
        <w:ind w:left="572" w:right="844" w:hanging="283"/>
        <w:jc w:val="left"/>
        <w:rPr>
          <w:sz w:val="20"/>
        </w:rPr>
      </w:pPr>
      <w:r>
        <w:rPr>
          <w:color w:val="1F2A75"/>
          <w:w w:val="115"/>
          <w:sz w:val="20"/>
        </w:rPr>
        <w:t>Reynolds,</w:t>
      </w:r>
      <w:r>
        <w:rPr>
          <w:color w:val="1F2A75"/>
          <w:w w:val="115"/>
          <w:sz w:val="20"/>
        </w:rPr>
        <w:t> E.W., and Bada, H.S. Pharmacology of drugs of </w:t>
      </w:r>
      <w:r>
        <w:rPr>
          <w:color w:val="2F3B80"/>
          <w:w w:val="115"/>
          <w:sz w:val="20"/>
        </w:rPr>
        <w:t>abuse. </w:t>
      </w:r>
      <w:r>
        <w:rPr>
          <w:i/>
          <w:color w:val="1F2A75"/>
          <w:w w:val="115"/>
          <w:sz w:val="21"/>
        </w:rPr>
        <w:t>Obstetrics and Gynecol­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ogy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Clinics of </w:t>
      </w:r>
      <w:r>
        <w:rPr>
          <w:i/>
          <w:color w:val="2F3B80"/>
          <w:w w:val="110"/>
          <w:sz w:val="21"/>
        </w:rPr>
        <w:t>North</w:t>
      </w:r>
      <w:r>
        <w:rPr>
          <w:i/>
          <w:color w:val="2F3B80"/>
          <w:spacing w:val="-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America </w:t>
      </w:r>
      <w:r>
        <w:rPr>
          <w:color w:val="2F3B80"/>
          <w:w w:val="110"/>
          <w:sz w:val="20"/>
        </w:rPr>
        <w:t>30(3):501-522, </w:t>
      </w:r>
      <w:r>
        <w:rPr>
          <w:color w:val="1F2A75"/>
          <w:spacing w:val="-2"/>
          <w:w w:val="115"/>
          <w:sz w:val="20"/>
        </w:rPr>
        <w:t>2003.</w:t>
      </w:r>
    </w:p>
    <w:p>
      <w:pPr>
        <w:pStyle w:val="BodyText"/>
        <w:spacing w:line="271" w:lineRule="auto" w:before="193"/>
        <w:ind w:left="571" w:right="497" w:hanging="283"/>
      </w:pPr>
      <w:r>
        <w:rPr>
          <w:color w:val="1F2A75"/>
          <w:w w:val="115"/>
        </w:rPr>
        <w:t>Rhoades, J.A., and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Chu, </w:t>
      </w:r>
      <w:r>
        <w:rPr>
          <w:color w:val="2F3B80"/>
          <w:w w:val="115"/>
        </w:rPr>
        <w:t>M.C. </w:t>
      </w:r>
      <w:r>
        <w:rPr>
          <w:color w:val="1F2A75"/>
          <w:w w:val="115"/>
        </w:rPr>
        <w:t>Health insurance </w:t>
      </w:r>
      <w:r>
        <w:rPr>
          <w:color w:val="2F3B80"/>
          <w:w w:val="115"/>
        </w:rPr>
        <w:t>status </w:t>
      </w:r>
      <w:r>
        <w:rPr>
          <w:color w:val="1F2A75"/>
          <w:w w:val="115"/>
        </w:rPr>
        <w:t>of the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civilian </w:t>
      </w:r>
      <w:r>
        <w:rPr>
          <w:color w:val="1F2A75"/>
          <w:w w:val="115"/>
        </w:rPr>
        <w:t>noninstitutionalized population: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1999.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Rockville, MD: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Agency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for Healthcare Research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Quality 2000.</w:t>
      </w:r>
    </w:p>
    <w:p>
      <w:pPr>
        <w:pStyle w:val="BodyText"/>
        <w:spacing w:line="264" w:lineRule="auto" w:before="181"/>
        <w:ind w:left="570" w:right="891" w:hanging="281"/>
      </w:pPr>
      <w:r>
        <w:rPr>
          <w:color w:val="1F2A75"/>
          <w:w w:val="115"/>
        </w:rPr>
        <w:t>Rhodes, R.,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Johnson, </w:t>
      </w:r>
      <w:r>
        <w:rPr>
          <w:color w:val="2F3B80"/>
          <w:w w:val="115"/>
        </w:rPr>
        <w:t>A.</w:t>
      </w:r>
      <w:r>
        <w:rPr>
          <w:color w:val="2F3B80"/>
          <w:spacing w:val="-3"/>
          <w:w w:val="115"/>
        </w:rPr>
        <w:t>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feminist ap­ proach to treating alcohol and</w:t>
      </w:r>
      <w:r>
        <w:rPr>
          <w:color w:val="1F2A75"/>
          <w:spacing w:val="33"/>
          <w:w w:val="115"/>
        </w:rPr>
        <w:t> </w:t>
      </w:r>
      <w:r>
        <w:rPr>
          <w:color w:val="1F2A75"/>
          <w:w w:val="115"/>
        </w:rPr>
        <w:t>drug-addicted African-American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14"/>
          <w:w w:val="115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Thera­</w:t>
      </w:r>
      <w:r>
        <w:rPr>
          <w:i/>
          <w:color w:val="1F2A75"/>
          <w:w w:val="115"/>
          <w:sz w:val="21"/>
        </w:rPr>
        <w:t> py </w:t>
      </w:r>
      <w:r>
        <w:rPr>
          <w:color w:val="1F2A75"/>
          <w:w w:val="115"/>
        </w:rPr>
        <w:t>20(3):23-37, 1997.</w:t>
      </w:r>
    </w:p>
    <w:p>
      <w:pPr>
        <w:pStyle w:val="BodyText"/>
        <w:spacing w:line="268" w:lineRule="auto" w:before="184"/>
        <w:ind w:left="572" w:right="839" w:hanging="283"/>
      </w:pPr>
      <w:r>
        <w:rPr>
          <w:color w:val="1F2A75"/>
          <w:w w:val="115"/>
        </w:rPr>
        <w:t>Rice, C., Mohr, C.D., DelBoca, F.K., Mattson, M.E.,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Young, L.,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Brady,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K.,</w:t>
      </w:r>
      <w:r>
        <w:rPr>
          <w:color w:val="1F2A75"/>
          <w:w w:val="115"/>
        </w:rPr>
        <w:t> and </w:t>
      </w:r>
      <w:r>
        <w:rPr>
          <w:color w:val="2F3B80"/>
          <w:w w:val="115"/>
        </w:rPr>
        <w:t>Nickless, </w:t>
      </w:r>
      <w:r>
        <w:rPr>
          <w:color w:val="1F2A75"/>
          <w:w w:val="115"/>
        </w:rPr>
        <w:t>C. Self-reports of physical, </w:t>
      </w:r>
      <w:r>
        <w:rPr>
          <w:color w:val="2F3B80"/>
          <w:w w:val="115"/>
        </w:rPr>
        <w:t>sexual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emotion­ al </w:t>
      </w:r>
      <w:r>
        <w:rPr>
          <w:color w:val="1F2A75"/>
          <w:w w:val="115"/>
        </w:rPr>
        <w:t>abuse in </w:t>
      </w:r>
      <w:r>
        <w:rPr>
          <w:color w:val="2F3B80"/>
          <w:w w:val="115"/>
        </w:rPr>
        <w:t>an alcoholism </w:t>
      </w:r>
      <w:r>
        <w:rPr>
          <w:color w:val="1F2A75"/>
          <w:w w:val="115"/>
        </w:rPr>
        <w:t>treatment </w:t>
      </w:r>
      <w:r>
        <w:rPr>
          <w:color w:val="2F3B80"/>
          <w:w w:val="115"/>
        </w:rPr>
        <w:t>sample.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of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Studies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onAlcohol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w w:val="115"/>
        </w:rPr>
        <w:t>62(1):114-123, </w:t>
      </w:r>
      <w:r>
        <w:rPr>
          <w:color w:val="1F2A75"/>
          <w:spacing w:val="-2"/>
          <w:w w:val="115"/>
        </w:rPr>
        <w:t>2001.</w:t>
      </w:r>
    </w:p>
    <w:p>
      <w:pPr>
        <w:spacing w:after="0" w:line="268" w:lineRule="auto"/>
        <w:sectPr>
          <w:footerReference w:type="default" r:id="rId146"/>
          <w:pgSz w:w="12240" w:h="15840"/>
          <w:pgMar w:footer="580" w:header="0" w:top="1320" w:bottom="760" w:left="600" w:right="600"/>
          <w:cols w:num="2" w:equalWidth="0">
            <w:col w:w="5351" w:space="40"/>
            <w:col w:w="5649"/>
          </w:cols>
        </w:sectPr>
      </w:pPr>
    </w:p>
    <w:p>
      <w:pPr>
        <w:pStyle w:val="BodyText"/>
        <w:spacing w:line="268" w:lineRule="auto" w:before="89"/>
        <w:ind w:left="1126" w:hanging="279"/>
      </w:pPr>
      <w:r>
        <w:rPr>
          <w:color w:val="1F2A75"/>
          <w:w w:val="115"/>
        </w:rPr>
        <w:t>Richardson, G.A., Goldschmidt, L.,</w:t>
      </w:r>
      <w:r>
        <w:rPr>
          <w:color w:val="1F2A75"/>
          <w:w w:val="115"/>
        </w:rPr>
        <w:t> and Lark­ by, C. Effects of prenatal </w:t>
      </w:r>
      <w:r>
        <w:rPr>
          <w:color w:val="2F3B80"/>
          <w:w w:val="115"/>
        </w:rPr>
        <w:t>cocaine exposure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on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growth:</w:t>
      </w:r>
      <w:r>
        <w:rPr>
          <w:color w:val="2F3B80"/>
          <w:spacing w:val="-5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longitudinal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analysis.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Pediatrics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120(4):el017-el027, 2007.</w:t>
      </w:r>
    </w:p>
    <w:p>
      <w:pPr>
        <w:pStyle w:val="BodyText"/>
        <w:spacing w:line="268" w:lineRule="auto" w:before="183"/>
        <w:ind w:left="1133" w:hanging="286"/>
      </w:pPr>
      <w:r>
        <w:rPr>
          <w:color w:val="1F2A75"/>
          <w:w w:val="115"/>
        </w:rPr>
        <w:t>Ridenour, T.A.,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Maldonado-Molina,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M., Comp­ ton, </w:t>
      </w:r>
      <w:r>
        <w:rPr>
          <w:rFonts w:ascii="Arial" w:hAnsi="Arial"/>
          <w:b/>
          <w:color w:val="1F2A75"/>
          <w:w w:val="115"/>
        </w:rPr>
        <w:t>W.M., </w:t>
      </w:r>
      <w:r>
        <w:rPr>
          <w:color w:val="1F2A75"/>
          <w:w w:val="115"/>
        </w:rPr>
        <w:t>Spitznagel, E.L., and Cottler,</w:t>
      </w:r>
    </w:p>
    <w:p>
      <w:pPr>
        <w:pStyle w:val="BodyText"/>
        <w:spacing w:line="268" w:lineRule="auto" w:before="3"/>
        <w:ind w:left="1123" w:right="29" w:firstLine="8"/>
      </w:pPr>
      <w:r>
        <w:rPr>
          <w:color w:val="1F2A75"/>
          <w:w w:val="115"/>
        </w:rPr>
        <w:t>L.B. </w:t>
      </w:r>
      <w:r>
        <w:rPr>
          <w:color w:val="2F3B80"/>
          <w:w w:val="115"/>
        </w:rPr>
        <w:t>Factors </w:t>
      </w:r>
      <w:r>
        <w:rPr>
          <w:color w:val="1F2A75"/>
          <w:w w:val="115"/>
        </w:rPr>
        <w:t>associated with the</w:t>
      </w:r>
      <w:r>
        <w:rPr>
          <w:color w:val="1F2A75"/>
          <w:w w:val="115"/>
        </w:rPr>
        <w:t> transition from abuse to dependence among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abusers: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implications for</w:t>
      </w:r>
      <w:r>
        <w:rPr>
          <w:color w:val="1F2A75"/>
          <w:w w:val="115"/>
        </w:rPr>
        <w:t> a measure of addic­ tive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liability.</w:t>
      </w:r>
      <w:r>
        <w:rPr>
          <w:color w:val="1F2A75"/>
          <w:spacing w:val="-8"/>
          <w:w w:val="115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</w:t>
      </w:r>
      <w:r>
        <w:rPr>
          <w:i/>
          <w:color w:val="2F3B80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80(1):1-14, 2005.</w:t>
      </w:r>
    </w:p>
    <w:p>
      <w:pPr>
        <w:pStyle w:val="BodyText"/>
        <w:spacing w:line="264" w:lineRule="auto" w:before="179"/>
        <w:ind w:left="1124" w:right="19" w:hanging="277"/>
      </w:pPr>
      <w:r>
        <w:rPr>
          <w:color w:val="1F2A75"/>
          <w:w w:val="115"/>
        </w:rPr>
        <w:t>Riehman, K.S., Hser, Y.I., and Zeller, M.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Gender differences in how intimate partners </w:t>
      </w:r>
      <w:r>
        <w:rPr>
          <w:color w:val="2F3B80"/>
          <w:w w:val="115"/>
        </w:rPr>
        <w:t>influence </w:t>
      </w:r>
      <w:r>
        <w:rPr>
          <w:color w:val="1F2A75"/>
          <w:w w:val="115"/>
        </w:rPr>
        <w:t>drug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treatment motivation.</w:t>
      </w:r>
      <w:r>
        <w:rPr>
          <w:color w:val="1F2A75"/>
          <w:spacing w:val="23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 Drug Issues </w:t>
      </w:r>
      <w:r>
        <w:rPr>
          <w:color w:val="2F3B80"/>
          <w:w w:val="115"/>
        </w:rPr>
        <w:t>30(4):823-838, </w:t>
      </w:r>
      <w:r>
        <w:rPr>
          <w:color w:val="1F2A75"/>
          <w:w w:val="115"/>
        </w:rPr>
        <w:t>2000.</w:t>
      </w:r>
    </w:p>
    <w:p>
      <w:pPr>
        <w:pStyle w:val="BodyText"/>
        <w:spacing w:line="268" w:lineRule="auto" w:before="183"/>
        <w:ind w:left="1128" w:right="154" w:hanging="280"/>
      </w:pPr>
      <w:r>
        <w:rPr>
          <w:color w:val="1F2A75"/>
          <w:w w:val="115"/>
        </w:rPr>
        <w:t>Riehman, K.S., lguchi, M.Y., Zeller, M.,</w:t>
      </w:r>
      <w:r>
        <w:rPr>
          <w:color w:val="1F2A75"/>
          <w:w w:val="115"/>
        </w:rPr>
        <w:t> and Morral, </w:t>
      </w:r>
      <w:r>
        <w:rPr>
          <w:color w:val="2F3B80"/>
          <w:w w:val="115"/>
        </w:rPr>
        <w:t>A.R. </w:t>
      </w:r>
      <w:r>
        <w:rPr>
          <w:color w:val="1F2A75"/>
          <w:w w:val="115"/>
        </w:rPr>
        <w:t>The influence of partner drug use and relationship power on treatment </w:t>
      </w:r>
      <w:r>
        <w:rPr>
          <w:color w:val="2F3B80"/>
          <w:w w:val="110"/>
        </w:rPr>
        <w:t>engagement.</w:t>
      </w:r>
      <w:r>
        <w:rPr>
          <w:color w:val="2F3B80"/>
          <w:spacing w:val="13"/>
          <w:w w:val="110"/>
        </w:rPr>
        <w:t> </w:t>
      </w:r>
      <w:r>
        <w:rPr>
          <w:i/>
          <w:color w:val="1F2A75"/>
          <w:w w:val="110"/>
          <w:sz w:val="21"/>
        </w:rPr>
        <w:t>Drug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and</w:t>
      </w:r>
      <w:r>
        <w:rPr>
          <w:i/>
          <w:color w:val="2F3B80"/>
          <w:spacing w:val="-1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Dependence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70(1):1-10, 2003.</w:t>
      </w:r>
    </w:p>
    <w:p>
      <w:pPr>
        <w:pStyle w:val="BodyText"/>
        <w:spacing w:line="266" w:lineRule="auto" w:before="185"/>
        <w:ind w:left="1128" w:right="82" w:hanging="281"/>
      </w:pPr>
      <w:r>
        <w:rPr>
          <w:color w:val="1F2A75"/>
          <w:w w:val="115"/>
        </w:rPr>
        <w:t>Rinehart, D.J., Becker, M.A., Buckley, P.R., Dailey, 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Reichardt, </w:t>
      </w:r>
      <w:r>
        <w:rPr>
          <w:color w:val="2F3B80"/>
          <w:w w:val="115"/>
        </w:rPr>
        <w:t>c.S., </w:t>
      </w:r>
      <w:r>
        <w:rPr>
          <w:color w:val="1F2A75"/>
          <w:w w:val="115"/>
        </w:rPr>
        <w:t>Graeber, C., </w:t>
      </w:r>
      <w:r>
        <w:rPr>
          <w:color w:val="2F3B80"/>
          <w:w w:val="115"/>
        </w:rPr>
        <w:t>VanDeMark,</w:t>
      </w:r>
      <w:r>
        <w:rPr>
          <w:color w:val="2F3B80"/>
          <w:w w:val="115"/>
        </w:rPr>
        <w:t> N.R., </w:t>
      </w:r>
      <w:r>
        <w:rPr>
          <w:color w:val="1F2A75"/>
          <w:w w:val="115"/>
        </w:rPr>
        <w:t>and Brown, E.</w:t>
      </w:r>
      <w:r>
        <w:rPr>
          <w:color w:val="1F2A75"/>
          <w:w w:val="115"/>
        </w:rPr>
        <w:t> The relationship between mothers' </w:t>
      </w:r>
      <w:r>
        <w:rPr>
          <w:color w:val="2F3B80"/>
          <w:w w:val="115"/>
        </w:rPr>
        <w:t>child </w:t>
      </w:r>
      <w:r>
        <w:rPr>
          <w:color w:val="1F2A75"/>
          <w:w w:val="115"/>
        </w:rPr>
        <w:t>abuse potential and </w:t>
      </w:r>
      <w:r>
        <w:rPr>
          <w:color w:val="2F3B80"/>
          <w:w w:val="115"/>
        </w:rPr>
        <w:t>current </w:t>
      </w:r>
      <w:r>
        <w:rPr>
          <w:color w:val="1F2A75"/>
          <w:w w:val="115"/>
        </w:rPr>
        <w:t>metal health </w:t>
      </w:r>
      <w:r>
        <w:rPr>
          <w:color w:val="2F3B80"/>
          <w:w w:val="115"/>
        </w:rPr>
        <w:t>symp­ </w:t>
      </w:r>
      <w:r>
        <w:rPr>
          <w:color w:val="1F2A75"/>
          <w:w w:val="115"/>
        </w:rPr>
        <w:t>toms: Implications for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screening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refer­ </w:t>
      </w:r>
      <w:r>
        <w:rPr>
          <w:color w:val="1F2A75"/>
          <w:spacing w:val="-2"/>
          <w:w w:val="115"/>
        </w:rPr>
        <w:t>ral.</w:t>
      </w:r>
      <w:r>
        <w:rPr>
          <w:color w:val="1F2A75"/>
          <w:spacing w:val="-2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Behavior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Services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2"/>
        </w:rPr>
        <w:t>&amp; </w:t>
      </w:r>
      <w:r>
        <w:rPr>
          <w:i/>
          <w:color w:val="1F2A75"/>
          <w:w w:val="115"/>
          <w:sz w:val="21"/>
        </w:rPr>
        <w:t>Research </w:t>
      </w:r>
      <w:r>
        <w:rPr>
          <w:color w:val="2F3B80"/>
          <w:w w:val="115"/>
        </w:rPr>
        <w:t>32(2):155-166, </w:t>
      </w:r>
      <w:r>
        <w:rPr>
          <w:color w:val="1F2A75"/>
          <w:w w:val="115"/>
        </w:rPr>
        <w:t>2005.</w:t>
      </w:r>
    </w:p>
    <w:p>
      <w:pPr>
        <w:pStyle w:val="BodyText"/>
        <w:spacing w:line="268" w:lineRule="auto" w:before="183"/>
        <w:ind w:left="1131" w:right="82" w:hanging="284"/>
      </w:pPr>
      <w:r>
        <w:rPr>
          <w:color w:val="1F2A75"/>
          <w:w w:val="115"/>
        </w:rPr>
        <w:t>Roberts,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Jackson, M.S., and Carlton­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LaNey, I.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Revisiting the need for </w:t>
      </w:r>
      <w:r>
        <w:rPr>
          <w:color w:val="2F3B80"/>
          <w:w w:val="115"/>
        </w:rPr>
        <w:t>feminism and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afrocentric </w:t>
      </w:r>
      <w:r>
        <w:rPr>
          <w:color w:val="1F2A75"/>
          <w:w w:val="115"/>
        </w:rPr>
        <w:t>theory when treating Afri­ can-American</w:t>
      </w:r>
      <w:r>
        <w:rPr>
          <w:color w:val="1F2A75"/>
          <w:w w:val="115"/>
        </w:rPr>
        <w:t> female </w:t>
      </w:r>
      <w:r>
        <w:rPr>
          <w:color w:val="2F3B80"/>
          <w:w w:val="115"/>
        </w:rPr>
        <w:t>substance abusers.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Drug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Issues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2F3B80"/>
          <w:spacing w:val="-2"/>
          <w:w w:val="115"/>
        </w:rPr>
        <w:t>30(4):901-918,</w:t>
      </w:r>
      <w:r>
        <w:rPr>
          <w:color w:val="2F3B80"/>
          <w:spacing w:val="-13"/>
          <w:w w:val="115"/>
        </w:rPr>
        <w:t> </w:t>
      </w:r>
      <w:r>
        <w:rPr>
          <w:color w:val="1F2A75"/>
          <w:spacing w:val="-2"/>
          <w:w w:val="115"/>
        </w:rPr>
        <w:t>2000.</w:t>
      </w:r>
    </w:p>
    <w:p>
      <w:pPr>
        <w:pStyle w:val="BodyText"/>
        <w:spacing w:line="264" w:lineRule="auto" w:before="178"/>
        <w:ind w:left="1128" w:right="31" w:hanging="280"/>
      </w:pPr>
      <w:r>
        <w:rPr>
          <w:color w:val="1F2A75"/>
          <w:w w:val="115"/>
        </w:rPr>
        <w:t>Roberts, </w:t>
      </w:r>
      <w:r>
        <w:rPr>
          <w:color w:val="2F3B80"/>
          <w:w w:val="115"/>
        </w:rPr>
        <w:t>A.C., </w:t>
      </w:r>
      <w:r>
        <w:rPr>
          <w:color w:val="1F2A75"/>
          <w:w w:val="115"/>
        </w:rPr>
        <w:t>and Nishimoto, </w:t>
      </w:r>
      <w:r>
        <w:rPr>
          <w:rFonts w:ascii="Arial" w:hAnsi="Arial"/>
          <w:b/>
          <w:color w:val="1F2A75"/>
          <w:w w:val="115"/>
        </w:rPr>
        <w:t>R. </w:t>
      </w:r>
      <w:r>
        <w:rPr>
          <w:color w:val="1F2A75"/>
          <w:w w:val="115"/>
        </w:rPr>
        <w:t>Barriers to </w:t>
      </w:r>
      <w:r>
        <w:rPr>
          <w:color w:val="2F3B80"/>
          <w:w w:val="115"/>
        </w:rPr>
        <w:t>engaging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retaining African American post-partum women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w w:val="115"/>
        </w:rPr>
        <w:t> drug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treatment.</w:t>
      </w:r>
      <w:r>
        <w:rPr>
          <w:color w:val="1F2A75"/>
          <w:spacing w:val="24"/>
          <w:w w:val="115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 of Drug Issues </w:t>
      </w:r>
      <w:r>
        <w:rPr>
          <w:color w:val="1F2A75"/>
          <w:w w:val="115"/>
        </w:rPr>
        <w:t>36(1):53-76,</w:t>
      </w:r>
      <w:r>
        <w:rPr>
          <w:color w:val="1F2A75"/>
          <w:w w:val="115"/>
        </w:rPr>
        <w:t> 2006.</w:t>
      </w:r>
    </w:p>
    <w:p>
      <w:pPr>
        <w:spacing w:line="264" w:lineRule="auto" w:before="184"/>
        <w:ind w:left="1124" w:right="133" w:hanging="277"/>
        <w:jc w:val="left"/>
        <w:rPr>
          <w:sz w:val="20"/>
        </w:rPr>
      </w:pPr>
      <w:r>
        <w:rPr>
          <w:color w:val="1F2A75"/>
          <w:w w:val="115"/>
          <w:sz w:val="20"/>
        </w:rPr>
        <w:t>Roberts, </w:t>
      </w:r>
      <w:r>
        <w:rPr>
          <w:color w:val="2F3B80"/>
          <w:w w:val="115"/>
          <w:sz w:val="20"/>
        </w:rPr>
        <w:t>A.C.,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Nishimoto, </w:t>
      </w:r>
      <w:r>
        <w:rPr>
          <w:color w:val="1F2A75"/>
          <w:w w:val="115"/>
          <w:sz w:val="20"/>
        </w:rPr>
        <w:t>R.H. Predict­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ing</w:t>
      </w:r>
      <w:r>
        <w:rPr>
          <w:color w:val="1F2A75"/>
          <w:spacing w:val="-20"/>
          <w:w w:val="115"/>
          <w:sz w:val="20"/>
        </w:rPr>
        <w:t> </w:t>
      </w:r>
      <w:r>
        <w:rPr>
          <w:color w:val="1F2A75"/>
          <w:w w:val="115"/>
          <w:sz w:val="20"/>
        </w:rPr>
        <w:t>treatment</w:t>
      </w:r>
      <w:r>
        <w:rPr>
          <w:color w:val="1F2A75"/>
          <w:w w:val="115"/>
          <w:sz w:val="20"/>
        </w:rPr>
        <w:t> retention of women dependent on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cocaine. </w:t>
      </w:r>
      <w:r>
        <w:rPr>
          <w:i/>
          <w:color w:val="2F3B80"/>
          <w:w w:val="115"/>
          <w:sz w:val="21"/>
        </w:rPr>
        <w:t>American </w:t>
      </w:r>
      <w:r>
        <w:rPr>
          <w:i/>
          <w:color w:val="1F2A75"/>
          <w:w w:val="115"/>
          <w:sz w:val="21"/>
        </w:rPr>
        <w:t>Journal of Drug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Alcohol Abuse </w:t>
      </w:r>
      <w:r>
        <w:rPr>
          <w:color w:val="1F2A75"/>
          <w:w w:val="115"/>
          <w:sz w:val="20"/>
        </w:rPr>
        <w:t>22(3):313-333,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1996.</w:t>
      </w:r>
    </w:p>
    <w:p>
      <w:pPr>
        <w:pStyle w:val="BodyText"/>
        <w:spacing w:before="75"/>
        <w:ind w:left="270"/>
      </w:pPr>
      <w:r>
        <w:rPr/>
        <w:br w:type="column"/>
      </w:r>
      <w:r>
        <w:rPr>
          <w:color w:val="1F2A75"/>
          <w:w w:val="120"/>
        </w:rPr>
        <w:t>Robertson,</w:t>
      </w:r>
      <w:r>
        <w:rPr>
          <w:color w:val="1F2A75"/>
          <w:spacing w:val="-14"/>
          <w:w w:val="120"/>
        </w:rPr>
        <w:t> </w:t>
      </w:r>
      <w:r>
        <w:rPr>
          <w:color w:val="2F3B80"/>
          <w:w w:val="120"/>
        </w:rPr>
        <w:t>M.J.,</w:t>
      </w:r>
      <w:r>
        <w:rPr>
          <w:color w:val="2F3B80"/>
          <w:spacing w:val="-12"/>
          <w:w w:val="120"/>
        </w:rPr>
        <w:t> </w:t>
      </w:r>
      <w:r>
        <w:rPr>
          <w:color w:val="1F2A75"/>
          <w:w w:val="120"/>
        </w:rPr>
        <w:t>Zlotnick,</w:t>
      </w:r>
      <w:r>
        <w:rPr>
          <w:color w:val="1F2A75"/>
          <w:spacing w:val="-7"/>
          <w:w w:val="120"/>
        </w:rPr>
        <w:t> </w:t>
      </w:r>
      <w:r>
        <w:rPr>
          <w:color w:val="2F3B80"/>
          <w:w w:val="120"/>
          <w:sz w:val="22"/>
        </w:rPr>
        <w:t>C.,</w:t>
      </w:r>
      <w:r>
        <w:rPr>
          <w:color w:val="2F3B80"/>
          <w:spacing w:val="-16"/>
          <w:w w:val="120"/>
          <w:sz w:val="22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4"/>
          <w:w w:val="120"/>
        </w:rPr>
        <w:t> </w:t>
      </w:r>
      <w:r>
        <w:rPr>
          <w:color w:val="1F2A75"/>
          <w:spacing w:val="-2"/>
          <w:w w:val="120"/>
        </w:rPr>
        <w:t>Westerfelt,</w:t>
      </w:r>
    </w:p>
    <w:p>
      <w:pPr>
        <w:spacing w:line="264" w:lineRule="auto" w:before="26"/>
        <w:ind w:left="555" w:right="742" w:hanging="4"/>
        <w:jc w:val="left"/>
        <w:rPr>
          <w:sz w:val="20"/>
        </w:rPr>
      </w:pPr>
      <w:r>
        <w:rPr>
          <w:color w:val="2F3B80"/>
          <w:w w:val="115"/>
          <w:sz w:val="20"/>
        </w:rPr>
        <w:t>A. </w:t>
      </w:r>
      <w:r>
        <w:rPr>
          <w:color w:val="1F2A75"/>
          <w:w w:val="115"/>
          <w:sz w:val="20"/>
        </w:rPr>
        <w:t>Drug use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disorders and treatment </w:t>
      </w:r>
      <w:r>
        <w:rPr>
          <w:color w:val="2F3B80"/>
          <w:w w:val="115"/>
          <w:sz w:val="20"/>
        </w:rPr>
        <w:t>contact </w:t>
      </w:r>
      <w:r>
        <w:rPr>
          <w:color w:val="1F2A75"/>
          <w:w w:val="115"/>
          <w:sz w:val="20"/>
        </w:rPr>
        <w:t>among homeless </w:t>
      </w:r>
      <w:r>
        <w:rPr>
          <w:color w:val="2F3B80"/>
          <w:w w:val="115"/>
          <w:sz w:val="20"/>
        </w:rPr>
        <w:t>adults </w:t>
      </w:r>
      <w:r>
        <w:rPr>
          <w:color w:val="1F2A75"/>
          <w:w w:val="115"/>
          <w:sz w:val="20"/>
        </w:rPr>
        <w:t>in Alameda</w:t>
      </w:r>
      <w:r>
        <w:rPr>
          <w:color w:val="1F2A75"/>
          <w:w w:val="115"/>
          <w:sz w:val="20"/>
        </w:rPr>
        <w:t> County, California. </w:t>
      </w:r>
      <w:r>
        <w:rPr>
          <w:i/>
          <w:color w:val="1F2A75"/>
          <w:w w:val="115"/>
          <w:sz w:val="21"/>
        </w:rPr>
        <w:t>American Journal of Public</w:t>
      </w:r>
      <w:r>
        <w:rPr>
          <w:i/>
          <w:color w:val="1F2A75"/>
          <w:w w:val="115"/>
          <w:sz w:val="21"/>
        </w:rPr>
        <w:t> Health </w:t>
      </w:r>
      <w:r>
        <w:rPr>
          <w:color w:val="1F2A75"/>
          <w:w w:val="115"/>
          <w:sz w:val="20"/>
        </w:rPr>
        <w:t>87(2):221-228, 1997.</w:t>
      </w:r>
    </w:p>
    <w:p>
      <w:pPr>
        <w:pStyle w:val="BodyText"/>
        <w:spacing w:line="268" w:lineRule="auto" w:before="183"/>
        <w:ind w:left="548" w:right="989" w:hanging="279"/>
      </w:pPr>
      <w:r>
        <w:rPr>
          <w:color w:val="1F2A75"/>
          <w:w w:val="115"/>
        </w:rPr>
        <w:t>Robin, R.W., Chester, B.,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Rasmussen, J.K.,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Jaranson, J.M. Factors influencing utilization of mental health and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 </w:t>
      </w:r>
      <w:r>
        <w:rPr>
          <w:color w:val="2F3B80"/>
          <w:w w:val="115"/>
        </w:rPr>
        <w:t>services </w:t>
      </w:r>
      <w:r>
        <w:rPr>
          <w:color w:val="1F2A75"/>
          <w:w w:val="115"/>
        </w:rPr>
        <w:t>by </w:t>
      </w:r>
      <w:r>
        <w:rPr>
          <w:color w:val="2F3B80"/>
          <w:w w:val="115"/>
        </w:rPr>
        <w:t>American </w:t>
      </w:r>
      <w:r>
        <w:rPr>
          <w:color w:val="1F2A75"/>
          <w:w w:val="115"/>
        </w:rPr>
        <w:t>Indian men</w:t>
      </w:r>
      <w:r>
        <w:rPr>
          <w:color w:val="1F2A75"/>
          <w:spacing w:val="-22"/>
          <w:w w:val="115"/>
        </w:rPr>
        <w:t> </w:t>
      </w:r>
      <w:r>
        <w:rPr>
          <w:color w:val="1F2A75"/>
          <w:w w:val="115"/>
        </w:rPr>
        <w:t>and </w:t>
      </w:r>
      <w:r>
        <w:rPr>
          <w:color w:val="1F2A75"/>
          <w:w w:val="110"/>
        </w:rPr>
        <w:t>women.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Psychiatric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Services </w:t>
      </w:r>
      <w:r>
        <w:rPr>
          <w:color w:val="2F3B80"/>
          <w:w w:val="110"/>
        </w:rPr>
        <w:t>48(6):826-832, </w:t>
      </w:r>
      <w:r>
        <w:rPr>
          <w:color w:val="1F2A75"/>
          <w:spacing w:val="-2"/>
          <w:w w:val="115"/>
        </w:rPr>
        <w:t>1997.</w:t>
      </w:r>
    </w:p>
    <w:p>
      <w:pPr>
        <w:pStyle w:val="BodyText"/>
        <w:spacing w:line="264" w:lineRule="auto" w:before="186"/>
        <w:ind w:left="555" w:right="742" w:hanging="285"/>
      </w:pPr>
      <w:r>
        <w:rPr>
          <w:color w:val="1F2A75"/>
          <w:w w:val="115"/>
        </w:rPr>
        <w:t>Rodriguez-Andrew, S. Alcohol 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abuse among Latinos: Issues 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examples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cul­ </w:t>
      </w:r>
      <w:r>
        <w:rPr>
          <w:color w:val="1F2A75"/>
          <w:spacing w:val="-2"/>
          <w:w w:val="115"/>
        </w:rPr>
        <w:t>turally </w:t>
      </w:r>
      <w:r>
        <w:rPr>
          <w:color w:val="2F3B80"/>
          <w:spacing w:val="-2"/>
          <w:w w:val="115"/>
        </w:rPr>
        <w:t>competent</w:t>
      </w:r>
      <w:r>
        <w:rPr>
          <w:color w:val="2F3B80"/>
          <w:spacing w:val="-2"/>
          <w:w w:val="115"/>
        </w:rPr>
        <w:t> services. </w:t>
      </w:r>
      <w:r>
        <w:rPr>
          <w:i/>
          <w:color w:val="2F3B80"/>
          <w:spacing w:val="-2"/>
          <w:w w:val="115"/>
          <w:sz w:val="21"/>
        </w:rPr>
        <w:t>Alcoholism</w:t>
      </w:r>
      <w:r>
        <w:rPr>
          <w:i/>
          <w:color w:val="2F3B80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Treat­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 Quarterly </w:t>
      </w:r>
      <w:r>
        <w:rPr>
          <w:color w:val="1F2A75"/>
          <w:w w:val="115"/>
        </w:rPr>
        <w:t>16(1-2):55-70, 1998.</w:t>
      </w:r>
    </w:p>
    <w:p>
      <w:pPr>
        <w:spacing w:line="261" w:lineRule="auto" w:before="184"/>
        <w:ind w:left="551" w:right="742" w:hanging="281"/>
        <w:jc w:val="left"/>
        <w:rPr>
          <w:sz w:val="20"/>
        </w:rPr>
      </w:pPr>
      <w:r>
        <w:rPr>
          <w:color w:val="1F2A75"/>
          <w:w w:val="115"/>
          <w:sz w:val="20"/>
        </w:rPr>
        <w:t>Rogers, C. Older women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poverty in rural </w:t>
      </w:r>
      <w:r>
        <w:rPr>
          <w:color w:val="2F3B80"/>
          <w:spacing w:val="-2"/>
          <w:w w:val="115"/>
          <w:sz w:val="20"/>
        </w:rPr>
        <w:t>America.</w:t>
      </w:r>
      <w:r>
        <w:rPr>
          <w:color w:val="2F3B80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Rural</w:t>
      </w:r>
      <w:r>
        <w:rPr>
          <w:i/>
          <w:color w:val="1F2A75"/>
          <w:spacing w:val="-2"/>
          <w:w w:val="115"/>
          <w:sz w:val="21"/>
        </w:rPr>
        <w:t> Population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 </w:t>
      </w:r>
      <w:r>
        <w:rPr>
          <w:i/>
          <w:color w:val="2F3B80"/>
          <w:spacing w:val="-2"/>
          <w:w w:val="115"/>
          <w:sz w:val="21"/>
        </w:rPr>
        <w:t>Migration: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Trend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6-Challenges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From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</w:t>
      </w:r>
      <w:r>
        <w:rPr>
          <w:i/>
          <w:color w:val="1F2A75"/>
          <w:spacing w:val="-1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Aging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Popula­ </w:t>
      </w:r>
      <w:r>
        <w:rPr>
          <w:i/>
          <w:color w:val="1F2A75"/>
          <w:w w:val="115"/>
          <w:sz w:val="21"/>
        </w:rPr>
        <w:t>tion </w:t>
      </w:r>
      <w:r>
        <w:rPr>
          <w:color w:val="1F2A75"/>
          <w:w w:val="115"/>
          <w:sz w:val="20"/>
        </w:rPr>
        <w:t>Washington, DC: </w:t>
      </w:r>
      <w:r>
        <w:rPr>
          <w:color w:val="2F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 of </w:t>
      </w:r>
      <w:r>
        <w:rPr>
          <w:color w:val="2F3B80"/>
          <w:w w:val="115"/>
          <w:sz w:val="20"/>
        </w:rPr>
        <w:t>Agriculture, </w:t>
      </w:r>
      <w:r>
        <w:rPr>
          <w:color w:val="1F2A75"/>
          <w:w w:val="115"/>
          <w:sz w:val="20"/>
        </w:rPr>
        <w:t>2005.</w:t>
      </w:r>
    </w:p>
    <w:p>
      <w:pPr>
        <w:pStyle w:val="BodyText"/>
        <w:spacing w:before="189"/>
        <w:ind w:left="270"/>
      </w:pPr>
      <w:r>
        <w:rPr>
          <w:color w:val="1F2A75"/>
          <w:w w:val="120"/>
        </w:rPr>
        <w:t>Rohan,</w:t>
      </w:r>
      <w:r>
        <w:rPr>
          <w:color w:val="1F2A75"/>
          <w:spacing w:val="8"/>
          <w:w w:val="120"/>
        </w:rPr>
        <w:t> </w:t>
      </w:r>
      <w:r>
        <w:rPr>
          <w:color w:val="1F2A75"/>
          <w:w w:val="120"/>
        </w:rPr>
        <w:t>T.E.,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Jain,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M.,</w:t>
      </w:r>
      <w:r>
        <w:rPr>
          <w:color w:val="1F2A75"/>
          <w:spacing w:val="-23"/>
          <w:w w:val="120"/>
        </w:rPr>
        <w:t> </w:t>
      </w:r>
      <w:r>
        <w:rPr>
          <w:color w:val="1F2A75"/>
          <w:w w:val="120"/>
        </w:rPr>
        <w:t>Howe,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G.R.,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4"/>
          <w:w w:val="120"/>
        </w:rPr>
        <w:t> </w:t>
      </w:r>
      <w:r>
        <w:rPr>
          <w:color w:val="1F2A75"/>
          <w:spacing w:val="-2"/>
          <w:w w:val="120"/>
        </w:rPr>
        <w:t>Miller,</w:t>
      </w:r>
    </w:p>
    <w:p>
      <w:pPr>
        <w:spacing w:line="261" w:lineRule="auto" w:before="29"/>
        <w:ind w:left="553" w:right="834" w:hanging="2"/>
        <w:jc w:val="left"/>
        <w:rPr>
          <w:sz w:val="20"/>
        </w:rPr>
      </w:pPr>
      <w:r>
        <w:rPr>
          <w:color w:val="1F2A75"/>
          <w:w w:val="115"/>
          <w:sz w:val="20"/>
        </w:rPr>
        <w:t>A.B.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consumption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risk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breast cancer: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cohort </w:t>
      </w:r>
      <w:r>
        <w:rPr>
          <w:color w:val="2F3B80"/>
          <w:w w:val="115"/>
          <w:sz w:val="20"/>
        </w:rPr>
        <w:t>study. </w:t>
      </w:r>
      <w:r>
        <w:rPr>
          <w:i/>
          <w:color w:val="1F2A75"/>
          <w:w w:val="115"/>
          <w:sz w:val="21"/>
        </w:rPr>
        <w:t>Cancer Causes and</w:t>
      </w:r>
      <w:r>
        <w:rPr>
          <w:i/>
          <w:color w:val="1F2A75"/>
          <w:w w:val="115"/>
          <w:sz w:val="21"/>
        </w:rPr>
        <w:t> Control </w:t>
      </w:r>
      <w:r>
        <w:rPr>
          <w:color w:val="1F2A75"/>
          <w:w w:val="115"/>
          <w:sz w:val="20"/>
        </w:rPr>
        <w:t>11(3):239-247, 2000.</w:t>
      </w:r>
    </w:p>
    <w:p>
      <w:pPr>
        <w:pStyle w:val="BodyText"/>
        <w:spacing w:line="266" w:lineRule="auto" w:before="185"/>
        <w:ind w:left="552" w:right="834" w:hanging="282"/>
      </w:pPr>
      <w:r>
        <w:rPr>
          <w:color w:val="1F2A75"/>
          <w:w w:val="115"/>
        </w:rPr>
        <w:t>Romach, M.K., and Sellers, E.M. Alcohol dependence: Women, biology,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pharma­ cotherapy. </w:t>
      </w:r>
      <w:r>
        <w:rPr>
          <w:rFonts w:ascii="Arial" w:hAnsi="Arial"/>
          <w:color w:val="1F2A75"/>
          <w:w w:val="115"/>
        </w:rPr>
        <w:t>In:</w:t>
      </w:r>
      <w:r>
        <w:rPr>
          <w:rFonts w:ascii="Arial" w:hAnsi="Arial"/>
          <w:color w:val="1F2A75"/>
          <w:w w:val="115"/>
        </w:rPr>
        <w:t> </w:t>
      </w:r>
      <w:r>
        <w:rPr>
          <w:color w:val="1F2A75"/>
          <w:w w:val="115"/>
        </w:rPr>
        <w:t>McCance-Katz, E.F., and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Ko­ </w:t>
      </w:r>
      <w:r>
        <w:rPr>
          <w:color w:val="2F3B80"/>
          <w:w w:val="115"/>
        </w:rPr>
        <w:t>sten,</w:t>
      </w:r>
      <w:r>
        <w:rPr>
          <w:color w:val="2F3B80"/>
          <w:spacing w:val="-3"/>
          <w:w w:val="115"/>
        </w:rPr>
        <w:t> </w:t>
      </w:r>
      <w:r>
        <w:rPr>
          <w:color w:val="1F2A75"/>
          <w:w w:val="115"/>
        </w:rPr>
        <w:t>T.R.,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eds. </w:t>
      </w:r>
      <w:r>
        <w:rPr>
          <w:i/>
          <w:color w:val="2F3B80"/>
          <w:w w:val="115"/>
          <w:sz w:val="21"/>
        </w:rPr>
        <w:t>New </w:t>
      </w:r>
      <w:r>
        <w:rPr>
          <w:i/>
          <w:color w:val="1F2A75"/>
          <w:w w:val="115"/>
          <w:sz w:val="21"/>
        </w:rPr>
        <w:t>Treatments for Chemi­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cal Addictions. </w:t>
      </w:r>
      <w:r>
        <w:rPr>
          <w:color w:val="1F2A75"/>
          <w:w w:val="115"/>
        </w:rPr>
        <w:t>Washington, DC: </w:t>
      </w:r>
      <w:r>
        <w:rPr>
          <w:color w:val="2F3B80"/>
          <w:w w:val="115"/>
        </w:rPr>
        <w:t>American </w:t>
      </w:r>
      <w:r>
        <w:rPr>
          <w:color w:val="1F2A75"/>
          <w:w w:val="115"/>
        </w:rPr>
        <w:t>Psychiatric Press, 1998. pp.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35-73.</w:t>
      </w:r>
    </w:p>
    <w:p>
      <w:pPr>
        <w:spacing w:line="261" w:lineRule="auto" w:before="177"/>
        <w:ind w:left="549" w:right="1206" w:hanging="280"/>
        <w:jc w:val="left"/>
        <w:rPr>
          <w:sz w:val="20"/>
        </w:rPr>
      </w:pPr>
      <w:r>
        <w:rPr>
          <w:color w:val="1F2A75"/>
          <w:w w:val="115"/>
          <w:sz w:val="20"/>
        </w:rPr>
        <w:t>Rome,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E.S.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Eating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Obstetrics and</w:t>
      </w:r>
      <w:r>
        <w:rPr>
          <w:i/>
          <w:color w:val="1F2A75"/>
          <w:w w:val="115"/>
          <w:sz w:val="21"/>
        </w:rPr>
        <w:t> Gynecology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Clinics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of</w:t>
      </w:r>
      <w:r>
        <w:rPr>
          <w:i/>
          <w:color w:val="2F3B80"/>
          <w:spacing w:val="-10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North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America </w:t>
      </w:r>
      <w:r>
        <w:rPr>
          <w:color w:val="2F3B80"/>
          <w:w w:val="115"/>
          <w:sz w:val="20"/>
        </w:rPr>
        <w:t>30(</w:t>
      </w:r>
      <w:r>
        <w:rPr>
          <w:color w:val="1F2A75"/>
          <w:w w:val="115"/>
          <w:sz w:val="20"/>
        </w:rPr>
        <w:t>2):</w:t>
      </w:r>
      <w:r>
        <w:rPr>
          <w:color w:val="2F3B80"/>
          <w:w w:val="115"/>
          <w:sz w:val="20"/>
        </w:rPr>
        <w:t>353-3</w:t>
      </w:r>
      <w:r>
        <w:rPr>
          <w:color w:val="1F2A75"/>
          <w:w w:val="115"/>
          <w:sz w:val="20"/>
        </w:rPr>
        <w:t>77, 2003.</w:t>
      </w:r>
    </w:p>
    <w:p>
      <w:pPr>
        <w:spacing w:line="264" w:lineRule="auto" w:before="192"/>
        <w:ind w:left="552" w:right="927" w:hanging="282"/>
        <w:jc w:val="left"/>
        <w:rPr>
          <w:sz w:val="20"/>
        </w:rPr>
      </w:pPr>
      <w:r>
        <w:rPr>
          <w:color w:val="1F2A75"/>
          <w:w w:val="115"/>
          <w:sz w:val="20"/>
        </w:rPr>
        <w:t>Root, </w:t>
      </w:r>
      <w:r>
        <w:rPr>
          <w:rFonts w:ascii="Arial" w:hAnsi="Arial"/>
          <w:b/>
          <w:color w:val="1F2A75"/>
          <w:w w:val="115"/>
          <w:sz w:val="20"/>
        </w:rPr>
        <w:t>M.P. </w:t>
      </w:r>
      <w:r>
        <w:rPr>
          <w:color w:val="1F2A75"/>
          <w:w w:val="115"/>
          <w:sz w:val="20"/>
        </w:rPr>
        <w:t>Treatment </w:t>
      </w:r>
      <w:r>
        <w:rPr>
          <w:color w:val="2F3B80"/>
          <w:w w:val="115"/>
          <w:sz w:val="20"/>
        </w:rPr>
        <w:t>failures: </w:t>
      </w:r>
      <w:r>
        <w:rPr>
          <w:color w:val="1F2A75"/>
          <w:w w:val="115"/>
          <w:sz w:val="20"/>
        </w:rPr>
        <w:t>The role of </w:t>
      </w:r>
      <w:r>
        <w:rPr>
          <w:color w:val="2F3B80"/>
          <w:w w:val="115"/>
          <w:sz w:val="20"/>
        </w:rPr>
        <w:t>sexual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victimization in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women's addictive </w:t>
      </w:r>
      <w:r>
        <w:rPr>
          <w:color w:val="1F2A75"/>
          <w:spacing w:val="-2"/>
          <w:w w:val="115"/>
          <w:sz w:val="20"/>
        </w:rPr>
        <w:t>behavior.</w:t>
      </w:r>
      <w:r>
        <w:rPr>
          <w:color w:val="1F2A75"/>
          <w:spacing w:val="-7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Orthopsy­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chiatry </w:t>
      </w:r>
      <w:r>
        <w:rPr>
          <w:color w:val="1F2A75"/>
          <w:w w:val="115"/>
          <w:sz w:val="20"/>
        </w:rPr>
        <w:t>59(4):542-549, 1989.</w:t>
      </w:r>
    </w:p>
    <w:p>
      <w:pPr>
        <w:pStyle w:val="BodyText"/>
        <w:spacing w:line="268" w:lineRule="auto" w:before="184"/>
        <w:ind w:left="546" w:right="927" w:hanging="277"/>
      </w:pPr>
      <w:r>
        <w:rPr>
          <w:color w:val="1F2A75"/>
          <w:w w:val="115"/>
        </w:rPr>
        <w:t>Rosenberg, 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Palmer, J.R., Rao, R.S.,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Adams-Campbell, L.L. Patterns and corre­ lates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4"/>
          <w:w w:val="115"/>
        </w:rPr>
        <w:t> </w:t>
      </w:r>
      <w:r>
        <w:rPr>
          <w:color w:val="2F3B80"/>
          <w:w w:val="115"/>
        </w:rPr>
        <w:t>consumption</w:t>
      </w:r>
      <w:r>
        <w:rPr>
          <w:color w:val="2F3B80"/>
          <w:spacing w:val="3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5"/>
          <w:w w:val="115"/>
        </w:rPr>
        <w:t> </w:t>
      </w:r>
      <w:r>
        <w:rPr>
          <w:color w:val="2F3B80"/>
          <w:w w:val="115"/>
        </w:rPr>
        <w:t>African­ American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Ethnicity and</w:t>
      </w:r>
      <w:r>
        <w:rPr>
          <w:i/>
          <w:color w:val="1F2A75"/>
          <w:w w:val="115"/>
          <w:sz w:val="21"/>
        </w:rPr>
        <w:t> Disease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12(4):548-554, 2002.</w:t>
      </w:r>
    </w:p>
    <w:p>
      <w:pPr>
        <w:spacing w:after="0" w:line="268" w:lineRule="auto"/>
        <w:sectPr>
          <w:footerReference w:type="default" r:id="rId147"/>
          <w:pgSz w:w="12240" w:h="15840"/>
          <w:pgMar w:footer="575" w:header="0" w:top="1300" w:bottom="760" w:left="600" w:right="600"/>
          <w:cols w:num="2" w:equalWidth="0">
            <w:col w:w="5370" w:space="40"/>
            <w:col w:w="5630"/>
          </w:cols>
        </w:sectPr>
      </w:pPr>
    </w:p>
    <w:p>
      <w:pPr>
        <w:spacing w:line="264" w:lineRule="auto" w:before="74"/>
        <w:ind w:left="1126" w:right="245" w:hanging="279"/>
        <w:jc w:val="left"/>
        <w:rPr>
          <w:sz w:val="20"/>
        </w:rPr>
      </w:pPr>
      <w:r>
        <w:rPr>
          <w:color w:val="1F2A75"/>
          <w:w w:val="115"/>
          <w:sz w:val="20"/>
        </w:rPr>
        <w:t>Ross, J.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Food addiction: </w:t>
      </w:r>
      <w:r>
        <w:rPr>
          <w:color w:val="2F3B80"/>
          <w:w w:val="115"/>
          <w:sz w:val="20"/>
        </w:rPr>
        <w:t>A </w:t>
      </w:r>
      <w:r>
        <w:rPr>
          <w:color w:val="1F2A75"/>
          <w:w w:val="115"/>
          <w:sz w:val="20"/>
        </w:rPr>
        <w:t>new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look at</w:t>
      </w:r>
      <w:r>
        <w:rPr>
          <w:color w:val="1F2A75"/>
          <w:w w:val="115"/>
          <w:sz w:val="20"/>
        </w:rPr>
        <w:t> the nature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craving.</w:t>
      </w:r>
      <w:r>
        <w:rPr>
          <w:color w:val="2F3B80"/>
          <w:spacing w:val="-6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Addiction</w:t>
      </w:r>
      <w:r>
        <w:rPr>
          <w:i/>
          <w:color w:val="2F3B80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Recovery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13(5):17-19, 1993.</w:t>
      </w:r>
    </w:p>
    <w:p>
      <w:pPr>
        <w:spacing w:line="266" w:lineRule="auto" w:before="190"/>
        <w:ind w:left="1126" w:right="0" w:hanging="279"/>
        <w:jc w:val="left"/>
        <w:rPr>
          <w:sz w:val="20"/>
        </w:rPr>
      </w:pPr>
      <w:r>
        <w:rPr>
          <w:color w:val="1F2A75"/>
          <w:w w:val="115"/>
          <w:sz w:val="20"/>
        </w:rPr>
        <w:t>Ross-Durow,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P.L., and Boyd,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C.J.</w:t>
      </w:r>
      <w:r>
        <w:rPr>
          <w:color w:val="1F2A75"/>
          <w:spacing w:val="36"/>
          <w:w w:val="115"/>
          <w:sz w:val="20"/>
        </w:rPr>
        <w:t> </w:t>
      </w:r>
      <w:r>
        <w:rPr>
          <w:color w:val="1F2A75"/>
          <w:w w:val="115"/>
          <w:sz w:val="20"/>
        </w:rPr>
        <w:t>Sexual</w:t>
      </w:r>
      <w:r>
        <w:rPr>
          <w:color w:val="1F2A75"/>
          <w:w w:val="115"/>
          <w:sz w:val="20"/>
        </w:rPr>
        <w:t> abuse, depression, and </w:t>
      </w:r>
      <w:r>
        <w:rPr>
          <w:color w:val="2F3B80"/>
          <w:w w:val="115"/>
          <w:sz w:val="20"/>
        </w:rPr>
        <w:t>eating </w:t>
      </w:r>
      <w:r>
        <w:rPr>
          <w:color w:val="1F2A75"/>
          <w:w w:val="115"/>
          <w:sz w:val="20"/>
        </w:rPr>
        <w:t>disorders in </w:t>
      </w:r>
      <w:r>
        <w:rPr>
          <w:color w:val="2F3B80"/>
          <w:w w:val="115"/>
          <w:sz w:val="20"/>
        </w:rPr>
        <w:t>African American women </w:t>
      </w:r>
      <w:r>
        <w:rPr>
          <w:color w:val="1F2A75"/>
          <w:w w:val="115"/>
          <w:sz w:val="20"/>
        </w:rPr>
        <w:t>who </w:t>
      </w:r>
      <w:r>
        <w:rPr>
          <w:color w:val="2F3B80"/>
          <w:w w:val="115"/>
          <w:sz w:val="20"/>
        </w:rPr>
        <w:t>smoke co­ </w:t>
      </w:r>
      <w:r>
        <w:rPr>
          <w:color w:val="2F3B80"/>
          <w:w w:val="110"/>
          <w:sz w:val="20"/>
        </w:rPr>
        <w:t>caine.</w:t>
      </w:r>
      <w:r>
        <w:rPr>
          <w:color w:val="2F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Substance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  <w:sz w:val="20"/>
        </w:rPr>
        <w:t>18(1):79-81, 2000.</w:t>
      </w:r>
    </w:p>
    <w:p>
      <w:pPr>
        <w:spacing w:line="266" w:lineRule="auto" w:before="191"/>
        <w:ind w:left="1124" w:right="78" w:hanging="277"/>
        <w:jc w:val="left"/>
        <w:rPr>
          <w:sz w:val="20"/>
        </w:rPr>
      </w:pPr>
      <w:r>
        <w:rPr>
          <w:color w:val="1F2A75"/>
          <w:w w:val="115"/>
          <w:sz w:val="20"/>
        </w:rPr>
        <w:t>Rotgers, F. Clinically useful, research </w:t>
      </w:r>
      <w:r>
        <w:rPr>
          <w:color w:val="2F3B80"/>
          <w:w w:val="115"/>
          <w:sz w:val="20"/>
        </w:rPr>
        <w:t>validated </w:t>
      </w:r>
      <w:r>
        <w:rPr>
          <w:color w:val="1F2A75"/>
          <w:w w:val="115"/>
          <w:sz w:val="20"/>
        </w:rPr>
        <w:t>assessment</w:t>
      </w:r>
      <w:r>
        <w:rPr>
          <w:color w:val="1F2A75"/>
          <w:w w:val="115"/>
          <w:sz w:val="20"/>
        </w:rPr>
        <w:t> of persons with alcohol prob­ lems. </w:t>
      </w:r>
      <w:r>
        <w:rPr>
          <w:i/>
          <w:color w:val="1F2A75"/>
          <w:w w:val="115"/>
          <w:sz w:val="21"/>
        </w:rPr>
        <w:t>Behaviour</w:t>
      </w:r>
      <w:r>
        <w:rPr>
          <w:i/>
          <w:color w:val="1F2A75"/>
          <w:w w:val="115"/>
          <w:sz w:val="21"/>
        </w:rPr>
        <w:t> Research and Therapy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  <w:sz w:val="20"/>
        </w:rPr>
        <w:t>40(12):1425-1441, </w:t>
      </w:r>
      <w:r>
        <w:rPr>
          <w:color w:val="1F2A75"/>
          <w:w w:val="115"/>
          <w:sz w:val="20"/>
        </w:rPr>
        <w:t>2002.</w:t>
      </w:r>
    </w:p>
    <w:p>
      <w:pPr>
        <w:pStyle w:val="BodyText"/>
        <w:spacing w:line="266" w:lineRule="auto" w:before="187"/>
        <w:ind w:left="1124" w:right="249" w:hanging="277"/>
      </w:pPr>
      <w:r>
        <w:rPr>
          <w:color w:val="1F2A75"/>
          <w:w w:val="115"/>
        </w:rPr>
        <w:t>Rotter, J.C., and Casado, M. Promoting </w:t>
      </w:r>
      <w:r>
        <w:rPr>
          <w:color w:val="2F3B80"/>
          <w:w w:val="115"/>
        </w:rPr>
        <w:t>strengths </w:t>
      </w:r>
      <w:r>
        <w:rPr>
          <w:color w:val="1F2A75"/>
          <w:w w:val="115"/>
        </w:rPr>
        <w:t>and </w:t>
      </w:r>
      <w:r>
        <w:rPr>
          <w:color w:val="2F3B80"/>
          <w:w w:val="115"/>
        </w:rPr>
        <w:t>celebrating culture: </w:t>
      </w:r>
      <w:r>
        <w:rPr>
          <w:color w:val="1F2A75"/>
          <w:w w:val="115"/>
        </w:rPr>
        <w:t>Work­ 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Hispanic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families.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Family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6(2):132-137, 1998.</w:t>
      </w:r>
    </w:p>
    <w:p>
      <w:pPr>
        <w:spacing w:line="266" w:lineRule="auto" w:before="186"/>
        <w:ind w:left="1129" w:right="0" w:hanging="281"/>
        <w:jc w:val="left"/>
        <w:rPr>
          <w:sz w:val="20"/>
        </w:rPr>
      </w:pPr>
      <w:r>
        <w:rPr>
          <w:color w:val="1F2A75"/>
          <w:w w:val="115"/>
          <w:sz w:val="20"/>
        </w:rPr>
        <w:t>Rouse, B.A., Carter, J.H., and Rodriguez-An­ drew, S. Race/ethnicity and other </w:t>
      </w:r>
      <w:r>
        <w:rPr>
          <w:color w:val="2F3B80"/>
          <w:w w:val="115"/>
          <w:sz w:val="20"/>
        </w:rPr>
        <w:t>sociocul­ </w:t>
      </w:r>
      <w:r>
        <w:rPr>
          <w:color w:val="1F2A75"/>
          <w:w w:val="115"/>
          <w:sz w:val="20"/>
        </w:rPr>
        <w:t>tural influences</w:t>
      </w:r>
      <w:r>
        <w:rPr>
          <w:color w:val="1F2A75"/>
          <w:w w:val="115"/>
          <w:sz w:val="20"/>
        </w:rPr>
        <w:t> on alcoholism treatment for women.</w:t>
      </w:r>
      <w:r>
        <w:rPr>
          <w:color w:val="1F2A75"/>
          <w:w w:val="115"/>
          <w:sz w:val="20"/>
        </w:rPr>
        <w:t> In:</w:t>
      </w:r>
      <w:r>
        <w:rPr>
          <w:color w:val="1F2A75"/>
          <w:spacing w:val="36"/>
          <w:w w:val="115"/>
          <w:sz w:val="20"/>
        </w:rPr>
        <w:t> </w:t>
      </w:r>
      <w:r>
        <w:rPr>
          <w:color w:val="1F2A75"/>
          <w:w w:val="115"/>
          <w:sz w:val="20"/>
        </w:rPr>
        <w:t>Galanter, </w:t>
      </w:r>
      <w:r>
        <w:rPr>
          <w:color w:val="2F3B80"/>
          <w:w w:val="115"/>
          <w:sz w:val="20"/>
        </w:rPr>
        <w:t>M.,</w:t>
      </w:r>
      <w:r>
        <w:rPr>
          <w:color w:val="2F3B80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ed. </w:t>
      </w:r>
      <w:r>
        <w:rPr>
          <w:i/>
          <w:color w:val="1F2A75"/>
          <w:w w:val="115"/>
          <w:sz w:val="21"/>
        </w:rPr>
        <w:t>Recent</w:t>
      </w:r>
      <w:r>
        <w:rPr>
          <w:i/>
          <w:color w:val="1F2A75"/>
          <w:w w:val="115"/>
          <w:sz w:val="21"/>
        </w:rPr>
        <w:t> Devel­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opments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 </w:t>
      </w:r>
      <w:r>
        <w:rPr>
          <w:i/>
          <w:color w:val="2F3B80"/>
          <w:spacing w:val="-2"/>
          <w:w w:val="115"/>
          <w:sz w:val="21"/>
        </w:rPr>
        <w:t>Alcoholism,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Vol.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12: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Alcoholism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Women.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2F3B80"/>
          <w:w w:val="115"/>
          <w:sz w:val="20"/>
        </w:rPr>
        <w:t>New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York: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Plenum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Press,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1995. pp.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343-367.</w:t>
      </w:r>
    </w:p>
    <w:p>
      <w:pPr>
        <w:pStyle w:val="BodyText"/>
        <w:spacing w:line="259" w:lineRule="auto" w:before="179"/>
        <w:ind w:left="1131" w:hanging="283"/>
      </w:pPr>
      <w:r>
        <w:rPr>
          <w:color w:val="1F2A75"/>
          <w:w w:val="120"/>
        </w:rPr>
        <w:t>Rubin, </w:t>
      </w:r>
      <w:r>
        <w:rPr>
          <w:color w:val="2F3B80"/>
          <w:w w:val="120"/>
        </w:rPr>
        <w:t>A., </w:t>
      </w:r>
      <w:r>
        <w:rPr>
          <w:color w:val="1F2A75"/>
          <w:w w:val="120"/>
        </w:rPr>
        <w:t>Stout, R.L., and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Longabaugh,</w:t>
      </w:r>
      <w:r>
        <w:rPr>
          <w:color w:val="1F2A75"/>
          <w:w w:val="120"/>
        </w:rPr>
        <w:t> R. </w:t>
      </w:r>
      <w:r>
        <w:rPr>
          <w:color w:val="1F2A75"/>
          <w:w w:val="115"/>
        </w:rPr>
        <w:t>Gender differences </w:t>
      </w:r>
      <w:r>
        <w:rPr>
          <w:b/>
          <w:color w:val="1F2A75"/>
          <w:w w:val="115"/>
        </w:rPr>
        <w:t>in</w:t>
      </w:r>
      <w:r>
        <w:rPr>
          <w:b/>
          <w:color w:val="1F2A75"/>
          <w:spacing w:val="-4"/>
          <w:w w:val="115"/>
        </w:rPr>
        <w:t> </w:t>
      </w:r>
      <w:r>
        <w:rPr>
          <w:color w:val="1F2A75"/>
          <w:w w:val="115"/>
        </w:rPr>
        <w:t>relapse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situations. </w:t>
      </w:r>
      <w:r>
        <w:rPr>
          <w:i/>
          <w:color w:val="2F3B80"/>
          <w:w w:val="115"/>
          <w:sz w:val="21"/>
        </w:rPr>
        <w:t>Ad­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20"/>
          <w:sz w:val="21"/>
        </w:rPr>
        <w:t>diction </w:t>
      </w:r>
      <w:r>
        <w:rPr>
          <w:color w:val="1F2A75"/>
          <w:w w:val="120"/>
        </w:rPr>
        <w:t>9l(Suppl):Slll-Sl20,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1996.</w:t>
      </w:r>
    </w:p>
    <w:p>
      <w:pPr>
        <w:spacing w:line="266" w:lineRule="auto" w:before="190"/>
        <w:ind w:left="1130" w:right="0" w:hanging="283"/>
        <w:jc w:val="left"/>
        <w:rPr>
          <w:sz w:val="20"/>
        </w:rPr>
      </w:pPr>
      <w:r>
        <w:rPr>
          <w:color w:val="1F2A75"/>
          <w:w w:val="115"/>
          <w:sz w:val="20"/>
        </w:rPr>
        <w:t>Rush, </w:t>
      </w:r>
      <w:r>
        <w:rPr>
          <w:rFonts w:ascii="Arial" w:hAnsi="Arial"/>
          <w:b/>
          <w:color w:val="1F2A75"/>
          <w:w w:val="115"/>
          <w:sz w:val="20"/>
        </w:rPr>
        <w:t>M.M. </w:t>
      </w:r>
      <w:r>
        <w:rPr>
          <w:color w:val="1F2A75"/>
          <w:w w:val="115"/>
          <w:sz w:val="20"/>
        </w:rPr>
        <w:t>Perceived </w:t>
      </w:r>
      <w:r>
        <w:rPr>
          <w:color w:val="2F3B80"/>
          <w:w w:val="115"/>
          <w:sz w:val="20"/>
        </w:rPr>
        <w:t>social support: </w:t>
      </w:r>
      <w:r>
        <w:rPr>
          <w:color w:val="1F2A75"/>
          <w:w w:val="115"/>
          <w:sz w:val="20"/>
        </w:rPr>
        <w:t>Dimen­ </w:t>
      </w:r>
      <w:r>
        <w:rPr>
          <w:color w:val="2F3B80"/>
          <w:w w:val="115"/>
          <w:sz w:val="20"/>
        </w:rPr>
        <w:t>sions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social </w:t>
      </w:r>
      <w:r>
        <w:rPr>
          <w:color w:val="1F2A75"/>
          <w:w w:val="115"/>
          <w:sz w:val="20"/>
        </w:rPr>
        <w:t>interaction among </w:t>
      </w:r>
      <w:r>
        <w:rPr>
          <w:color w:val="2F3B80"/>
          <w:w w:val="115"/>
          <w:sz w:val="20"/>
        </w:rPr>
        <w:t>sober fe­ </w:t>
      </w:r>
      <w:r>
        <w:rPr>
          <w:color w:val="1F2A75"/>
          <w:w w:val="115"/>
          <w:sz w:val="20"/>
        </w:rPr>
        <w:t>male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participants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Alcoholics Anonymous.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Psychiatric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Nurses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2F3B80"/>
          <w:w w:val="115"/>
          <w:sz w:val="21"/>
        </w:rPr>
        <w:t>Association </w:t>
      </w:r>
      <w:r>
        <w:rPr>
          <w:color w:val="1F2A75"/>
          <w:w w:val="115"/>
          <w:sz w:val="20"/>
        </w:rPr>
        <w:t>8(4):114-119,</w:t>
      </w:r>
      <w:r>
        <w:rPr>
          <w:color w:val="1F2A75"/>
          <w:w w:val="115"/>
          <w:sz w:val="20"/>
        </w:rPr>
        <w:t> 2002.</w:t>
      </w:r>
    </w:p>
    <w:p>
      <w:pPr>
        <w:spacing w:line="268" w:lineRule="auto" w:before="178"/>
        <w:ind w:left="1124" w:right="30" w:hanging="277"/>
        <w:jc w:val="left"/>
        <w:rPr>
          <w:sz w:val="20"/>
        </w:rPr>
      </w:pPr>
      <w:r>
        <w:rPr>
          <w:color w:val="1F2A75"/>
          <w:w w:val="110"/>
          <w:sz w:val="20"/>
        </w:rPr>
        <w:t>Russell, </w:t>
      </w:r>
      <w:r>
        <w:rPr>
          <w:rFonts w:ascii="Arial" w:hAnsi="Arial"/>
          <w:b/>
          <w:color w:val="1F2A75"/>
          <w:w w:val="110"/>
          <w:sz w:val="20"/>
        </w:rPr>
        <w:t>M. </w:t>
      </w:r>
      <w:r>
        <w:rPr>
          <w:color w:val="1F2A75"/>
          <w:w w:val="110"/>
          <w:sz w:val="20"/>
        </w:rPr>
        <w:t>New assessment</w:t>
      </w:r>
      <w:r>
        <w:rPr>
          <w:color w:val="1F2A75"/>
          <w:w w:val="110"/>
          <w:sz w:val="20"/>
        </w:rPr>
        <w:t> tools 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risk drink­ ing during pregnancy: T-ACE, TWEAK, and others.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 World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0"/>
        </w:rPr>
        <w:t>18(1):55-61, 1994.</w:t>
      </w:r>
    </w:p>
    <w:p>
      <w:pPr>
        <w:spacing w:line="261" w:lineRule="auto" w:before="167"/>
        <w:ind w:left="1124" w:right="237" w:hanging="277"/>
        <w:jc w:val="left"/>
        <w:rPr>
          <w:sz w:val="20"/>
        </w:rPr>
      </w:pPr>
      <w:r>
        <w:rPr>
          <w:color w:val="1F2A75"/>
          <w:w w:val="115"/>
          <w:sz w:val="20"/>
        </w:rPr>
        <w:t>Russell, </w:t>
      </w:r>
      <w:r>
        <w:rPr>
          <w:rFonts w:ascii="Arial" w:hAnsi="Arial"/>
          <w:b/>
          <w:color w:val="1F2A75"/>
          <w:w w:val="115"/>
          <w:sz w:val="21"/>
        </w:rPr>
        <w:t>M., </w:t>
      </w:r>
      <w:r>
        <w:rPr>
          <w:color w:val="1F2A75"/>
          <w:w w:val="115"/>
          <w:sz w:val="20"/>
        </w:rPr>
        <w:t>Czarnecki, D.M., Cowan, R., McPherson, </w:t>
      </w:r>
      <w:r>
        <w:rPr>
          <w:color w:val="1F2A75"/>
          <w:w w:val="115"/>
          <w:sz w:val="22"/>
        </w:rPr>
        <w:t>E., </w:t>
      </w:r>
      <w:r>
        <w:rPr>
          <w:color w:val="1F2A75"/>
          <w:w w:val="115"/>
          <w:sz w:val="20"/>
        </w:rPr>
        <w:t>and Mudar, P.J. Measures of maternal </w:t>
      </w:r>
      <w:r>
        <w:rPr>
          <w:color w:val="2F3B80"/>
          <w:w w:val="115"/>
          <w:sz w:val="20"/>
        </w:rPr>
        <w:t>alcohol </w:t>
      </w:r>
      <w:r>
        <w:rPr>
          <w:color w:val="1F2A75"/>
          <w:w w:val="115"/>
          <w:sz w:val="20"/>
        </w:rPr>
        <w:t>use </w:t>
      </w:r>
      <w:r>
        <w:rPr>
          <w:color w:val="2F3B80"/>
          <w:w w:val="115"/>
          <w:sz w:val="20"/>
        </w:rPr>
        <w:t>as predictors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of development in </w:t>
      </w:r>
      <w:r>
        <w:rPr>
          <w:color w:val="2F3B80"/>
          <w:w w:val="115"/>
          <w:sz w:val="20"/>
        </w:rPr>
        <w:t>early childhood. </w:t>
      </w:r>
      <w:r>
        <w:rPr>
          <w:i/>
          <w:color w:val="2F3B80"/>
          <w:w w:val="115"/>
          <w:sz w:val="21"/>
        </w:rPr>
        <w:t>Alcohol­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ism: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Experimental</w:t>
      </w:r>
      <w:r>
        <w:rPr>
          <w:i/>
          <w:color w:val="1F2A75"/>
          <w:spacing w:val="2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15(6):991-1000,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1991.</w:t>
      </w:r>
    </w:p>
    <w:p>
      <w:pPr>
        <w:pStyle w:val="BodyText"/>
        <w:spacing w:line="266" w:lineRule="auto" w:before="74"/>
        <w:ind w:left="549" w:right="882" w:hanging="279"/>
      </w:pPr>
      <w:r>
        <w:rPr/>
        <w:br w:type="column"/>
      </w:r>
      <w:r>
        <w:rPr>
          <w:color w:val="1F2A75"/>
          <w:w w:val="115"/>
        </w:rPr>
        <w:t>Russell, M., Martier, S.S., Sokol, R.J., </w:t>
      </w:r>
      <w:r>
        <w:rPr>
          <w:color w:val="2F3B80"/>
          <w:w w:val="115"/>
        </w:rPr>
        <w:t>Mudar, </w:t>
      </w:r>
      <w:r>
        <w:rPr>
          <w:color w:val="1F2A75"/>
          <w:w w:val="115"/>
        </w:rPr>
        <w:t>P., Jacobson, S.,</w:t>
      </w:r>
      <w:r>
        <w:rPr>
          <w:color w:val="1F2A75"/>
          <w:w w:val="115"/>
        </w:rPr>
        <w:t> and Jacobson, J.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Detecting risk drinking during </w:t>
      </w:r>
      <w:r>
        <w:rPr>
          <w:color w:val="2F3B80"/>
          <w:w w:val="115"/>
        </w:rPr>
        <w:t>pregnancy: A compari­ son</w:t>
      </w:r>
      <w:r>
        <w:rPr>
          <w:color w:val="2F3B80"/>
          <w:spacing w:val="-6"/>
          <w:w w:val="115"/>
        </w:rPr>
        <w:t> </w:t>
      </w:r>
      <w:r>
        <w:rPr>
          <w:color w:val="2F3B80"/>
          <w:w w:val="115"/>
        </w:rPr>
        <w:t>of </w:t>
      </w:r>
      <w:r>
        <w:rPr>
          <w:color w:val="1F2A75"/>
          <w:w w:val="115"/>
        </w:rPr>
        <w:t>four </w:t>
      </w:r>
      <w:r>
        <w:rPr>
          <w:color w:val="2F3B80"/>
          <w:w w:val="115"/>
        </w:rPr>
        <w:t>screening </w:t>
      </w:r>
      <w:r>
        <w:rPr>
          <w:color w:val="1F2A75"/>
          <w:w w:val="115"/>
        </w:rPr>
        <w:t>questionnaires.</w:t>
      </w:r>
      <w:r>
        <w:rPr>
          <w:color w:val="1F2A75"/>
          <w:spacing w:val="-3"/>
          <w:w w:val="115"/>
        </w:rPr>
        <w:t> </w:t>
      </w:r>
      <w:r>
        <w:rPr>
          <w:i/>
          <w:color w:val="1F2A75"/>
          <w:w w:val="115"/>
          <w:sz w:val="21"/>
        </w:rPr>
        <w:t>Ameri­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can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Public Health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</w:rPr>
        <w:t>86(10):1435- 1439, 1996.</w:t>
      </w:r>
    </w:p>
    <w:p>
      <w:pPr>
        <w:spacing w:line="266" w:lineRule="auto" w:before="183"/>
        <w:ind w:left="551" w:right="858" w:hanging="281"/>
        <w:jc w:val="left"/>
        <w:rPr>
          <w:sz w:val="20"/>
        </w:rPr>
      </w:pPr>
      <w:r>
        <w:rPr>
          <w:color w:val="1F2A75"/>
          <w:w w:val="115"/>
          <w:sz w:val="20"/>
        </w:rPr>
        <w:t>Russell, P.L. Trauma and</w:t>
      </w:r>
      <w:r>
        <w:rPr>
          <w:color w:val="1F2A75"/>
          <w:w w:val="115"/>
          <w:sz w:val="20"/>
        </w:rPr>
        <w:t> the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cognitive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function of affects. In:</w:t>
      </w:r>
      <w:r>
        <w:rPr>
          <w:color w:val="1F2A75"/>
          <w:w w:val="115"/>
          <w:sz w:val="20"/>
        </w:rPr>
        <w:t> Teicholz, J.G., and</w:t>
      </w:r>
      <w:r>
        <w:rPr>
          <w:color w:val="1F2A75"/>
          <w:spacing w:val="-25"/>
          <w:w w:val="115"/>
          <w:sz w:val="20"/>
        </w:rPr>
        <w:t> </w:t>
      </w:r>
      <w:r>
        <w:rPr>
          <w:color w:val="1F2A75"/>
          <w:w w:val="115"/>
          <w:sz w:val="20"/>
        </w:rPr>
        <w:t>Kriegman, D.,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Trauma, Repetition, and Affect</w:t>
      </w:r>
      <w:r>
        <w:rPr>
          <w:i/>
          <w:color w:val="1F2A75"/>
          <w:w w:val="115"/>
          <w:sz w:val="21"/>
        </w:rPr>
        <w:t> Regulation: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Paul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Russell.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New York: The</w:t>
      </w:r>
      <w:r>
        <w:rPr>
          <w:color w:val="1F2A75"/>
          <w:w w:val="115"/>
          <w:sz w:val="20"/>
        </w:rPr>
        <w:t> Other Press, 1998.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23-47.</w:t>
      </w:r>
    </w:p>
    <w:p>
      <w:pPr>
        <w:pStyle w:val="BodyText"/>
        <w:spacing w:line="266" w:lineRule="auto" w:before="183"/>
        <w:ind w:left="546" w:right="839" w:hanging="275"/>
      </w:pPr>
      <w:r>
        <w:rPr>
          <w:color w:val="1F2A75"/>
          <w:w w:val="115"/>
        </w:rPr>
        <w:t>Ryland, S.A., and Lucas, L.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rural </w:t>
      </w:r>
      <w:r>
        <w:rPr>
          <w:color w:val="2F3B80"/>
          <w:w w:val="115"/>
        </w:rPr>
        <w:t>collabora­ </w:t>
      </w:r>
      <w:r>
        <w:rPr>
          <w:color w:val="1F2A75"/>
          <w:w w:val="115"/>
        </w:rPr>
        <w:t>tive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model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of treatment and recovery </w:t>
      </w:r>
      <w:r>
        <w:rPr>
          <w:color w:val="2F3B80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pregnant </w:t>
      </w:r>
      <w:r>
        <w:rPr>
          <w:color w:val="1F2A75"/>
          <w:w w:val="115"/>
        </w:rPr>
        <w:t>and parenting women with dual disorders.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Psychoactive</w:t>
      </w:r>
      <w:r>
        <w:rPr>
          <w:i/>
          <w:color w:val="1F2A75"/>
          <w:w w:val="115"/>
          <w:sz w:val="21"/>
        </w:rPr>
        <w:t> Drugs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28(4):389-395,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1996.</w:t>
      </w:r>
    </w:p>
    <w:p>
      <w:pPr>
        <w:spacing w:line="264" w:lineRule="auto" w:before="191"/>
        <w:ind w:left="554" w:right="989" w:hanging="288"/>
        <w:jc w:val="both"/>
        <w:rPr>
          <w:sz w:val="20"/>
        </w:rPr>
      </w:pPr>
      <w:r>
        <w:rPr>
          <w:color w:val="1F2A75"/>
          <w:w w:val="115"/>
          <w:sz w:val="20"/>
        </w:rPr>
        <w:t>Sabol, W.J., </w:t>
      </w:r>
      <w:r>
        <w:rPr>
          <w:color w:val="2F3B80"/>
          <w:w w:val="115"/>
          <w:sz w:val="20"/>
        </w:rPr>
        <w:t>Couture, </w:t>
      </w:r>
      <w:r>
        <w:rPr>
          <w:color w:val="1F2A75"/>
          <w:w w:val="115"/>
          <w:sz w:val="20"/>
        </w:rPr>
        <w:t>H.,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Harrison, P.M. Prisoners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2006.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Bureau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Justice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Statis­</w:t>
      </w:r>
      <w:r>
        <w:rPr>
          <w:i/>
          <w:color w:val="1F2A75"/>
          <w:w w:val="115"/>
          <w:sz w:val="21"/>
        </w:rPr>
        <w:t> tics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Bulletin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w w:val="115"/>
          <w:sz w:val="20"/>
        </w:rPr>
        <w:t> DC: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2F3B80"/>
          <w:w w:val="115"/>
          <w:sz w:val="20"/>
        </w:rPr>
        <w:t>U.S.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Depart­ ment of Justice 2007.</w:t>
      </w:r>
    </w:p>
    <w:p>
      <w:pPr>
        <w:spacing w:line="264" w:lineRule="auto" w:before="183"/>
        <w:ind w:left="547" w:right="858" w:hanging="281"/>
        <w:jc w:val="left"/>
        <w:rPr>
          <w:sz w:val="20"/>
        </w:rPr>
      </w:pPr>
      <w:r>
        <w:rPr>
          <w:color w:val="1F2A75"/>
          <w:w w:val="115"/>
          <w:sz w:val="20"/>
        </w:rPr>
        <w:t>Safer, D.L., Telch, C.F., and </w:t>
      </w:r>
      <w:r>
        <w:rPr>
          <w:color w:val="2F3B80"/>
          <w:w w:val="115"/>
          <w:sz w:val="20"/>
        </w:rPr>
        <w:t>Agras, </w:t>
      </w:r>
      <w:r>
        <w:rPr>
          <w:color w:val="1F2A75"/>
          <w:w w:val="115"/>
          <w:sz w:val="20"/>
        </w:rPr>
        <w:t>W.S. Dia­ lectical behavior</w:t>
      </w:r>
      <w:r>
        <w:rPr>
          <w:color w:val="1F2A75"/>
          <w:w w:val="115"/>
          <w:sz w:val="20"/>
        </w:rPr>
        <w:t> therapy adapted for buli­ mia: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case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report. </w:t>
      </w:r>
      <w:r>
        <w:rPr>
          <w:i/>
          <w:color w:val="1F2A75"/>
          <w:w w:val="115"/>
          <w:sz w:val="21"/>
        </w:rPr>
        <w:t>International</w:t>
      </w:r>
      <w:r>
        <w:rPr>
          <w:i/>
          <w:color w:val="1F2A75"/>
          <w:spacing w:val="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Eating Disorders </w:t>
      </w:r>
      <w:r>
        <w:rPr>
          <w:color w:val="2F3B80"/>
          <w:w w:val="115"/>
          <w:sz w:val="20"/>
        </w:rPr>
        <w:t>30(1):101-106, </w:t>
      </w:r>
      <w:r>
        <w:rPr>
          <w:color w:val="1F2A75"/>
          <w:w w:val="115"/>
          <w:sz w:val="20"/>
        </w:rPr>
        <w:t>2001.</w:t>
      </w:r>
    </w:p>
    <w:p>
      <w:pPr>
        <w:pStyle w:val="BodyText"/>
        <w:spacing w:line="268" w:lineRule="auto" w:before="184"/>
        <w:ind w:left="547" w:right="1115" w:hanging="281"/>
      </w:pPr>
      <w:r>
        <w:rPr>
          <w:color w:val="1F2A75"/>
          <w:w w:val="115"/>
        </w:rPr>
        <w:t>Salasin, S.E. Evolution of women's trauma­ integrated </w:t>
      </w:r>
      <w:r>
        <w:rPr>
          <w:color w:val="2F3B80"/>
          <w:w w:val="115"/>
        </w:rPr>
        <w:t>services </w:t>
      </w:r>
      <w:r>
        <w:rPr>
          <w:color w:val="1F2A75"/>
          <w:w w:val="115"/>
        </w:rPr>
        <w:t>at</w:t>
      </w:r>
      <w:r>
        <w:rPr>
          <w:color w:val="1F2A75"/>
          <w:w w:val="115"/>
        </w:rPr>
        <w:t> the Substance</w:t>
      </w:r>
      <w:r>
        <w:rPr>
          <w:color w:val="1F2A75"/>
          <w:spacing w:val="-3"/>
          <w:w w:val="115"/>
        </w:rPr>
        <w:t>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Administra­ </w:t>
      </w:r>
      <w:r>
        <w:rPr>
          <w:color w:val="1F2A75"/>
          <w:w w:val="115"/>
        </w:rPr>
        <w:t>tion.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Community</w:t>
      </w:r>
      <w:r>
        <w:rPr>
          <w:i/>
          <w:color w:val="1F2A75"/>
          <w:w w:val="115"/>
          <w:sz w:val="21"/>
        </w:rPr>
        <w:t> Psychology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33(4):379-393, </w:t>
      </w:r>
      <w:r>
        <w:rPr>
          <w:color w:val="1F2A75"/>
          <w:w w:val="115"/>
        </w:rPr>
        <w:t>2005.</w:t>
      </w:r>
    </w:p>
    <w:p>
      <w:pPr>
        <w:spacing w:line="259" w:lineRule="auto" w:before="165"/>
        <w:ind w:left="554" w:right="940" w:hanging="288"/>
        <w:jc w:val="left"/>
        <w:rPr>
          <w:sz w:val="20"/>
        </w:rPr>
      </w:pPr>
      <w:r>
        <w:rPr>
          <w:color w:val="1F2A75"/>
          <w:w w:val="115"/>
          <w:sz w:val="20"/>
        </w:rPr>
        <w:t>Sale, </w:t>
      </w:r>
      <w:r>
        <w:rPr>
          <w:color w:val="1F2A75"/>
          <w:w w:val="115"/>
          <w:sz w:val="22"/>
        </w:rPr>
        <w:t>E., </w:t>
      </w:r>
      <w:r>
        <w:rPr>
          <w:color w:val="1F2A75"/>
          <w:w w:val="115"/>
          <w:sz w:val="20"/>
        </w:rPr>
        <w:t>Sambrano, S., Springer, </w:t>
      </w:r>
      <w:r>
        <w:rPr>
          <w:rFonts w:ascii="Arial" w:hAnsi="Arial"/>
          <w:b/>
          <w:color w:val="1F2A75"/>
          <w:w w:val="115"/>
          <w:sz w:val="20"/>
        </w:rPr>
        <w:t>J.F., </w:t>
      </w:r>
      <w:r>
        <w:rPr>
          <w:color w:val="1F2A75"/>
          <w:w w:val="115"/>
          <w:sz w:val="20"/>
        </w:rPr>
        <w:t>Pena,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C., Pan, W.,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Kasim, </w:t>
      </w:r>
      <w:r>
        <w:rPr>
          <w:b/>
          <w:color w:val="1F2A75"/>
          <w:w w:val="115"/>
          <w:sz w:val="22"/>
        </w:rPr>
        <w:t>R. </w:t>
      </w:r>
      <w:r>
        <w:rPr>
          <w:color w:val="1F2A75"/>
          <w:w w:val="115"/>
          <w:sz w:val="20"/>
        </w:rPr>
        <w:t>Family </w:t>
      </w:r>
      <w:r>
        <w:rPr>
          <w:color w:val="2F3B80"/>
          <w:w w:val="115"/>
          <w:sz w:val="20"/>
        </w:rPr>
        <w:t>protec­ </w:t>
      </w:r>
      <w:r>
        <w:rPr>
          <w:color w:val="1F2A75"/>
          <w:w w:val="115"/>
          <w:sz w:val="20"/>
        </w:rPr>
        <w:t>tion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prevention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of alcohol use among Hispanic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youth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at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high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risk.</w:t>
      </w:r>
      <w:r>
        <w:rPr>
          <w:color w:val="1F2A75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Commimity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Psychology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2F3B80"/>
          <w:w w:val="115"/>
          <w:sz w:val="20"/>
        </w:rPr>
        <w:t>36(3-4):195- </w:t>
      </w:r>
      <w:r>
        <w:rPr>
          <w:color w:val="1F2A75"/>
          <w:w w:val="115"/>
          <w:sz w:val="20"/>
        </w:rPr>
        <w:t>205, 2005.</w:t>
      </w:r>
    </w:p>
    <w:p>
      <w:pPr>
        <w:pStyle w:val="BodyText"/>
        <w:spacing w:line="266" w:lineRule="auto" w:before="194"/>
        <w:ind w:left="553" w:right="844" w:hanging="287"/>
      </w:pPr>
      <w:r>
        <w:rPr>
          <w:color w:val="1F2A75"/>
          <w:w w:val="115"/>
        </w:rPr>
        <w:t>Salmon, M.M., Joseph, B.M., Saylor, C.,</w:t>
      </w:r>
      <w:r>
        <w:rPr>
          <w:color w:val="1F2A75"/>
          <w:w w:val="115"/>
        </w:rPr>
        <w:t> and Mann, R.J. Women's perception of provider, </w:t>
      </w:r>
      <w:r>
        <w:rPr>
          <w:color w:val="2F3B80"/>
          <w:w w:val="115"/>
        </w:rPr>
        <w:t>social, 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program </w:t>
      </w:r>
      <w:r>
        <w:rPr>
          <w:color w:val="2F3B80"/>
          <w:w w:val="115"/>
        </w:rPr>
        <w:t>support </w:t>
      </w:r>
      <w:r>
        <w:rPr>
          <w:color w:val="1F2A75"/>
          <w:w w:val="115"/>
        </w:rPr>
        <w:t>in an outpatient drug treatment</w:t>
      </w:r>
      <w:r>
        <w:rPr>
          <w:color w:val="1F2A75"/>
          <w:w w:val="115"/>
        </w:rPr>
        <w:t> program.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0"/>
          <w:sz w:val="21"/>
        </w:rPr>
        <w:t>stance Abuse </w:t>
      </w:r>
      <w:r>
        <w:rPr>
          <w:i/>
          <w:color w:val="1F2A75"/>
          <w:w w:val="110"/>
          <w:sz w:val="21"/>
        </w:rPr>
        <w:t>Treatment </w:t>
      </w:r>
      <w:r>
        <w:rPr>
          <w:color w:val="1F2A75"/>
          <w:w w:val="110"/>
        </w:rPr>
        <w:t>19(3):239-246,</w:t>
      </w:r>
      <w:r>
        <w:rPr>
          <w:color w:val="1F2A75"/>
          <w:spacing w:val="-4"/>
          <w:w w:val="110"/>
        </w:rPr>
        <w:t> </w:t>
      </w:r>
      <w:r>
        <w:rPr>
          <w:color w:val="1F2A75"/>
          <w:w w:val="110"/>
        </w:rPr>
        <w:t>2000.</w:t>
      </w:r>
    </w:p>
    <w:p>
      <w:pPr>
        <w:spacing w:after="0" w:line="266" w:lineRule="auto"/>
        <w:sectPr>
          <w:footerReference w:type="default" r:id="rId148"/>
          <w:pgSz w:w="12240" w:h="15840"/>
          <w:pgMar w:footer="580" w:header="0" w:top="1320" w:bottom="760" w:left="600" w:right="600"/>
          <w:cols w:num="2" w:equalWidth="0">
            <w:col w:w="5369" w:space="40"/>
            <w:col w:w="5631"/>
          </w:cols>
        </w:sectPr>
      </w:pPr>
    </w:p>
    <w:p>
      <w:pPr>
        <w:spacing w:line="261" w:lineRule="auto" w:before="69"/>
        <w:ind w:left="1131" w:right="287" w:hanging="287"/>
        <w:jc w:val="left"/>
        <w:rPr>
          <w:sz w:val="21"/>
        </w:rPr>
      </w:pPr>
      <w:r>
        <w:rPr>
          <w:color w:val="1F2A75"/>
          <w:w w:val="110"/>
          <w:sz w:val="20"/>
        </w:rPr>
        <w:t>Sampson, H.W. Alcohol's</w:t>
      </w:r>
      <w:r>
        <w:rPr>
          <w:color w:val="1F2A75"/>
          <w:w w:val="110"/>
          <w:sz w:val="20"/>
        </w:rPr>
        <w:t> harmful </w:t>
      </w:r>
      <w:r>
        <w:rPr>
          <w:color w:val="2F3B80"/>
          <w:w w:val="110"/>
          <w:sz w:val="20"/>
        </w:rPr>
        <w:t>effects </w:t>
      </w:r>
      <w:r>
        <w:rPr>
          <w:color w:val="1F2A75"/>
          <w:w w:val="110"/>
          <w:sz w:val="20"/>
        </w:rPr>
        <w:t>on bone.</w:t>
      </w:r>
      <w:r>
        <w:rPr>
          <w:color w:val="1F2A75"/>
          <w:spacing w:val="-3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Research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World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22(3):190-194,</w:t>
      </w:r>
      <w:r>
        <w:rPr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1"/>
        </w:rPr>
        <w:t>1998.</w:t>
      </w:r>
    </w:p>
    <w:p>
      <w:pPr>
        <w:spacing w:line="261" w:lineRule="auto" w:before="184"/>
        <w:ind w:left="1123" w:right="98" w:hanging="279"/>
        <w:jc w:val="left"/>
        <w:rPr>
          <w:sz w:val="21"/>
        </w:rPr>
      </w:pPr>
      <w:r>
        <w:rPr>
          <w:color w:val="1F2A75"/>
          <w:w w:val="115"/>
          <w:sz w:val="20"/>
        </w:rPr>
        <w:t>Sampson, H.W. Alcohol and</w:t>
      </w:r>
      <w:r>
        <w:rPr>
          <w:color w:val="1F2A75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other factors af­ </w:t>
      </w:r>
      <w:r>
        <w:rPr>
          <w:color w:val="1F2A75"/>
          <w:spacing w:val="-2"/>
          <w:w w:val="115"/>
          <w:sz w:val="20"/>
        </w:rPr>
        <w:t>fecting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osteoporosis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spacing w:val="-2"/>
          <w:w w:val="115"/>
          <w:sz w:val="20"/>
        </w:rPr>
        <w:t>risk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in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women.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2F3B80"/>
          <w:spacing w:val="-2"/>
          <w:w w:val="115"/>
          <w:sz w:val="21"/>
        </w:rPr>
        <w:t>Alcohol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26(4):292-298,</w:t>
      </w:r>
      <w:r>
        <w:rPr>
          <w:color w:val="1F2A75"/>
          <w:spacing w:val="-9"/>
          <w:w w:val="115"/>
          <w:sz w:val="21"/>
        </w:rPr>
        <w:t> </w:t>
      </w:r>
      <w:r>
        <w:rPr>
          <w:color w:val="1F2A75"/>
          <w:w w:val="115"/>
          <w:sz w:val="21"/>
        </w:rPr>
        <w:t>2002.</w:t>
      </w:r>
    </w:p>
    <w:p>
      <w:pPr>
        <w:spacing w:line="266" w:lineRule="auto" w:before="189"/>
        <w:ind w:left="1128" w:right="98" w:hanging="285"/>
        <w:jc w:val="left"/>
        <w:rPr>
          <w:sz w:val="21"/>
        </w:rPr>
      </w:pPr>
      <w:r>
        <w:rPr>
          <w:color w:val="1F2A75"/>
          <w:w w:val="115"/>
          <w:sz w:val="20"/>
        </w:rPr>
        <w:t>Sandfort, T.G., de Graaf, R., Bijl, R.V., and Schnabel, P. Same-sex </w:t>
      </w:r>
      <w:r>
        <w:rPr>
          <w:color w:val="2F3B80"/>
          <w:w w:val="115"/>
          <w:sz w:val="20"/>
        </w:rPr>
        <w:t>sexual </w:t>
      </w:r>
      <w:r>
        <w:rPr>
          <w:color w:val="1F2A75"/>
          <w:w w:val="115"/>
          <w:sz w:val="20"/>
        </w:rPr>
        <w:t>behavior and psychiatric disorders: Findings from the </w:t>
      </w:r>
      <w:r>
        <w:rPr>
          <w:color w:val="2F3B80"/>
          <w:w w:val="115"/>
          <w:sz w:val="20"/>
        </w:rPr>
        <w:t>Netherlands </w:t>
      </w:r>
      <w:r>
        <w:rPr>
          <w:color w:val="1F2A75"/>
          <w:w w:val="115"/>
          <w:sz w:val="20"/>
        </w:rPr>
        <w:t>Mental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Health </w:t>
      </w:r>
      <w:r>
        <w:rPr>
          <w:color w:val="1F2A75"/>
          <w:w w:val="115"/>
          <w:sz w:val="20"/>
        </w:rPr>
        <w:t>Survey and</w:t>
      </w:r>
      <w:r>
        <w:rPr>
          <w:color w:val="1F2A75"/>
          <w:w w:val="115"/>
          <w:sz w:val="20"/>
        </w:rPr>
        <w:t> Inci­ dence Study (NEMESIS). </w:t>
      </w:r>
      <w:r>
        <w:rPr>
          <w:i/>
          <w:color w:val="2F3B80"/>
          <w:w w:val="115"/>
          <w:sz w:val="21"/>
        </w:rPr>
        <w:t>Archives </w:t>
      </w:r>
      <w:r>
        <w:rPr>
          <w:i/>
          <w:color w:val="1F2A75"/>
          <w:w w:val="115"/>
          <w:sz w:val="21"/>
        </w:rPr>
        <w:t>of Gen­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eral </w:t>
      </w:r>
      <w:r>
        <w:rPr>
          <w:i/>
          <w:color w:val="1F2A75"/>
          <w:w w:val="115"/>
          <w:sz w:val="21"/>
        </w:rPr>
        <w:t>Psychiatry </w:t>
      </w:r>
      <w:r>
        <w:rPr>
          <w:color w:val="2F3B80"/>
          <w:w w:val="115"/>
          <w:sz w:val="21"/>
        </w:rPr>
        <w:t>58(1):85-91,</w:t>
      </w:r>
      <w:r>
        <w:rPr>
          <w:color w:val="2F3B80"/>
          <w:w w:val="115"/>
          <w:sz w:val="21"/>
        </w:rPr>
        <w:t> </w:t>
      </w:r>
      <w:r>
        <w:rPr>
          <w:color w:val="1F2A75"/>
          <w:w w:val="115"/>
          <w:sz w:val="21"/>
        </w:rPr>
        <w:t>2001.</w:t>
      </w:r>
    </w:p>
    <w:p>
      <w:pPr>
        <w:spacing w:line="266" w:lineRule="auto" w:before="183"/>
        <w:ind w:left="1125" w:right="0" w:hanging="282"/>
        <w:jc w:val="left"/>
        <w:rPr>
          <w:sz w:val="21"/>
        </w:rPr>
      </w:pPr>
      <w:r>
        <w:rPr>
          <w:color w:val="1F2A75"/>
          <w:w w:val="115"/>
          <w:sz w:val="20"/>
        </w:rPr>
        <w:t>Santen,</w:t>
      </w:r>
      <w:r>
        <w:rPr>
          <w:color w:val="1F2A75"/>
          <w:spacing w:val="25"/>
          <w:w w:val="115"/>
          <w:sz w:val="20"/>
        </w:rPr>
        <w:t> </w:t>
      </w:r>
      <w:r>
        <w:rPr>
          <w:color w:val="2F3B80"/>
          <w:w w:val="115"/>
          <w:sz w:val="20"/>
        </w:rPr>
        <w:t>F.J.,</w:t>
      </w:r>
      <w:r>
        <w:rPr>
          <w:color w:val="2F3B80"/>
          <w:spacing w:val="21"/>
          <w:w w:val="115"/>
          <w:sz w:val="20"/>
        </w:rPr>
        <w:t> </w:t>
      </w:r>
      <w:r>
        <w:rPr>
          <w:color w:val="1F2A75"/>
          <w:w w:val="115"/>
          <w:sz w:val="20"/>
        </w:rPr>
        <w:t>Sofsky,</w:t>
      </w:r>
      <w:r>
        <w:rPr>
          <w:color w:val="1F2A75"/>
          <w:spacing w:val="21"/>
          <w:w w:val="115"/>
          <w:sz w:val="20"/>
        </w:rPr>
        <w:t> </w:t>
      </w:r>
      <w:r>
        <w:rPr>
          <w:color w:val="1F2A75"/>
          <w:w w:val="115"/>
          <w:sz w:val="20"/>
        </w:rPr>
        <w:t>J.,</w:t>
      </w:r>
      <w:r>
        <w:rPr>
          <w:color w:val="1F2A75"/>
          <w:spacing w:val="80"/>
          <w:w w:val="115"/>
          <w:sz w:val="20"/>
        </w:rPr>
        <w:t> </w:t>
      </w:r>
      <w:r>
        <w:rPr>
          <w:color w:val="1F2A75"/>
          <w:w w:val="115"/>
          <w:sz w:val="20"/>
        </w:rPr>
        <w:t>Bilic,</w:t>
      </w:r>
      <w:r>
        <w:rPr>
          <w:color w:val="1F2A75"/>
          <w:spacing w:val="30"/>
          <w:w w:val="115"/>
          <w:sz w:val="20"/>
        </w:rPr>
        <w:t> </w:t>
      </w:r>
      <w:r>
        <w:rPr>
          <w:color w:val="2F3B80"/>
          <w:w w:val="115"/>
          <w:sz w:val="20"/>
        </w:rPr>
        <w:t>N.,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Lip­</w:t>
      </w:r>
      <w:r>
        <w:rPr>
          <w:color w:val="1F2A75"/>
          <w:w w:val="115"/>
          <w:sz w:val="20"/>
        </w:rPr>
        <w:t> pert, R. Mechanism of action of narcotics in the production of menstrual dysfunction in </w:t>
      </w:r>
      <w:r>
        <w:rPr>
          <w:color w:val="1F2A75"/>
          <w:w w:val="110"/>
          <w:sz w:val="20"/>
        </w:rPr>
        <w:t>women.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Fertility and</w:t>
      </w:r>
      <w:r>
        <w:rPr>
          <w:i/>
          <w:color w:val="1F2A75"/>
          <w:w w:val="110"/>
          <w:sz w:val="21"/>
        </w:rPr>
        <w:t> Sterility </w:t>
      </w:r>
      <w:r>
        <w:rPr>
          <w:color w:val="1F2A75"/>
          <w:w w:val="110"/>
          <w:sz w:val="21"/>
        </w:rPr>
        <w:t>26(6):538-548, </w:t>
      </w:r>
      <w:r>
        <w:rPr>
          <w:color w:val="1F2A75"/>
          <w:spacing w:val="-2"/>
          <w:w w:val="115"/>
          <w:sz w:val="21"/>
        </w:rPr>
        <w:t>1975.</w:t>
      </w:r>
    </w:p>
    <w:p>
      <w:pPr>
        <w:pStyle w:val="BodyText"/>
        <w:spacing w:line="268" w:lineRule="auto" w:before="178"/>
        <w:ind w:left="1125" w:hanging="282"/>
        <w:rPr>
          <w:sz w:val="21"/>
        </w:rPr>
      </w:pPr>
      <w:r>
        <w:rPr>
          <w:color w:val="1F2A75"/>
          <w:w w:val="115"/>
        </w:rPr>
        <w:t>Sartor, C.E., Lynskey, M.T., Bucholz, K.K., McCutcheon, </w:t>
      </w:r>
      <w:r>
        <w:rPr>
          <w:color w:val="2F3B80"/>
          <w:w w:val="115"/>
        </w:rPr>
        <w:t>V.V., Nelson, </w:t>
      </w:r>
      <w:r>
        <w:rPr>
          <w:color w:val="1F2A75"/>
          <w:w w:val="115"/>
        </w:rPr>
        <w:t>E.C., Waldron, M., and Heath, </w:t>
      </w:r>
      <w:r>
        <w:rPr>
          <w:color w:val="2F3B80"/>
          <w:w w:val="115"/>
        </w:rPr>
        <w:t>A.C. </w:t>
      </w:r>
      <w:r>
        <w:rPr>
          <w:color w:val="1F2A75"/>
          <w:w w:val="115"/>
        </w:rPr>
        <w:t>Childhood </w:t>
      </w:r>
      <w:r>
        <w:rPr>
          <w:color w:val="2F3B80"/>
          <w:w w:val="115"/>
        </w:rPr>
        <w:t>sexual </w:t>
      </w:r>
      <w:r>
        <w:rPr>
          <w:color w:val="1F2A75"/>
          <w:w w:val="115"/>
        </w:rPr>
        <w:t>abuse and</w:t>
      </w:r>
      <w:r>
        <w:rPr>
          <w:color w:val="1F2A75"/>
          <w:w w:val="115"/>
        </w:rPr>
        <w:t> the </w:t>
      </w:r>
      <w:r>
        <w:rPr>
          <w:color w:val="2F3B80"/>
          <w:w w:val="115"/>
        </w:rPr>
        <w:t>course of </w:t>
      </w:r>
      <w:r>
        <w:rPr>
          <w:color w:val="1F2A75"/>
          <w:w w:val="115"/>
        </w:rPr>
        <w:t>alcohol dependence devel­ opment: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Findings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0"/>
          <w:w w:val="115"/>
        </w:rPr>
        <w:t> </w:t>
      </w:r>
      <w:r>
        <w:rPr>
          <w:color w:val="2F3B80"/>
          <w:w w:val="115"/>
        </w:rPr>
        <w:t>female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twin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sample. </w:t>
      </w:r>
      <w:r>
        <w:rPr>
          <w:i/>
          <w:color w:val="1F2A75"/>
          <w:w w:val="110"/>
          <w:sz w:val="21"/>
        </w:rPr>
        <w:t>Drug and Alcohol</w:t>
      </w:r>
      <w:r>
        <w:rPr>
          <w:i/>
          <w:color w:val="1F2A75"/>
          <w:w w:val="110"/>
          <w:sz w:val="21"/>
        </w:rPr>
        <w:t> Dependence </w:t>
      </w:r>
      <w:r>
        <w:rPr>
          <w:color w:val="2F3B80"/>
          <w:w w:val="110"/>
          <w:sz w:val="21"/>
        </w:rPr>
        <w:t>89(2-3):139- </w:t>
      </w:r>
      <w:r>
        <w:rPr>
          <w:color w:val="1F2A75"/>
          <w:w w:val="115"/>
          <w:sz w:val="21"/>
        </w:rPr>
        <w:t>144, 2007.</w:t>
      </w:r>
    </w:p>
    <w:p>
      <w:pPr>
        <w:pStyle w:val="BodyText"/>
        <w:spacing w:line="271" w:lineRule="auto" w:before="175"/>
        <w:ind w:left="1123" w:right="98" w:hanging="279"/>
      </w:pPr>
      <w:r>
        <w:rPr>
          <w:color w:val="1F2A75"/>
          <w:w w:val="120"/>
        </w:rPr>
        <w:t>Satre, D.D., Mertens, J.R., </w:t>
      </w:r>
      <w:r>
        <w:rPr>
          <w:color w:val="2F3B80"/>
          <w:w w:val="120"/>
        </w:rPr>
        <w:t>and</w:t>
      </w:r>
      <w:r>
        <w:rPr>
          <w:color w:val="1F2A75"/>
          <w:w w:val="120"/>
        </w:rPr>
        <w:t>Weisner, C. Gender differences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in treatment outcomes </w:t>
      </w:r>
      <w:r>
        <w:rPr>
          <w:color w:val="1F2A75"/>
          <w:w w:val="115"/>
        </w:rPr>
        <w:t>for</w:t>
      </w:r>
      <w:r>
        <w:rPr>
          <w:color w:val="1F2A75"/>
          <w:spacing w:val="19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dependence among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older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adults.</w:t>
      </w:r>
    </w:p>
    <w:p>
      <w:pPr>
        <w:spacing w:line="256" w:lineRule="auto" w:before="0"/>
        <w:ind w:left="1131" w:right="0" w:firstLine="11"/>
        <w:jc w:val="left"/>
        <w:rPr>
          <w:sz w:val="21"/>
        </w:rPr>
      </w:pP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Studies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on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Alcohol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color w:val="1F2A75"/>
          <w:w w:val="110"/>
          <w:sz w:val="21"/>
        </w:rPr>
        <w:t>65(5):638-642, </w:t>
      </w:r>
      <w:r>
        <w:rPr>
          <w:color w:val="1F2A75"/>
          <w:spacing w:val="-4"/>
          <w:w w:val="110"/>
          <w:sz w:val="21"/>
        </w:rPr>
        <w:t>2004.</w:t>
      </w:r>
    </w:p>
    <w:p>
      <w:pPr>
        <w:spacing w:line="264" w:lineRule="auto" w:before="184"/>
        <w:ind w:left="1123" w:right="120" w:hanging="279"/>
        <w:jc w:val="left"/>
        <w:rPr>
          <w:sz w:val="21"/>
        </w:rPr>
      </w:pPr>
      <w:r>
        <w:rPr>
          <w:color w:val="1F2A75"/>
          <w:w w:val="115"/>
          <w:sz w:val="20"/>
        </w:rPr>
        <w:t>Saunders, E.J.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new model of residential </w:t>
      </w:r>
      <w:r>
        <w:rPr>
          <w:color w:val="2F3B80"/>
          <w:w w:val="115"/>
          <w:sz w:val="20"/>
        </w:rPr>
        <w:t>care </w:t>
      </w:r>
      <w:r>
        <w:rPr>
          <w:color w:val="1F2A75"/>
          <w:w w:val="115"/>
          <w:sz w:val="20"/>
        </w:rPr>
        <w:t>for </w:t>
      </w:r>
      <w:r>
        <w:rPr>
          <w:color w:val="2F3B80"/>
          <w:w w:val="115"/>
          <w:sz w:val="20"/>
        </w:rPr>
        <w:t>substance-abusing </w:t>
      </w:r>
      <w:r>
        <w:rPr>
          <w:color w:val="1F2A75"/>
          <w:w w:val="115"/>
          <w:sz w:val="20"/>
        </w:rPr>
        <w:t>women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their </w:t>
      </w:r>
      <w:r>
        <w:rPr>
          <w:color w:val="2F3B80"/>
          <w:w w:val="115"/>
          <w:sz w:val="20"/>
        </w:rPr>
        <w:t>children. </w:t>
      </w:r>
      <w:r>
        <w:rPr>
          <w:i/>
          <w:color w:val="2F3B80"/>
          <w:w w:val="115"/>
          <w:sz w:val="21"/>
        </w:rPr>
        <w:t>Adult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Residential Care Journal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7(2):104-117, 1993.</w:t>
      </w:r>
    </w:p>
    <w:p>
      <w:pPr>
        <w:spacing w:line="264" w:lineRule="auto" w:before="188"/>
        <w:ind w:left="1131" w:right="98" w:hanging="288"/>
        <w:jc w:val="left"/>
        <w:rPr>
          <w:sz w:val="21"/>
        </w:rPr>
      </w:pPr>
      <w:r>
        <w:rPr>
          <w:color w:val="1F2A75"/>
          <w:w w:val="110"/>
          <w:sz w:val="20"/>
        </w:rPr>
        <w:t>Saylors, K.,</w:t>
      </w:r>
      <w:r>
        <w:rPr>
          <w:color w:val="1F2A75"/>
          <w:w w:val="110"/>
          <w:sz w:val="20"/>
        </w:rPr>
        <w:t> and Daliparthy,</w:t>
      </w:r>
      <w:r>
        <w:rPr>
          <w:color w:val="1F2A75"/>
          <w:w w:val="110"/>
          <w:sz w:val="20"/>
        </w:rPr>
        <w:t> N. Violence against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Native women in</w:t>
      </w:r>
      <w:r>
        <w:rPr>
          <w:color w:val="2F3B80"/>
          <w:w w:val="110"/>
          <w:sz w:val="20"/>
        </w:rPr>
        <w:t> substance </w:t>
      </w:r>
      <w:r>
        <w:rPr>
          <w:color w:val="1F2A75"/>
          <w:w w:val="110"/>
          <w:sz w:val="20"/>
        </w:rPr>
        <w:t>abuse treatment.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Indian and </w:t>
      </w:r>
      <w:r>
        <w:rPr>
          <w:i/>
          <w:color w:val="2F3B80"/>
          <w:w w:val="110"/>
          <w:sz w:val="21"/>
        </w:rPr>
        <w:t>Alaska Native Mental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 Research </w:t>
      </w:r>
      <w:r>
        <w:rPr>
          <w:color w:val="1F2A75"/>
          <w:w w:val="110"/>
          <w:sz w:val="21"/>
        </w:rPr>
        <w:t>13(1):32-51, 2006.</w:t>
      </w:r>
    </w:p>
    <w:p>
      <w:pPr>
        <w:pStyle w:val="BodyText"/>
        <w:spacing w:line="266" w:lineRule="auto" w:before="174"/>
        <w:ind w:left="1130" w:hanging="287"/>
      </w:pPr>
      <w:r>
        <w:rPr>
          <w:color w:val="1F2A75"/>
          <w:w w:val="115"/>
        </w:rPr>
        <w:t>Schauer, </w:t>
      </w:r>
      <w:r>
        <w:rPr>
          <w:color w:val="1F2A75"/>
          <w:w w:val="115"/>
          <w:sz w:val="21"/>
        </w:rPr>
        <w:t>C., </w:t>
      </w:r>
      <w:r>
        <w:rPr>
          <w:color w:val="1F2A75"/>
          <w:w w:val="115"/>
        </w:rPr>
        <w:t>Everett, </w:t>
      </w:r>
      <w:r>
        <w:rPr>
          <w:color w:val="2F3B80"/>
          <w:w w:val="115"/>
        </w:rPr>
        <w:t>A.,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del,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V.P., </w:t>
      </w:r>
      <w:r>
        <w:rPr>
          <w:color w:val="2F3B80"/>
          <w:w w:val="115"/>
        </w:rPr>
        <w:t>and</w:t>
      </w:r>
      <w:r>
        <w:rPr>
          <w:color w:val="2F3B80"/>
          <w:spacing w:val="30"/>
          <w:w w:val="115"/>
        </w:rPr>
        <w:t> </w:t>
      </w:r>
      <w:r>
        <w:rPr>
          <w:color w:val="2F3B80"/>
          <w:w w:val="115"/>
        </w:rPr>
        <w:t>Ander­ son, </w:t>
      </w:r>
      <w:r>
        <w:rPr>
          <w:color w:val="1F2A75"/>
          <w:w w:val="115"/>
        </w:rPr>
        <w:t>L. Promoting the </w:t>
      </w:r>
      <w:r>
        <w:rPr>
          <w:color w:val="2F3B80"/>
          <w:w w:val="115"/>
        </w:rPr>
        <w:t>value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practice</w:t>
      </w:r>
    </w:p>
    <w:p>
      <w:pPr>
        <w:spacing w:line="261" w:lineRule="auto" w:before="5"/>
        <w:ind w:left="1127" w:right="213" w:firstLine="6"/>
        <w:jc w:val="left"/>
        <w:rPr>
          <w:sz w:val="21"/>
        </w:rPr>
      </w:pP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shared </w:t>
      </w:r>
      <w:r>
        <w:rPr>
          <w:color w:val="1F2A75"/>
          <w:w w:val="115"/>
          <w:sz w:val="20"/>
        </w:rPr>
        <w:t>decision-making</w:t>
      </w:r>
      <w:r>
        <w:rPr>
          <w:color w:val="1F2A75"/>
          <w:spacing w:val="-13"/>
          <w:w w:val="115"/>
          <w:sz w:val="20"/>
        </w:rPr>
        <w:t> </w:t>
      </w:r>
      <w:r>
        <w:rPr>
          <w:b/>
          <w:color w:val="1F2A75"/>
          <w:w w:val="115"/>
          <w:sz w:val="20"/>
        </w:rPr>
        <w:t>in</w:t>
      </w:r>
      <w:r>
        <w:rPr>
          <w:b/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mental health care. </w:t>
      </w:r>
      <w:r>
        <w:rPr>
          <w:i/>
          <w:color w:val="1F2A75"/>
          <w:w w:val="115"/>
          <w:sz w:val="21"/>
        </w:rPr>
        <w:t>Psychiatric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Rehabilitation Journal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  <w:sz w:val="21"/>
        </w:rPr>
        <w:t>31(1):54-61, </w:t>
      </w:r>
      <w:r>
        <w:rPr>
          <w:color w:val="1F2A75"/>
          <w:w w:val="115"/>
          <w:sz w:val="21"/>
        </w:rPr>
        <w:t>2007.</w:t>
      </w:r>
    </w:p>
    <w:p>
      <w:pPr>
        <w:spacing w:line="264" w:lineRule="auto" w:before="74"/>
        <w:ind w:left="551" w:right="1004" w:hanging="281"/>
        <w:jc w:val="left"/>
        <w:rPr>
          <w:sz w:val="21"/>
        </w:rPr>
      </w:pPr>
      <w:r>
        <w:rPr/>
        <w:br w:type="column"/>
      </w:r>
      <w:r>
        <w:rPr>
          <w:color w:val="1F2A75"/>
          <w:w w:val="110"/>
          <w:sz w:val="20"/>
        </w:rPr>
        <w:t>Schilit, R.,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Lie, G.Y., and</w:t>
      </w:r>
      <w:r>
        <w:rPr>
          <w:color w:val="1F2A75"/>
          <w:w w:val="110"/>
          <w:sz w:val="20"/>
        </w:rPr>
        <w:t> Montagne, M. Sub­ </w:t>
      </w:r>
      <w:r>
        <w:rPr>
          <w:color w:val="2F3B80"/>
          <w:w w:val="110"/>
          <w:sz w:val="20"/>
        </w:rPr>
        <w:t>stance </w:t>
      </w:r>
      <w:r>
        <w:rPr>
          <w:color w:val="1F2A75"/>
          <w:w w:val="110"/>
          <w:sz w:val="20"/>
        </w:rPr>
        <w:t>use as a </w:t>
      </w:r>
      <w:r>
        <w:rPr>
          <w:color w:val="2F3B80"/>
          <w:w w:val="110"/>
          <w:sz w:val="20"/>
        </w:rPr>
        <w:t>correlate </w:t>
      </w:r>
      <w:r>
        <w:rPr>
          <w:color w:val="1F2A75"/>
          <w:w w:val="110"/>
          <w:sz w:val="20"/>
        </w:rPr>
        <w:t>of </w:t>
      </w:r>
      <w:r>
        <w:rPr>
          <w:color w:val="2F3B80"/>
          <w:w w:val="110"/>
          <w:sz w:val="20"/>
        </w:rPr>
        <w:t>violence </w:t>
      </w:r>
      <w:r>
        <w:rPr>
          <w:color w:val="1F2A75"/>
          <w:w w:val="110"/>
          <w:sz w:val="20"/>
        </w:rPr>
        <w:t>in </w:t>
      </w:r>
      <w:r>
        <w:rPr>
          <w:color w:val="2F3B80"/>
          <w:w w:val="110"/>
          <w:sz w:val="20"/>
        </w:rPr>
        <w:t>intimate </w:t>
      </w:r>
      <w:r>
        <w:rPr>
          <w:color w:val="1F2A75"/>
          <w:w w:val="110"/>
          <w:sz w:val="20"/>
        </w:rPr>
        <w:t>lesbian relationships. </w:t>
      </w:r>
      <w:r>
        <w:rPr>
          <w:i/>
          <w:color w:val="1F2A75"/>
          <w:w w:val="110"/>
          <w:sz w:val="21"/>
        </w:rPr>
        <w:t>Journal of</w:t>
      </w:r>
      <w:r>
        <w:rPr>
          <w:i/>
          <w:color w:val="1F2A75"/>
          <w:w w:val="110"/>
          <w:sz w:val="21"/>
        </w:rPr>
        <w:t> Homosexuality </w:t>
      </w:r>
      <w:r>
        <w:rPr>
          <w:color w:val="1F2A75"/>
          <w:w w:val="110"/>
          <w:sz w:val="21"/>
        </w:rPr>
        <w:t>19(3):51-65, 1990.</w:t>
      </w:r>
    </w:p>
    <w:p>
      <w:pPr>
        <w:pStyle w:val="BodyText"/>
        <w:spacing w:before="174"/>
        <w:ind w:left="270"/>
        <w:jc w:val="both"/>
        <w:rPr>
          <w:sz w:val="21"/>
        </w:rPr>
      </w:pPr>
      <w:r>
        <w:rPr>
          <w:color w:val="1F2A75"/>
          <w:w w:val="120"/>
        </w:rPr>
        <w:t>Schnoll,</w:t>
      </w:r>
      <w:r>
        <w:rPr>
          <w:color w:val="1F2A75"/>
          <w:spacing w:val="4"/>
          <w:w w:val="120"/>
        </w:rPr>
        <w:t> </w:t>
      </w:r>
      <w:r>
        <w:rPr>
          <w:color w:val="1F2A75"/>
          <w:w w:val="120"/>
        </w:rPr>
        <w:t>R.A.,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Patterson,</w:t>
      </w:r>
      <w:r>
        <w:rPr>
          <w:color w:val="1F2A75"/>
          <w:spacing w:val="1"/>
          <w:w w:val="120"/>
        </w:rPr>
        <w:t> </w:t>
      </w:r>
      <w:r>
        <w:rPr>
          <w:color w:val="1F2A75"/>
          <w:w w:val="120"/>
        </w:rPr>
        <w:t>F.,</w:t>
      </w:r>
      <w:r>
        <w:rPr>
          <w:color w:val="1F2A75"/>
          <w:spacing w:val="-11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8"/>
          <w:w w:val="120"/>
        </w:rPr>
        <w:t> </w:t>
      </w:r>
      <w:r>
        <w:rPr>
          <w:color w:val="1F2A75"/>
          <w:w w:val="120"/>
        </w:rPr>
        <w:t>Lerman,</w:t>
      </w:r>
      <w:r>
        <w:rPr>
          <w:color w:val="1F2A75"/>
          <w:spacing w:val="1"/>
          <w:w w:val="120"/>
        </w:rPr>
        <w:t> </w:t>
      </w:r>
      <w:r>
        <w:rPr>
          <w:color w:val="1F2A75"/>
          <w:spacing w:val="-5"/>
          <w:w w:val="120"/>
          <w:sz w:val="21"/>
        </w:rPr>
        <w:t>C.</w:t>
      </w:r>
    </w:p>
    <w:p>
      <w:pPr>
        <w:spacing w:line="259" w:lineRule="auto" w:before="28"/>
        <w:ind w:left="552" w:right="1354" w:firstLine="3"/>
        <w:jc w:val="both"/>
        <w:rPr>
          <w:sz w:val="21"/>
        </w:rPr>
      </w:pPr>
      <w:r>
        <w:rPr>
          <w:color w:val="1F2A75"/>
          <w:w w:val="110"/>
          <w:sz w:val="20"/>
        </w:rPr>
        <w:t>Treating tobacco dependence in women. </w:t>
      </w:r>
      <w:r>
        <w:rPr>
          <w:i/>
          <w:color w:val="1F2A75"/>
          <w:w w:val="110"/>
          <w:sz w:val="21"/>
        </w:rPr>
        <w:t>Journal of Womens Health (Larchmt.)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0"/>
          <w:sz w:val="21"/>
        </w:rPr>
        <w:t>16(8):1211-1218, 2007.</w:t>
      </w:r>
    </w:p>
    <w:p>
      <w:pPr>
        <w:spacing w:line="266" w:lineRule="auto" w:before="191"/>
        <w:ind w:left="552" w:right="872" w:hanging="282"/>
        <w:jc w:val="left"/>
        <w:rPr>
          <w:sz w:val="21"/>
        </w:rPr>
      </w:pPr>
      <w:r>
        <w:rPr>
          <w:color w:val="1F2A75"/>
          <w:w w:val="115"/>
          <w:sz w:val="20"/>
        </w:rPr>
        <w:t>Schuck,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A.M.,</w:t>
      </w:r>
      <w:r>
        <w:rPr>
          <w:color w:val="2F3B80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Widom, C.S.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Childhood vic­ timization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alcohol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2F3B80"/>
          <w:w w:val="115"/>
          <w:sz w:val="20"/>
        </w:rPr>
        <w:t>symptoms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in females: causal inferences and</w:t>
      </w:r>
      <w:r>
        <w:rPr>
          <w:color w:val="1F2A75"/>
          <w:w w:val="115"/>
          <w:sz w:val="20"/>
        </w:rPr>
        <w:t> hypothesized media­ tors.</w:t>
      </w:r>
      <w:r>
        <w:rPr>
          <w:color w:val="1F2A75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Child Abuse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Neglect </w:t>
      </w:r>
      <w:r>
        <w:rPr>
          <w:color w:val="1F2A75"/>
          <w:w w:val="115"/>
          <w:sz w:val="21"/>
        </w:rPr>
        <w:t>25(8):1069- 1092, 2001.</w:t>
      </w:r>
    </w:p>
    <w:p>
      <w:pPr>
        <w:spacing w:line="266" w:lineRule="auto" w:before="178"/>
        <w:ind w:left="549" w:right="872" w:hanging="279"/>
        <w:jc w:val="left"/>
        <w:rPr>
          <w:sz w:val="21"/>
        </w:rPr>
      </w:pPr>
      <w:r>
        <w:rPr>
          <w:color w:val="1F2A75"/>
          <w:w w:val="115"/>
          <w:sz w:val="20"/>
        </w:rPr>
        <w:t>Schweinsburg, B.C., Alhassoon,</w:t>
      </w:r>
      <w:r>
        <w:rPr>
          <w:color w:val="1F2A75"/>
          <w:w w:val="115"/>
          <w:sz w:val="20"/>
        </w:rPr>
        <w:t> O.M., Taylor, M.J., Gonzalez, R.,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Videen, J.S., Brown, G.G.,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Patterson,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T.L.,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Grant,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I.</w:t>
      </w:r>
      <w:r>
        <w:rPr>
          <w:color w:val="1F2A75"/>
          <w:spacing w:val="40"/>
          <w:w w:val="115"/>
          <w:sz w:val="21"/>
        </w:rPr>
        <w:t> </w:t>
      </w:r>
      <w:r>
        <w:rPr>
          <w:color w:val="1F2A75"/>
          <w:w w:val="115"/>
          <w:sz w:val="20"/>
        </w:rPr>
        <w:t>Ef­ </w:t>
      </w:r>
      <w:r>
        <w:rPr>
          <w:color w:val="2F3B80"/>
          <w:w w:val="115"/>
          <w:sz w:val="20"/>
        </w:rPr>
        <w:t>fects </w:t>
      </w:r>
      <w:r>
        <w:rPr>
          <w:color w:val="1F2A75"/>
          <w:w w:val="115"/>
          <w:sz w:val="20"/>
        </w:rPr>
        <w:t>of alcoholism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gender </w:t>
      </w:r>
      <w:r>
        <w:rPr>
          <w:color w:val="1F2A75"/>
          <w:w w:val="115"/>
          <w:sz w:val="20"/>
        </w:rPr>
        <w:t>on brain </w:t>
      </w:r>
      <w:r>
        <w:rPr>
          <w:color w:val="1F2A75"/>
          <w:spacing w:val="-2"/>
          <w:w w:val="115"/>
          <w:sz w:val="20"/>
        </w:rPr>
        <w:t>metabolism.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American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Psychiatry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160(6):1180-1183,</w:t>
      </w:r>
      <w:r>
        <w:rPr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1"/>
        </w:rPr>
        <w:t>2003.</w:t>
      </w:r>
    </w:p>
    <w:p>
      <w:pPr>
        <w:pStyle w:val="BodyText"/>
        <w:spacing w:line="266" w:lineRule="auto" w:before="175"/>
        <w:ind w:left="556" w:right="784" w:hanging="286"/>
        <w:rPr>
          <w:sz w:val="21"/>
        </w:rPr>
      </w:pPr>
      <w:r>
        <w:rPr>
          <w:color w:val="1F2A75"/>
          <w:w w:val="115"/>
        </w:rPr>
        <w:t>Scogin, F.,</w:t>
      </w:r>
      <w:r>
        <w:rPr>
          <w:color w:val="1F2A75"/>
          <w:w w:val="115"/>
        </w:rPr>
        <w:t> Morthland, M., </w:t>
      </w:r>
      <w:r>
        <w:rPr>
          <w:color w:val="2F3B80"/>
          <w:w w:val="115"/>
        </w:rPr>
        <w:t>Kaufman, A., </w:t>
      </w:r>
      <w:r>
        <w:rPr>
          <w:color w:val="1F2A75"/>
          <w:w w:val="115"/>
        </w:rPr>
        <w:t>Bur­ </w:t>
      </w:r>
      <w:r>
        <w:rPr>
          <w:color w:val="2F3B80"/>
          <w:w w:val="115"/>
        </w:rPr>
        <w:t>gio, </w:t>
      </w:r>
      <w:r>
        <w:rPr>
          <w:color w:val="1F2A75"/>
          <w:w w:val="115"/>
        </w:rPr>
        <w:t>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Chaplin, W., Kong, G.,</w:t>
      </w:r>
      <w:r>
        <w:rPr>
          <w:color w:val="1F2A75"/>
          <w:w w:val="125"/>
        </w:rPr>
        <w:t> and'. Im­ </w:t>
      </w:r>
      <w:r>
        <w:rPr>
          <w:color w:val="1F2A75"/>
          <w:w w:val="115"/>
        </w:rPr>
        <w:t>proving quality of life in diverse rural older adults:</w:t>
      </w:r>
      <w:r>
        <w:rPr>
          <w:color w:val="1F2A75"/>
          <w:spacing w:val="-11"/>
          <w:w w:val="115"/>
        </w:rPr>
        <w:t> </w:t>
      </w:r>
      <w:r>
        <w:rPr>
          <w:color w:val="2F3B80"/>
          <w:w w:val="115"/>
        </w:rPr>
        <w:t>A</w:t>
      </w:r>
      <w:r>
        <w:rPr>
          <w:color w:val="2F3B80"/>
          <w:spacing w:val="-12"/>
          <w:w w:val="115"/>
        </w:rPr>
        <w:t> </w:t>
      </w:r>
      <w:r>
        <w:rPr>
          <w:color w:val="1F2A75"/>
          <w:w w:val="115"/>
        </w:rPr>
        <w:t>randomized</w:t>
      </w:r>
      <w:r>
        <w:rPr>
          <w:color w:val="1F2A75"/>
          <w:w w:val="115"/>
        </w:rPr>
        <w:t> trial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of a</w:t>
      </w:r>
      <w:r>
        <w:rPr>
          <w:color w:val="1F2A75"/>
          <w:w w:val="115"/>
        </w:rPr>
        <w:t> psychological </w:t>
      </w:r>
      <w:r>
        <w:rPr>
          <w:color w:val="1F2A75"/>
          <w:w w:val="110"/>
        </w:rPr>
        <w:t>treatment.</w:t>
      </w:r>
      <w:r>
        <w:rPr>
          <w:color w:val="1F2A75"/>
          <w:spacing w:val="32"/>
          <w:w w:val="110"/>
        </w:rPr>
        <w:t> </w:t>
      </w:r>
      <w:r>
        <w:rPr>
          <w:i/>
          <w:color w:val="1F2A75"/>
          <w:w w:val="110"/>
          <w:sz w:val="21"/>
        </w:rPr>
        <w:t>Psychology and </w:t>
      </w:r>
      <w:r>
        <w:rPr>
          <w:i/>
          <w:color w:val="2F3B80"/>
          <w:w w:val="110"/>
          <w:sz w:val="21"/>
        </w:rPr>
        <w:t>Aging </w:t>
      </w:r>
      <w:r>
        <w:rPr>
          <w:color w:val="1F2A75"/>
          <w:w w:val="110"/>
          <w:sz w:val="21"/>
        </w:rPr>
        <w:t>22(4):657- </w:t>
      </w:r>
      <w:r>
        <w:rPr>
          <w:color w:val="1F2A75"/>
          <w:w w:val="115"/>
          <w:sz w:val="21"/>
        </w:rPr>
        <w:t>665, 2007.</w:t>
      </w:r>
    </w:p>
    <w:p>
      <w:pPr>
        <w:spacing w:line="266" w:lineRule="auto" w:before="182"/>
        <w:ind w:left="559" w:right="872" w:hanging="290"/>
        <w:jc w:val="left"/>
        <w:rPr>
          <w:sz w:val="21"/>
        </w:rPr>
      </w:pPr>
      <w:r>
        <w:rPr>
          <w:color w:val="1F2A75"/>
          <w:w w:val="110"/>
          <w:sz w:val="20"/>
        </w:rPr>
        <w:t>Scott-Lennox, J.,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Rose, R.,</w:t>
      </w:r>
      <w:r>
        <w:rPr>
          <w:color w:val="1F2A75"/>
          <w:w w:val="110"/>
          <w:sz w:val="20"/>
        </w:rPr>
        <w:t> Bohlig, </w:t>
      </w:r>
      <w:r>
        <w:rPr>
          <w:color w:val="2F3B80"/>
          <w:w w:val="110"/>
          <w:sz w:val="20"/>
        </w:rPr>
        <w:t>A.,</w:t>
      </w:r>
      <w:r>
        <w:rPr>
          <w:color w:val="2F3B8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Len­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nox, R.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 impact of women's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family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status on </w:t>
      </w:r>
      <w:r>
        <w:rPr>
          <w:color w:val="2F3B80"/>
          <w:w w:val="110"/>
          <w:sz w:val="20"/>
        </w:rPr>
        <w:t>completion</w:t>
      </w:r>
      <w:r>
        <w:rPr>
          <w:color w:val="2F3B80"/>
          <w:w w:val="110"/>
          <w:sz w:val="20"/>
        </w:rPr>
        <w:t> </w:t>
      </w:r>
      <w:r>
        <w:rPr>
          <w:color w:val="1F2A75"/>
          <w:w w:val="110"/>
          <w:sz w:val="20"/>
        </w:rPr>
        <w:t>of </w:t>
      </w:r>
      <w:r>
        <w:rPr>
          <w:color w:val="2F3B80"/>
          <w:w w:val="110"/>
          <w:sz w:val="20"/>
        </w:rPr>
        <w:t>substance abuse </w:t>
      </w:r>
      <w:r>
        <w:rPr>
          <w:color w:val="1F2A75"/>
          <w:w w:val="110"/>
          <w:sz w:val="20"/>
        </w:rPr>
        <w:t>treatment. </w:t>
      </w:r>
      <w:r>
        <w:rPr>
          <w:i/>
          <w:color w:val="1F2A75"/>
          <w:w w:val="110"/>
          <w:sz w:val="21"/>
        </w:rPr>
        <w:t>Journal </w:t>
      </w:r>
      <w:r>
        <w:rPr>
          <w:i/>
          <w:color w:val="2F3B80"/>
          <w:w w:val="110"/>
          <w:sz w:val="21"/>
        </w:rPr>
        <w:t>of </w:t>
      </w:r>
      <w:r>
        <w:rPr>
          <w:i/>
          <w:color w:val="1F2A75"/>
          <w:w w:val="110"/>
          <w:sz w:val="21"/>
        </w:rPr>
        <w:t>Behavioral</w:t>
      </w:r>
      <w:r>
        <w:rPr>
          <w:i/>
          <w:color w:val="1F2A75"/>
          <w:w w:val="110"/>
          <w:sz w:val="21"/>
        </w:rPr>
        <w:t> Health </w:t>
      </w:r>
      <w:r>
        <w:rPr>
          <w:i/>
          <w:color w:val="2F3B80"/>
          <w:w w:val="110"/>
          <w:sz w:val="21"/>
        </w:rPr>
        <w:t>Services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Research </w:t>
      </w:r>
      <w:r>
        <w:rPr>
          <w:color w:val="1F2A75"/>
          <w:w w:val="110"/>
          <w:sz w:val="21"/>
        </w:rPr>
        <w:t>27(4):366-379, 2000.</w:t>
      </w:r>
    </w:p>
    <w:p>
      <w:pPr>
        <w:spacing w:line="266" w:lineRule="auto" w:before="183"/>
        <w:ind w:left="557" w:right="898" w:hanging="288"/>
        <w:jc w:val="left"/>
        <w:rPr>
          <w:sz w:val="21"/>
        </w:rPr>
      </w:pPr>
      <w:r>
        <w:rPr>
          <w:color w:val="1F2A75"/>
          <w:w w:val="115"/>
          <w:sz w:val="20"/>
        </w:rPr>
        <w:t>Setiawan, V.W., Monroe, K.R., Goodman,</w:t>
      </w:r>
      <w:r>
        <w:rPr>
          <w:color w:val="1F2A75"/>
          <w:spacing w:val="80"/>
          <w:w w:val="115"/>
          <w:sz w:val="20"/>
        </w:rPr>
        <w:t> </w:t>
      </w:r>
      <w:r>
        <w:rPr>
          <w:color w:val="1F2A75"/>
          <w:w w:val="115"/>
          <w:sz w:val="20"/>
        </w:rPr>
        <w:t>M.T., Kolonel, L.N., Pike, M.C., and Hen­ derson,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B.E.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Alcohol </w:t>
      </w:r>
      <w:r>
        <w:rPr>
          <w:color w:val="2F3B80"/>
          <w:w w:val="115"/>
          <w:sz w:val="20"/>
        </w:rPr>
        <w:t>consumption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and </w:t>
      </w:r>
      <w:r>
        <w:rPr>
          <w:color w:val="2F3B80"/>
          <w:w w:val="115"/>
          <w:sz w:val="20"/>
        </w:rPr>
        <w:t>endo­ </w:t>
      </w:r>
      <w:r>
        <w:rPr>
          <w:color w:val="1F2A75"/>
          <w:w w:val="115"/>
          <w:sz w:val="20"/>
        </w:rPr>
        <w:t>metrial </w:t>
      </w:r>
      <w:r>
        <w:rPr>
          <w:color w:val="2F3B80"/>
          <w:w w:val="115"/>
          <w:sz w:val="20"/>
        </w:rPr>
        <w:t>cancer </w:t>
      </w:r>
      <w:r>
        <w:rPr>
          <w:color w:val="1F2A75"/>
          <w:w w:val="115"/>
          <w:sz w:val="20"/>
        </w:rPr>
        <w:t>risk: the multiethnic cohort.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 of Cancer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color w:val="1F2A75"/>
          <w:w w:val="110"/>
          <w:sz w:val="21"/>
        </w:rPr>
        <w:t>122(3):634- </w:t>
      </w:r>
      <w:r>
        <w:rPr>
          <w:color w:val="1F2A75"/>
          <w:w w:val="115"/>
          <w:sz w:val="21"/>
        </w:rPr>
        <w:t>638, 2008.</w:t>
      </w:r>
    </w:p>
    <w:p>
      <w:pPr>
        <w:spacing w:line="264" w:lineRule="auto" w:before="182"/>
        <w:ind w:left="556" w:right="872" w:hanging="286"/>
        <w:jc w:val="left"/>
        <w:rPr>
          <w:sz w:val="21"/>
        </w:rPr>
      </w:pPr>
      <w:r>
        <w:rPr>
          <w:color w:val="1F2A75"/>
          <w:w w:val="115"/>
          <w:sz w:val="20"/>
        </w:rPr>
        <w:t>Severance,</w:t>
      </w:r>
      <w:r>
        <w:rPr>
          <w:color w:val="1F2A75"/>
          <w:spacing w:val="-5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T.A.</w:t>
      </w:r>
      <w:r>
        <w:rPr>
          <w:rFonts w:ascii="Arial" w:hAnsi="Arial"/>
          <w:b/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Concerns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coping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strategies </w:t>
      </w:r>
      <w:r>
        <w:rPr>
          <w:color w:val="1F2A75"/>
          <w:w w:val="115"/>
          <w:sz w:val="20"/>
        </w:rPr>
        <w:t>of women inmates concerning </w:t>
      </w:r>
      <w:r>
        <w:rPr>
          <w:color w:val="2F3B80"/>
          <w:w w:val="115"/>
          <w:sz w:val="20"/>
        </w:rPr>
        <w:t>release: "It's going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to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take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somebody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my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corner."</w:t>
      </w:r>
      <w:r>
        <w:rPr>
          <w:color w:val="2F3B80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Offender</w:t>
      </w:r>
      <w:r>
        <w:rPr>
          <w:i/>
          <w:color w:val="1F2A75"/>
          <w:spacing w:val="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Rehabilitation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2F3B80"/>
          <w:spacing w:val="-2"/>
          <w:w w:val="115"/>
          <w:sz w:val="21"/>
        </w:rPr>
        <w:t>38(4):</w:t>
      </w:r>
      <w:r>
        <w:rPr>
          <w:color w:val="2F3B80"/>
          <w:spacing w:val="-33"/>
          <w:w w:val="115"/>
          <w:sz w:val="21"/>
        </w:rPr>
        <w:t> </w:t>
      </w:r>
      <w:r>
        <w:rPr>
          <w:color w:val="1F2A75"/>
          <w:spacing w:val="-2"/>
          <w:w w:val="115"/>
          <w:sz w:val="21"/>
        </w:rPr>
        <w:t>73-97,</w:t>
      </w:r>
    </w:p>
    <w:p>
      <w:pPr>
        <w:spacing w:line="238" w:lineRule="exact" w:before="0"/>
        <w:ind w:left="557" w:right="0" w:firstLine="0"/>
        <w:jc w:val="left"/>
        <w:rPr>
          <w:sz w:val="21"/>
        </w:rPr>
      </w:pPr>
      <w:r>
        <w:rPr>
          <w:color w:val="1F2A75"/>
          <w:spacing w:val="-2"/>
          <w:w w:val="105"/>
          <w:sz w:val="21"/>
        </w:rPr>
        <w:t>2004.</w:t>
      </w:r>
    </w:p>
    <w:p>
      <w:pPr>
        <w:spacing w:after="0" w:line="238" w:lineRule="exact"/>
        <w:jc w:val="left"/>
        <w:rPr>
          <w:sz w:val="21"/>
        </w:rPr>
        <w:sectPr>
          <w:footerReference w:type="default" r:id="rId149"/>
          <w:pgSz w:w="12240" w:h="15840"/>
          <w:pgMar w:footer="575" w:header="0" w:top="1320" w:bottom="760" w:left="600" w:right="600"/>
          <w:cols w:num="2" w:equalWidth="0">
            <w:col w:w="5366" w:space="40"/>
            <w:col w:w="5634"/>
          </w:cols>
        </w:sectPr>
      </w:pPr>
    </w:p>
    <w:p>
      <w:pPr>
        <w:spacing w:line="266" w:lineRule="auto" w:before="74"/>
        <w:ind w:left="1129" w:right="0" w:hanging="285"/>
        <w:jc w:val="left"/>
        <w:rPr>
          <w:sz w:val="20"/>
        </w:rPr>
      </w:pPr>
      <w:r>
        <w:rPr>
          <w:color w:val="1F2B75"/>
          <w:w w:val="115"/>
          <w:sz w:val="20"/>
        </w:rPr>
        <w:t>Sheehan, D., Janavs, J.,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Baker, R.,</w:t>
      </w:r>
      <w:r>
        <w:rPr>
          <w:color w:val="1F2B75"/>
          <w:w w:val="115"/>
          <w:sz w:val="20"/>
        </w:rPr>
        <w:t> Harnett­ Sheehan, K., Knapp, E.,</w:t>
      </w:r>
      <w:r>
        <w:rPr>
          <w:color w:val="1F2B75"/>
          <w:w w:val="115"/>
          <w:sz w:val="20"/>
        </w:rPr>
        <w:t> Sheehan, M., Lecrubier, Y., Weiller, E.,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Hergueta, T., Amorim, </w:t>
      </w:r>
      <w:r>
        <w:rPr>
          <w:color w:val="313D80"/>
          <w:w w:val="115"/>
          <w:sz w:val="20"/>
        </w:rPr>
        <w:t>P.,</w:t>
      </w:r>
      <w:r>
        <w:rPr>
          <w:color w:val="313D80"/>
          <w:w w:val="115"/>
          <w:sz w:val="20"/>
        </w:rPr>
        <w:t> </w:t>
      </w:r>
      <w:r>
        <w:rPr>
          <w:color w:val="1F2B75"/>
          <w:w w:val="115"/>
          <w:sz w:val="20"/>
        </w:rPr>
        <w:t>Bonora, L.I., and</w:t>
      </w:r>
      <w:r>
        <w:rPr>
          <w:color w:val="1F2B75"/>
          <w:spacing w:val="-13"/>
          <w:w w:val="115"/>
          <w:sz w:val="20"/>
        </w:rPr>
        <w:t> </w:t>
      </w:r>
      <w:r>
        <w:rPr>
          <w:color w:val="1F2B75"/>
          <w:w w:val="115"/>
          <w:sz w:val="20"/>
        </w:rPr>
        <w:t>Lepine, J.P. </w:t>
      </w:r>
      <w:r>
        <w:rPr>
          <w:i/>
          <w:color w:val="1F2B75"/>
          <w:w w:val="115"/>
          <w:sz w:val="21"/>
        </w:rPr>
        <w:t>M.I.N.I.: Mini International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Neuropsychi­</w:t>
      </w:r>
      <w:r>
        <w:rPr>
          <w:i/>
          <w:color w:val="313D8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atric Interview.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color w:val="1F2B75"/>
          <w:w w:val="115"/>
          <w:sz w:val="20"/>
        </w:rPr>
        <w:t>English Version 5.0.0. n.p.: Medical Outcome Systems 2002.</w:t>
      </w:r>
    </w:p>
    <w:p>
      <w:pPr>
        <w:pStyle w:val="BodyText"/>
        <w:spacing w:line="271" w:lineRule="auto" w:before="187"/>
        <w:ind w:left="1127" w:hanging="284"/>
      </w:pPr>
      <w:r>
        <w:rPr>
          <w:color w:val="1F2B75"/>
          <w:w w:val="115"/>
        </w:rPr>
        <w:t>Sherman,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C.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Drugs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Affect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Men's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Women's Brains Differently.</w:t>
      </w:r>
      <w:r>
        <w:rPr>
          <w:color w:val="1F2B75"/>
          <w:w w:val="115"/>
        </w:rPr>
        <w:t> NIDA Notes vol. 20:6 </w:t>
      </w:r>
      <w:r>
        <w:rPr>
          <w:color w:val="1F2B75"/>
          <w:spacing w:val="-2"/>
          <w:w w:val="115"/>
        </w:rPr>
        <w:t>2006.</w:t>
      </w:r>
    </w:p>
    <w:p>
      <w:pPr>
        <w:spacing w:line="261" w:lineRule="auto" w:before="181"/>
        <w:ind w:left="1123" w:right="0" w:hanging="279"/>
        <w:jc w:val="left"/>
        <w:rPr>
          <w:sz w:val="20"/>
        </w:rPr>
      </w:pPr>
      <w:r>
        <w:rPr>
          <w:color w:val="1F2B75"/>
          <w:w w:val="115"/>
          <w:sz w:val="20"/>
        </w:rPr>
        <w:t>Shieh, C., and Kravitz, M. Severity of drug use, initiation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of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prenatal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care, and maternal­ fetal attachment in pregnant marijuana and cocaine/heroin users. </w:t>
      </w:r>
      <w:r>
        <w:rPr>
          <w:i/>
          <w:color w:val="1F2B75"/>
          <w:w w:val="115"/>
          <w:sz w:val="21"/>
        </w:rPr>
        <w:t>Journal of Obstetric,</w:t>
      </w:r>
      <w:r>
        <w:rPr>
          <w:i/>
          <w:color w:val="1F2B75"/>
          <w:w w:val="115"/>
          <w:sz w:val="21"/>
        </w:rPr>
        <w:t> Gynecologic,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color w:val="1F2B75"/>
          <w:w w:val="115"/>
          <w:sz w:val="21"/>
        </w:rPr>
        <w:t>&amp;</w:t>
      </w:r>
      <w:r>
        <w:rPr>
          <w:color w:val="1F2B75"/>
          <w:spacing w:val="-10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Neonatal</w:t>
      </w:r>
      <w:r>
        <w:rPr>
          <w:i/>
          <w:color w:val="313D80"/>
          <w:spacing w:val="-6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Nursing:</w:t>
      </w:r>
      <w:r>
        <w:rPr>
          <w:i/>
          <w:color w:val="313D80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Clinical</w:t>
      </w:r>
      <w:r>
        <w:rPr>
          <w:i/>
          <w:color w:val="1F2B75"/>
          <w:w w:val="115"/>
          <w:sz w:val="21"/>
        </w:rPr>
        <w:t> Scholarship for the Care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Women,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Child­ bearing Families,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color w:val="1F2B75"/>
          <w:w w:val="115"/>
          <w:sz w:val="22"/>
        </w:rPr>
        <w:t>&amp; </w:t>
      </w:r>
      <w:r>
        <w:rPr>
          <w:i/>
          <w:color w:val="313D80"/>
          <w:w w:val="115"/>
          <w:sz w:val="21"/>
        </w:rPr>
        <w:t>Newborns </w:t>
      </w:r>
      <w:r>
        <w:rPr>
          <w:color w:val="313D80"/>
          <w:w w:val="115"/>
          <w:sz w:val="20"/>
        </w:rPr>
        <w:t>35(4):499- </w:t>
      </w:r>
      <w:r>
        <w:rPr>
          <w:color w:val="1F2B75"/>
          <w:w w:val="115"/>
          <w:sz w:val="20"/>
        </w:rPr>
        <w:t>508, 2006.</w:t>
      </w:r>
    </w:p>
    <w:p>
      <w:pPr>
        <w:spacing w:line="264" w:lineRule="auto" w:before="196"/>
        <w:ind w:left="1127" w:right="61" w:hanging="284"/>
        <w:jc w:val="left"/>
        <w:rPr>
          <w:sz w:val="20"/>
        </w:rPr>
      </w:pPr>
      <w:r>
        <w:rPr>
          <w:color w:val="1F2B75"/>
          <w:w w:val="110"/>
          <w:sz w:val="20"/>
        </w:rPr>
        <w:t>Shiffman, S.,</w:t>
      </w:r>
      <w:r>
        <w:rPr>
          <w:color w:val="1F2B75"/>
          <w:w w:val="110"/>
          <w:sz w:val="20"/>
        </w:rPr>
        <w:t> and Balabanis, M. </w:t>
      </w:r>
      <w:r>
        <w:rPr>
          <w:color w:val="313D80"/>
          <w:w w:val="110"/>
          <w:sz w:val="20"/>
        </w:rPr>
        <w:t>Associations </w:t>
      </w:r>
      <w:r>
        <w:rPr>
          <w:color w:val="1F2B75"/>
          <w:w w:val="110"/>
          <w:sz w:val="20"/>
        </w:rPr>
        <w:t>between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alcohol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tobacco.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In: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Fertig,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J.B., and</w:t>
      </w:r>
      <w:r>
        <w:rPr>
          <w:color w:val="1F2B75"/>
          <w:spacing w:val="-9"/>
          <w:w w:val="110"/>
          <w:sz w:val="20"/>
        </w:rPr>
        <w:t> </w:t>
      </w:r>
      <w:r>
        <w:rPr>
          <w:color w:val="1F2B75"/>
          <w:w w:val="110"/>
          <w:sz w:val="20"/>
        </w:rPr>
        <w:t>Allen, J.P., eds. </w:t>
      </w:r>
      <w:r>
        <w:rPr>
          <w:i/>
          <w:color w:val="1F2B75"/>
          <w:w w:val="110"/>
          <w:sz w:val="21"/>
        </w:rPr>
        <w:t>Alcohol and To­</w:t>
      </w:r>
      <w:r>
        <w:rPr>
          <w:i/>
          <w:color w:val="1F2B75"/>
          <w:w w:val="110"/>
          <w:sz w:val="21"/>
        </w:rPr>
        <w:t> bacco:</w:t>
      </w:r>
      <w:r>
        <w:rPr>
          <w:i/>
          <w:color w:val="1F2B75"/>
          <w:spacing w:val="-8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From</w:t>
      </w:r>
      <w:r>
        <w:rPr>
          <w:i/>
          <w:color w:val="1F2B75"/>
          <w:spacing w:val="-1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Basic</w:t>
      </w:r>
      <w:r>
        <w:rPr>
          <w:i/>
          <w:color w:val="1F2B75"/>
          <w:spacing w:val="-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Science</w:t>
      </w:r>
      <w:r>
        <w:rPr>
          <w:i/>
          <w:color w:val="1F2B75"/>
          <w:spacing w:val="-4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to</w:t>
      </w:r>
      <w:r>
        <w:rPr>
          <w:i/>
          <w:color w:val="1F2B75"/>
          <w:spacing w:val="-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Clinical</w:t>
      </w:r>
      <w:r>
        <w:rPr>
          <w:i/>
          <w:color w:val="1F2B75"/>
          <w:w w:val="110"/>
          <w:sz w:val="21"/>
        </w:rPr>
        <w:t> Prac­ tice. </w:t>
      </w:r>
      <w:r>
        <w:rPr>
          <w:color w:val="313D80"/>
          <w:w w:val="110"/>
          <w:sz w:val="20"/>
        </w:rPr>
        <w:t>NIAAA </w:t>
      </w:r>
      <w:r>
        <w:rPr>
          <w:color w:val="1F2B75"/>
          <w:w w:val="110"/>
          <w:sz w:val="20"/>
        </w:rPr>
        <w:t>Research Monograph</w:t>
      </w:r>
      <w:r>
        <w:rPr>
          <w:color w:val="1F2B75"/>
          <w:w w:val="110"/>
          <w:sz w:val="20"/>
        </w:rPr>
        <w:t> No. 30. Bethesda, MD: National Institute on Alcohol Abuse 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Alcoholism, 1995. pp.</w:t>
      </w:r>
      <w:r>
        <w:rPr>
          <w:color w:val="1F2B75"/>
          <w:w w:val="110"/>
          <w:sz w:val="20"/>
        </w:rPr>
        <w:t> 17-36.</w:t>
      </w:r>
    </w:p>
    <w:p>
      <w:pPr>
        <w:pStyle w:val="BodyText"/>
        <w:spacing w:line="266" w:lineRule="auto" w:before="195"/>
        <w:ind w:left="1129" w:hanging="286"/>
      </w:pPr>
      <w:r>
        <w:rPr>
          <w:color w:val="1F2B75"/>
          <w:w w:val="115"/>
        </w:rPr>
        <w:t>Silverman, J.G., Raj, </w:t>
      </w:r>
      <w:r>
        <w:rPr>
          <w:color w:val="313D80"/>
          <w:w w:val="115"/>
        </w:rPr>
        <w:t>A., </w:t>
      </w:r>
      <w:r>
        <w:rPr>
          <w:color w:val="1F2B75"/>
          <w:w w:val="115"/>
        </w:rPr>
        <w:t>and Clements, K. Dating </w:t>
      </w:r>
      <w:r>
        <w:rPr>
          <w:color w:val="313D80"/>
          <w:w w:val="115"/>
        </w:rPr>
        <w:t>violence </w:t>
      </w:r>
      <w:r>
        <w:rPr>
          <w:color w:val="1F2B75"/>
          <w:w w:val="115"/>
        </w:rPr>
        <w:t>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associated </w:t>
      </w:r>
      <w:r>
        <w:rPr>
          <w:color w:val="313D80"/>
          <w:w w:val="115"/>
        </w:rPr>
        <w:t>sexual </w:t>
      </w:r>
      <w:r>
        <w:rPr>
          <w:color w:val="1F2B75"/>
          <w:w w:val="115"/>
        </w:rPr>
        <w:t>risk and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pregnancy</w:t>
      </w:r>
      <w:r>
        <w:rPr>
          <w:color w:val="1F2B75"/>
          <w:w w:val="115"/>
        </w:rPr>
        <w:t> </w:t>
      </w:r>
      <w:r>
        <w:rPr>
          <w:color w:val="313D80"/>
          <w:w w:val="115"/>
        </w:rPr>
        <w:t>among</w:t>
      </w:r>
      <w:r>
        <w:rPr>
          <w:color w:val="313D80"/>
          <w:spacing w:val="-10"/>
          <w:w w:val="115"/>
        </w:rPr>
        <w:t> </w:t>
      </w:r>
      <w:r>
        <w:rPr>
          <w:color w:val="1F2B75"/>
          <w:w w:val="115"/>
        </w:rPr>
        <w:t>adolescent girls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in the </w:t>
      </w:r>
      <w:r>
        <w:rPr>
          <w:color w:val="313D80"/>
          <w:w w:val="115"/>
        </w:rPr>
        <w:t>United</w:t>
      </w:r>
      <w:r>
        <w:rPr>
          <w:color w:val="313D80"/>
          <w:spacing w:val="-7"/>
          <w:w w:val="115"/>
        </w:rPr>
        <w:t> </w:t>
      </w:r>
      <w:r>
        <w:rPr>
          <w:color w:val="1F2B75"/>
          <w:w w:val="115"/>
        </w:rPr>
        <w:t>States.</w:t>
      </w:r>
      <w:r>
        <w:rPr>
          <w:color w:val="1F2B75"/>
          <w:spacing w:val="-1"/>
          <w:w w:val="115"/>
        </w:rPr>
        <w:t> </w:t>
      </w:r>
      <w:r>
        <w:rPr>
          <w:i/>
          <w:color w:val="1F2B75"/>
          <w:w w:val="115"/>
          <w:sz w:val="21"/>
        </w:rPr>
        <w:t>Pediatrics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color w:val="1F2B75"/>
          <w:w w:val="115"/>
        </w:rPr>
        <w:t>114(2):e220-e225, </w:t>
      </w:r>
      <w:r>
        <w:rPr>
          <w:color w:val="1F2B75"/>
          <w:spacing w:val="-2"/>
          <w:w w:val="115"/>
        </w:rPr>
        <w:t>2004.</w:t>
      </w:r>
    </w:p>
    <w:p>
      <w:pPr>
        <w:pStyle w:val="BodyText"/>
        <w:spacing w:line="266" w:lineRule="auto" w:before="191"/>
        <w:ind w:left="1131" w:right="183" w:hanging="288"/>
      </w:pPr>
      <w:r>
        <w:rPr>
          <w:color w:val="1F2B75"/>
          <w:w w:val="115"/>
        </w:rPr>
        <w:t>Silverman, J.G., Raj, A., Mucci, L.A., and Hathaway, J.E. Dating violence against adolescent girls and</w:t>
      </w:r>
      <w:r>
        <w:rPr>
          <w:color w:val="1F2B75"/>
          <w:w w:val="115"/>
        </w:rPr>
        <w:t> associated </w:t>
      </w:r>
      <w:r>
        <w:rPr>
          <w:color w:val="313D80"/>
          <w:w w:val="115"/>
        </w:rPr>
        <w:t>substance </w:t>
      </w:r>
      <w:r>
        <w:rPr>
          <w:color w:val="1F2B75"/>
          <w:w w:val="115"/>
        </w:rPr>
        <w:t>use, unhealthy weight control, </w:t>
      </w:r>
      <w:r>
        <w:rPr>
          <w:color w:val="313D80"/>
          <w:w w:val="115"/>
        </w:rPr>
        <w:t>sexual risk behavior,</w:t>
      </w:r>
      <w:r>
        <w:rPr>
          <w:color w:val="313D80"/>
          <w:spacing w:val="-3"/>
          <w:w w:val="115"/>
        </w:rPr>
        <w:t> </w:t>
      </w:r>
      <w:r>
        <w:rPr>
          <w:color w:val="1F2B75"/>
          <w:w w:val="115"/>
        </w:rPr>
        <w:t>pregnancy,</w:t>
      </w:r>
      <w:r>
        <w:rPr>
          <w:color w:val="1F2B75"/>
          <w:w w:val="115"/>
        </w:rPr>
        <w:t> and </w:t>
      </w:r>
      <w:r>
        <w:rPr>
          <w:color w:val="313D80"/>
          <w:w w:val="115"/>
        </w:rPr>
        <w:t>suicidality.</w:t>
      </w:r>
      <w:r>
        <w:rPr>
          <w:color w:val="313D80"/>
          <w:w w:val="115"/>
        </w:rPr>
        <w:t> </w:t>
      </w:r>
      <w:r>
        <w:rPr>
          <w:i/>
          <w:color w:val="1F2B75"/>
          <w:w w:val="115"/>
          <w:sz w:val="21"/>
        </w:rPr>
        <w:t>Jour­</w:t>
      </w:r>
      <w:r>
        <w:rPr>
          <w:i/>
          <w:color w:val="1F2B75"/>
          <w:w w:val="115"/>
          <w:sz w:val="21"/>
        </w:rPr>
        <w:t> nal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the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American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Medical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Association </w:t>
      </w:r>
      <w:r>
        <w:rPr>
          <w:color w:val="1F2B75"/>
          <w:w w:val="115"/>
        </w:rPr>
        <w:t>286(5):572-579, 2001.</w:t>
      </w:r>
    </w:p>
    <w:p>
      <w:pPr>
        <w:pStyle w:val="BodyText"/>
        <w:spacing w:line="264" w:lineRule="auto" w:before="192"/>
        <w:ind w:left="1127" w:hanging="284"/>
      </w:pPr>
      <w:r>
        <w:rPr>
          <w:color w:val="1F2B75"/>
          <w:w w:val="115"/>
        </w:rPr>
        <w:t>Silverstein, B. Women </w:t>
      </w:r>
      <w:r>
        <w:rPr>
          <w:color w:val="313D80"/>
          <w:w w:val="115"/>
        </w:rPr>
        <w:t>show </w:t>
      </w:r>
      <w:r>
        <w:rPr>
          <w:color w:val="1F2B75"/>
          <w:w w:val="115"/>
        </w:rPr>
        <w:t>higher rates of anxious</w:t>
      </w:r>
      <w:r>
        <w:rPr>
          <w:color w:val="1F2B75"/>
          <w:spacing w:val="-3"/>
          <w:w w:val="115"/>
        </w:rPr>
        <w:t> </w:t>
      </w:r>
      <w:r>
        <w:rPr>
          <w:color w:val="313D80"/>
          <w:w w:val="115"/>
        </w:rPr>
        <w:t>somatic</w:t>
      </w:r>
      <w:r>
        <w:rPr>
          <w:color w:val="313D80"/>
          <w:spacing w:val="-10"/>
          <w:w w:val="115"/>
        </w:rPr>
        <w:t> </w:t>
      </w:r>
      <w:r>
        <w:rPr>
          <w:color w:val="1F2B75"/>
          <w:w w:val="115"/>
        </w:rPr>
        <w:t>depression</w:t>
      </w:r>
      <w:r>
        <w:rPr>
          <w:color w:val="1F2B75"/>
          <w:w w:val="115"/>
        </w:rPr>
        <w:t> but maybe</w:t>
      </w:r>
      <w:r>
        <w:rPr>
          <w:color w:val="1F2B75"/>
          <w:spacing w:val="-3"/>
          <w:w w:val="115"/>
        </w:rPr>
        <w:t> </w:t>
      </w:r>
      <w:r>
        <w:rPr>
          <w:color w:val="1F2B75"/>
          <w:w w:val="115"/>
        </w:rPr>
        <w:t>not "pure" depression.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Clinicians</w:t>
      </w:r>
      <w:r>
        <w:rPr>
          <w:i/>
          <w:color w:val="1F2B75"/>
          <w:spacing w:val="4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Research</w:t>
      </w:r>
      <w:r>
        <w:rPr>
          <w:i/>
          <w:color w:val="1F2B75"/>
          <w:w w:val="115"/>
          <w:sz w:val="21"/>
        </w:rPr>
        <w:t> Digest </w:t>
      </w:r>
      <w:r>
        <w:rPr>
          <w:color w:val="1F2B75"/>
          <w:w w:val="115"/>
        </w:rPr>
        <w:t>20(10):3, 2002.</w:t>
      </w:r>
    </w:p>
    <w:p>
      <w:pPr>
        <w:pStyle w:val="BodyText"/>
        <w:spacing w:line="264" w:lineRule="auto" w:before="74"/>
        <w:ind w:left="578" w:right="867" w:hanging="286"/>
      </w:pPr>
      <w:r>
        <w:rPr/>
        <w:br w:type="column"/>
      </w:r>
      <w:r>
        <w:rPr>
          <w:color w:val="1F2B75"/>
          <w:w w:val="115"/>
        </w:rPr>
        <w:t>Simoni, J.M., Sehgal, S.,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Walters, K.L. Triangle of risk: urban </w:t>
      </w:r>
      <w:r>
        <w:rPr>
          <w:color w:val="313D80"/>
          <w:w w:val="115"/>
        </w:rPr>
        <w:t>American </w:t>
      </w:r>
      <w:r>
        <w:rPr>
          <w:color w:val="1F2B75"/>
          <w:w w:val="115"/>
        </w:rPr>
        <w:t>Indian women's </w:t>
      </w:r>
      <w:r>
        <w:rPr>
          <w:color w:val="313D80"/>
          <w:w w:val="115"/>
        </w:rPr>
        <w:t>sexual </w:t>
      </w:r>
      <w:r>
        <w:rPr>
          <w:color w:val="1F2B75"/>
          <w:w w:val="115"/>
        </w:rPr>
        <w:t>trauma, </w:t>
      </w:r>
      <w:r>
        <w:rPr>
          <w:color w:val="313D80"/>
          <w:w w:val="115"/>
        </w:rPr>
        <w:t>injection drug </w:t>
      </w:r>
      <w:r>
        <w:rPr>
          <w:color w:val="1F2B75"/>
          <w:w w:val="115"/>
        </w:rPr>
        <w:t>use, and HIV</w:t>
      </w:r>
      <w:r>
        <w:rPr>
          <w:color w:val="1F2B75"/>
          <w:spacing w:val="-4"/>
          <w:w w:val="115"/>
        </w:rPr>
        <w:t> </w:t>
      </w:r>
      <w:r>
        <w:rPr>
          <w:color w:val="313D80"/>
          <w:w w:val="115"/>
        </w:rPr>
        <w:t>sexual </w:t>
      </w:r>
      <w:r>
        <w:rPr>
          <w:color w:val="1F2B75"/>
          <w:w w:val="115"/>
        </w:rPr>
        <w:t>risk behaviors. </w:t>
      </w:r>
      <w:r>
        <w:rPr>
          <w:i/>
          <w:color w:val="1F2B75"/>
          <w:w w:val="115"/>
          <w:sz w:val="21"/>
        </w:rPr>
        <w:t>AIDS</w:t>
      </w:r>
      <w:r>
        <w:rPr>
          <w:i/>
          <w:color w:val="1F2B75"/>
          <w:spacing w:val="4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w w:val="115"/>
          <w:sz w:val="21"/>
        </w:rPr>
        <w:t> Behavior </w:t>
      </w:r>
      <w:r>
        <w:rPr>
          <w:color w:val="1F2B75"/>
          <w:w w:val="115"/>
        </w:rPr>
        <w:t>8(1):33--45, 2004.</w:t>
      </w:r>
    </w:p>
    <w:p>
      <w:pPr>
        <w:spacing w:line="261" w:lineRule="auto" w:before="190"/>
        <w:ind w:left="578" w:right="863" w:hanging="286"/>
        <w:jc w:val="left"/>
        <w:rPr>
          <w:sz w:val="20"/>
        </w:rPr>
      </w:pPr>
      <w:r>
        <w:rPr>
          <w:color w:val="1F2B75"/>
          <w:w w:val="115"/>
          <w:sz w:val="20"/>
        </w:rPr>
        <w:t>Simoni-Wastila, L. The use of abusable pre­ </w:t>
      </w:r>
      <w:r>
        <w:rPr>
          <w:color w:val="313D80"/>
          <w:w w:val="115"/>
          <w:sz w:val="20"/>
        </w:rPr>
        <w:t>scription </w:t>
      </w:r>
      <w:r>
        <w:rPr>
          <w:color w:val="1F2B75"/>
          <w:w w:val="115"/>
          <w:sz w:val="20"/>
        </w:rPr>
        <w:t>drugs: The role of </w:t>
      </w:r>
      <w:r>
        <w:rPr>
          <w:color w:val="313D80"/>
          <w:w w:val="115"/>
          <w:sz w:val="20"/>
        </w:rPr>
        <w:t>gender.</w:t>
      </w:r>
      <w:r>
        <w:rPr>
          <w:color w:val="313D80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of</w:t>
      </w:r>
      <w:r>
        <w:rPr>
          <w:i/>
          <w:color w:val="1F2B75"/>
          <w:spacing w:val="-1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Womens Health</w:t>
      </w:r>
      <w:r>
        <w:rPr>
          <w:i/>
          <w:color w:val="1F2B75"/>
          <w:spacing w:val="-7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 Gender-Based</w:t>
      </w:r>
      <w:r>
        <w:rPr>
          <w:i/>
          <w:color w:val="1F2B75"/>
          <w:spacing w:val="2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Medi­ </w:t>
      </w:r>
      <w:r>
        <w:rPr>
          <w:i/>
          <w:color w:val="1F2B75"/>
          <w:w w:val="115"/>
          <w:sz w:val="21"/>
        </w:rPr>
        <w:t>cine </w:t>
      </w:r>
      <w:r>
        <w:rPr>
          <w:color w:val="1F2B75"/>
          <w:w w:val="115"/>
          <w:sz w:val="20"/>
        </w:rPr>
        <w:t>9(3):289-297, 2000.</w:t>
      </w:r>
    </w:p>
    <w:p>
      <w:pPr>
        <w:spacing w:line="264" w:lineRule="auto" w:before="171"/>
        <w:ind w:left="579" w:right="863" w:hanging="287"/>
        <w:jc w:val="left"/>
        <w:rPr>
          <w:sz w:val="20"/>
        </w:rPr>
      </w:pPr>
      <w:r>
        <w:rPr>
          <w:color w:val="1F2B75"/>
          <w:spacing w:val="-2"/>
          <w:w w:val="115"/>
          <w:sz w:val="20"/>
        </w:rPr>
        <w:t>Simpson,</w:t>
      </w:r>
      <w:r>
        <w:rPr>
          <w:color w:val="1F2B75"/>
          <w:spacing w:val="-13"/>
          <w:w w:val="115"/>
          <w:sz w:val="20"/>
        </w:rPr>
        <w:t> </w:t>
      </w:r>
      <w:r>
        <w:rPr>
          <w:rFonts w:ascii="Arial" w:hAnsi="Arial"/>
          <w:b/>
          <w:color w:val="1F2B75"/>
          <w:spacing w:val="-2"/>
          <w:w w:val="115"/>
          <w:sz w:val="20"/>
        </w:rPr>
        <w:t>D.D.</w:t>
      </w:r>
      <w:r>
        <w:rPr>
          <w:rFonts w:ascii="Arial" w:hAnsi="Arial"/>
          <w:b/>
          <w:color w:val="1F2B75"/>
          <w:spacing w:val="-14"/>
          <w:w w:val="115"/>
          <w:sz w:val="20"/>
        </w:rPr>
        <w:t> </w:t>
      </w:r>
      <w:r>
        <w:rPr>
          <w:i/>
          <w:color w:val="1F2B75"/>
          <w:spacing w:val="-2"/>
          <w:w w:val="115"/>
          <w:sz w:val="21"/>
        </w:rPr>
        <w:t>Patient</w:t>
      </w:r>
      <w:r>
        <w:rPr>
          <w:i/>
          <w:color w:val="1F2B75"/>
          <w:spacing w:val="-2"/>
          <w:w w:val="115"/>
          <w:sz w:val="21"/>
        </w:rPr>
        <w:t> Engagement</w:t>
      </w:r>
      <w:r>
        <w:rPr>
          <w:i/>
          <w:color w:val="1F2B75"/>
          <w:spacing w:val="-2"/>
          <w:w w:val="115"/>
          <w:sz w:val="21"/>
        </w:rPr>
        <w:t> and</w:t>
      </w:r>
      <w:r>
        <w:rPr>
          <w:i/>
          <w:color w:val="1F2B75"/>
          <w:spacing w:val="3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Dura­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tion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 Treatment. </w:t>
      </w:r>
      <w:r>
        <w:rPr>
          <w:color w:val="1F2B75"/>
          <w:w w:val="115"/>
          <w:sz w:val="20"/>
        </w:rPr>
        <w:t>Bethesda, MD: National Institute on Drug </w:t>
      </w:r>
      <w:r>
        <w:rPr>
          <w:color w:val="313D80"/>
          <w:w w:val="115"/>
          <w:sz w:val="20"/>
        </w:rPr>
        <w:t>Abuse, </w:t>
      </w:r>
      <w:r>
        <w:rPr>
          <w:color w:val="1F2B75"/>
          <w:w w:val="115"/>
          <w:sz w:val="20"/>
        </w:rPr>
        <w:t>1997.</w:t>
      </w:r>
    </w:p>
    <w:p>
      <w:pPr>
        <w:pStyle w:val="BodyText"/>
        <w:spacing w:line="271" w:lineRule="auto" w:before="186"/>
        <w:ind w:left="576" w:right="863" w:hanging="284"/>
      </w:pPr>
      <w:r>
        <w:rPr>
          <w:color w:val="1F2B75"/>
          <w:w w:val="115"/>
        </w:rPr>
        <w:t>Simpson, D.D., and Knight, D.K. TCU Data Collection Forms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for Women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Children Residential Treatment: Intake. Fort Worth, TX: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Texas Christian University, Institute of Behavioral Research, 1997.</w:t>
      </w:r>
    </w:p>
    <w:p>
      <w:pPr>
        <w:pStyle w:val="BodyText"/>
        <w:spacing w:line="261" w:lineRule="auto" w:before="186"/>
        <w:ind w:left="576" w:right="863" w:hanging="284"/>
      </w:pPr>
      <w:r>
        <w:rPr>
          <w:color w:val="1F2B75"/>
          <w:w w:val="115"/>
        </w:rPr>
        <w:t>Simpson, T.L. Childhood </w:t>
      </w:r>
      <w:r>
        <w:rPr>
          <w:color w:val="313D80"/>
          <w:w w:val="115"/>
        </w:rPr>
        <w:t>sexual abuse, </w:t>
      </w:r>
      <w:r>
        <w:rPr>
          <w:color w:val="1F2B75"/>
          <w:w w:val="115"/>
        </w:rPr>
        <w:t>PTSD and</w:t>
      </w:r>
      <w:r>
        <w:rPr>
          <w:color w:val="1F2B75"/>
          <w:spacing w:val="13"/>
          <w:w w:val="115"/>
        </w:rPr>
        <w:t> </w:t>
      </w:r>
      <w:r>
        <w:rPr>
          <w:color w:val="1F2B75"/>
          <w:w w:val="115"/>
        </w:rPr>
        <w:t>the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functional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roles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alcohol</w:t>
      </w:r>
      <w:r>
        <w:rPr>
          <w:color w:val="1F2B75"/>
          <w:spacing w:val="-4"/>
          <w:w w:val="115"/>
        </w:rPr>
        <w:t> </w:t>
      </w:r>
      <w:r>
        <w:rPr>
          <w:color w:val="1F2B75"/>
          <w:w w:val="115"/>
        </w:rPr>
        <w:t>use</w:t>
      </w:r>
      <w:r>
        <w:rPr>
          <w:color w:val="1F2B75"/>
          <w:spacing w:val="-11"/>
          <w:w w:val="115"/>
        </w:rPr>
        <w:t> </w:t>
      </w:r>
      <w:r>
        <w:rPr>
          <w:color w:val="1F2B75"/>
          <w:w w:val="115"/>
        </w:rPr>
        <w:t>among women drinkers. </w:t>
      </w:r>
      <w:r>
        <w:rPr>
          <w:i/>
          <w:color w:val="1F2B75"/>
          <w:w w:val="115"/>
          <w:sz w:val="21"/>
        </w:rPr>
        <w:t>Substance </w:t>
      </w:r>
      <w:r>
        <w:rPr>
          <w:i/>
          <w:color w:val="313D80"/>
          <w:w w:val="115"/>
          <w:sz w:val="21"/>
        </w:rPr>
        <w:t>Use</w:t>
      </w:r>
      <w:r>
        <w:rPr>
          <w:i/>
          <w:color w:val="313D80"/>
          <w:spacing w:val="-7"/>
          <w:w w:val="115"/>
          <w:sz w:val="21"/>
        </w:rPr>
        <w:t> </w:t>
      </w:r>
      <w:r>
        <w:rPr>
          <w:color w:val="1F2B75"/>
          <w:w w:val="115"/>
          <w:sz w:val="22"/>
        </w:rPr>
        <w:t>&amp; </w:t>
      </w:r>
      <w:r>
        <w:rPr>
          <w:i/>
          <w:color w:val="1F2B75"/>
          <w:w w:val="115"/>
          <w:sz w:val="21"/>
        </w:rPr>
        <w:t>Misuse</w:t>
      </w:r>
      <w:r>
        <w:rPr>
          <w:i/>
          <w:color w:val="1F2B75"/>
          <w:w w:val="115"/>
          <w:sz w:val="21"/>
        </w:rPr>
        <w:t> </w:t>
      </w:r>
      <w:r>
        <w:rPr>
          <w:color w:val="313D80"/>
          <w:w w:val="115"/>
        </w:rPr>
        <w:t>38(2):249-270, </w:t>
      </w:r>
      <w:r>
        <w:rPr>
          <w:color w:val="1F2B75"/>
          <w:w w:val="115"/>
        </w:rPr>
        <w:t>2003.</w:t>
      </w:r>
    </w:p>
    <w:p>
      <w:pPr>
        <w:spacing w:line="264" w:lineRule="auto" w:before="192"/>
        <w:ind w:left="578" w:right="867" w:hanging="286"/>
        <w:jc w:val="left"/>
        <w:rPr>
          <w:sz w:val="20"/>
        </w:rPr>
      </w:pPr>
      <w:r>
        <w:rPr>
          <w:color w:val="1F2B75"/>
          <w:w w:val="115"/>
          <w:sz w:val="20"/>
        </w:rPr>
        <w:t>Singer, </w:t>
      </w:r>
      <w:r>
        <w:rPr>
          <w:rFonts w:ascii="Arial" w:hAnsi="Arial"/>
          <w:b/>
          <w:color w:val="1F2B75"/>
          <w:w w:val="115"/>
          <w:sz w:val="20"/>
        </w:rPr>
        <w:t>L.T., </w:t>
      </w:r>
      <w:r>
        <w:rPr>
          <w:color w:val="313D80"/>
          <w:w w:val="115"/>
          <w:sz w:val="20"/>
        </w:rPr>
        <w:t>Arendt, </w:t>
      </w:r>
      <w:r>
        <w:rPr>
          <w:rFonts w:ascii="Arial" w:hAnsi="Arial"/>
          <w:b/>
          <w:color w:val="1F2B75"/>
          <w:w w:val="115"/>
          <w:sz w:val="20"/>
        </w:rPr>
        <w:t>R., </w:t>
      </w:r>
      <w:r>
        <w:rPr>
          <w:color w:val="1F2B75"/>
          <w:w w:val="115"/>
          <w:sz w:val="20"/>
        </w:rPr>
        <w:t>Minnes,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S.,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Farkas, K., and Salvator, </w:t>
      </w:r>
      <w:r>
        <w:rPr>
          <w:color w:val="313D80"/>
          <w:w w:val="115"/>
          <w:sz w:val="20"/>
        </w:rPr>
        <w:t>A. </w:t>
      </w:r>
      <w:r>
        <w:rPr>
          <w:color w:val="1F2B75"/>
          <w:w w:val="115"/>
          <w:sz w:val="20"/>
        </w:rPr>
        <w:t>Neurobehavioral out­ </w:t>
      </w:r>
      <w:r>
        <w:rPr>
          <w:color w:val="313D80"/>
          <w:spacing w:val="-2"/>
          <w:w w:val="115"/>
          <w:sz w:val="20"/>
        </w:rPr>
        <w:t>comes</w:t>
      </w:r>
      <w:r>
        <w:rPr>
          <w:color w:val="313D80"/>
          <w:spacing w:val="-11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of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313D80"/>
          <w:spacing w:val="-2"/>
          <w:w w:val="115"/>
          <w:sz w:val="20"/>
        </w:rPr>
        <w:t>cocaine-exposed</w:t>
      </w:r>
      <w:r>
        <w:rPr>
          <w:color w:val="313D80"/>
          <w:spacing w:val="-13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infants.</w:t>
      </w:r>
      <w:r>
        <w:rPr>
          <w:color w:val="1F2B75"/>
          <w:spacing w:val="7"/>
          <w:w w:val="115"/>
          <w:sz w:val="20"/>
        </w:rPr>
        <w:t> </w:t>
      </w:r>
      <w:r>
        <w:rPr>
          <w:i/>
          <w:color w:val="313D80"/>
          <w:spacing w:val="-2"/>
          <w:w w:val="115"/>
          <w:sz w:val="21"/>
        </w:rPr>
        <w:t>Neurotoxi­</w:t>
      </w:r>
      <w:r>
        <w:rPr>
          <w:i/>
          <w:color w:val="313D80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cology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w w:val="115"/>
          <w:sz w:val="21"/>
        </w:rPr>
        <w:t> Teratology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color w:val="1F2B75"/>
          <w:w w:val="115"/>
          <w:sz w:val="20"/>
        </w:rPr>
        <w:t>22(5):653-666,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2000.</w:t>
      </w:r>
    </w:p>
    <w:p>
      <w:pPr>
        <w:pStyle w:val="BodyText"/>
        <w:spacing w:before="183"/>
        <w:ind w:left="293"/>
        <w:rPr>
          <w:rFonts w:ascii="Arial"/>
          <w:b/>
        </w:rPr>
      </w:pPr>
      <w:r>
        <w:rPr>
          <w:color w:val="1F2B75"/>
          <w:w w:val="120"/>
        </w:rPr>
        <w:t>Singer,</w:t>
      </w:r>
      <w:r>
        <w:rPr>
          <w:color w:val="1F2B75"/>
          <w:spacing w:val="-15"/>
          <w:w w:val="120"/>
        </w:rPr>
        <w:t> </w:t>
      </w:r>
      <w:r>
        <w:rPr>
          <w:rFonts w:ascii="Arial"/>
          <w:b/>
          <w:color w:val="1F2B75"/>
          <w:w w:val="120"/>
        </w:rPr>
        <w:t>L.T.,</w:t>
      </w:r>
      <w:r>
        <w:rPr>
          <w:rFonts w:ascii="Arial"/>
          <w:b/>
          <w:color w:val="1F2B75"/>
          <w:spacing w:val="-20"/>
          <w:w w:val="120"/>
        </w:rPr>
        <w:t> </w:t>
      </w:r>
      <w:r>
        <w:rPr>
          <w:color w:val="1F2B75"/>
          <w:w w:val="120"/>
        </w:rPr>
        <w:t>Minnes,</w:t>
      </w:r>
      <w:r>
        <w:rPr>
          <w:color w:val="1F2B75"/>
          <w:spacing w:val="-13"/>
          <w:w w:val="120"/>
        </w:rPr>
        <w:t> </w:t>
      </w:r>
      <w:r>
        <w:rPr>
          <w:color w:val="1F2B75"/>
          <w:w w:val="120"/>
        </w:rPr>
        <w:t>S.,</w:t>
      </w:r>
      <w:r>
        <w:rPr>
          <w:color w:val="1F2B75"/>
          <w:spacing w:val="-6"/>
          <w:w w:val="120"/>
        </w:rPr>
        <w:t> </w:t>
      </w:r>
      <w:r>
        <w:rPr>
          <w:color w:val="1F2B75"/>
          <w:w w:val="120"/>
        </w:rPr>
        <w:t>Short,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E.,</w:t>
      </w:r>
      <w:r>
        <w:rPr>
          <w:color w:val="1F2B75"/>
          <w:spacing w:val="-11"/>
          <w:w w:val="120"/>
        </w:rPr>
        <w:t> </w:t>
      </w:r>
      <w:r>
        <w:rPr>
          <w:color w:val="313D80"/>
          <w:w w:val="120"/>
        </w:rPr>
        <w:t>Arendt,</w:t>
      </w:r>
      <w:r>
        <w:rPr>
          <w:color w:val="313D80"/>
          <w:spacing w:val="-15"/>
          <w:w w:val="120"/>
        </w:rPr>
        <w:t> </w:t>
      </w:r>
      <w:r>
        <w:rPr>
          <w:rFonts w:ascii="Arial"/>
          <w:b/>
          <w:color w:val="1F2B75"/>
          <w:spacing w:val="-5"/>
          <w:w w:val="120"/>
        </w:rPr>
        <w:t>R.,</w:t>
      </w:r>
    </w:p>
    <w:p>
      <w:pPr>
        <w:pStyle w:val="BodyText"/>
        <w:spacing w:line="268" w:lineRule="auto" w:before="29"/>
        <w:ind w:left="580" w:right="863" w:firstLine="1"/>
      </w:pPr>
      <w:r>
        <w:rPr>
          <w:color w:val="1F2B75"/>
          <w:w w:val="115"/>
        </w:rPr>
        <w:t>Farkas, K., Lewis, B.,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Klein, N.,</w:t>
      </w:r>
      <w:r>
        <w:rPr>
          <w:color w:val="1F2B75"/>
          <w:w w:val="115"/>
        </w:rPr>
        <w:t> Russ, S., Min, M.O., and Kirchner, H.L. Cognitive outcomes of preschool</w:t>
      </w:r>
      <w:r>
        <w:rPr>
          <w:color w:val="1F2B75"/>
          <w:spacing w:val="-1"/>
          <w:w w:val="115"/>
        </w:rPr>
        <w:t> </w:t>
      </w:r>
      <w:r>
        <w:rPr>
          <w:color w:val="1F2B75"/>
          <w:w w:val="115"/>
        </w:rPr>
        <w:t>children with prenatal cocaine</w:t>
      </w:r>
      <w:r>
        <w:rPr>
          <w:color w:val="1F2B75"/>
          <w:spacing w:val="-15"/>
          <w:w w:val="115"/>
        </w:rPr>
        <w:t> </w:t>
      </w:r>
      <w:r>
        <w:rPr>
          <w:color w:val="313D80"/>
          <w:w w:val="115"/>
        </w:rPr>
        <w:t>exposure.</w:t>
      </w:r>
      <w:r>
        <w:rPr>
          <w:color w:val="313D80"/>
          <w:spacing w:val="-4"/>
          <w:w w:val="115"/>
        </w:rPr>
        <w:t> </w:t>
      </w:r>
      <w:r>
        <w:rPr>
          <w:i/>
          <w:color w:val="1F2B75"/>
          <w:w w:val="115"/>
          <w:sz w:val="21"/>
        </w:rPr>
        <w:t>JAMA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color w:val="1F2B75"/>
          <w:w w:val="115"/>
        </w:rPr>
        <w:t>291(20):2448-2456, </w:t>
      </w:r>
      <w:r>
        <w:rPr>
          <w:color w:val="1F2B75"/>
          <w:spacing w:val="-2"/>
          <w:w w:val="115"/>
        </w:rPr>
        <w:t>2004.</w:t>
      </w:r>
    </w:p>
    <w:p>
      <w:pPr>
        <w:spacing w:line="264" w:lineRule="auto" w:before="184"/>
        <w:ind w:left="578" w:right="933" w:hanging="286"/>
        <w:jc w:val="left"/>
        <w:rPr>
          <w:sz w:val="20"/>
        </w:rPr>
      </w:pPr>
      <w:r>
        <w:rPr>
          <w:color w:val="1F2B75"/>
          <w:w w:val="110"/>
          <w:sz w:val="20"/>
        </w:rPr>
        <w:t>Singletary,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K.W.,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Gapstur,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S.M. Alcohol 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breast cancer: Review of </w:t>
      </w:r>
      <w:r>
        <w:rPr>
          <w:color w:val="313D80"/>
          <w:w w:val="110"/>
          <w:sz w:val="20"/>
        </w:rPr>
        <w:t>epidemiologic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313D80"/>
          <w:w w:val="110"/>
          <w:sz w:val="20"/>
        </w:rPr>
        <w:t>experimental evidence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potential mechanisms.</w:t>
      </w:r>
      <w:r>
        <w:rPr>
          <w:color w:val="1F2B75"/>
          <w:spacing w:val="27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Journal of the </w:t>
      </w:r>
      <w:r>
        <w:rPr>
          <w:i/>
          <w:color w:val="313D80"/>
          <w:w w:val="110"/>
          <w:sz w:val="21"/>
        </w:rPr>
        <w:t>American </w:t>
      </w:r>
      <w:r>
        <w:rPr>
          <w:i/>
          <w:color w:val="1F2B75"/>
          <w:w w:val="110"/>
          <w:sz w:val="21"/>
        </w:rPr>
        <w:t>Medi­</w:t>
      </w:r>
      <w:r>
        <w:rPr>
          <w:i/>
          <w:color w:val="1F2B75"/>
          <w:w w:val="110"/>
          <w:sz w:val="21"/>
        </w:rPr>
        <w:t> cal Association </w:t>
      </w:r>
      <w:r>
        <w:rPr>
          <w:color w:val="1F2B75"/>
          <w:w w:val="110"/>
          <w:sz w:val="20"/>
        </w:rPr>
        <w:t>286(17):2143-2151, 2001.</w:t>
      </w:r>
    </w:p>
    <w:p>
      <w:pPr>
        <w:spacing w:line="266" w:lineRule="auto" w:before="190"/>
        <w:ind w:left="576" w:right="867" w:hanging="284"/>
        <w:jc w:val="left"/>
        <w:rPr>
          <w:sz w:val="20"/>
        </w:rPr>
      </w:pPr>
      <w:r>
        <w:rPr>
          <w:color w:val="1F2B75"/>
          <w:w w:val="115"/>
          <w:sz w:val="20"/>
        </w:rPr>
        <w:t>Slade, </w:t>
      </w:r>
      <w:r>
        <w:rPr>
          <w:color w:val="313D80"/>
          <w:w w:val="115"/>
          <w:sz w:val="20"/>
        </w:rPr>
        <w:t>A.,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Cohen, L.J. The</w:t>
      </w:r>
      <w:r>
        <w:rPr>
          <w:color w:val="1F2B75"/>
          <w:spacing w:val="-31"/>
          <w:w w:val="115"/>
          <w:sz w:val="20"/>
        </w:rPr>
        <w:t> </w:t>
      </w:r>
      <w:r>
        <w:rPr>
          <w:color w:val="1F2B75"/>
          <w:w w:val="115"/>
          <w:sz w:val="20"/>
        </w:rPr>
        <w:t>process of par­ </w:t>
      </w:r>
      <w:r>
        <w:rPr>
          <w:color w:val="313D80"/>
          <w:w w:val="115"/>
          <w:sz w:val="20"/>
        </w:rPr>
        <w:t>enting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the remembrance</w:t>
      </w:r>
      <w:r>
        <w:rPr>
          <w:color w:val="1F2B75"/>
          <w:w w:val="115"/>
          <w:sz w:val="20"/>
        </w:rPr>
        <w:t> of things past. </w:t>
      </w:r>
      <w:r>
        <w:rPr>
          <w:i/>
          <w:color w:val="1F2B75"/>
          <w:w w:val="115"/>
          <w:sz w:val="21"/>
        </w:rPr>
        <w:t>Infant Mental Health Journal </w:t>
      </w:r>
      <w:r>
        <w:rPr>
          <w:color w:val="1F2B75"/>
          <w:w w:val="115"/>
          <w:sz w:val="20"/>
        </w:rPr>
        <w:t>17(3):217- 238, 1996.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50"/>
          <w:pgSz w:w="12240" w:h="15840"/>
          <w:pgMar w:footer="580" w:header="0" w:top="1320" w:bottom="760" w:left="600" w:right="600"/>
          <w:cols w:num="2" w:equalWidth="0">
            <w:col w:w="5343" w:space="40"/>
            <w:col w:w="5657"/>
          </w:cols>
        </w:sectPr>
      </w:pPr>
    </w:p>
    <w:p>
      <w:pPr>
        <w:spacing w:line="264" w:lineRule="auto" w:before="69"/>
        <w:ind w:left="1133" w:right="0" w:hanging="290"/>
        <w:jc w:val="left"/>
        <w:rPr>
          <w:sz w:val="21"/>
        </w:rPr>
      </w:pPr>
      <w:r>
        <w:rPr>
          <w:color w:val="1F2A75"/>
          <w:w w:val="110"/>
          <w:sz w:val="20"/>
        </w:rPr>
        <w:t>Slaymaker, </w:t>
      </w:r>
      <w:r>
        <w:rPr>
          <w:color w:val="2F3B80"/>
          <w:w w:val="110"/>
          <w:sz w:val="20"/>
        </w:rPr>
        <w:t>V.J., </w:t>
      </w:r>
      <w:r>
        <w:rPr>
          <w:color w:val="1F2A75"/>
          <w:w w:val="110"/>
          <w:sz w:val="20"/>
        </w:rPr>
        <w:t>and Owen, P.L. Employed</w:t>
      </w:r>
      <w:r>
        <w:rPr>
          <w:color w:val="1F2A75"/>
          <w:w w:val="110"/>
          <w:sz w:val="20"/>
        </w:rPr>
        <w:t> men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women </w:t>
      </w:r>
      <w:r>
        <w:rPr>
          <w:color w:val="2F3B80"/>
          <w:w w:val="110"/>
          <w:sz w:val="20"/>
        </w:rPr>
        <w:t>substance </w:t>
      </w:r>
      <w:r>
        <w:rPr>
          <w:color w:val="1F2A75"/>
          <w:w w:val="110"/>
          <w:sz w:val="20"/>
        </w:rPr>
        <w:t>abusers: Job troubles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w w:val="110"/>
          <w:sz w:val="20"/>
        </w:rPr>
        <w:t> treatment outcomes.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Sub­</w:t>
      </w:r>
      <w:r>
        <w:rPr>
          <w:i/>
          <w:color w:val="1F2A75"/>
          <w:w w:val="110"/>
          <w:sz w:val="21"/>
        </w:rPr>
        <w:t> stance</w:t>
      </w:r>
      <w:r>
        <w:rPr>
          <w:i/>
          <w:color w:val="1F2A75"/>
          <w:spacing w:val="-14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Abuse</w:t>
      </w:r>
      <w:r>
        <w:rPr>
          <w:i/>
          <w:color w:val="2F3B80"/>
          <w:spacing w:val="-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color w:val="2F3B80"/>
          <w:w w:val="110"/>
          <w:sz w:val="21"/>
        </w:rPr>
        <w:t>31(4):347-354,</w:t>
      </w:r>
      <w:r>
        <w:rPr>
          <w:color w:val="2F3B80"/>
          <w:spacing w:val="-15"/>
          <w:w w:val="110"/>
          <w:sz w:val="21"/>
        </w:rPr>
        <w:t> </w:t>
      </w:r>
      <w:r>
        <w:rPr>
          <w:color w:val="1F2A75"/>
          <w:w w:val="110"/>
          <w:sz w:val="21"/>
        </w:rPr>
        <w:t>2006.</w:t>
      </w:r>
    </w:p>
    <w:p>
      <w:pPr>
        <w:spacing w:line="261" w:lineRule="auto" w:before="179"/>
        <w:ind w:left="1129" w:right="0" w:hanging="285"/>
        <w:jc w:val="left"/>
        <w:rPr>
          <w:sz w:val="21"/>
        </w:rPr>
      </w:pPr>
      <w:r>
        <w:rPr>
          <w:color w:val="1F2A75"/>
          <w:w w:val="115"/>
          <w:sz w:val="20"/>
        </w:rPr>
        <w:t>Smith, C., and Erford,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B.T. </w:t>
      </w:r>
      <w:r>
        <w:rPr>
          <w:i/>
          <w:color w:val="1F2A75"/>
          <w:w w:val="115"/>
          <w:sz w:val="21"/>
        </w:rPr>
        <w:t>Test Review: Beck</w:t>
      </w:r>
      <w:r>
        <w:rPr>
          <w:i/>
          <w:color w:val="1F2A75"/>
          <w:w w:val="115"/>
          <w:sz w:val="21"/>
        </w:rPr>
        <w:t> Depression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Inventory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-</w:t>
      </w:r>
      <w:r>
        <w:rPr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II.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0"/>
        </w:rPr>
        <w:t>Greensboro,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NC: </w:t>
      </w:r>
      <w:r>
        <w:rPr>
          <w:color w:val="2F3B80"/>
          <w:w w:val="115"/>
          <w:sz w:val="20"/>
        </w:rPr>
        <w:t>Association </w:t>
      </w:r>
      <w:r>
        <w:rPr>
          <w:color w:val="1F2A75"/>
          <w:w w:val="115"/>
          <w:sz w:val="20"/>
        </w:rPr>
        <w:t>for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Assessment </w:t>
      </w:r>
      <w:r>
        <w:rPr>
          <w:color w:val="1F2A75"/>
          <w:w w:val="115"/>
          <w:sz w:val="20"/>
        </w:rPr>
        <w:t>in</w:t>
      </w:r>
      <w:r>
        <w:rPr>
          <w:color w:val="1F2A75"/>
          <w:w w:val="115"/>
          <w:sz w:val="20"/>
        </w:rPr>
        <w:t> Counseling, </w:t>
      </w:r>
      <w:r>
        <w:rPr>
          <w:color w:val="1F2A75"/>
          <w:spacing w:val="-2"/>
          <w:w w:val="115"/>
          <w:sz w:val="21"/>
        </w:rPr>
        <w:t>2001.</w:t>
      </w:r>
    </w:p>
    <w:p>
      <w:pPr>
        <w:pStyle w:val="BodyText"/>
        <w:spacing w:before="190"/>
        <w:ind w:left="844"/>
      </w:pPr>
      <w:r>
        <w:rPr>
          <w:color w:val="1F2A75"/>
          <w:w w:val="115"/>
        </w:rPr>
        <w:t>Smith, D.E.,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Moser,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C.,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Wesson,</w:t>
      </w:r>
      <w:r>
        <w:rPr>
          <w:color w:val="1F2A75"/>
          <w:spacing w:val="16"/>
          <w:w w:val="115"/>
        </w:rPr>
        <w:t> </w:t>
      </w:r>
      <w:r>
        <w:rPr>
          <w:color w:val="1F2A75"/>
          <w:w w:val="115"/>
        </w:rPr>
        <w:t>D.R.,</w:t>
      </w:r>
      <w:r>
        <w:rPr>
          <w:color w:val="1F2A75"/>
          <w:spacing w:val="-1"/>
          <w:w w:val="115"/>
        </w:rPr>
        <w:t> </w:t>
      </w:r>
      <w:r>
        <w:rPr>
          <w:color w:val="2F3B80"/>
          <w:spacing w:val="-2"/>
          <w:w w:val="115"/>
        </w:rPr>
        <w:t>Apter,</w:t>
      </w:r>
    </w:p>
    <w:p>
      <w:pPr>
        <w:spacing w:line="266" w:lineRule="auto" w:before="19"/>
        <w:ind w:left="1125" w:right="84" w:firstLine="6"/>
        <w:jc w:val="left"/>
        <w:rPr>
          <w:sz w:val="21"/>
        </w:rPr>
      </w:pPr>
      <w:r>
        <w:rPr>
          <w:color w:val="1F2A75"/>
          <w:w w:val="115"/>
          <w:sz w:val="20"/>
        </w:rPr>
        <w:t>M.,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Buxton,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M.E.,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Davison, </w:t>
      </w:r>
      <w:r>
        <w:rPr>
          <w:rFonts w:ascii="Arial" w:hAnsi="Arial"/>
          <w:b/>
          <w:color w:val="1F2A75"/>
          <w:w w:val="115"/>
          <w:sz w:val="21"/>
        </w:rPr>
        <w:t>J.V.,</w:t>
      </w:r>
      <w:r>
        <w:rPr>
          <w:rFonts w:ascii="Arial" w:hAnsi="Arial"/>
          <w:b/>
          <w:color w:val="1F2A75"/>
          <w:spacing w:val="-17"/>
          <w:w w:val="115"/>
          <w:sz w:val="21"/>
        </w:rPr>
        <w:t> </w:t>
      </w:r>
      <w:r>
        <w:rPr>
          <w:color w:val="1F2A75"/>
          <w:w w:val="115"/>
          <w:sz w:val="20"/>
        </w:rPr>
        <w:t>Orgel,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M., and</w:t>
      </w:r>
      <w:r>
        <w:rPr>
          <w:color w:val="1F2A75"/>
          <w:w w:val="115"/>
          <w:sz w:val="20"/>
        </w:rPr>
        <w:t> Buffum, J.</w:t>
      </w:r>
      <w:r>
        <w:rPr>
          <w:color w:val="1F2A75"/>
          <w:spacing w:val="35"/>
          <w:w w:val="115"/>
          <w:sz w:val="20"/>
        </w:rPr>
        <w:t>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clinical </w:t>
      </w:r>
      <w:r>
        <w:rPr>
          <w:color w:val="2F3B80"/>
          <w:w w:val="115"/>
          <w:sz w:val="20"/>
        </w:rPr>
        <w:t>guide </w:t>
      </w:r>
      <w:r>
        <w:rPr>
          <w:color w:val="1F2A75"/>
          <w:w w:val="115"/>
          <w:sz w:val="20"/>
        </w:rPr>
        <w:t>to the diag­ nosis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treatment of heroin-related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2F3B80"/>
          <w:w w:val="115"/>
          <w:sz w:val="20"/>
        </w:rPr>
        <w:t>sexual </w:t>
      </w:r>
      <w:r>
        <w:rPr>
          <w:color w:val="1F2A75"/>
          <w:spacing w:val="-2"/>
          <w:w w:val="115"/>
          <w:sz w:val="20"/>
        </w:rPr>
        <w:t>dysfunction.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Psychoactive</w:t>
      </w:r>
      <w:r>
        <w:rPr>
          <w:i/>
          <w:color w:val="1F2A75"/>
          <w:spacing w:val="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Drugs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  <w:sz w:val="21"/>
        </w:rPr>
        <w:t>14(1-2):91-99,</w:t>
      </w:r>
      <w:r>
        <w:rPr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1982.</w:t>
      </w:r>
    </w:p>
    <w:p>
      <w:pPr>
        <w:spacing w:line="261" w:lineRule="auto" w:before="176"/>
        <w:ind w:left="1124" w:right="170" w:hanging="281"/>
        <w:jc w:val="both"/>
        <w:rPr>
          <w:sz w:val="21"/>
        </w:rPr>
      </w:pPr>
      <w:r>
        <w:rPr>
          <w:color w:val="1F2A75"/>
          <w:w w:val="110"/>
          <w:sz w:val="20"/>
        </w:rPr>
        <w:t>Smith, J.</w:t>
      </w:r>
      <w:r>
        <w:rPr>
          <w:color w:val="1F2A75"/>
          <w:spacing w:val="-11"/>
          <w:w w:val="110"/>
          <w:sz w:val="20"/>
        </w:rPr>
        <w:t> </w:t>
      </w:r>
      <w:r>
        <w:rPr>
          <w:color w:val="1F2A75"/>
          <w:w w:val="110"/>
          <w:sz w:val="20"/>
        </w:rPr>
        <w:t>W. Medical manifestations of alcohol­ ism in the </w:t>
      </w:r>
      <w:r>
        <w:rPr>
          <w:color w:val="2F3B80"/>
          <w:w w:val="110"/>
          <w:sz w:val="20"/>
        </w:rPr>
        <w:t>elderly.</w:t>
      </w:r>
      <w:r>
        <w:rPr>
          <w:color w:val="2F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International</w:t>
      </w:r>
      <w:r>
        <w:rPr>
          <w:i/>
          <w:color w:val="1F2A75"/>
          <w:w w:val="110"/>
          <w:sz w:val="21"/>
        </w:rPr>
        <w:t> Journal of</w:t>
      </w:r>
      <w:r>
        <w:rPr>
          <w:i/>
          <w:color w:val="1F2A75"/>
          <w:w w:val="110"/>
          <w:sz w:val="21"/>
        </w:rPr>
        <w:t> the </w:t>
      </w:r>
      <w:r>
        <w:rPr>
          <w:i/>
          <w:color w:val="2F3B80"/>
          <w:w w:val="110"/>
          <w:sz w:val="21"/>
        </w:rPr>
        <w:t>Addictions </w:t>
      </w:r>
      <w:r>
        <w:rPr>
          <w:color w:val="1F2A75"/>
          <w:w w:val="110"/>
          <w:sz w:val="21"/>
        </w:rPr>
        <w:t>30(13-14):1749-1798,</w:t>
      </w:r>
      <w:r>
        <w:rPr>
          <w:color w:val="1F2A75"/>
          <w:spacing w:val="-1"/>
          <w:w w:val="110"/>
          <w:sz w:val="21"/>
        </w:rPr>
        <w:t> </w:t>
      </w:r>
      <w:r>
        <w:rPr>
          <w:color w:val="2F3B80"/>
          <w:w w:val="110"/>
          <w:sz w:val="21"/>
        </w:rPr>
        <w:t>1995.</w:t>
      </w:r>
    </w:p>
    <w:p>
      <w:pPr>
        <w:pStyle w:val="BodyText"/>
        <w:spacing w:line="271" w:lineRule="auto" w:before="184"/>
        <w:ind w:left="1137" w:hanging="293"/>
      </w:pPr>
      <w:r>
        <w:rPr>
          <w:color w:val="1F2A75"/>
          <w:w w:val="120"/>
        </w:rPr>
        <w:t>Smith,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L.M.,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LaGasse,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L.L.,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Derauf,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C.,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Grant, P., Shah, R., Arria, A., Huestis, M., Han­</w:t>
      </w:r>
    </w:p>
    <w:p>
      <w:pPr>
        <w:pStyle w:val="BodyText"/>
        <w:spacing w:line="268" w:lineRule="auto" w:before="4"/>
        <w:ind w:left="1128" w:right="156" w:hanging="4"/>
        <w:rPr>
          <w:sz w:val="21"/>
        </w:rPr>
      </w:pPr>
      <w:r>
        <w:rPr>
          <w:color w:val="2F3B80"/>
          <w:w w:val="115"/>
        </w:rPr>
        <w:t>ing, </w:t>
      </w:r>
      <w:r>
        <w:rPr>
          <w:color w:val="1F2A75"/>
          <w:w w:val="115"/>
        </w:rPr>
        <w:t>W., Strauss,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Della,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G.S., Liu,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Lester, B.M. The infant development, </w:t>
      </w:r>
      <w:r>
        <w:rPr>
          <w:color w:val="2F3B80"/>
          <w:w w:val="115"/>
        </w:rPr>
        <w:t>environment,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 lifestyle </w:t>
      </w:r>
      <w:r>
        <w:rPr>
          <w:color w:val="2F3B80"/>
          <w:w w:val="115"/>
        </w:rPr>
        <w:t>study: </w:t>
      </w:r>
      <w:r>
        <w:rPr>
          <w:color w:val="1F2A75"/>
          <w:w w:val="115"/>
        </w:rPr>
        <w:t>Effects of prenatal methamphetamine </w:t>
      </w:r>
      <w:r>
        <w:rPr>
          <w:color w:val="2F3B80"/>
          <w:w w:val="115"/>
        </w:rPr>
        <w:t>exposure, </w:t>
      </w:r>
      <w:r>
        <w:rPr>
          <w:color w:val="1F2A75"/>
          <w:w w:val="115"/>
        </w:rPr>
        <w:t>poly­ drug </w:t>
      </w:r>
      <w:r>
        <w:rPr>
          <w:color w:val="2F3B80"/>
          <w:w w:val="115"/>
        </w:rPr>
        <w:t>exposure, </w:t>
      </w:r>
      <w:r>
        <w:rPr>
          <w:color w:val="1F2A75"/>
          <w:w w:val="115"/>
        </w:rPr>
        <w:t>and poverty on intrauterine </w:t>
      </w:r>
      <w:r>
        <w:rPr>
          <w:color w:val="2F3B80"/>
          <w:w w:val="110"/>
        </w:rPr>
        <w:t>growth.</w:t>
      </w:r>
      <w:r>
        <w:rPr>
          <w:color w:val="2F3B80"/>
          <w:spacing w:val="21"/>
          <w:w w:val="110"/>
        </w:rPr>
        <w:t> </w:t>
      </w:r>
      <w:r>
        <w:rPr>
          <w:i/>
          <w:color w:val="1F2A75"/>
          <w:w w:val="110"/>
          <w:sz w:val="21"/>
        </w:rPr>
        <w:t>Pediatrics</w:t>
      </w:r>
      <w:r>
        <w:rPr>
          <w:i/>
          <w:color w:val="1F2A75"/>
          <w:spacing w:val="12"/>
          <w:w w:val="110"/>
          <w:sz w:val="21"/>
        </w:rPr>
        <w:t> </w:t>
      </w:r>
      <w:r>
        <w:rPr>
          <w:color w:val="1F2A75"/>
          <w:w w:val="110"/>
          <w:sz w:val="21"/>
        </w:rPr>
        <w:t>118(3):1149-1156,</w:t>
      </w:r>
      <w:r>
        <w:rPr>
          <w:color w:val="1F2A75"/>
          <w:spacing w:val="-9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2006.</w:t>
      </w:r>
    </w:p>
    <w:p>
      <w:pPr>
        <w:pStyle w:val="BodyText"/>
        <w:spacing w:before="181"/>
        <w:ind w:left="844"/>
      </w:pPr>
      <w:r>
        <w:rPr>
          <w:color w:val="1F2A75"/>
          <w:spacing w:val="-2"/>
          <w:w w:val="120"/>
        </w:rPr>
        <w:t>Smith,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S.S.,</w:t>
      </w:r>
      <w:r>
        <w:rPr>
          <w:color w:val="1F2A75"/>
          <w:spacing w:val="-11"/>
          <w:w w:val="120"/>
        </w:rPr>
        <w:t> </w:t>
      </w:r>
      <w:r>
        <w:rPr>
          <w:color w:val="1F2A75"/>
          <w:spacing w:val="-2"/>
          <w:w w:val="120"/>
        </w:rPr>
        <w:t>Jorenby, D.E.,</w:t>
      </w:r>
      <w:r>
        <w:rPr>
          <w:color w:val="1F2A75"/>
          <w:spacing w:val="-8"/>
          <w:w w:val="120"/>
        </w:rPr>
        <w:t> </w:t>
      </w:r>
      <w:r>
        <w:rPr>
          <w:color w:val="1F2A75"/>
          <w:spacing w:val="-2"/>
          <w:w w:val="120"/>
        </w:rPr>
        <w:t>Leischow,</w:t>
      </w:r>
      <w:r>
        <w:rPr>
          <w:color w:val="1F2A75"/>
          <w:spacing w:val="7"/>
          <w:w w:val="120"/>
        </w:rPr>
        <w:t> </w:t>
      </w:r>
      <w:r>
        <w:rPr>
          <w:color w:val="1F2A75"/>
          <w:spacing w:val="-2"/>
          <w:w w:val="120"/>
        </w:rPr>
        <w:t>S.J.,</w:t>
      </w:r>
    </w:p>
    <w:p>
      <w:pPr>
        <w:pStyle w:val="BodyText"/>
        <w:spacing w:line="271" w:lineRule="auto" w:before="35"/>
        <w:ind w:left="1131" w:firstLine="6"/>
      </w:pPr>
      <w:r>
        <w:rPr>
          <w:color w:val="2F3B80"/>
          <w:w w:val="120"/>
        </w:rPr>
        <w:t>Nides, </w:t>
      </w:r>
      <w:r>
        <w:rPr>
          <w:color w:val="1F2A75"/>
          <w:w w:val="120"/>
        </w:rPr>
        <w:t>M.A., Rennard, S.I.,</w:t>
      </w:r>
      <w:r>
        <w:rPr>
          <w:color w:val="1F2A75"/>
          <w:spacing w:val="-10"/>
          <w:w w:val="120"/>
        </w:rPr>
        <w:t> </w:t>
      </w:r>
      <w:r>
        <w:rPr>
          <w:color w:val="1F2A75"/>
          <w:w w:val="120"/>
        </w:rPr>
        <w:t>Johnston, J.A., Jamerson, B., Fiore, M.C., and Baker,</w:t>
      </w:r>
    </w:p>
    <w:p>
      <w:pPr>
        <w:spacing w:line="264" w:lineRule="auto" w:before="0"/>
        <w:ind w:left="1134" w:right="0" w:hanging="5"/>
        <w:jc w:val="left"/>
        <w:rPr>
          <w:sz w:val="21"/>
        </w:rPr>
      </w:pPr>
      <w:r>
        <w:rPr>
          <w:color w:val="1F2A75"/>
          <w:w w:val="115"/>
          <w:sz w:val="20"/>
        </w:rPr>
        <w:t>T.B.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Targeting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smokers at increased </w:t>
      </w:r>
      <w:r>
        <w:rPr>
          <w:color w:val="1F2A75"/>
          <w:w w:val="115"/>
          <w:sz w:val="20"/>
        </w:rPr>
        <w:t>risk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for relapse: treating women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those with </w:t>
      </w:r>
      <w:r>
        <w:rPr>
          <w:color w:val="2F3B80"/>
          <w:w w:val="115"/>
          <w:sz w:val="20"/>
        </w:rPr>
        <w:t>a </w:t>
      </w:r>
      <w:r>
        <w:rPr>
          <w:color w:val="1F2A75"/>
          <w:spacing w:val="-2"/>
          <w:w w:val="115"/>
          <w:sz w:val="20"/>
        </w:rPr>
        <w:t>history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of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depression.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2F3B80"/>
          <w:spacing w:val="-2"/>
          <w:w w:val="115"/>
          <w:sz w:val="21"/>
        </w:rPr>
        <w:t>Nicotine</w:t>
      </w:r>
      <w:r>
        <w:rPr>
          <w:i/>
          <w:color w:val="2F3B80"/>
          <w:spacing w:val="-11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Tobacco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Research </w:t>
      </w:r>
      <w:r>
        <w:rPr>
          <w:color w:val="1F2A75"/>
          <w:w w:val="115"/>
          <w:sz w:val="21"/>
        </w:rPr>
        <w:t>5(1):99-109,</w:t>
      </w:r>
      <w:r>
        <w:rPr>
          <w:color w:val="1F2A75"/>
          <w:w w:val="115"/>
          <w:sz w:val="21"/>
        </w:rPr>
        <w:t> 2003.</w:t>
      </w:r>
    </w:p>
    <w:p>
      <w:pPr>
        <w:spacing w:line="264" w:lineRule="auto" w:before="183"/>
        <w:ind w:left="1124" w:right="0" w:hanging="281"/>
        <w:jc w:val="left"/>
        <w:rPr>
          <w:i/>
          <w:sz w:val="21"/>
        </w:rPr>
      </w:pPr>
      <w:r>
        <w:rPr>
          <w:color w:val="1F2A75"/>
          <w:w w:val="115"/>
          <w:sz w:val="20"/>
        </w:rPr>
        <w:t>Smolak, L.,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Murnen, </w:t>
      </w:r>
      <w:r>
        <w:rPr>
          <w:color w:val="2F3B80"/>
          <w:w w:val="115"/>
          <w:sz w:val="20"/>
        </w:rPr>
        <w:t>S.K. </w:t>
      </w:r>
      <w:r>
        <w:rPr>
          <w:color w:val="1F2A75"/>
          <w:w w:val="115"/>
          <w:sz w:val="20"/>
        </w:rPr>
        <w:t>Gender and </w:t>
      </w:r>
      <w:r>
        <w:rPr>
          <w:color w:val="2F3B80"/>
          <w:w w:val="115"/>
          <w:sz w:val="20"/>
        </w:rPr>
        <w:t>eat­ </w:t>
      </w:r>
      <w:r>
        <w:rPr>
          <w:color w:val="1F2A75"/>
          <w:w w:val="115"/>
          <w:sz w:val="20"/>
        </w:rPr>
        <w:t>ing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problems.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Striegel-Moore, R.H., and Smolak,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L.,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eds.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Eating</w:t>
      </w:r>
      <w:r>
        <w:rPr>
          <w:i/>
          <w:color w:val="1F2A75"/>
          <w:w w:val="115"/>
          <w:sz w:val="21"/>
        </w:rPr>
        <w:t> Disorders: Innova­</w:t>
      </w:r>
      <w:r>
        <w:rPr>
          <w:i/>
          <w:color w:val="1F2A75"/>
          <w:w w:val="115"/>
          <w:sz w:val="21"/>
        </w:rPr>
        <w:t> tive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Directions in Research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Practice.</w:t>
      </w:r>
    </w:p>
    <w:p>
      <w:pPr>
        <w:spacing w:line="256" w:lineRule="auto" w:before="0"/>
        <w:ind w:left="1131" w:right="244" w:hanging="6"/>
        <w:jc w:val="left"/>
        <w:rPr>
          <w:sz w:val="21"/>
        </w:rPr>
      </w:pPr>
      <w:r>
        <w:rPr>
          <w:color w:val="1F2A75"/>
          <w:w w:val="110"/>
          <w:sz w:val="21"/>
        </w:rPr>
        <w:t>1-55798-778-5 </w:t>
      </w:r>
      <w:r>
        <w:rPr>
          <w:color w:val="1F2A75"/>
          <w:w w:val="110"/>
          <w:sz w:val="20"/>
        </w:rPr>
        <w:t>(hardcover). </w:t>
      </w:r>
      <w:r>
        <w:rPr>
          <w:color w:val="2F3B80"/>
          <w:w w:val="110"/>
          <w:sz w:val="20"/>
        </w:rPr>
        <w:t>American </w:t>
      </w:r>
      <w:r>
        <w:rPr>
          <w:color w:val="1F2A75"/>
          <w:w w:val="110"/>
          <w:sz w:val="20"/>
        </w:rPr>
        <w:t>Psy­ </w:t>
      </w:r>
      <w:r>
        <w:rPr>
          <w:color w:val="2F3B80"/>
          <w:w w:val="110"/>
          <w:sz w:val="20"/>
        </w:rPr>
        <w:t>chological Association: </w:t>
      </w:r>
      <w:r>
        <w:rPr>
          <w:color w:val="1F2A75"/>
          <w:w w:val="110"/>
          <w:sz w:val="20"/>
        </w:rPr>
        <w:t>Washington,</w:t>
      </w:r>
      <w:r>
        <w:rPr>
          <w:color w:val="1F2A75"/>
          <w:w w:val="110"/>
          <w:sz w:val="20"/>
        </w:rPr>
        <w:t> </w:t>
      </w:r>
      <w:r>
        <w:rPr>
          <w:color w:val="1F2A75"/>
          <w:w w:val="110"/>
          <w:sz w:val="21"/>
        </w:rPr>
        <w:t>2001. </w:t>
      </w:r>
      <w:r>
        <w:rPr>
          <w:color w:val="2F3B80"/>
          <w:w w:val="110"/>
          <w:sz w:val="20"/>
        </w:rPr>
        <w:t>pp.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1"/>
        </w:rPr>
        <w:t>91-110.</w:t>
      </w:r>
    </w:p>
    <w:p>
      <w:pPr>
        <w:pStyle w:val="BodyText"/>
        <w:spacing w:before="191"/>
        <w:ind w:left="844"/>
      </w:pPr>
      <w:r>
        <w:rPr>
          <w:color w:val="1F2A75"/>
          <w:w w:val="120"/>
        </w:rPr>
        <w:t>Sobell,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L.C.,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Cunningham,</w:t>
      </w:r>
      <w:r>
        <w:rPr>
          <w:color w:val="1F2A75"/>
          <w:spacing w:val="3"/>
          <w:w w:val="120"/>
        </w:rPr>
        <w:t> </w:t>
      </w:r>
      <w:r>
        <w:rPr>
          <w:color w:val="1F2A75"/>
          <w:w w:val="120"/>
        </w:rPr>
        <w:t>J.A.,</w:t>
      </w:r>
      <w:r>
        <w:rPr>
          <w:color w:val="1F2A75"/>
          <w:spacing w:val="-11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17"/>
          <w:w w:val="120"/>
        </w:rPr>
        <w:t> </w:t>
      </w:r>
      <w:r>
        <w:rPr>
          <w:color w:val="1F2A75"/>
          <w:spacing w:val="-2"/>
          <w:w w:val="120"/>
        </w:rPr>
        <w:t>Sobell,</w:t>
      </w:r>
    </w:p>
    <w:p>
      <w:pPr>
        <w:spacing w:line="264" w:lineRule="auto" w:before="29"/>
        <w:ind w:left="1131" w:right="244" w:hanging="11"/>
        <w:jc w:val="left"/>
        <w:rPr>
          <w:sz w:val="21"/>
        </w:rPr>
      </w:pPr>
      <w:r>
        <w:rPr>
          <w:rFonts w:ascii="Arial"/>
          <w:b/>
          <w:color w:val="1F2A75"/>
          <w:w w:val="110"/>
          <w:sz w:val="20"/>
        </w:rPr>
        <w:t>M.B. </w:t>
      </w:r>
      <w:r>
        <w:rPr>
          <w:color w:val="1F2A75"/>
          <w:w w:val="110"/>
          <w:sz w:val="20"/>
        </w:rPr>
        <w:t>Recovery from </w:t>
      </w:r>
      <w:r>
        <w:rPr>
          <w:color w:val="2F3B80"/>
          <w:w w:val="110"/>
          <w:sz w:val="20"/>
        </w:rPr>
        <w:t>alcohol </w:t>
      </w:r>
      <w:r>
        <w:rPr>
          <w:color w:val="1F2A75"/>
          <w:w w:val="110"/>
          <w:sz w:val="20"/>
        </w:rPr>
        <w:t>problems with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without treatment: Prevalence in two </w:t>
      </w:r>
      <w:r>
        <w:rPr>
          <w:color w:val="2F3B80"/>
          <w:w w:val="110"/>
          <w:sz w:val="20"/>
        </w:rPr>
        <w:t>population surveys. </w:t>
      </w:r>
      <w:r>
        <w:rPr>
          <w:i/>
          <w:color w:val="1F2A75"/>
          <w:w w:val="110"/>
          <w:sz w:val="21"/>
        </w:rPr>
        <w:t>American Journal of</w:t>
      </w:r>
      <w:r>
        <w:rPr>
          <w:i/>
          <w:color w:val="1F2A75"/>
          <w:w w:val="110"/>
          <w:sz w:val="21"/>
        </w:rPr>
        <w:t> Public Health </w:t>
      </w:r>
      <w:r>
        <w:rPr>
          <w:color w:val="1F2A75"/>
          <w:w w:val="110"/>
          <w:sz w:val="21"/>
        </w:rPr>
        <w:t>86(7):966-972, 1996.</w:t>
      </w:r>
    </w:p>
    <w:p>
      <w:pPr>
        <w:spacing w:line="256" w:lineRule="auto" w:before="65"/>
        <w:ind w:left="549" w:right="818" w:hanging="288"/>
        <w:jc w:val="left"/>
        <w:rPr>
          <w:sz w:val="21"/>
        </w:rPr>
      </w:pPr>
      <w:r>
        <w:rPr/>
        <w:br w:type="column"/>
      </w:r>
      <w:r>
        <w:rPr>
          <w:color w:val="1F2A75"/>
          <w:w w:val="110"/>
          <w:sz w:val="20"/>
        </w:rPr>
        <w:t>Sohrabji, F. Neurodegeneration in women.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Alco­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hol Research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Health </w:t>
      </w:r>
      <w:r>
        <w:rPr>
          <w:color w:val="1F2A75"/>
          <w:w w:val="110"/>
          <w:sz w:val="21"/>
        </w:rPr>
        <w:t>26(4):316-318,</w:t>
      </w:r>
      <w:r>
        <w:rPr>
          <w:color w:val="1F2A75"/>
          <w:spacing w:val="-10"/>
          <w:w w:val="110"/>
          <w:sz w:val="21"/>
        </w:rPr>
        <w:t> </w:t>
      </w:r>
      <w:r>
        <w:rPr>
          <w:color w:val="1F2A75"/>
          <w:w w:val="110"/>
          <w:sz w:val="21"/>
        </w:rPr>
        <w:t>2002.</w:t>
      </w:r>
    </w:p>
    <w:p>
      <w:pPr>
        <w:spacing w:line="261" w:lineRule="auto" w:before="194"/>
        <w:ind w:left="543" w:right="1071" w:hanging="281"/>
        <w:jc w:val="left"/>
        <w:rPr>
          <w:sz w:val="21"/>
        </w:rPr>
      </w:pPr>
      <w:r>
        <w:rPr>
          <w:color w:val="1F2A75"/>
          <w:w w:val="115"/>
          <w:sz w:val="20"/>
        </w:rPr>
        <w:t>Sokol, R.J., and</w:t>
      </w:r>
      <w:r>
        <w:rPr>
          <w:color w:val="1F2A75"/>
          <w:spacing w:val="-23"/>
          <w:w w:val="115"/>
          <w:sz w:val="20"/>
        </w:rPr>
        <w:t> </w:t>
      </w:r>
      <w:r>
        <w:rPr>
          <w:color w:val="1F2A75"/>
          <w:w w:val="115"/>
          <w:sz w:val="20"/>
        </w:rPr>
        <w:t>Clarren, S.K. Guidelines for use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terminology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describing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impact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prenatal </w:t>
      </w:r>
      <w:r>
        <w:rPr>
          <w:color w:val="1F2A75"/>
          <w:w w:val="115"/>
          <w:sz w:val="20"/>
        </w:rPr>
        <w:t>alcohol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on the offspring. </w:t>
      </w:r>
      <w:r>
        <w:rPr>
          <w:i/>
          <w:color w:val="2F3B80"/>
          <w:w w:val="115"/>
          <w:sz w:val="21"/>
        </w:rPr>
        <w:t>Alcohol­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ism: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Clinical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Experimental</w:t>
      </w:r>
      <w:r>
        <w:rPr>
          <w:i/>
          <w:color w:val="1F2A75"/>
          <w:w w:val="115"/>
          <w:sz w:val="21"/>
        </w:rPr>
        <w:t> Research </w:t>
      </w:r>
      <w:r>
        <w:rPr>
          <w:color w:val="1F2A75"/>
          <w:w w:val="115"/>
          <w:sz w:val="21"/>
        </w:rPr>
        <w:t>13(4):597-598,</w:t>
      </w:r>
      <w:r>
        <w:rPr>
          <w:color w:val="1F2A75"/>
          <w:spacing w:val="-18"/>
          <w:w w:val="115"/>
          <w:sz w:val="21"/>
        </w:rPr>
        <w:t> </w:t>
      </w:r>
      <w:r>
        <w:rPr>
          <w:color w:val="1F2A75"/>
          <w:w w:val="115"/>
          <w:sz w:val="21"/>
        </w:rPr>
        <w:t>1989.</w:t>
      </w:r>
    </w:p>
    <w:p>
      <w:pPr>
        <w:spacing w:line="264" w:lineRule="auto" w:before="189"/>
        <w:ind w:left="544" w:right="984" w:hanging="282"/>
        <w:jc w:val="left"/>
        <w:rPr>
          <w:sz w:val="21"/>
        </w:rPr>
      </w:pPr>
      <w:r>
        <w:rPr>
          <w:color w:val="1F2A75"/>
          <w:w w:val="115"/>
          <w:sz w:val="20"/>
        </w:rPr>
        <w:t>Sokol, R.J., Martier, S.S., and </w:t>
      </w:r>
      <w:r>
        <w:rPr>
          <w:color w:val="2F3B80"/>
          <w:w w:val="115"/>
          <w:sz w:val="20"/>
        </w:rPr>
        <w:t>Ager, </w:t>
      </w:r>
      <w:r>
        <w:rPr>
          <w:color w:val="1F2A75"/>
          <w:w w:val="115"/>
          <w:sz w:val="20"/>
        </w:rPr>
        <w:t>J.W. The T-ACE questions: practical prenatal detec­ tion of risk-drinking. </w:t>
      </w:r>
      <w:r>
        <w:rPr>
          <w:i/>
          <w:color w:val="1F2A75"/>
          <w:w w:val="115"/>
          <w:sz w:val="21"/>
        </w:rPr>
        <w:t>American Journal 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Obstetrics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Gynecology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color w:val="1F2A75"/>
          <w:w w:val="110"/>
          <w:sz w:val="21"/>
        </w:rPr>
        <w:t>160(4):863-868, </w:t>
      </w:r>
      <w:r>
        <w:rPr>
          <w:color w:val="1F2A75"/>
          <w:spacing w:val="-2"/>
          <w:w w:val="115"/>
          <w:sz w:val="21"/>
        </w:rPr>
        <w:t>1989.</w:t>
      </w:r>
    </w:p>
    <w:p>
      <w:pPr>
        <w:spacing w:line="259" w:lineRule="auto" w:before="168"/>
        <w:ind w:left="549" w:right="818" w:hanging="288"/>
        <w:jc w:val="left"/>
        <w:rPr>
          <w:sz w:val="21"/>
        </w:rPr>
      </w:pPr>
      <w:r>
        <w:rPr>
          <w:color w:val="1F2A75"/>
          <w:w w:val="115"/>
          <w:sz w:val="20"/>
        </w:rPr>
        <w:t>Solarz, A.L. (Ed.) </w:t>
      </w:r>
      <w:r>
        <w:rPr>
          <w:i/>
          <w:color w:val="1F2A75"/>
          <w:w w:val="115"/>
          <w:sz w:val="21"/>
        </w:rPr>
        <w:t>Lesbian Health: Current</w:t>
      </w:r>
      <w:r>
        <w:rPr>
          <w:i/>
          <w:color w:val="1F2A75"/>
          <w:w w:val="115"/>
          <w:sz w:val="21"/>
        </w:rPr>
        <w:t> Assessment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Directions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For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Fu­ ture.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w w:val="115"/>
          <w:sz w:val="20"/>
        </w:rPr>
        <w:t> D.C.: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National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Academy </w:t>
      </w:r>
      <w:r>
        <w:rPr>
          <w:color w:val="1F2A75"/>
          <w:w w:val="115"/>
          <w:sz w:val="20"/>
        </w:rPr>
        <w:t>Press, </w:t>
      </w:r>
      <w:r>
        <w:rPr>
          <w:color w:val="1F2A75"/>
          <w:w w:val="115"/>
          <w:sz w:val="21"/>
        </w:rPr>
        <w:t>1999.</w:t>
      </w:r>
    </w:p>
    <w:p>
      <w:pPr>
        <w:spacing w:line="266" w:lineRule="auto" w:before="187"/>
        <w:ind w:left="548" w:right="992" w:hanging="286"/>
        <w:jc w:val="left"/>
        <w:rPr>
          <w:sz w:val="21"/>
        </w:rPr>
      </w:pPr>
      <w:r>
        <w:rPr>
          <w:color w:val="1F2A75"/>
          <w:w w:val="110"/>
          <w:sz w:val="20"/>
        </w:rPr>
        <w:t>Solomon, S.D., and Johnson, D.M. Psychoso­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cial </w:t>
      </w:r>
      <w:r>
        <w:rPr>
          <w:color w:val="1F2A75"/>
          <w:w w:val="110"/>
          <w:sz w:val="20"/>
        </w:rPr>
        <w:t>treatment of posttraumatic </w:t>
      </w:r>
      <w:r>
        <w:rPr>
          <w:color w:val="2F3B80"/>
          <w:w w:val="110"/>
          <w:sz w:val="20"/>
        </w:rPr>
        <w:t>stress </w:t>
      </w:r>
      <w:r>
        <w:rPr>
          <w:color w:val="1F2A75"/>
          <w:w w:val="110"/>
          <w:sz w:val="20"/>
        </w:rPr>
        <w:t>disor­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der: </w:t>
      </w:r>
      <w:r>
        <w:rPr>
          <w:color w:val="2F3B80"/>
          <w:w w:val="110"/>
          <w:sz w:val="20"/>
        </w:rPr>
        <w:t>A practice-friendly </w:t>
      </w:r>
      <w:r>
        <w:rPr>
          <w:color w:val="1F2A75"/>
          <w:w w:val="110"/>
          <w:sz w:val="20"/>
        </w:rPr>
        <w:t>review of outcome research.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Clinical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w w:val="110"/>
          <w:sz w:val="21"/>
        </w:rPr>
        <w:t> </w:t>
      </w:r>
      <w:r>
        <w:rPr>
          <w:color w:val="2F3B80"/>
          <w:w w:val="110"/>
          <w:sz w:val="21"/>
        </w:rPr>
        <w:t>58(8):947-959, </w:t>
      </w:r>
      <w:r>
        <w:rPr>
          <w:color w:val="1F2A75"/>
          <w:w w:val="110"/>
          <w:sz w:val="21"/>
        </w:rPr>
        <w:t>2002.</w:t>
      </w:r>
    </w:p>
    <w:p>
      <w:pPr>
        <w:spacing w:line="266" w:lineRule="auto" w:before="173"/>
        <w:ind w:left="543" w:right="992" w:hanging="281"/>
        <w:jc w:val="left"/>
        <w:rPr>
          <w:sz w:val="21"/>
        </w:rPr>
      </w:pPr>
      <w:r>
        <w:rPr>
          <w:color w:val="1F2A75"/>
          <w:w w:val="115"/>
          <w:sz w:val="20"/>
        </w:rPr>
        <w:t>Sorensen, </w:t>
      </w:r>
      <w:r>
        <w:rPr>
          <w:rFonts w:ascii="Arial" w:hAnsi="Arial"/>
          <w:b/>
          <w:color w:val="1F2A75"/>
          <w:w w:val="115"/>
          <w:sz w:val="21"/>
        </w:rPr>
        <w:t>J.L., </w:t>
      </w:r>
      <w:r>
        <w:rPr>
          <w:color w:val="1F2A75"/>
          <w:w w:val="115"/>
          <w:sz w:val="20"/>
        </w:rPr>
        <w:t>Masson, C.L., Delucchi, K., Sporer, K.,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Barnett,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P.G., Mitsuishi,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F., Lin, C., Song, </w:t>
      </w:r>
      <w:r>
        <w:rPr>
          <w:color w:val="2F3B80"/>
          <w:w w:val="115"/>
          <w:sz w:val="20"/>
        </w:rPr>
        <w:t>Y., </w:t>
      </w:r>
      <w:r>
        <w:rPr>
          <w:color w:val="1F2A75"/>
          <w:w w:val="115"/>
          <w:sz w:val="20"/>
        </w:rPr>
        <w:t>Chen, T., and Hall, S.M. Randomized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trial of drug abuse treatment­ linkage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2F3B80"/>
          <w:w w:val="115"/>
          <w:sz w:val="20"/>
        </w:rPr>
        <w:t>strategies.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Consulting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spacing w:val="-2"/>
          <w:w w:val="110"/>
          <w:sz w:val="21"/>
        </w:rPr>
        <w:t>Clinical</w:t>
      </w:r>
      <w:r>
        <w:rPr>
          <w:i/>
          <w:color w:val="1F2A75"/>
          <w:spacing w:val="10"/>
          <w:w w:val="110"/>
          <w:sz w:val="21"/>
        </w:rPr>
        <w:t> </w:t>
      </w:r>
      <w:r>
        <w:rPr>
          <w:i/>
          <w:color w:val="1F2A75"/>
          <w:spacing w:val="-2"/>
          <w:w w:val="110"/>
          <w:sz w:val="21"/>
        </w:rPr>
        <w:t>Psychology </w:t>
      </w:r>
      <w:r>
        <w:rPr>
          <w:color w:val="1F2A75"/>
          <w:spacing w:val="-2"/>
          <w:w w:val="110"/>
          <w:sz w:val="21"/>
        </w:rPr>
        <w:t>73(6):1026-1035,</w:t>
      </w:r>
      <w:r>
        <w:rPr>
          <w:color w:val="1F2A75"/>
          <w:spacing w:val="-13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2005.</w:t>
      </w:r>
    </w:p>
    <w:p>
      <w:pPr>
        <w:spacing w:line="264" w:lineRule="auto" w:before="185"/>
        <w:ind w:left="551" w:right="818" w:hanging="289"/>
        <w:jc w:val="left"/>
        <w:rPr>
          <w:sz w:val="21"/>
        </w:rPr>
      </w:pPr>
      <w:r>
        <w:rPr>
          <w:color w:val="1F2A75"/>
          <w:w w:val="115"/>
          <w:sz w:val="20"/>
        </w:rPr>
        <w:t>Specker, S.,</w:t>
      </w:r>
      <w:r>
        <w:rPr>
          <w:color w:val="1F2A75"/>
          <w:w w:val="115"/>
          <w:sz w:val="20"/>
        </w:rPr>
        <w:t> Westermeyer,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Thuras, P. Course and </w:t>
      </w:r>
      <w:r>
        <w:rPr>
          <w:color w:val="2F3B80"/>
          <w:w w:val="115"/>
          <w:sz w:val="20"/>
        </w:rPr>
        <w:t>severity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abuse in women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with</w:t>
      </w:r>
      <w:r>
        <w:rPr>
          <w:color w:val="2F3B80"/>
          <w:spacing w:val="-11"/>
          <w:w w:val="115"/>
          <w:sz w:val="20"/>
        </w:rPr>
        <w:t> </w:t>
      </w:r>
      <w:r>
        <w:rPr>
          <w:color w:val="2F3B80"/>
          <w:w w:val="115"/>
          <w:sz w:val="20"/>
        </w:rPr>
        <w:t>comorbid</w:t>
      </w:r>
      <w:r>
        <w:rPr>
          <w:color w:val="2F3B80"/>
          <w:spacing w:val="-3"/>
          <w:w w:val="115"/>
          <w:sz w:val="20"/>
        </w:rPr>
        <w:t> </w:t>
      </w:r>
      <w:r>
        <w:rPr>
          <w:color w:val="2F3B80"/>
          <w:w w:val="115"/>
          <w:sz w:val="20"/>
        </w:rPr>
        <w:t>eating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disorders.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spacing w:val="-8"/>
          <w:w w:val="115"/>
          <w:sz w:val="21"/>
        </w:rPr>
        <w:t> </w:t>
      </w:r>
      <w:r>
        <w:rPr>
          <w:color w:val="1F2A75"/>
          <w:w w:val="115"/>
          <w:sz w:val="21"/>
        </w:rPr>
        <w:t>21(3):137-147,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2000.</w:t>
      </w:r>
    </w:p>
    <w:p>
      <w:pPr>
        <w:pStyle w:val="BodyText"/>
        <w:spacing w:line="268" w:lineRule="auto" w:before="183"/>
        <w:ind w:left="541" w:right="926" w:hanging="279"/>
        <w:rPr>
          <w:sz w:val="21"/>
        </w:rPr>
      </w:pPr>
      <w:r>
        <w:rPr>
          <w:color w:val="1F2A75"/>
          <w:w w:val="115"/>
        </w:rPr>
        <w:t>Stahler, G.J., Shipley, T.E., Kirby, K.C., God­ boldte, C., Kerwin, M.E., Shandler, I.,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 Simons,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L. Development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initial</w:t>
      </w:r>
      <w:r>
        <w:rPr>
          <w:color w:val="2F3B80"/>
          <w:spacing w:val="-2"/>
          <w:w w:val="115"/>
        </w:rPr>
        <w:t> </w:t>
      </w:r>
      <w:r>
        <w:rPr>
          <w:color w:val="2F3B80"/>
          <w:w w:val="115"/>
        </w:rPr>
        <w:t>demon­ stration </w:t>
      </w:r>
      <w:r>
        <w:rPr>
          <w:color w:val="1F2A75"/>
          <w:w w:val="115"/>
        </w:rPr>
        <w:t>of a </w:t>
      </w:r>
      <w:r>
        <w:rPr>
          <w:color w:val="2F3B80"/>
          <w:w w:val="115"/>
        </w:rPr>
        <w:t>community-based </w:t>
      </w:r>
      <w:r>
        <w:rPr>
          <w:color w:val="1F2A75"/>
          <w:w w:val="115"/>
        </w:rPr>
        <w:t>intervention for homeless, cocaine-using,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African-Amer­ ican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</w:t>
      </w:r>
      <w:r>
        <w:rPr>
          <w:color w:val="1F2A75"/>
          <w:w w:val="115"/>
          <w:sz w:val="21"/>
        </w:rPr>
        <w:t>28(2):171-179,</w:t>
      </w:r>
      <w:r>
        <w:rPr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2005.</w:t>
      </w:r>
    </w:p>
    <w:p>
      <w:pPr>
        <w:spacing w:line="259" w:lineRule="auto" w:before="160"/>
        <w:ind w:left="541" w:right="926" w:hanging="279"/>
        <w:jc w:val="left"/>
        <w:rPr>
          <w:sz w:val="21"/>
        </w:rPr>
      </w:pPr>
      <w:r>
        <w:rPr>
          <w:color w:val="1F2A75"/>
          <w:w w:val="115"/>
          <w:sz w:val="20"/>
        </w:rPr>
        <w:t>Stamler, V.L., Christiansen, </w:t>
      </w:r>
      <w:r>
        <w:rPr>
          <w:rFonts w:ascii="Arial"/>
          <w:b/>
          <w:color w:val="1F2A75"/>
          <w:w w:val="115"/>
          <w:sz w:val="21"/>
        </w:rPr>
        <w:t>M.D., </w:t>
      </w:r>
      <w:r>
        <w:rPr>
          <w:color w:val="1F2A75"/>
          <w:w w:val="115"/>
          <w:sz w:val="20"/>
        </w:rPr>
        <w:t>Staley, </w:t>
      </w:r>
      <w:r>
        <w:rPr>
          <w:b/>
          <w:color w:val="1F2A75"/>
          <w:w w:val="115"/>
          <w:sz w:val="21"/>
        </w:rPr>
        <w:t>K.H.,</w:t>
      </w:r>
      <w:r>
        <w:rPr>
          <w:b/>
          <w:color w:val="1F2A75"/>
          <w:spacing w:val="-16"/>
          <w:w w:val="115"/>
          <w:sz w:val="21"/>
        </w:rPr>
        <w:t> </w:t>
      </w:r>
      <w:r>
        <w:rPr>
          <w:b/>
          <w:color w:val="1F2A75"/>
          <w:w w:val="115"/>
          <w:sz w:val="21"/>
        </w:rPr>
        <w:t>and</w:t>
      </w:r>
      <w:r>
        <w:rPr>
          <w:b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agno-Shang,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L.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Client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preference </w:t>
      </w:r>
      <w:r>
        <w:rPr>
          <w:color w:val="1F2A75"/>
          <w:spacing w:val="-2"/>
          <w:w w:val="115"/>
          <w:sz w:val="20"/>
        </w:rPr>
        <w:t>for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counselor </w:t>
      </w:r>
      <w:r>
        <w:rPr>
          <w:color w:val="2F3B80"/>
          <w:spacing w:val="-2"/>
          <w:w w:val="115"/>
          <w:sz w:val="20"/>
        </w:rPr>
        <w:t>gender.</w:t>
      </w:r>
      <w:r>
        <w:rPr>
          <w:color w:val="2F3B80"/>
          <w:spacing w:val="8"/>
          <w:w w:val="115"/>
          <w:sz w:val="20"/>
        </w:rPr>
        <w:t> </w:t>
      </w:r>
      <w:r>
        <w:rPr>
          <w:i/>
          <w:color w:val="1F2A75"/>
          <w:spacing w:val="-2"/>
          <w:w w:val="115"/>
          <w:sz w:val="21"/>
        </w:rPr>
        <w:t>Psychology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Women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Quarterly </w:t>
      </w:r>
      <w:r>
        <w:rPr>
          <w:color w:val="1F2A75"/>
          <w:w w:val="115"/>
          <w:sz w:val="21"/>
        </w:rPr>
        <w:t>15(2):317-321, 1991.</w:t>
      </w:r>
    </w:p>
    <w:p>
      <w:pPr>
        <w:spacing w:after="0" w:line="259" w:lineRule="auto"/>
        <w:jc w:val="left"/>
        <w:rPr>
          <w:sz w:val="21"/>
        </w:rPr>
        <w:sectPr>
          <w:footerReference w:type="default" r:id="rId151"/>
          <w:pgSz w:w="12240" w:h="15840"/>
          <w:pgMar w:footer="580" w:header="0" w:top="1320" w:bottom="760" w:left="600" w:right="600"/>
          <w:cols w:num="2" w:equalWidth="0">
            <w:col w:w="5373" w:space="40"/>
            <w:col w:w="5627"/>
          </w:cols>
        </w:sectPr>
      </w:pPr>
    </w:p>
    <w:p>
      <w:pPr>
        <w:spacing w:line="261" w:lineRule="auto" w:before="69"/>
        <w:ind w:left="1130" w:right="51" w:hanging="287"/>
        <w:jc w:val="both"/>
        <w:rPr>
          <w:sz w:val="20"/>
        </w:rPr>
      </w:pPr>
      <w:r>
        <w:rPr>
          <w:color w:val="1F2A75"/>
          <w:w w:val="115"/>
          <w:sz w:val="20"/>
        </w:rPr>
        <w:t>Steele, C.T. Providing clinical treatment to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sub­ stance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abusing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trauma </w:t>
      </w:r>
      <w:r>
        <w:rPr>
          <w:color w:val="2F3B80"/>
          <w:w w:val="115"/>
          <w:sz w:val="20"/>
        </w:rPr>
        <w:t>survivors. </w:t>
      </w:r>
      <w:r>
        <w:rPr>
          <w:i/>
          <w:color w:val="1F2A75"/>
          <w:w w:val="115"/>
          <w:sz w:val="21"/>
        </w:rPr>
        <w:t>Alcoholism</w:t>
      </w:r>
      <w:r>
        <w:rPr>
          <w:i/>
          <w:color w:val="1F2A75"/>
          <w:w w:val="115"/>
          <w:sz w:val="21"/>
        </w:rPr>
        <w:t> Treatment Quarterly </w:t>
      </w:r>
      <w:r>
        <w:rPr>
          <w:color w:val="1F2A75"/>
          <w:w w:val="115"/>
          <w:sz w:val="20"/>
        </w:rPr>
        <w:t>18(3):71-82, 2000.</w:t>
      </w:r>
    </w:p>
    <w:p>
      <w:pPr>
        <w:pStyle w:val="BodyText"/>
        <w:spacing w:line="268" w:lineRule="auto" w:before="184"/>
        <w:ind w:left="1130" w:right="31" w:hanging="287"/>
      </w:pPr>
      <w:r>
        <w:rPr>
          <w:color w:val="1F2A75"/>
          <w:w w:val="115"/>
        </w:rPr>
        <w:t>Steer, R.A., Beck, A.T., and</w:t>
      </w:r>
      <w:r>
        <w:rPr>
          <w:color w:val="1F2A75"/>
          <w:w w:val="115"/>
        </w:rPr>
        <w:t> Brown, G. Sex differences on the revised Beck Depression Inventory </w:t>
      </w:r>
      <w:r>
        <w:rPr>
          <w:color w:val="2F3B80"/>
          <w:w w:val="115"/>
        </w:rPr>
        <w:t>for </w:t>
      </w:r>
      <w:r>
        <w:rPr>
          <w:color w:val="1F2A75"/>
          <w:w w:val="115"/>
        </w:rPr>
        <w:t>outpatients </w:t>
      </w:r>
      <w:r>
        <w:rPr>
          <w:color w:val="2F3B80"/>
          <w:w w:val="115"/>
        </w:rPr>
        <w:t>with </w:t>
      </w:r>
      <w:r>
        <w:rPr>
          <w:color w:val="1F2A75"/>
          <w:w w:val="115"/>
        </w:rPr>
        <w:t>affective </w:t>
      </w:r>
      <w:r>
        <w:rPr>
          <w:color w:val="2F3B80"/>
          <w:w w:val="110"/>
        </w:rPr>
        <w:t>disorders.</w:t>
      </w:r>
      <w:r>
        <w:rPr>
          <w:color w:val="2F3B80"/>
          <w:w w:val="110"/>
        </w:rPr>
        <w:t> </w:t>
      </w:r>
      <w:r>
        <w:rPr>
          <w:i/>
          <w:color w:val="1F2A75"/>
          <w:w w:val="110"/>
          <w:sz w:val="21"/>
        </w:rPr>
        <w:t>Journal of Personality </w:t>
      </w:r>
      <w:r>
        <w:rPr>
          <w:i/>
          <w:color w:val="2F3B80"/>
          <w:w w:val="110"/>
          <w:sz w:val="21"/>
        </w:rPr>
        <w:t>Assessment</w:t>
      </w:r>
      <w:r>
        <w:rPr>
          <w:i/>
          <w:color w:val="2F3B80"/>
          <w:w w:val="110"/>
          <w:sz w:val="21"/>
        </w:rPr>
        <w:t> </w:t>
      </w:r>
      <w:r>
        <w:rPr>
          <w:color w:val="2F3B80"/>
          <w:w w:val="115"/>
        </w:rPr>
        <w:t>53(4):693-702,</w:t>
      </w:r>
      <w:r>
        <w:rPr>
          <w:color w:val="2F3B80"/>
          <w:spacing w:val="-10"/>
          <w:w w:val="115"/>
        </w:rPr>
        <w:t> </w:t>
      </w:r>
      <w:r>
        <w:rPr>
          <w:color w:val="1F2A75"/>
          <w:w w:val="115"/>
        </w:rPr>
        <w:t>1989.</w:t>
      </w:r>
    </w:p>
    <w:p>
      <w:pPr>
        <w:pStyle w:val="BodyText"/>
        <w:spacing w:line="266" w:lineRule="auto" w:before="185"/>
        <w:ind w:left="1127" w:hanging="284"/>
      </w:pPr>
      <w:r>
        <w:rPr>
          <w:color w:val="1F2A75"/>
          <w:w w:val="115"/>
        </w:rPr>
        <w:t>Steffens, </w:t>
      </w:r>
      <w:r>
        <w:rPr>
          <w:color w:val="2F3B80"/>
          <w:w w:val="115"/>
        </w:rPr>
        <w:t>A.A., Moreira, </w:t>
      </w:r>
      <w:r>
        <w:rPr>
          <w:color w:val="1F2A75"/>
          <w:w w:val="115"/>
        </w:rPr>
        <w:t>L.B., Fuchs, S.C., Wiehe, M.,</w:t>
      </w:r>
      <w:r>
        <w:rPr>
          <w:color w:val="1F2A75"/>
          <w:w w:val="115"/>
        </w:rPr>
        <w:t> Gus, M., and Fuchs, </w:t>
      </w:r>
      <w:r>
        <w:rPr>
          <w:color w:val="2F3B80"/>
          <w:w w:val="115"/>
        </w:rPr>
        <w:t>F.D. </w:t>
      </w:r>
      <w:r>
        <w:rPr>
          <w:color w:val="1F2A75"/>
          <w:w w:val="115"/>
        </w:rPr>
        <w:t>Inci­ dence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hypertension</w:t>
      </w:r>
      <w:r>
        <w:rPr>
          <w:color w:val="1F2A75"/>
          <w:w w:val="115"/>
        </w:rPr>
        <w:t> by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alcohol</w:t>
      </w:r>
      <w:r>
        <w:rPr>
          <w:color w:val="1F2A75"/>
          <w:spacing w:val="-13"/>
          <w:w w:val="115"/>
        </w:rPr>
        <w:t> </w:t>
      </w:r>
      <w:r>
        <w:rPr>
          <w:color w:val="2F3B80"/>
          <w:w w:val="115"/>
        </w:rPr>
        <w:t>consump­ </w:t>
      </w:r>
      <w:r>
        <w:rPr>
          <w:color w:val="1F2A75"/>
          <w:w w:val="115"/>
        </w:rPr>
        <w:t>tion: is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it modified by race?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Hypertension </w:t>
      </w:r>
      <w:r>
        <w:rPr>
          <w:color w:val="1F2A75"/>
          <w:w w:val="115"/>
        </w:rPr>
        <w:t>24(8):1489-1492, 2006.</w:t>
      </w:r>
    </w:p>
    <w:p>
      <w:pPr>
        <w:spacing w:line="259" w:lineRule="auto" w:before="177"/>
        <w:ind w:left="1129" w:right="79" w:hanging="286"/>
        <w:jc w:val="left"/>
        <w:rPr>
          <w:sz w:val="20"/>
        </w:rPr>
      </w:pPr>
      <w:r>
        <w:rPr>
          <w:color w:val="1F2A75"/>
          <w:w w:val="115"/>
          <w:sz w:val="20"/>
        </w:rPr>
        <w:t>Steinberg, </w:t>
      </w:r>
      <w:r>
        <w:rPr>
          <w:rFonts w:ascii="Arial" w:hAnsi="Arial"/>
          <w:b/>
          <w:color w:val="1F2A75"/>
          <w:w w:val="115"/>
          <w:sz w:val="20"/>
        </w:rPr>
        <w:t>M.B., </w:t>
      </w:r>
      <w:r>
        <w:rPr>
          <w:color w:val="2F3B80"/>
          <w:w w:val="115"/>
          <w:sz w:val="20"/>
        </w:rPr>
        <w:t>Akincigil, A.,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Delnevo, C.D., Crystal, S.,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 Carson, </w:t>
      </w:r>
      <w:r>
        <w:rPr>
          <w:rFonts w:ascii="Arial" w:hAnsi="Arial"/>
          <w:b/>
          <w:color w:val="1F2A75"/>
          <w:w w:val="115"/>
          <w:sz w:val="22"/>
        </w:rPr>
        <w:t>J.L. </w:t>
      </w:r>
      <w:r>
        <w:rPr>
          <w:color w:val="1F2A75"/>
          <w:w w:val="115"/>
          <w:sz w:val="20"/>
        </w:rPr>
        <w:t>Gender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age disparities for </w:t>
      </w:r>
      <w:r>
        <w:rPr>
          <w:color w:val="2F3B80"/>
          <w:w w:val="115"/>
          <w:sz w:val="20"/>
        </w:rPr>
        <w:t>smoking-cessation </w:t>
      </w:r>
      <w:r>
        <w:rPr>
          <w:color w:val="1F2A75"/>
          <w:w w:val="115"/>
          <w:sz w:val="20"/>
        </w:rPr>
        <w:t>treat­ </w:t>
      </w:r>
      <w:r>
        <w:rPr>
          <w:color w:val="1F2A75"/>
          <w:w w:val="110"/>
          <w:sz w:val="20"/>
        </w:rPr>
        <w:t>ment. </w:t>
      </w:r>
      <w:r>
        <w:rPr>
          <w:i/>
          <w:color w:val="2F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Preventive </w:t>
      </w:r>
      <w:r>
        <w:rPr>
          <w:i/>
          <w:color w:val="2F3B80"/>
          <w:w w:val="110"/>
          <w:sz w:val="21"/>
        </w:rPr>
        <w:t>Medi­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cine </w:t>
      </w:r>
      <w:r>
        <w:rPr>
          <w:color w:val="2F3B80"/>
          <w:w w:val="115"/>
          <w:sz w:val="20"/>
        </w:rPr>
        <w:t>30(5):405-412, </w:t>
      </w:r>
      <w:r>
        <w:rPr>
          <w:color w:val="1F2A75"/>
          <w:w w:val="115"/>
          <w:sz w:val="20"/>
        </w:rPr>
        <w:t>2006.</w:t>
      </w:r>
    </w:p>
    <w:p>
      <w:pPr>
        <w:spacing w:line="266" w:lineRule="auto" w:before="189"/>
        <w:ind w:left="1127" w:right="327" w:hanging="284"/>
        <w:jc w:val="left"/>
        <w:rPr>
          <w:sz w:val="20"/>
        </w:rPr>
      </w:pPr>
      <w:r>
        <w:rPr>
          <w:color w:val="1F2A75"/>
          <w:w w:val="115"/>
          <w:sz w:val="20"/>
        </w:rPr>
        <w:t>Steiner, M. Perinatal mood disorders: Posi­ </w:t>
      </w:r>
      <w:r>
        <w:rPr>
          <w:color w:val="1F2A75"/>
          <w:spacing w:val="-2"/>
          <w:w w:val="115"/>
          <w:sz w:val="20"/>
        </w:rPr>
        <w:t>tion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paper. </w:t>
      </w:r>
      <w:r>
        <w:rPr>
          <w:i/>
          <w:color w:val="1F2A75"/>
          <w:spacing w:val="-2"/>
          <w:w w:val="115"/>
          <w:sz w:val="21"/>
        </w:rPr>
        <w:t>Psychopharmacology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Bulletin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2F3B80"/>
          <w:w w:val="115"/>
          <w:sz w:val="20"/>
        </w:rPr>
        <w:t>34(3):301-306,</w:t>
      </w:r>
      <w:r>
        <w:rPr>
          <w:color w:val="2F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1998.</w:t>
      </w:r>
    </w:p>
    <w:p>
      <w:pPr>
        <w:pStyle w:val="BodyText"/>
        <w:spacing w:line="264" w:lineRule="auto" w:before="187"/>
        <w:ind w:left="1131" w:hanging="288"/>
      </w:pPr>
      <w:r>
        <w:rPr>
          <w:color w:val="1F2A75"/>
          <w:w w:val="115"/>
        </w:rPr>
        <w:t>Steiner,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M. Postnatal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depression: A</w:t>
      </w:r>
      <w:r>
        <w:rPr>
          <w:color w:val="1F2A75"/>
          <w:spacing w:val="-17"/>
          <w:w w:val="115"/>
        </w:rPr>
        <w:t> </w:t>
      </w:r>
      <w:r>
        <w:rPr>
          <w:color w:val="2F3B80"/>
          <w:w w:val="115"/>
        </w:rPr>
        <w:t>few</w:t>
      </w:r>
      <w:r>
        <w:rPr>
          <w:color w:val="2F3B80"/>
          <w:spacing w:val="-8"/>
          <w:w w:val="115"/>
        </w:rPr>
        <w:t> </w:t>
      </w:r>
      <w:r>
        <w:rPr>
          <w:color w:val="2F3B80"/>
          <w:w w:val="115"/>
        </w:rPr>
        <w:t>simple </w:t>
      </w:r>
      <w:r>
        <w:rPr>
          <w:color w:val="1F2A75"/>
          <w:w w:val="115"/>
        </w:rPr>
        <w:t>questions.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Family Practice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color w:val="1F2A75"/>
          <w:w w:val="115"/>
        </w:rPr>
        <w:t>19(5):469-470, </w:t>
      </w:r>
      <w:r>
        <w:rPr>
          <w:color w:val="1F2A75"/>
          <w:spacing w:val="-2"/>
          <w:w w:val="115"/>
        </w:rPr>
        <w:t>2002.</w:t>
      </w:r>
    </w:p>
    <w:p>
      <w:pPr>
        <w:spacing w:line="259" w:lineRule="auto" w:before="190"/>
        <w:ind w:left="1134" w:right="0" w:hanging="291"/>
        <w:jc w:val="left"/>
        <w:rPr>
          <w:sz w:val="20"/>
        </w:rPr>
      </w:pPr>
      <w:r>
        <w:rPr>
          <w:color w:val="1F2A75"/>
          <w:w w:val="115"/>
          <w:sz w:val="20"/>
        </w:rPr>
        <w:t>Steinhausen,</w:t>
      </w:r>
      <w:r>
        <w:rPr>
          <w:color w:val="1F2A75"/>
          <w:w w:val="115"/>
          <w:sz w:val="20"/>
        </w:rPr>
        <w:t> H.C. The outcome of anorexia nervosa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the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20th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century.</w:t>
      </w:r>
      <w:r>
        <w:rPr>
          <w:color w:val="2F3B80"/>
          <w:spacing w:val="-3"/>
          <w:w w:val="115"/>
          <w:sz w:val="20"/>
        </w:rPr>
        <w:t> </w:t>
      </w:r>
      <w:r>
        <w:rPr>
          <w:i/>
          <w:color w:val="2F3B80"/>
          <w:w w:val="115"/>
          <w:sz w:val="21"/>
        </w:rPr>
        <w:t>American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Jour­</w:t>
      </w:r>
      <w:r>
        <w:rPr>
          <w:i/>
          <w:color w:val="1F2A75"/>
          <w:w w:val="115"/>
          <w:sz w:val="21"/>
        </w:rPr>
        <w:t> nal of Psychiatry </w:t>
      </w:r>
      <w:r>
        <w:rPr>
          <w:color w:val="1F2A75"/>
          <w:w w:val="115"/>
          <w:sz w:val="20"/>
        </w:rPr>
        <w:t>159(8):1284-1293, 2002.</w:t>
      </w:r>
    </w:p>
    <w:p>
      <w:pPr>
        <w:pStyle w:val="BodyText"/>
        <w:spacing w:line="271" w:lineRule="auto" w:before="191"/>
        <w:ind w:left="1130" w:right="305" w:hanging="287"/>
        <w:jc w:val="both"/>
      </w:pPr>
      <w:r>
        <w:rPr>
          <w:color w:val="1F2A75"/>
          <w:w w:val="120"/>
        </w:rPr>
        <w:t>Sterling,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R.C.,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Gottheil,</w:t>
      </w:r>
      <w:r>
        <w:rPr>
          <w:color w:val="1F2A75"/>
          <w:spacing w:val="-11"/>
          <w:w w:val="120"/>
        </w:rPr>
        <w:t> </w:t>
      </w:r>
      <w:r>
        <w:rPr>
          <w:color w:val="1F2A75"/>
          <w:w w:val="120"/>
        </w:rPr>
        <w:t>E.,</w:t>
      </w:r>
      <w:r>
        <w:rPr>
          <w:color w:val="1F2A75"/>
          <w:w w:val="120"/>
        </w:rPr>
        <w:t> Weinstein,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S.P., and</w:t>
      </w:r>
      <w:r>
        <w:rPr>
          <w:color w:val="1F2A75"/>
          <w:spacing w:val="-10"/>
          <w:w w:val="120"/>
        </w:rPr>
        <w:t> </w:t>
      </w:r>
      <w:r>
        <w:rPr>
          <w:color w:val="2F3B80"/>
          <w:w w:val="120"/>
        </w:rPr>
        <w:t>Serota, </w:t>
      </w:r>
      <w:r>
        <w:rPr>
          <w:color w:val="1F2A75"/>
          <w:w w:val="120"/>
        </w:rPr>
        <w:t>R. Therapist/patient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race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and </w:t>
      </w:r>
      <w:r>
        <w:rPr>
          <w:color w:val="2F3B80"/>
          <w:w w:val="120"/>
        </w:rPr>
        <w:t>sex </w:t>
      </w:r>
      <w:r>
        <w:rPr>
          <w:color w:val="1F2A75"/>
          <w:w w:val="120"/>
        </w:rPr>
        <w:t>matching: Treatment</w:t>
      </w:r>
      <w:r>
        <w:rPr>
          <w:color w:val="1F2A75"/>
          <w:w w:val="120"/>
        </w:rPr>
        <w:t> retention </w:t>
      </w:r>
      <w:r>
        <w:rPr>
          <w:color w:val="2F3B80"/>
          <w:w w:val="120"/>
        </w:rPr>
        <w:t>and</w:t>
      </w:r>
    </w:p>
    <w:p>
      <w:pPr>
        <w:spacing w:line="231" w:lineRule="exact" w:before="0"/>
        <w:ind w:left="1127" w:right="0" w:firstLine="0"/>
        <w:jc w:val="both"/>
        <w:rPr>
          <w:i/>
          <w:sz w:val="21"/>
        </w:rPr>
      </w:pPr>
      <w:r>
        <w:rPr>
          <w:color w:val="1F2A75"/>
          <w:w w:val="110"/>
          <w:sz w:val="20"/>
        </w:rPr>
        <w:t>9-month</w:t>
      </w:r>
      <w:r>
        <w:rPr>
          <w:color w:val="1F2A75"/>
          <w:spacing w:val="25"/>
          <w:w w:val="110"/>
          <w:sz w:val="20"/>
        </w:rPr>
        <w:t> </w:t>
      </w:r>
      <w:r>
        <w:rPr>
          <w:color w:val="1F2A75"/>
          <w:w w:val="110"/>
          <w:sz w:val="20"/>
        </w:rPr>
        <w:t>follow-up</w:t>
      </w:r>
      <w:r>
        <w:rPr>
          <w:color w:val="1F2A75"/>
          <w:spacing w:val="38"/>
          <w:w w:val="110"/>
          <w:sz w:val="20"/>
        </w:rPr>
        <w:t> </w:t>
      </w:r>
      <w:r>
        <w:rPr>
          <w:color w:val="1F2A75"/>
          <w:w w:val="110"/>
          <w:sz w:val="20"/>
        </w:rPr>
        <w:t>outcome.</w:t>
      </w:r>
      <w:r>
        <w:rPr>
          <w:color w:val="1F2A75"/>
          <w:spacing w:val="32"/>
          <w:w w:val="110"/>
          <w:sz w:val="20"/>
        </w:rPr>
        <w:t> </w:t>
      </w:r>
      <w:r>
        <w:rPr>
          <w:i/>
          <w:color w:val="1F2A75"/>
          <w:spacing w:val="-2"/>
          <w:w w:val="110"/>
          <w:sz w:val="21"/>
        </w:rPr>
        <w:t>Addiction</w:t>
      </w:r>
    </w:p>
    <w:p>
      <w:pPr>
        <w:pStyle w:val="BodyText"/>
        <w:spacing w:before="27"/>
        <w:ind w:left="1127"/>
        <w:jc w:val="both"/>
      </w:pPr>
      <w:r>
        <w:rPr>
          <w:color w:val="1F2A75"/>
          <w:spacing w:val="-2"/>
          <w:w w:val="115"/>
        </w:rPr>
        <w:t>93(7):1043-1050,</w:t>
      </w:r>
      <w:r>
        <w:rPr>
          <w:color w:val="1F2A75"/>
          <w:spacing w:val="14"/>
          <w:w w:val="115"/>
        </w:rPr>
        <w:t> </w:t>
      </w:r>
      <w:r>
        <w:rPr>
          <w:color w:val="1F2A75"/>
          <w:spacing w:val="-2"/>
          <w:w w:val="115"/>
        </w:rPr>
        <w:t>1998.</w:t>
      </w:r>
    </w:p>
    <w:p>
      <w:pPr>
        <w:spacing w:line="261" w:lineRule="auto" w:before="194"/>
        <w:ind w:left="1124" w:right="0" w:hanging="281"/>
        <w:jc w:val="left"/>
        <w:rPr>
          <w:sz w:val="20"/>
        </w:rPr>
      </w:pPr>
      <w:r>
        <w:rPr>
          <w:color w:val="1F2A75"/>
          <w:w w:val="115"/>
          <w:sz w:val="20"/>
        </w:rPr>
        <w:t>Stevens, </w:t>
      </w:r>
      <w:r>
        <w:rPr>
          <w:b/>
          <w:color w:val="1F2A75"/>
          <w:w w:val="115"/>
          <w:sz w:val="22"/>
        </w:rPr>
        <w:t>S.J. </w:t>
      </w:r>
      <w:r>
        <w:rPr>
          <w:color w:val="2F3B80"/>
          <w:w w:val="115"/>
          <w:sz w:val="20"/>
        </w:rPr>
        <w:t>American-Indian </w:t>
      </w:r>
      <w:r>
        <w:rPr>
          <w:color w:val="1F2A75"/>
          <w:w w:val="115"/>
          <w:sz w:val="20"/>
        </w:rPr>
        <w:t>women and health.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Wechsberg,</w:t>
      </w:r>
      <w:r>
        <w:rPr>
          <w:color w:val="1F2A75"/>
          <w:spacing w:val="-1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W.M.,</w:t>
      </w:r>
      <w:r>
        <w:rPr>
          <w:rFonts w:ascii="Arial" w:hAnsi="Arial"/>
          <w:b/>
          <w:color w:val="1F2A75"/>
          <w:spacing w:val="-16"/>
          <w:w w:val="115"/>
          <w:sz w:val="20"/>
        </w:rPr>
        <w:t> </w:t>
      </w:r>
      <w:r>
        <w:rPr>
          <w:color w:val="2F3B80"/>
          <w:w w:val="115"/>
          <w:sz w:val="20"/>
        </w:rPr>
        <w:t>ed.</w:t>
      </w:r>
      <w:r>
        <w:rPr>
          <w:color w:val="2F3B80"/>
          <w:spacing w:val="18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Prevention</w:t>
      </w:r>
      <w:r>
        <w:rPr>
          <w:i/>
          <w:color w:val="1F2A75"/>
          <w:w w:val="115"/>
          <w:sz w:val="21"/>
        </w:rPr>
        <w:t> issues for womens health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 new mil­ lennium. </w:t>
      </w:r>
      <w:r>
        <w:rPr>
          <w:color w:val="1F2A75"/>
          <w:w w:val="115"/>
          <w:sz w:val="20"/>
        </w:rPr>
        <w:t>Binghamton,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NY: </w:t>
      </w:r>
      <w:r>
        <w:rPr>
          <w:color w:val="1F2A75"/>
          <w:w w:val="115"/>
          <w:sz w:val="20"/>
        </w:rPr>
        <w:t>Haworth Press, 2001. pp.</w:t>
      </w:r>
      <w:r>
        <w:rPr>
          <w:color w:val="1F2A75"/>
          <w:w w:val="115"/>
          <w:sz w:val="20"/>
        </w:rPr>
        <w:t> 97-109.</w:t>
      </w:r>
    </w:p>
    <w:p>
      <w:pPr>
        <w:spacing w:line="266" w:lineRule="auto" w:before="178"/>
        <w:ind w:left="1124" w:right="0" w:hanging="281"/>
        <w:jc w:val="left"/>
        <w:rPr>
          <w:sz w:val="20"/>
        </w:rPr>
      </w:pPr>
      <w:r>
        <w:rPr>
          <w:color w:val="1F2A75"/>
          <w:w w:val="115"/>
          <w:sz w:val="20"/>
        </w:rPr>
        <w:t>Stevens, S.J., and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Estrada, B.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w w:val="115"/>
          <w:sz w:val="21"/>
        </w:rPr>
        <w:t> involved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women: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Ethnic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differences,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contra­ </w:t>
      </w:r>
      <w:r>
        <w:rPr>
          <w:i/>
          <w:color w:val="2F3B80"/>
          <w:w w:val="110"/>
          <w:sz w:val="21"/>
        </w:rPr>
        <w:t>ceptive </w:t>
      </w:r>
      <w:r>
        <w:rPr>
          <w:i/>
          <w:color w:val="1F2A75"/>
          <w:w w:val="110"/>
          <w:sz w:val="21"/>
        </w:rPr>
        <w:t>practices and</w:t>
      </w:r>
      <w:r>
        <w:rPr>
          <w:i/>
          <w:color w:val="1F2A75"/>
          <w:w w:val="110"/>
          <w:sz w:val="21"/>
        </w:rPr>
        <w:t> HIV </w:t>
      </w:r>
      <w:r>
        <w:rPr>
          <w:i/>
          <w:color w:val="2F3B80"/>
          <w:w w:val="110"/>
          <w:sz w:val="21"/>
        </w:rPr>
        <w:t>sex</w:t>
      </w:r>
      <w:r>
        <w:rPr>
          <w:i/>
          <w:color w:val="2F3B80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risk</w:t>
      </w:r>
      <w:r>
        <w:rPr>
          <w:i/>
          <w:color w:val="1F2A75"/>
          <w:w w:val="110"/>
          <w:sz w:val="21"/>
        </w:rPr>
        <w:t> behaviors. </w:t>
      </w:r>
      <w:r>
        <w:rPr>
          <w:color w:val="1F2A75"/>
          <w:w w:val="115"/>
          <w:sz w:val="20"/>
        </w:rPr>
        <w:t>Presented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at </w:t>
      </w:r>
      <w:r>
        <w:rPr>
          <w:color w:val="1F2A75"/>
          <w:w w:val="115"/>
          <w:sz w:val="20"/>
        </w:rPr>
        <w:t>the Society for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1F2A75"/>
          <w:w w:val="115"/>
          <w:sz w:val="20"/>
        </w:rPr>
        <w:t>Menstrual Cycle Research Biennial Conference, Tucson, </w:t>
      </w:r>
      <w:r>
        <w:rPr>
          <w:color w:val="2F3B80"/>
          <w:w w:val="115"/>
          <w:sz w:val="20"/>
        </w:rPr>
        <w:t>AZ, </w:t>
      </w:r>
      <w:r>
        <w:rPr>
          <w:color w:val="1F2A75"/>
          <w:w w:val="115"/>
          <w:sz w:val="20"/>
        </w:rPr>
        <w:t>June, 1999.</w:t>
      </w:r>
    </w:p>
    <w:p>
      <w:pPr>
        <w:spacing w:line="266" w:lineRule="auto" w:before="65"/>
        <w:ind w:left="545" w:right="696" w:hanging="286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Stevens, S.J., and</w:t>
      </w:r>
      <w:r>
        <w:rPr>
          <w:color w:val="1F2A75"/>
          <w:spacing w:val="-32"/>
          <w:w w:val="115"/>
          <w:sz w:val="20"/>
        </w:rPr>
        <w:t> </w:t>
      </w:r>
      <w:r>
        <w:rPr>
          <w:color w:val="1F2A75"/>
          <w:w w:val="115"/>
          <w:sz w:val="20"/>
        </w:rPr>
        <w:t>Murphy, B.S. </w:t>
      </w:r>
      <w:r>
        <w:rPr>
          <w:i/>
          <w:color w:val="1F2A75"/>
          <w:w w:val="115"/>
          <w:sz w:val="21"/>
        </w:rPr>
        <w:t>Womens-Spe­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cific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Assessment. </w:t>
      </w:r>
      <w:r>
        <w:rPr>
          <w:color w:val="1F2A75"/>
          <w:w w:val="115"/>
          <w:sz w:val="20"/>
        </w:rPr>
        <w:t>Tucson, </w:t>
      </w:r>
      <w:r>
        <w:rPr>
          <w:color w:val="2F3B80"/>
          <w:w w:val="115"/>
          <w:sz w:val="20"/>
        </w:rPr>
        <w:t>AZ:</w:t>
      </w:r>
      <w:r>
        <w:rPr>
          <w:color w:val="2F3B80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Uni­ versity </w:t>
      </w:r>
      <w:r>
        <w:rPr>
          <w:color w:val="1F2A75"/>
          <w:w w:val="115"/>
          <w:sz w:val="20"/>
        </w:rPr>
        <w:t>of </w:t>
      </w:r>
      <w:r>
        <w:rPr>
          <w:color w:val="2F3B80"/>
          <w:w w:val="115"/>
          <w:sz w:val="20"/>
        </w:rPr>
        <w:t>Arizona, </w:t>
      </w:r>
      <w:r>
        <w:rPr>
          <w:color w:val="1F2A75"/>
          <w:w w:val="115"/>
          <w:sz w:val="20"/>
        </w:rPr>
        <w:t>Southwest Institute </w:t>
      </w:r>
      <w:r>
        <w:rPr>
          <w:color w:val="2F3B80"/>
          <w:w w:val="115"/>
          <w:sz w:val="20"/>
        </w:rPr>
        <w:t>for </w:t>
      </w:r>
      <w:r>
        <w:rPr>
          <w:color w:val="1F2A75"/>
          <w:w w:val="115"/>
          <w:sz w:val="20"/>
        </w:rPr>
        <w:t>Research on </w:t>
      </w:r>
      <w:r>
        <w:rPr>
          <w:color w:val="2F3B80"/>
          <w:w w:val="115"/>
          <w:sz w:val="20"/>
        </w:rPr>
        <w:t>Women, </w:t>
      </w:r>
      <w:r>
        <w:rPr>
          <w:color w:val="1F2A75"/>
          <w:w w:val="115"/>
          <w:sz w:val="20"/>
        </w:rPr>
        <w:t>1998.</w:t>
      </w:r>
    </w:p>
    <w:p>
      <w:pPr>
        <w:spacing w:line="264" w:lineRule="auto" w:before="164"/>
        <w:ind w:left="544" w:right="825" w:hanging="285"/>
        <w:jc w:val="left"/>
        <w:rPr>
          <w:sz w:val="20"/>
        </w:rPr>
      </w:pPr>
      <w:r>
        <w:rPr>
          <w:color w:val="1F2A75"/>
          <w:w w:val="115"/>
          <w:sz w:val="20"/>
        </w:rPr>
        <w:t>Stevens, </w:t>
      </w:r>
      <w:r>
        <w:rPr>
          <w:b/>
          <w:color w:val="1F2A75"/>
          <w:w w:val="115"/>
          <w:sz w:val="22"/>
        </w:rPr>
        <w:t>S.J.,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Patton, T. Residential treat­ ment for</w:t>
      </w:r>
      <w:r>
        <w:rPr>
          <w:color w:val="1F2A75"/>
          <w:w w:val="115"/>
          <w:sz w:val="20"/>
        </w:rPr>
        <w:t> drug addicted women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their </w:t>
      </w:r>
      <w:r>
        <w:rPr>
          <w:color w:val="2F3B80"/>
          <w:w w:val="115"/>
          <w:sz w:val="20"/>
        </w:rPr>
        <w:t>children: </w:t>
      </w:r>
      <w:r>
        <w:rPr>
          <w:color w:val="1F2A75"/>
          <w:w w:val="115"/>
          <w:sz w:val="20"/>
        </w:rPr>
        <w:t>Effective treatment </w:t>
      </w:r>
      <w:r>
        <w:rPr>
          <w:color w:val="2F3B80"/>
          <w:w w:val="115"/>
          <w:sz w:val="20"/>
        </w:rPr>
        <w:t>strategies. </w:t>
      </w:r>
      <w:r>
        <w:rPr>
          <w:color w:val="1F2A75"/>
          <w:w w:val="115"/>
          <w:sz w:val="20"/>
        </w:rPr>
        <w:t>In: Stevens, S.J., and</w:t>
      </w:r>
      <w:r>
        <w:rPr>
          <w:color w:val="1F2A75"/>
          <w:spacing w:val="-33"/>
          <w:w w:val="115"/>
          <w:sz w:val="20"/>
        </w:rPr>
        <w:t> </w:t>
      </w:r>
      <w:r>
        <w:rPr>
          <w:color w:val="1F2A75"/>
          <w:w w:val="115"/>
          <w:sz w:val="20"/>
        </w:rPr>
        <w:t>Wexler, H.K., </w:t>
      </w:r>
      <w:r>
        <w:rPr>
          <w:color w:val="2F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w w:val="115"/>
          <w:sz w:val="21"/>
        </w:rPr>
        <w:t> and</w:t>
      </w:r>
      <w:r>
        <w:rPr>
          <w:i/>
          <w:color w:val="1F2A75"/>
          <w:w w:val="115"/>
          <w:sz w:val="21"/>
        </w:rPr>
        <w:t> Substance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Abuse: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Gender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Transpar­ </w:t>
      </w:r>
      <w:r>
        <w:rPr>
          <w:i/>
          <w:color w:val="2F3B80"/>
          <w:w w:val="115"/>
          <w:sz w:val="21"/>
        </w:rPr>
        <w:t>ency. </w:t>
      </w:r>
      <w:r>
        <w:rPr>
          <w:color w:val="1F2A75"/>
          <w:w w:val="115"/>
          <w:sz w:val="20"/>
        </w:rPr>
        <w:t>New York: Haworth Press, 1998a. pp. </w:t>
      </w:r>
      <w:r>
        <w:rPr>
          <w:color w:val="1F2A75"/>
          <w:spacing w:val="-2"/>
          <w:w w:val="115"/>
          <w:sz w:val="20"/>
        </w:rPr>
        <w:t>235-249.</w:t>
      </w:r>
    </w:p>
    <w:p>
      <w:pPr>
        <w:pStyle w:val="BodyText"/>
        <w:spacing w:line="264" w:lineRule="auto" w:before="189"/>
        <w:ind w:left="549" w:right="845" w:hanging="290"/>
      </w:pPr>
      <w:r>
        <w:rPr>
          <w:color w:val="1F2A75"/>
          <w:w w:val="115"/>
        </w:rPr>
        <w:t>Stevens, S.J., </w:t>
      </w:r>
      <w:r>
        <w:rPr>
          <w:color w:val="2F3B80"/>
          <w:w w:val="115"/>
        </w:rPr>
        <w:t>and</w:t>
      </w:r>
      <w:r>
        <w:rPr>
          <w:color w:val="2F3B80"/>
          <w:spacing w:val="-11"/>
          <w:w w:val="115"/>
        </w:rPr>
        <w:t> </w:t>
      </w:r>
      <w:r>
        <w:rPr>
          <w:color w:val="1F2A75"/>
          <w:w w:val="115"/>
        </w:rPr>
        <w:t>Patton, T. Residential treat­ ment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drug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addicted </w:t>
      </w:r>
      <w:r>
        <w:rPr>
          <w:color w:val="2F3B80"/>
          <w:w w:val="115"/>
        </w:rPr>
        <w:t>women</w:t>
      </w:r>
      <w:r>
        <w:rPr>
          <w:color w:val="2F3B80"/>
          <w:spacing w:val="-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32"/>
          <w:w w:val="115"/>
        </w:rPr>
        <w:t> </w:t>
      </w:r>
      <w:r>
        <w:rPr>
          <w:color w:val="1F2A75"/>
          <w:w w:val="115"/>
        </w:rPr>
        <w:t>their</w:t>
      </w:r>
      <w:r>
        <w:rPr>
          <w:color w:val="1F2A75"/>
          <w:spacing w:val="-1"/>
          <w:w w:val="115"/>
        </w:rPr>
        <w:t> </w:t>
      </w:r>
      <w:r>
        <w:rPr>
          <w:color w:val="2F3B80"/>
          <w:w w:val="115"/>
        </w:rPr>
        <w:t>chil­ </w:t>
      </w:r>
      <w:r>
        <w:rPr>
          <w:color w:val="1F2A75"/>
          <w:w w:val="115"/>
        </w:rPr>
        <w:t>dren: </w:t>
      </w:r>
      <w:r>
        <w:rPr>
          <w:color w:val="2F3B80"/>
          <w:w w:val="115"/>
        </w:rPr>
        <w:t>Effective </w:t>
      </w:r>
      <w:r>
        <w:rPr>
          <w:color w:val="1F2A75"/>
          <w:w w:val="115"/>
        </w:rPr>
        <w:t>treatment </w:t>
      </w:r>
      <w:r>
        <w:rPr>
          <w:color w:val="2F3B80"/>
          <w:w w:val="115"/>
        </w:rPr>
        <w:t>strategies.</w:t>
      </w:r>
      <w:r>
        <w:rPr>
          <w:color w:val="2F3B80"/>
          <w:w w:val="115"/>
        </w:rPr>
        <w:t> </w:t>
      </w:r>
      <w:r>
        <w:rPr>
          <w:i/>
          <w:color w:val="1F2A75"/>
          <w:w w:val="115"/>
          <w:sz w:val="21"/>
        </w:rPr>
        <w:t>Drugs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Society </w:t>
      </w:r>
      <w:r>
        <w:rPr>
          <w:color w:val="1F2A75"/>
          <w:w w:val="115"/>
        </w:rPr>
        <w:t>13(1/2):235-249, 1998b.</w:t>
      </w:r>
    </w:p>
    <w:p>
      <w:pPr>
        <w:pStyle w:val="BodyText"/>
        <w:spacing w:line="264" w:lineRule="auto" w:before="184"/>
        <w:ind w:left="538" w:right="830" w:hanging="279"/>
      </w:pPr>
      <w:r>
        <w:rPr>
          <w:color w:val="1F2A75"/>
          <w:w w:val="115"/>
        </w:rPr>
        <w:t>Stevens, S.J., Estrada, </w:t>
      </w:r>
      <w:r>
        <w:rPr>
          <w:color w:val="2F3B80"/>
          <w:w w:val="115"/>
        </w:rPr>
        <w:t>A.L., </w:t>
      </w:r>
      <w:r>
        <w:rPr>
          <w:color w:val="1F2A75"/>
          <w:w w:val="115"/>
        </w:rPr>
        <w:t>and Estrada, B.D.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HIV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sex and</w:t>
      </w:r>
      <w:r>
        <w:rPr>
          <w:color w:val="2F3B80"/>
          <w:spacing w:val="40"/>
          <w:w w:val="115"/>
        </w:rPr>
        <w:t> </w:t>
      </w:r>
      <w:r>
        <w:rPr>
          <w:color w:val="1F2A75"/>
          <w:w w:val="115"/>
        </w:rPr>
        <w:t>drug risk behavior </w:t>
      </w:r>
      <w:r>
        <w:rPr>
          <w:color w:val="2F3B80"/>
          <w:w w:val="115"/>
        </w:rPr>
        <w:t>and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behav­ ior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change </w:t>
      </w:r>
      <w:r>
        <w:rPr>
          <w:color w:val="1F2A75"/>
          <w:w w:val="115"/>
        </w:rPr>
        <w:t>in a national </w:t>
      </w:r>
      <w:r>
        <w:rPr>
          <w:color w:val="2F3B80"/>
          <w:w w:val="115"/>
        </w:rPr>
        <w:t>sample </w:t>
      </w:r>
      <w:r>
        <w:rPr>
          <w:color w:val="1F2A75"/>
          <w:w w:val="115"/>
        </w:rPr>
        <w:t>of injection drug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crack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cocaine using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spacing w:val="-6"/>
          <w:w w:val="115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&amp; </w:t>
      </w:r>
      <w:r>
        <w:rPr>
          <w:i/>
          <w:color w:val="1F2A75"/>
          <w:w w:val="115"/>
          <w:sz w:val="21"/>
        </w:rPr>
        <w:t>Health </w:t>
      </w:r>
      <w:r>
        <w:rPr>
          <w:color w:val="1F2A75"/>
          <w:w w:val="115"/>
        </w:rPr>
        <w:t>27(1-2):25-48, 1998.</w:t>
      </w:r>
    </w:p>
    <w:p>
      <w:pPr>
        <w:spacing w:line="261" w:lineRule="auto" w:before="180"/>
        <w:ind w:left="548" w:right="921" w:hanging="288"/>
        <w:jc w:val="left"/>
        <w:rPr>
          <w:sz w:val="20"/>
        </w:rPr>
      </w:pPr>
      <w:r>
        <w:rPr>
          <w:color w:val="1F2A75"/>
          <w:w w:val="115"/>
          <w:sz w:val="20"/>
        </w:rPr>
        <w:t>Stewart, D.E. </w:t>
      </w:r>
      <w:r>
        <w:rPr>
          <w:i/>
          <w:color w:val="1F2A75"/>
          <w:w w:val="115"/>
          <w:sz w:val="21"/>
        </w:rPr>
        <w:t>Menopause: A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Mental Health</w:t>
      </w:r>
      <w:r>
        <w:rPr>
          <w:i/>
          <w:color w:val="1F2A75"/>
          <w:w w:val="115"/>
          <w:sz w:val="21"/>
        </w:rPr>
        <w:t> Practitioners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Guide.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1st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2F3B80"/>
          <w:w w:val="115"/>
          <w:sz w:val="20"/>
        </w:rPr>
        <w:t>ed</w:t>
      </w:r>
      <w:r>
        <w:rPr>
          <w:color w:val="2F3B80"/>
          <w:spacing w:val="-12"/>
          <w:w w:val="115"/>
          <w:sz w:val="20"/>
        </w:rPr>
        <w:t> </w:t>
      </w:r>
      <w:r>
        <w:rPr>
          <w:color w:val="2F3B80"/>
          <w:w w:val="115"/>
          <w:sz w:val="20"/>
        </w:rPr>
        <w:t>ed.</w:t>
      </w:r>
      <w:r>
        <w:rPr>
          <w:color w:val="2F3B80"/>
          <w:spacing w:val="2"/>
          <w:w w:val="115"/>
          <w:sz w:val="20"/>
        </w:rPr>
        <w:t> </w:t>
      </w:r>
      <w:r>
        <w:rPr>
          <w:color w:val="1F2A75"/>
          <w:w w:val="115"/>
          <w:sz w:val="20"/>
        </w:rPr>
        <w:t>Washington, DC: </w:t>
      </w:r>
      <w:r>
        <w:rPr>
          <w:color w:val="2F3B80"/>
          <w:w w:val="115"/>
          <w:sz w:val="20"/>
        </w:rPr>
        <w:t>American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Psychiatric Pub, 2005.</w:t>
      </w:r>
    </w:p>
    <w:p>
      <w:pPr>
        <w:pStyle w:val="BodyText"/>
        <w:spacing w:line="268" w:lineRule="auto" w:before="194"/>
        <w:ind w:left="543" w:right="963" w:hanging="284"/>
      </w:pPr>
      <w:r>
        <w:rPr>
          <w:color w:val="1F2A75"/>
          <w:w w:val="115"/>
        </w:rPr>
        <w:t>Stewart, S.H., Conrod, P.J., Samoluk, S.B., Pihl, R.O., and Dongier, M. Posttraumatic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disorder </w:t>
      </w:r>
      <w:r>
        <w:rPr>
          <w:color w:val="2F3B80"/>
          <w:w w:val="115"/>
        </w:rPr>
        <w:t>symptoms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situation-spe­ </w:t>
      </w:r>
      <w:r>
        <w:rPr>
          <w:color w:val="1F2A75"/>
          <w:w w:val="115"/>
        </w:rPr>
        <w:t>cific drinking </w:t>
      </w:r>
      <w:r>
        <w:rPr>
          <w:color w:val="2F3B80"/>
          <w:w w:val="115"/>
        </w:rPr>
        <w:t>in women substance </w:t>
      </w:r>
      <w:r>
        <w:rPr>
          <w:color w:val="1F2A75"/>
          <w:w w:val="115"/>
        </w:rPr>
        <w:t>abusers. </w:t>
      </w:r>
      <w:r>
        <w:rPr>
          <w:i/>
          <w:color w:val="2F3B80"/>
          <w:w w:val="115"/>
          <w:sz w:val="21"/>
        </w:rPr>
        <w:t>Alcoholism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Quarterly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1F2A75"/>
          <w:w w:val="115"/>
        </w:rPr>
        <w:t>18(3):31- </w:t>
      </w:r>
      <w:r>
        <w:rPr>
          <w:color w:val="2F3B80"/>
          <w:w w:val="115"/>
        </w:rPr>
        <w:t>47, </w:t>
      </w:r>
      <w:r>
        <w:rPr>
          <w:color w:val="1F2A75"/>
          <w:w w:val="115"/>
        </w:rPr>
        <w:t>2000.</w:t>
      </w:r>
    </w:p>
    <w:p>
      <w:pPr>
        <w:pStyle w:val="BodyText"/>
        <w:spacing w:line="264" w:lineRule="auto" w:before="186"/>
        <w:ind w:left="545" w:right="891" w:hanging="286"/>
      </w:pPr>
      <w:r>
        <w:rPr>
          <w:color w:val="1F2A75"/>
          <w:w w:val="115"/>
        </w:rPr>
        <w:t>Strantz, I.H., and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Welch, S.P. Postpartum women in outpatient drug abuse treatment: Correlates of retention/completion.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1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Psychoactive</w:t>
      </w:r>
      <w:r>
        <w:rPr>
          <w:i/>
          <w:color w:val="1F2A75"/>
          <w:spacing w:val="3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Drugs</w:t>
      </w:r>
      <w:r>
        <w:rPr>
          <w:i/>
          <w:color w:val="1F2A75"/>
          <w:spacing w:val="3"/>
          <w:w w:val="110"/>
          <w:sz w:val="21"/>
        </w:rPr>
        <w:t> </w:t>
      </w:r>
      <w:r>
        <w:rPr>
          <w:color w:val="1F2A75"/>
          <w:w w:val="110"/>
        </w:rPr>
        <w:t>27(4):357-373,</w:t>
      </w:r>
      <w:r>
        <w:rPr>
          <w:color w:val="1F2A75"/>
          <w:spacing w:val="-7"/>
          <w:w w:val="110"/>
        </w:rPr>
        <w:t> </w:t>
      </w:r>
      <w:r>
        <w:rPr>
          <w:color w:val="1F2A75"/>
          <w:spacing w:val="-2"/>
          <w:w w:val="110"/>
        </w:rPr>
        <w:t>1995.</w:t>
      </w:r>
    </w:p>
    <w:p>
      <w:pPr>
        <w:spacing w:line="261" w:lineRule="auto" w:before="183"/>
        <w:ind w:left="540" w:right="845" w:hanging="281"/>
        <w:jc w:val="left"/>
        <w:rPr>
          <w:sz w:val="20"/>
        </w:rPr>
      </w:pPr>
      <w:r>
        <w:rPr>
          <w:color w:val="1F2A75"/>
          <w:w w:val="115"/>
          <w:sz w:val="20"/>
        </w:rPr>
        <w:t>Stratton, K., Howe, C.,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Battaglia, F.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(Eds.) </w:t>
      </w:r>
      <w:r>
        <w:rPr>
          <w:i/>
          <w:color w:val="1F2A75"/>
          <w:spacing w:val="-2"/>
          <w:w w:val="115"/>
          <w:sz w:val="21"/>
        </w:rPr>
        <w:t>Fetal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2F3B80"/>
          <w:spacing w:val="-2"/>
          <w:w w:val="115"/>
          <w:sz w:val="21"/>
        </w:rPr>
        <w:t>Alcohol</w:t>
      </w:r>
      <w:r>
        <w:rPr>
          <w:i/>
          <w:color w:val="2F3B80"/>
          <w:spacing w:val="-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Syndrome: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Diagnosis, Epide­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miology,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Prevention,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Treatment.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color w:val="2F3B80"/>
          <w:w w:val="115"/>
          <w:sz w:val="20"/>
        </w:rPr>
        <w:t>Wash­ </w:t>
      </w:r>
      <w:r>
        <w:rPr>
          <w:color w:val="1F2A75"/>
          <w:w w:val="115"/>
          <w:sz w:val="20"/>
        </w:rPr>
        <w:t>ington, DC: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National </w:t>
      </w:r>
      <w:r>
        <w:rPr>
          <w:color w:val="1F2A75"/>
          <w:w w:val="115"/>
          <w:sz w:val="20"/>
        </w:rPr>
        <w:t>Academy Press, 1996.</w:t>
      </w:r>
    </w:p>
    <w:p>
      <w:pPr>
        <w:spacing w:line="266" w:lineRule="auto" w:before="193"/>
        <w:ind w:left="535" w:right="845" w:hanging="276"/>
        <w:jc w:val="left"/>
        <w:rPr>
          <w:sz w:val="20"/>
        </w:rPr>
      </w:pPr>
      <w:r>
        <w:rPr>
          <w:color w:val="1F2A75"/>
          <w:w w:val="115"/>
          <w:sz w:val="20"/>
        </w:rPr>
        <w:t>Stromwall, L.K., and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Larson, </w:t>
      </w:r>
      <w:r>
        <w:rPr>
          <w:color w:val="2F3B80"/>
          <w:w w:val="115"/>
          <w:sz w:val="20"/>
        </w:rPr>
        <w:t>N.C. </w:t>
      </w:r>
      <w:r>
        <w:rPr>
          <w:color w:val="1F2A75"/>
          <w:w w:val="115"/>
          <w:sz w:val="20"/>
        </w:rPr>
        <w:t>Women's </w:t>
      </w:r>
      <w:r>
        <w:rPr>
          <w:color w:val="2F3B80"/>
          <w:w w:val="115"/>
          <w:sz w:val="20"/>
        </w:rPr>
        <w:t>ex­ </w:t>
      </w:r>
      <w:r>
        <w:rPr>
          <w:color w:val="1F2A75"/>
          <w:w w:val="115"/>
          <w:sz w:val="20"/>
        </w:rPr>
        <w:t>perience of </w:t>
      </w:r>
      <w:r>
        <w:rPr>
          <w:color w:val="2F3B80"/>
          <w:w w:val="115"/>
          <w:sz w:val="20"/>
        </w:rPr>
        <w:t>co-occurring substance </w:t>
      </w:r>
      <w:r>
        <w:rPr>
          <w:color w:val="1F2A75"/>
          <w:w w:val="115"/>
          <w:sz w:val="20"/>
        </w:rPr>
        <w:t>abuse and mental health </w:t>
      </w:r>
      <w:r>
        <w:rPr>
          <w:color w:val="2F3B80"/>
          <w:w w:val="115"/>
          <w:sz w:val="20"/>
        </w:rPr>
        <w:t>conditions.</w:t>
      </w:r>
      <w:r>
        <w:rPr>
          <w:color w:val="2F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 of Social</w:t>
      </w:r>
      <w:r>
        <w:rPr>
          <w:i/>
          <w:color w:val="1F2A75"/>
          <w:w w:val="115"/>
          <w:sz w:val="21"/>
        </w:rPr>
        <w:t> Work</w:t>
      </w:r>
      <w:r>
        <w:rPr>
          <w:i/>
          <w:color w:val="1F2A75"/>
          <w:w w:val="115"/>
          <w:sz w:val="21"/>
        </w:rPr>
        <w:t> Practice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2F3B80"/>
          <w:w w:val="115"/>
          <w:sz w:val="21"/>
        </w:rPr>
        <w:t>Addictions </w:t>
      </w:r>
      <w:r>
        <w:rPr>
          <w:color w:val="2F3B80"/>
          <w:w w:val="115"/>
          <w:sz w:val="20"/>
        </w:rPr>
        <w:t>4(1):81-96, </w:t>
      </w:r>
      <w:r>
        <w:rPr>
          <w:color w:val="1F2A75"/>
          <w:spacing w:val="-2"/>
          <w:w w:val="115"/>
          <w:sz w:val="20"/>
        </w:rPr>
        <w:t>2004.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52"/>
          <w:pgSz w:w="12240" w:h="15840"/>
          <w:pgMar w:footer="575" w:header="0" w:top="1320" w:bottom="760" w:left="600" w:right="600"/>
          <w:cols w:num="2" w:equalWidth="0">
            <w:col w:w="5376" w:space="40"/>
            <w:col w:w="5624"/>
          </w:cols>
        </w:sectPr>
      </w:pPr>
    </w:p>
    <w:p>
      <w:pPr>
        <w:pStyle w:val="BodyText"/>
        <w:spacing w:line="271" w:lineRule="auto" w:before="69"/>
        <w:ind w:left="1129" w:hanging="286"/>
      </w:pPr>
      <w:r>
        <w:rPr>
          <w:color w:val="1D2A75"/>
          <w:w w:val="120"/>
        </w:rPr>
        <w:t>Substance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Almse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spacing w:val="-1"/>
          <w:w w:val="120"/>
        </w:rPr>
        <w:t> </w:t>
      </w:r>
      <w:r>
        <w:rPr>
          <w:color w:val="1D2A75"/>
          <w:w w:val="120"/>
        </w:rPr>
        <w:t>Mental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Health</w:t>
      </w:r>
      <w:r>
        <w:rPr>
          <w:color w:val="1D2A75"/>
          <w:spacing w:val="-15"/>
          <w:w w:val="120"/>
        </w:rPr>
        <w:t> </w:t>
      </w:r>
      <w:r>
        <w:rPr>
          <w:color w:val="2F3A7E"/>
          <w:w w:val="120"/>
        </w:rPr>
        <w:t>Adminis­ </w:t>
      </w:r>
      <w:r>
        <w:rPr>
          <w:color w:val="1D2A75"/>
          <w:w w:val="120"/>
        </w:rPr>
        <w:t>tration.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Blueprint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for</w:t>
      </w:r>
      <w:r>
        <w:rPr>
          <w:color w:val="1D2A75"/>
          <w:spacing w:val="-15"/>
          <w:w w:val="120"/>
        </w:rPr>
        <w:t> </w:t>
      </w:r>
      <w:r>
        <w:rPr>
          <w:color w:val="2F3A7E"/>
          <w:w w:val="120"/>
        </w:rPr>
        <w:t>change:</w:t>
      </w:r>
      <w:r>
        <w:rPr>
          <w:color w:val="2F3A7E"/>
          <w:spacing w:val="-14"/>
          <w:w w:val="120"/>
        </w:rPr>
        <w:t> </w:t>
      </w:r>
      <w:r>
        <w:rPr>
          <w:color w:val="1D2A75"/>
          <w:w w:val="120"/>
        </w:rPr>
        <w:t>Ending</w:t>
      </w:r>
      <w:r>
        <w:rPr>
          <w:color w:val="1D2A75"/>
          <w:spacing w:val="-15"/>
          <w:w w:val="120"/>
        </w:rPr>
        <w:t> </w:t>
      </w:r>
      <w:r>
        <w:rPr>
          <w:color w:val="2F3A7E"/>
          <w:w w:val="120"/>
        </w:rPr>
        <w:t>chron­ ic</w:t>
      </w:r>
      <w:r>
        <w:rPr>
          <w:color w:val="2F3A7E"/>
          <w:spacing w:val="-16"/>
          <w:w w:val="120"/>
        </w:rPr>
        <w:t> </w:t>
      </w:r>
      <w:r>
        <w:rPr>
          <w:color w:val="1D2A75"/>
          <w:w w:val="120"/>
        </w:rPr>
        <w:t>homelessness</w:t>
      </w:r>
      <w:r>
        <w:rPr>
          <w:color w:val="1D2A75"/>
          <w:spacing w:val="-15"/>
          <w:w w:val="120"/>
        </w:rPr>
        <w:t> </w:t>
      </w:r>
      <w:r>
        <w:rPr>
          <w:color w:val="2F3A7E"/>
          <w:w w:val="120"/>
        </w:rPr>
        <w:t>for</w:t>
      </w:r>
      <w:r>
        <w:rPr>
          <w:color w:val="2F3A7E"/>
          <w:spacing w:val="11"/>
          <w:w w:val="120"/>
        </w:rPr>
        <w:t> </w:t>
      </w:r>
      <w:r>
        <w:rPr>
          <w:color w:val="1D2A75"/>
          <w:w w:val="120"/>
        </w:rPr>
        <w:t>persons</w:t>
      </w:r>
      <w:r>
        <w:rPr>
          <w:color w:val="1D2A75"/>
          <w:spacing w:val="-5"/>
          <w:w w:val="120"/>
        </w:rPr>
        <w:t> </w:t>
      </w:r>
      <w:r>
        <w:rPr>
          <w:color w:val="2F3A7E"/>
          <w:w w:val="120"/>
        </w:rPr>
        <w:t>with</w:t>
      </w:r>
      <w:r>
        <w:rPr>
          <w:color w:val="2F3A7E"/>
          <w:spacing w:val="-8"/>
          <w:w w:val="120"/>
        </w:rPr>
        <w:t> </w:t>
      </w:r>
      <w:r>
        <w:rPr>
          <w:color w:val="2F3A7E"/>
          <w:w w:val="120"/>
        </w:rPr>
        <w:t>serious </w:t>
      </w:r>
      <w:r>
        <w:rPr>
          <w:color w:val="1D2A75"/>
          <w:w w:val="120"/>
        </w:rPr>
        <w:t>mental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illnesses</w:t>
      </w:r>
      <w:r>
        <w:rPr>
          <w:color w:val="1D2A75"/>
          <w:spacing w:val="-15"/>
          <w:w w:val="120"/>
        </w:rPr>
        <w:t> </w:t>
      </w:r>
      <w:r>
        <w:rPr>
          <w:color w:val="2F3A7E"/>
          <w:w w:val="120"/>
        </w:rPr>
        <w:t>and</w:t>
      </w:r>
      <w:r>
        <w:rPr>
          <w:color w:val="2F3A7E"/>
          <w:spacing w:val="-4"/>
          <w:w w:val="120"/>
        </w:rPr>
        <w:t> </w:t>
      </w:r>
      <w:r>
        <w:rPr>
          <w:color w:val="2F3A7E"/>
          <w:w w:val="120"/>
        </w:rPr>
        <w:t>co-occurring</w:t>
      </w:r>
      <w:r>
        <w:rPr>
          <w:color w:val="2F3A7E"/>
          <w:spacing w:val="-15"/>
          <w:w w:val="120"/>
        </w:rPr>
        <w:t> </w:t>
      </w:r>
      <w:r>
        <w:rPr>
          <w:color w:val="2F3A7E"/>
          <w:w w:val="120"/>
        </w:rPr>
        <w:t>substance </w:t>
      </w:r>
      <w:r>
        <w:rPr>
          <w:color w:val="1D2A75"/>
          <w:w w:val="120"/>
        </w:rPr>
        <w:t>use</w:t>
      </w:r>
      <w:r>
        <w:rPr>
          <w:color w:val="1D2A75"/>
          <w:spacing w:val="-15"/>
          <w:w w:val="120"/>
        </w:rPr>
        <w:t> </w:t>
      </w:r>
      <w:r>
        <w:rPr>
          <w:color w:val="1D2A75"/>
          <w:w w:val="120"/>
        </w:rPr>
        <w:t>disorders.</w:t>
      </w:r>
      <w:r>
        <w:rPr>
          <w:color w:val="1D2A75"/>
          <w:spacing w:val="-2"/>
          <w:w w:val="120"/>
        </w:rPr>
        <w:t> </w:t>
      </w:r>
      <w:r>
        <w:rPr>
          <w:color w:val="1D2A75"/>
          <w:w w:val="120"/>
        </w:rPr>
        <w:t>HHS</w:t>
      </w:r>
      <w:r>
        <w:rPr>
          <w:color w:val="1D2A75"/>
          <w:spacing w:val="-17"/>
          <w:w w:val="120"/>
        </w:rPr>
        <w:t> </w:t>
      </w:r>
      <w:r>
        <w:rPr>
          <w:color w:val="1D2A75"/>
          <w:w w:val="120"/>
        </w:rPr>
        <w:t>Pub. </w:t>
      </w:r>
      <w:r>
        <w:rPr>
          <w:color w:val="2F3A7E"/>
          <w:w w:val="120"/>
        </w:rPr>
        <w:t>No.</w:t>
      </w:r>
      <w:r>
        <w:rPr>
          <w:color w:val="2F3A7E"/>
          <w:spacing w:val="-35"/>
          <w:w w:val="120"/>
        </w:rPr>
        <w:t> </w:t>
      </w:r>
      <w:r>
        <w:rPr>
          <w:color w:val="1D2A75"/>
          <w:w w:val="120"/>
        </w:rPr>
        <w:t>SMA-04-3870 Rockville, MD: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Center</w:t>
      </w:r>
      <w:r>
        <w:rPr>
          <w:color w:val="1D2A75"/>
          <w:spacing w:val="-8"/>
          <w:w w:val="120"/>
        </w:rPr>
        <w:t> </w:t>
      </w:r>
      <w:r>
        <w:rPr>
          <w:color w:val="1D2A75"/>
          <w:w w:val="120"/>
        </w:rPr>
        <w:t>for Mental</w:t>
      </w:r>
      <w:r>
        <w:rPr>
          <w:color w:val="1D2A75"/>
          <w:spacing w:val="-8"/>
          <w:w w:val="120"/>
        </w:rPr>
        <w:t> </w:t>
      </w:r>
      <w:r>
        <w:rPr>
          <w:color w:val="1D2A75"/>
          <w:w w:val="120"/>
        </w:rPr>
        <w:t>Health Services,</w:t>
      </w:r>
      <w:r>
        <w:rPr>
          <w:color w:val="1D2A75"/>
          <w:spacing w:val="-8"/>
          <w:w w:val="120"/>
        </w:rPr>
        <w:t> </w:t>
      </w:r>
      <w:r>
        <w:rPr>
          <w:color w:val="1D2A75"/>
          <w:w w:val="120"/>
        </w:rPr>
        <w:t>Substance</w:t>
      </w:r>
      <w:r>
        <w:rPr>
          <w:color w:val="1D2A75"/>
          <w:spacing w:val="-5"/>
          <w:w w:val="120"/>
        </w:rPr>
        <w:t> </w:t>
      </w:r>
      <w:r>
        <w:rPr>
          <w:color w:val="1D2A75"/>
          <w:w w:val="120"/>
        </w:rPr>
        <w:t>Abuse</w:t>
      </w:r>
      <w:r>
        <w:rPr>
          <w:color w:val="1D2A75"/>
          <w:spacing w:val="-3"/>
          <w:w w:val="120"/>
        </w:rPr>
        <w:t> </w:t>
      </w:r>
      <w:r>
        <w:rPr>
          <w:color w:val="1D2A75"/>
          <w:w w:val="120"/>
        </w:rPr>
        <w:t>and</w:t>
      </w:r>
      <w:r>
        <w:rPr>
          <w:color w:val="1D2A75"/>
          <w:w w:val="120"/>
        </w:rPr>
        <w:t> Mental Health Services </w:t>
      </w:r>
      <w:r>
        <w:rPr>
          <w:color w:val="2F3A7E"/>
          <w:w w:val="120"/>
        </w:rPr>
        <w:t>Administration,</w:t>
      </w:r>
      <w:r>
        <w:rPr>
          <w:color w:val="2F3A7E"/>
          <w:spacing w:val="-6"/>
          <w:w w:val="120"/>
        </w:rPr>
        <w:t> </w:t>
      </w:r>
      <w:r>
        <w:rPr>
          <w:color w:val="1D2A75"/>
          <w:w w:val="120"/>
        </w:rPr>
        <w:t>2003a.</w:t>
      </w:r>
    </w:p>
    <w:p>
      <w:pPr>
        <w:pStyle w:val="BodyText"/>
        <w:spacing w:line="266" w:lineRule="auto" w:before="185"/>
        <w:ind w:left="1124" w:hanging="281"/>
      </w:pPr>
      <w:r>
        <w:rPr>
          <w:color w:val="1D2A75"/>
          <w:w w:val="115"/>
        </w:rPr>
        <w:t>Substance Abuse and</w:t>
      </w:r>
      <w:r>
        <w:rPr>
          <w:color w:val="1D2A75"/>
          <w:spacing w:val="38"/>
          <w:w w:val="115"/>
        </w:rPr>
        <w:t> </w:t>
      </w:r>
      <w:r>
        <w:rPr>
          <w:color w:val="1D2A75"/>
          <w:w w:val="115"/>
        </w:rPr>
        <w:t>Mental Health Services </w:t>
      </w:r>
      <w:r>
        <w:rPr>
          <w:color w:val="2F3A7E"/>
          <w:w w:val="115"/>
        </w:rPr>
        <w:t>Administration. </w:t>
      </w:r>
      <w:r>
        <w:rPr>
          <w:i/>
          <w:color w:val="1D2A75"/>
          <w:w w:val="115"/>
          <w:sz w:val="21"/>
        </w:rPr>
        <w:t>Questions </w:t>
      </w:r>
      <w:r>
        <w:rPr>
          <w:i/>
          <w:color w:val="2F3A7E"/>
          <w:w w:val="115"/>
          <w:sz w:val="21"/>
        </w:rPr>
        <w:t>About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Sexual</w:t>
      </w:r>
      <w:r>
        <w:rPr>
          <w:i/>
          <w:color w:val="1D2A75"/>
          <w:w w:val="115"/>
          <w:sz w:val="21"/>
        </w:rPr>
        <w:t> </w:t>
      </w:r>
      <w:r>
        <w:rPr>
          <w:i/>
          <w:color w:val="2F3A7E"/>
          <w:w w:val="110"/>
          <w:sz w:val="21"/>
        </w:rPr>
        <w:t>Abuse. </w:t>
      </w:r>
      <w:r>
        <w:rPr>
          <w:color w:val="1D2A75"/>
          <w:w w:val="110"/>
        </w:rPr>
        <w:t>Women, Violence and</w:t>
      </w:r>
      <w:r>
        <w:rPr>
          <w:color w:val="1D2A75"/>
          <w:spacing w:val="40"/>
          <w:w w:val="110"/>
        </w:rPr>
        <w:t> </w:t>
      </w:r>
      <w:r>
        <w:rPr>
          <w:color w:val="1D2A75"/>
          <w:w w:val="110"/>
        </w:rPr>
        <w:t>Co-Occurring </w:t>
      </w:r>
      <w:r>
        <w:rPr>
          <w:color w:val="1D2A75"/>
          <w:w w:val="115"/>
        </w:rPr>
        <w:t>Disorders Grant. TI 98-004. </w:t>
      </w:r>
      <w:r>
        <w:rPr>
          <w:color w:val="2F3A7E"/>
          <w:w w:val="115"/>
        </w:rPr>
        <w:t>Unpublished </w:t>
      </w:r>
      <w:r>
        <w:rPr>
          <w:color w:val="1D2A75"/>
          <w:w w:val="115"/>
        </w:rPr>
        <w:t>instrument, </w:t>
      </w:r>
      <w:r>
        <w:rPr>
          <w:color w:val="2F3A7E"/>
          <w:w w:val="115"/>
        </w:rPr>
        <w:t>2003b.</w:t>
      </w:r>
    </w:p>
    <w:p>
      <w:pPr>
        <w:spacing w:line="264" w:lineRule="auto" w:before="183"/>
        <w:ind w:left="1124" w:right="0" w:hanging="281"/>
        <w:jc w:val="left"/>
        <w:rPr>
          <w:sz w:val="20"/>
        </w:rPr>
      </w:pPr>
      <w:r>
        <w:rPr>
          <w:color w:val="1D2A75"/>
          <w:w w:val="115"/>
          <w:sz w:val="20"/>
        </w:rPr>
        <w:t>Substance Almse </w:t>
      </w:r>
      <w:r>
        <w:rPr>
          <w:color w:val="2F3A7E"/>
          <w:w w:val="115"/>
          <w:sz w:val="20"/>
        </w:rPr>
        <w:t>and</w:t>
      </w:r>
      <w:r>
        <w:rPr>
          <w:color w:val="2F3A7E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Mental Health Services </w:t>
      </w:r>
      <w:r>
        <w:rPr>
          <w:color w:val="2F3A7E"/>
          <w:w w:val="115"/>
          <w:sz w:val="20"/>
        </w:rPr>
        <w:t>Administration. </w:t>
      </w:r>
      <w:r>
        <w:rPr>
          <w:i/>
          <w:color w:val="1D2A75"/>
          <w:w w:val="115"/>
          <w:sz w:val="21"/>
        </w:rPr>
        <w:t>Results from the </w:t>
      </w:r>
      <w:r>
        <w:rPr>
          <w:i/>
          <w:color w:val="2F3A7E"/>
          <w:w w:val="115"/>
          <w:sz w:val="21"/>
        </w:rPr>
        <w:t>2003</w:t>
      </w:r>
      <w:r>
        <w:rPr>
          <w:i/>
          <w:color w:val="2F3A7E"/>
          <w:w w:val="115"/>
          <w:sz w:val="21"/>
        </w:rPr>
        <w:t> National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Survey</w:t>
      </w:r>
      <w:r>
        <w:rPr>
          <w:i/>
          <w:color w:val="1D2A75"/>
          <w:spacing w:val="-1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on</w:t>
      </w:r>
      <w:r>
        <w:rPr>
          <w:i/>
          <w:color w:val="1D2A75"/>
          <w:spacing w:val="-1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Drug</w:t>
      </w:r>
      <w:r>
        <w:rPr>
          <w:i/>
          <w:color w:val="1D2A75"/>
          <w:spacing w:val="-10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Use</w:t>
      </w:r>
      <w:r>
        <w:rPr>
          <w:i/>
          <w:color w:val="2F3A7E"/>
          <w:spacing w:val="-1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and</w:t>
      </w:r>
      <w:r>
        <w:rPr>
          <w:i/>
          <w:color w:val="1D2A75"/>
          <w:w w:val="115"/>
          <w:sz w:val="21"/>
        </w:rPr>
        <w:t> Health: </w:t>
      </w:r>
      <w:r>
        <w:rPr>
          <w:i/>
          <w:color w:val="2F3A7E"/>
          <w:spacing w:val="-2"/>
          <w:w w:val="115"/>
          <w:sz w:val="21"/>
        </w:rPr>
        <w:t>National</w:t>
      </w:r>
      <w:r>
        <w:rPr>
          <w:i/>
          <w:color w:val="2F3A7E"/>
          <w:spacing w:val="-2"/>
          <w:w w:val="115"/>
          <w:sz w:val="21"/>
        </w:rPr>
        <w:t> </w:t>
      </w:r>
      <w:r>
        <w:rPr>
          <w:i/>
          <w:color w:val="1D2A75"/>
          <w:spacing w:val="-2"/>
          <w:w w:val="115"/>
          <w:sz w:val="21"/>
        </w:rPr>
        <w:t>Findings.</w:t>
      </w:r>
      <w:r>
        <w:rPr>
          <w:i/>
          <w:color w:val="1D2A75"/>
          <w:spacing w:val="-12"/>
          <w:w w:val="115"/>
          <w:sz w:val="21"/>
        </w:rPr>
        <w:t> </w:t>
      </w:r>
      <w:r>
        <w:rPr>
          <w:color w:val="1D2A75"/>
          <w:spacing w:val="-2"/>
          <w:w w:val="115"/>
          <w:sz w:val="20"/>
        </w:rPr>
        <w:t>(Office</w:t>
      </w:r>
      <w:r>
        <w:rPr>
          <w:color w:val="1D2A75"/>
          <w:spacing w:val="-7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of</w:t>
      </w:r>
      <w:r>
        <w:rPr>
          <w:color w:val="1D2A75"/>
          <w:spacing w:val="-8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Applied</w:t>
      </w:r>
      <w:r>
        <w:rPr>
          <w:color w:val="1D2A75"/>
          <w:spacing w:val="-5"/>
          <w:w w:val="115"/>
          <w:sz w:val="20"/>
        </w:rPr>
        <w:t> </w:t>
      </w:r>
      <w:r>
        <w:rPr>
          <w:color w:val="1D2A75"/>
          <w:spacing w:val="-2"/>
          <w:w w:val="115"/>
          <w:sz w:val="20"/>
        </w:rPr>
        <w:t>Stud­ </w:t>
      </w:r>
      <w:r>
        <w:rPr>
          <w:color w:val="1D2A75"/>
          <w:w w:val="115"/>
          <w:sz w:val="20"/>
        </w:rPr>
        <w:t>ies,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NSDUH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Series: H-25,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HHS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Publication No. SMA</w:t>
      </w:r>
      <w:r>
        <w:rPr>
          <w:color w:val="1D2A75"/>
          <w:spacing w:val="-2"/>
          <w:w w:val="115"/>
          <w:sz w:val="20"/>
        </w:rPr>
        <w:t> </w:t>
      </w:r>
      <w:r>
        <w:rPr>
          <w:color w:val="1D2A75"/>
          <w:w w:val="115"/>
          <w:sz w:val="20"/>
        </w:rPr>
        <w:t>04-3964).</w:t>
      </w:r>
      <w:r>
        <w:rPr>
          <w:color w:val="1D2A75"/>
          <w:w w:val="115"/>
          <w:sz w:val="20"/>
        </w:rPr>
        <w:t> Rockville, MD,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2004.</w:t>
      </w:r>
    </w:p>
    <w:p>
      <w:pPr>
        <w:pStyle w:val="BodyText"/>
        <w:spacing w:before="184"/>
        <w:ind w:left="844"/>
      </w:pPr>
      <w:r>
        <w:rPr>
          <w:color w:val="1D2A75"/>
          <w:w w:val="115"/>
        </w:rPr>
        <w:t>Substance</w:t>
      </w:r>
      <w:r>
        <w:rPr>
          <w:color w:val="1D2A75"/>
          <w:spacing w:val="-2"/>
          <w:w w:val="115"/>
        </w:rPr>
        <w:t> </w:t>
      </w:r>
      <w:r>
        <w:rPr>
          <w:color w:val="1D2A75"/>
          <w:w w:val="115"/>
        </w:rPr>
        <w:t>Abuse and</w:t>
      </w:r>
      <w:r>
        <w:rPr>
          <w:color w:val="1D2A75"/>
          <w:spacing w:val="19"/>
          <w:w w:val="115"/>
        </w:rPr>
        <w:t> </w:t>
      </w:r>
      <w:r>
        <w:rPr>
          <w:color w:val="1D2A75"/>
          <w:w w:val="115"/>
        </w:rPr>
        <w:t>Mental</w:t>
      </w:r>
      <w:r>
        <w:rPr>
          <w:color w:val="1D2A75"/>
          <w:spacing w:val="-6"/>
          <w:w w:val="115"/>
        </w:rPr>
        <w:t> </w:t>
      </w:r>
      <w:r>
        <w:rPr>
          <w:color w:val="1D2A75"/>
          <w:w w:val="115"/>
        </w:rPr>
        <w:t>Health</w:t>
      </w:r>
      <w:r>
        <w:rPr>
          <w:color w:val="1D2A75"/>
          <w:spacing w:val="2"/>
          <w:w w:val="115"/>
        </w:rPr>
        <w:t> </w:t>
      </w:r>
      <w:r>
        <w:rPr>
          <w:color w:val="1D2A75"/>
          <w:spacing w:val="-4"/>
          <w:w w:val="115"/>
        </w:rPr>
        <w:t>Ser-</w:t>
      </w:r>
    </w:p>
    <w:p>
      <w:pPr>
        <w:spacing w:line="266" w:lineRule="auto" w:before="20"/>
        <w:ind w:left="1123" w:right="153" w:firstLine="10"/>
        <w:jc w:val="left"/>
        <w:rPr>
          <w:i/>
          <w:sz w:val="21"/>
        </w:rPr>
      </w:pPr>
      <w:r>
        <w:rPr>
          <w:color w:val="1D2A75"/>
          <w:w w:val="110"/>
          <w:sz w:val="20"/>
        </w:rPr>
        <w:t>vices </w:t>
      </w:r>
      <w:r>
        <w:rPr>
          <w:color w:val="2F3A7E"/>
          <w:w w:val="110"/>
          <w:sz w:val="20"/>
        </w:rPr>
        <w:t>Administration. </w:t>
      </w:r>
      <w:r>
        <w:rPr>
          <w:i/>
          <w:color w:val="1D2A75"/>
          <w:w w:val="110"/>
          <w:sz w:val="21"/>
        </w:rPr>
        <w:t>Recovery Community</w:t>
      </w:r>
      <w:r>
        <w:rPr>
          <w:i/>
          <w:color w:val="1D2A75"/>
          <w:w w:val="110"/>
          <w:sz w:val="21"/>
        </w:rPr>
        <w:t> Services</w:t>
      </w:r>
      <w:r>
        <w:rPr>
          <w:i/>
          <w:color w:val="1D2A75"/>
          <w:w w:val="110"/>
          <w:sz w:val="21"/>
        </w:rPr>
        <w:t> Program. </w:t>
      </w:r>
      <w:r>
        <w:rPr>
          <w:color w:val="1D2A75"/>
          <w:w w:val="110"/>
          <w:sz w:val="20"/>
        </w:rPr>
        <w:t>Rockville, MD: Center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2F3A7E"/>
          <w:w w:val="110"/>
          <w:sz w:val="20"/>
        </w:rPr>
        <w:t>for </w:t>
      </w:r>
      <w:r>
        <w:rPr>
          <w:color w:val="1D2A75"/>
          <w:w w:val="110"/>
          <w:sz w:val="20"/>
        </w:rPr>
        <w:t>Substance Abuse Treatment, Substance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Abuse </w:t>
      </w:r>
      <w:r>
        <w:rPr>
          <w:color w:val="2F3A7E"/>
          <w:w w:val="110"/>
          <w:sz w:val="20"/>
        </w:rPr>
        <w:t>and</w:t>
      </w:r>
      <w:r>
        <w:rPr>
          <w:color w:val="2F3A7E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Mental Health Services </w:t>
      </w:r>
      <w:r>
        <w:rPr>
          <w:color w:val="2F3A7E"/>
          <w:w w:val="110"/>
          <w:sz w:val="20"/>
        </w:rPr>
        <w:t>Adminis­ </w:t>
      </w:r>
      <w:r>
        <w:rPr>
          <w:color w:val="1D2A75"/>
          <w:w w:val="110"/>
          <w:sz w:val="20"/>
        </w:rPr>
        <w:t>tration, </w:t>
      </w:r>
      <w:r>
        <w:rPr>
          <w:i/>
          <w:color w:val="1D2A75"/>
          <w:w w:val="110"/>
          <w:sz w:val="21"/>
        </w:rPr>
        <w:t>2006a.</w:t>
      </w:r>
    </w:p>
    <w:p>
      <w:pPr>
        <w:spacing w:line="261" w:lineRule="auto" w:before="180"/>
        <w:ind w:left="1128" w:right="91" w:hanging="285"/>
        <w:jc w:val="left"/>
        <w:rPr>
          <w:i/>
          <w:sz w:val="21"/>
        </w:rPr>
      </w:pPr>
      <w:r>
        <w:rPr>
          <w:color w:val="1D2A75"/>
          <w:w w:val="115"/>
          <w:sz w:val="20"/>
        </w:rPr>
        <w:t>Substance </w:t>
      </w:r>
      <w:r>
        <w:rPr>
          <w:color w:val="2F3A7E"/>
          <w:w w:val="115"/>
          <w:sz w:val="20"/>
        </w:rPr>
        <w:t>Abuse </w:t>
      </w:r>
      <w:r>
        <w:rPr>
          <w:color w:val="1D2A75"/>
          <w:w w:val="115"/>
          <w:sz w:val="20"/>
        </w:rPr>
        <w:t>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Mental Health Services </w:t>
      </w:r>
      <w:r>
        <w:rPr>
          <w:color w:val="2F3A7E"/>
          <w:w w:val="115"/>
          <w:sz w:val="20"/>
        </w:rPr>
        <w:t>Administration. </w:t>
      </w:r>
      <w:r>
        <w:rPr>
          <w:i/>
          <w:color w:val="1D2A75"/>
          <w:w w:val="115"/>
          <w:sz w:val="21"/>
        </w:rPr>
        <w:t>Results from</w:t>
      </w:r>
      <w:r>
        <w:rPr>
          <w:i/>
          <w:color w:val="1D2A75"/>
          <w:spacing w:val="-2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the</w:t>
      </w:r>
      <w:r>
        <w:rPr>
          <w:i/>
          <w:color w:val="1D2A75"/>
          <w:spacing w:val="-5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2005 Na­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0"/>
          <w:sz w:val="21"/>
        </w:rPr>
        <w:t>tional </w:t>
      </w:r>
      <w:r>
        <w:rPr>
          <w:i/>
          <w:color w:val="2F3A7E"/>
          <w:w w:val="110"/>
          <w:sz w:val="21"/>
        </w:rPr>
        <w:t>Survey </w:t>
      </w:r>
      <w:r>
        <w:rPr>
          <w:i/>
          <w:color w:val="1D2A75"/>
          <w:w w:val="110"/>
          <w:sz w:val="21"/>
        </w:rPr>
        <w:t>on</w:t>
      </w:r>
      <w:r>
        <w:rPr>
          <w:i/>
          <w:color w:val="1D2A75"/>
          <w:spacing w:val="-7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Drug</w:t>
      </w:r>
      <w:r>
        <w:rPr>
          <w:i/>
          <w:color w:val="1D2A75"/>
          <w:spacing w:val="-2"/>
          <w:w w:val="110"/>
          <w:sz w:val="21"/>
        </w:rPr>
        <w:t> </w:t>
      </w:r>
      <w:r>
        <w:rPr>
          <w:i/>
          <w:color w:val="2F3A7E"/>
          <w:w w:val="110"/>
          <w:sz w:val="21"/>
        </w:rPr>
        <w:t>Use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spacing w:val="20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Health: </w:t>
      </w:r>
      <w:r>
        <w:rPr>
          <w:i/>
          <w:color w:val="2F3A7E"/>
          <w:w w:val="110"/>
          <w:sz w:val="21"/>
        </w:rPr>
        <w:t>Na­ </w:t>
      </w:r>
      <w:r>
        <w:rPr>
          <w:i/>
          <w:color w:val="2F3A7E"/>
          <w:w w:val="115"/>
          <w:sz w:val="21"/>
        </w:rPr>
        <w:t>tional</w:t>
      </w:r>
      <w:r>
        <w:rPr>
          <w:i/>
          <w:color w:val="2F3A7E"/>
          <w:spacing w:val="-12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Findings.</w:t>
      </w:r>
      <w:r>
        <w:rPr>
          <w:i/>
          <w:color w:val="1D2A75"/>
          <w:spacing w:val="-14"/>
          <w:w w:val="115"/>
          <w:sz w:val="21"/>
        </w:rPr>
        <w:t> </w:t>
      </w:r>
      <w:r>
        <w:rPr>
          <w:color w:val="1D2A75"/>
          <w:w w:val="115"/>
          <w:sz w:val="20"/>
        </w:rPr>
        <w:t>HHS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Publication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2F3A7E"/>
          <w:w w:val="115"/>
          <w:sz w:val="20"/>
        </w:rPr>
        <w:t>No.</w:t>
      </w:r>
      <w:r>
        <w:rPr>
          <w:color w:val="2F3A7E"/>
          <w:spacing w:val="-13"/>
          <w:w w:val="115"/>
          <w:sz w:val="20"/>
        </w:rPr>
        <w:t> </w:t>
      </w:r>
      <w:r>
        <w:rPr>
          <w:color w:val="1D2A75"/>
          <w:w w:val="115"/>
          <w:sz w:val="20"/>
        </w:rPr>
        <w:t>SMA 06-4194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Rockville, MD: Office of </w:t>
      </w:r>
      <w:r>
        <w:rPr>
          <w:color w:val="2F3A7E"/>
          <w:w w:val="115"/>
          <w:sz w:val="20"/>
        </w:rPr>
        <w:t>Applied </w:t>
      </w:r>
      <w:r>
        <w:rPr>
          <w:color w:val="1D2A75"/>
          <w:w w:val="115"/>
          <w:sz w:val="20"/>
        </w:rPr>
        <w:t>Studies, </w:t>
      </w:r>
      <w:r>
        <w:rPr>
          <w:i/>
          <w:color w:val="1D2A75"/>
          <w:w w:val="115"/>
          <w:sz w:val="21"/>
        </w:rPr>
        <w:t>2006b.</w:t>
      </w:r>
    </w:p>
    <w:p>
      <w:pPr>
        <w:spacing w:line="264" w:lineRule="auto" w:before="185"/>
        <w:ind w:left="1129" w:right="0" w:hanging="285"/>
        <w:jc w:val="left"/>
        <w:rPr>
          <w:sz w:val="20"/>
        </w:rPr>
      </w:pPr>
      <w:r>
        <w:rPr>
          <w:color w:val="1D2A75"/>
          <w:w w:val="115"/>
          <w:sz w:val="20"/>
        </w:rPr>
        <w:t>Substance Abuse 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Mental Health Services Administration. </w:t>
      </w:r>
      <w:r>
        <w:rPr>
          <w:i/>
          <w:color w:val="1D2A75"/>
          <w:w w:val="115"/>
          <w:sz w:val="21"/>
        </w:rPr>
        <w:t>Results from the </w:t>
      </w:r>
      <w:r>
        <w:rPr>
          <w:i/>
          <w:color w:val="2F3A7E"/>
          <w:w w:val="115"/>
          <w:sz w:val="21"/>
        </w:rPr>
        <w:t>2006</w:t>
      </w:r>
      <w:r>
        <w:rPr>
          <w:i/>
          <w:color w:val="2F3A7E"/>
          <w:w w:val="115"/>
          <w:sz w:val="21"/>
        </w:rPr>
        <w:t> National</w:t>
      </w:r>
      <w:r>
        <w:rPr>
          <w:i/>
          <w:color w:val="2F3A7E"/>
          <w:spacing w:val="-2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Survey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on</w:t>
      </w:r>
      <w:r>
        <w:rPr>
          <w:i/>
          <w:color w:val="1D2A75"/>
          <w:spacing w:val="-15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Drug</w:t>
      </w:r>
      <w:r>
        <w:rPr>
          <w:i/>
          <w:color w:val="1D2A75"/>
          <w:spacing w:val="-13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Use</w:t>
      </w:r>
      <w:r>
        <w:rPr>
          <w:i/>
          <w:color w:val="2F3A7E"/>
          <w:spacing w:val="-1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and</w:t>
      </w:r>
      <w:r>
        <w:rPr>
          <w:i/>
          <w:color w:val="1D2A75"/>
          <w:w w:val="115"/>
          <w:sz w:val="21"/>
        </w:rPr>
        <w:t> Health: </w:t>
      </w:r>
      <w:r>
        <w:rPr>
          <w:i/>
          <w:color w:val="2F3A7E"/>
          <w:w w:val="115"/>
          <w:sz w:val="21"/>
        </w:rPr>
        <w:t>National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Findings. </w:t>
      </w:r>
      <w:r>
        <w:rPr>
          <w:color w:val="1D2A75"/>
          <w:w w:val="115"/>
          <w:sz w:val="20"/>
        </w:rPr>
        <w:t>HHS</w:t>
      </w:r>
      <w:r>
        <w:rPr>
          <w:color w:val="1D2A75"/>
          <w:w w:val="115"/>
          <w:sz w:val="20"/>
        </w:rPr>
        <w:t> Publication</w:t>
      </w:r>
      <w:r>
        <w:rPr>
          <w:color w:val="1D2A75"/>
          <w:w w:val="115"/>
          <w:sz w:val="20"/>
        </w:rPr>
        <w:t> No. </w:t>
      </w:r>
      <w:r>
        <w:rPr>
          <w:color w:val="1D2A75"/>
          <w:w w:val="110"/>
          <w:sz w:val="20"/>
        </w:rPr>
        <w:t>SMA</w:t>
      </w:r>
      <w:r>
        <w:rPr>
          <w:color w:val="1D2A75"/>
          <w:spacing w:val="-12"/>
          <w:w w:val="110"/>
          <w:sz w:val="20"/>
        </w:rPr>
        <w:t> </w:t>
      </w:r>
      <w:r>
        <w:rPr>
          <w:color w:val="1D2A75"/>
          <w:w w:val="110"/>
          <w:sz w:val="20"/>
        </w:rPr>
        <w:t>SMA</w:t>
      </w:r>
      <w:r>
        <w:rPr>
          <w:color w:val="1D2A75"/>
          <w:spacing w:val="-14"/>
          <w:w w:val="110"/>
          <w:sz w:val="20"/>
        </w:rPr>
        <w:t> </w:t>
      </w:r>
      <w:r>
        <w:rPr>
          <w:color w:val="1D2A75"/>
          <w:w w:val="110"/>
          <w:sz w:val="20"/>
        </w:rPr>
        <w:t>07-4293</w:t>
      </w:r>
      <w:r>
        <w:rPr>
          <w:color w:val="1D2A75"/>
          <w:spacing w:val="-10"/>
          <w:w w:val="110"/>
          <w:sz w:val="20"/>
        </w:rPr>
        <w:t> </w:t>
      </w:r>
      <w:r>
        <w:rPr>
          <w:color w:val="1D2A75"/>
          <w:w w:val="110"/>
          <w:sz w:val="20"/>
        </w:rPr>
        <w:t>Rockville,</w:t>
      </w:r>
      <w:r>
        <w:rPr>
          <w:color w:val="1D2A75"/>
          <w:spacing w:val="-6"/>
          <w:w w:val="110"/>
          <w:sz w:val="20"/>
        </w:rPr>
        <w:t> </w:t>
      </w:r>
      <w:r>
        <w:rPr>
          <w:color w:val="2F3A7E"/>
          <w:w w:val="110"/>
          <w:sz w:val="20"/>
        </w:rPr>
        <w:t>MD:</w:t>
      </w:r>
      <w:r>
        <w:rPr>
          <w:color w:val="2F3A7E"/>
          <w:spacing w:val="-7"/>
          <w:w w:val="110"/>
          <w:sz w:val="20"/>
        </w:rPr>
        <w:t> </w:t>
      </w:r>
      <w:r>
        <w:rPr>
          <w:color w:val="1D2A75"/>
          <w:w w:val="110"/>
          <w:sz w:val="20"/>
        </w:rPr>
        <w:t>Office</w:t>
      </w:r>
      <w:r>
        <w:rPr>
          <w:color w:val="1D2A75"/>
          <w:spacing w:val="-10"/>
          <w:w w:val="110"/>
          <w:sz w:val="20"/>
        </w:rPr>
        <w:t> </w:t>
      </w:r>
      <w:r>
        <w:rPr>
          <w:color w:val="2F3A7E"/>
          <w:w w:val="110"/>
          <w:sz w:val="20"/>
        </w:rPr>
        <w:t>of </w:t>
      </w:r>
      <w:r>
        <w:rPr>
          <w:color w:val="2F3A7E"/>
          <w:w w:val="115"/>
          <w:sz w:val="20"/>
        </w:rPr>
        <w:t>Applied </w:t>
      </w:r>
      <w:r>
        <w:rPr>
          <w:color w:val="1D2A75"/>
          <w:w w:val="115"/>
          <w:sz w:val="20"/>
        </w:rPr>
        <w:t>Studies, 2007.</w:t>
      </w:r>
    </w:p>
    <w:p>
      <w:pPr>
        <w:spacing w:line="264" w:lineRule="auto" w:before="74"/>
        <w:ind w:left="585" w:right="831" w:hanging="281"/>
        <w:jc w:val="left"/>
        <w:rPr>
          <w:sz w:val="20"/>
        </w:rPr>
      </w:pPr>
      <w:r>
        <w:rPr/>
        <w:br w:type="column"/>
      </w:r>
      <w:r>
        <w:rPr>
          <w:color w:val="1D2A75"/>
          <w:w w:val="110"/>
          <w:sz w:val="20"/>
        </w:rPr>
        <w:t>Substance Almse 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Mental Health Services </w:t>
      </w:r>
      <w:r>
        <w:rPr>
          <w:color w:val="2F3A7E"/>
          <w:w w:val="110"/>
          <w:sz w:val="20"/>
        </w:rPr>
        <w:t>Administration. </w:t>
      </w:r>
      <w:r>
        <w:rPr>
          <w:i/>
          <w:color w:val="1D2A75"/>
          <w:w w:val="110"/>
          <w:sz w:val="21"/>
        </w:rPr>
        <w:t>Results from the </w:t>
      </w:r>
      <w:r>
        <w:rPr>
          <w:i/>
          <w:color w:val="2F3A7E"/>
          <w:w w:val="110"/>
          <w:sz w:val="21"/>
        </w:rPr>
        <w:t>2007</w:t>
      </w:r>
      <w:r>
        <w:rPr>
          <w:i/>
          <w:color w:val="2F3A7E"/>
          <w:w w:val="110"/>
          <w:sz w:val="21"/>
        </w:rPr>
        <w:t> National</w:t>
      </w:r>
      <w:r>
        <w:rPr>
          <w:i/>
          <w:color w:val="2F3A7E"/>
          <w:spacing w:val="38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Survey </w:t>
      </w:r>
      <w:r>
        <w:rPr>
          <w:i/>
          <w:color w:val="2F3A7E"/>
          <w:w w:val="110"/>
          <w:sz w:val="21"/>
        </w:rPr>
        <w:t>on </w:t>
      </w:r>
      <w:r>
        <w:rPr>
          <w:i/>
          <w:color w:val="1D2A75"/>
          <w:w w:val="110"/>
          <w:sz w:val="21"/>
        </w:rPr>
        <w:t>Drug </w:t>
      </w:r>
      <w:r>
        <w:rPr>
          <w:i/>
          <w:color w:val="2F3A7E"/>
          <w:w w:val="110"/>
          <w:sz w:val="21"/>
        </w:rPr>
        <w:t>Use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w w:val="110"/>
          <w:sz w:val="21"/>
        </w:rPr>
        <w:t> Health: </w:t>
      </w:r>
      <w:r>
        <w:rPr>
          <w:i/>
          <w:color w:val="2F3A7E"/>
          <w:w w:val="110"/>
          <w:sz w:val="21"/>
        </w:rPr>
        <w:t>National</w:t>
      </w:r>
      <w:r>
        <w:rPr>
          <w:i/>
          <w:color w:val="2F3A7E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Findings. </w:t>
      </w:r>
      <w:r>
        <w:rPr>
          <w:color w:val="1D2A75"/>
          <w:w w:val="110"/>
          <w:sz w:val="20"/>
        </w:rPr>
        <w:t>(Office of Applied Stud­ ies, NSDUH Series H-34, HHS Publication No.SMA 08-4343) 2008.</w:t>
      </w:r>
    </w:p>
    <w:p>
      <w:pPr>
        <w:spacing w:line="266" w:lineRule="auto" w:before="184"/>
        <w:ind w:left="583" w:right="947" w:hanging="279"/>
        <w:jc w:val="left"/>
        <w:rPr>
          <w:sz w:val="20"/>
        </w:rPr>
      </w:pPr>
      <w:r>
        <w:rPr>
          <w:color w:val="1D2A75"/>
          <w:w w:val="115"/>
          <w:sz w:val="20"/>
        </w:rPr>
        <w:t>Substance Almse 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Mental Health Services </w:t>
      </w:r>
      <w:r>
        <w:rPr>
          <w:color w:val="2F3A7E"/>
          <w:w w:val="115"/>
          <w:sz w:val="20"/>
        </w:rPr>
        <w:t>Administration,</w:t>
      </w:r>
      <w:r>
        <w:rPr>
          <w:color w:val="2F3A7E"/>
          <w:spacing w:val="-11"/>
          <w:w w:val="115"/>
          <w:sz w:val="20"/>
        </w:rPr>
        <w:t> </w:t>
      </w:r>
      <w:r>
        <w:rPr>
          <w:color w:val="1D2A75"/>
          <w:w w:val="115"/>
          <w:sz w:val="20"/>
        </w:rPr>
        <w:t>and Office of</w:t>
      </w:r>
      <w:r>
        <w:rPr>
          <w:color w:val="1D2A75"/>
          <w:spacing w:val="-1"/>
          <w:w w:val="115"/>
          <w:sz w:val="20"/>
        </w:rPr>
        <w:t> </w:t>
      </w:r>
      <w:r>
        <w:rPr>
          <w:color w:val="1D2A75"/>
          <w:w w:val="115"/>
          <w:sz w:val="20"/>
        </w:rPr>
        <w:t>Applied Stud­ ies. </w:t>
      </w:r>
      <w:r>
        <w:rPr>
          <w:i/>
          <w:color w:val="1D2A75"/>
          <w:w w:val="115"/>
          <w:sz w:val="21"/>
        </w:rPr>
        <w:t>Treatment</w:t>
      </w:r>
      <w:r>
        <w:rPr>
          <w:i/>
          <w:color w:val="1D2A75"/>
          <w:w w:val="115"/>
          <w:sz w:val="21"/>
        </w:rPr>
        <w:t> Episode Data Set (TEDS):</w:t>
      </w:r>
      <w:r>
        <w:rPr>
          <w:i/>
          <w:color w:val="1D2A75"/>
          <w:w w:val="115"/>
          <w:sz w:val="21"/>
        </w:rPr>
        <w:t> 1992-2000.</w:t>
      </w:r>
      <w:r>
        <w:rPr>
          <w:i/>
          <w:color w:val="1D2A75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National Admissions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to</w:t>
      </w:r>
      <w:r>
        <w:rPr>
          <w:i/>
          <w:color w:val="1D2A75"/>
          <w:spacing w:val="-7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Sub­ stance</w:t>
      </w:r>
      <w:r>
        <w:rPr>
          <w:i/>
          <w:color w:val="2F3A7E"/>
          <w:spacing w:val="-16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Abuse</w:t>
      </w:r>
      <w:r>
        <w:rPr>
          <w:i/>
          <w:color w:val="2F3A7E"/>
          <w:spacing w:val="-1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Treatment</w:t>
      </w:r>
      <w:r>
        <w:rPr>
          <w:i/>
          <w:color w:val="1D2A75"/>
          <w:spacing w:val="-10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Services.</w:t>
      </w:r>
      <w:r>
        <w:rPr>
          <w:i/>
          <w:color w:val="2F3A7E"/>
          <w:spacing w:val="-15"/>
          <w:w w:val="115"/>
          <w:sz w:val="21"/>
        </w:rPr>
        <w:t> </w:t>
      </w:r>
      <w:r>
        <w:rPr>
          <w:color w:val="1D2A75"/>
          <w:w w:val="115"/>
          <w:sz w:val="20"/>
        </w:rPr>
        <w:t>Drug</w:t>
      </w:r>
      <w:r>
        <w:rPr>
          <w:color w:val="1D2A75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and </w:t>
      </w:r>
      <w:r>
        <w:rPr>
          <w:color w:val="2F3A7E"/>
          <w:w w:val="115"/>
          <w:sz w:val="20"/>
        </w:rPr>
        <w:t>Alcohol</w:t>
      </w:r>
      <w:r>
        <w:rPr>
          <w:color w:val="2F3A7E"/>
          <w:spacing w:val="-15"/>
          <w:w w:val="115"/>
          <w:sz w:val="20"/>
        </w:rPr>
        <w:t> </w:t>
      </w:r>
      <w:r>
        <w:rPr>
          <w:color w:val="1D2A75"/>
          <w:w w:val="115"/>
          <w:sz w:val="20"/>
        </w:rPr>
        <w:t>Services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Information</w:t>
      </w:r>
      <w:r>
        <w:rPr>
          <w:color w:val="1D2A75"/>
          <w:spacing w:val="-9"/>
          <w:w w:val="115"/>
          <w:sz w:val="20"/>
        </w:rPr>
        <w:t> </w:t>
      </w:r>
      <w:r>
        <w:rPr>
          <w:color w:val="1D2A75"/>
          <w:w w:val="115"/>
          <w:sz w:val="20"/>
        </w:rPr>
        <w:t>System</w:t>
      </w:r>
      <w:r>
        <w:rPr>
          <w:color w:val="1D2A75"/>
          <w:spacing w:val="-14"/>
          <w:w w:val="115"/>
          <w:sz w:val="20"/>
        </w:rPr>
        <w:t> </w:t>
      </w:r>
      <w:r>
        <w:rPr>
          <w:color w:val="1D2A75"/>
          <w:w w:val="115"/>
          <w:sz w:val="20"/>
        </w:rPr>
        <w:t>Series: S-17. Rockville, MD: Substance Abuse and Mental Health Services </w:t>
      </w:r>
      <w:r>
        <w:rPr>
          <w:color w:val="2F3A7E"/>
          <w:w w:val="115"/>
          <w:sz w:val="20"/>
        </w:rPr>
        <w:t>Administration, </w:t>
      </w:r>
      <w:r>
        <w:rPr>
          <w:color w:val="1D2A75"/>
          <w:spacing w:val="-2"/>
          <w:w w:val="115"/>
          <w:sz w:val="20"/>
        </w:rPr>
        <w:t>2002.</w:t>
      </w:r>
    </w:p>
    <w:p>
      <w:pPr>
        <w:spacing w:line="266" w:lineRule="auto" w:before="187"/>
        <w:ind w:left="585" w:right="966" w:hanging="281"/>
        <w:jc w:val="left"/>
        <w:rPr>
          <w:sz w:val="20"/>
        </w:rPr>
      </w:pPr>
      <w:r>
        <w:rPr>
          <w:color w:val="1D2A75"/>
          <w:w w:val="110"/>
          <w:sz w:val="20"/>
        </w:rPr>
        <w:t>Substance Almse 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Mental Health Services </w:t>
      </w:r>
      <w:r>
        <w:rPr>
          <w:color w:val="2F3A7E"/>
          <w:w w:val="110"/>
          <w:sz w:val="20"/>
        </w:rPr>
        <w:t>Administration, </w:t>
      </w:r>
      <w:r>
        <w:rPr>
          <w:color w:val="1D2A75"/>
          <w:w w:val="110"/>
          <w:sz w:val="20"/>
        </w:rPr>
        <w:t>and Office of Applied Stud­ ies. </w:t>
      </w:r>
      <w:r>
        <w:rPr>
          <w:i/>
          <w:color w:val="1D2A75"/>
          <w:w w:val="110"/>
          <w:sz w:val="21"/>
        </w:rPr>
        <w:t>Overview of Findings from the 2002</w:t>
      </w:r>
      <w:r>
        <w:rPr>
          <w:i/>
          <w:color w:val="1D2A75"/>
          <w:w w:val="110"/>
          <w:sz w:val="21"/>
        </w:rPr>
        <w:t> </w:t>
      </w:r>
      <w:r>
        <w:rPr>
          <w:i/>
          <w:color w:val="2F3A7E"/>
          <w:w w:val="110"/>
          <w:sz w:val="21"/>
        </w:rPr>
        <w:t>National</w:t>
      </w:r>
      <w:r>
        <w:rPr>
          <w:i/>
          <w:color w:val="2F3A7E"/>
          <w:spacing w:val="40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Survey </w:t>
      </w:r>
      <w:r>
        <w:rPr>
          <w:i/>
          <w:color w:val="2F3A7E"/>
          <w:w w:val="110"/>
          <w:sz w:val="21"/>
        </w:rPr>
        <w:t>on </w:t>
      </w:r>
      <w:r>
        <w:rPr>
          <w:i/>
          <w:color w:val="1D2A75"/>
          <w:w w:val="110"/>
          <w:sz w:val="21"/>
        </w:rPr>
        <w:t>Drug </w:t>
      </w:r>
      <w:r>
        <w:rPr>
          <w:i/>
          <w:color w:val="2F3A7E"/>
          <w:w w:val="110"/>
          <w:sz w:val="21"/>
        </w:rPr>
        <w:t>Use </w:t>
      </w:r>
      <w:r>
        <w:rPr>
          <w:i/>
          <w:color w:val="1D2A75"/>
          <w:w w:val="110"/>
          <w:sz w:val="21"/>
        </w:rPr>
        <w:t>and</w:t>
      </w:r>
      <w:r>
        <w:rPr>
          <w:i/>
          <w:color w:val="1D2A75"/>
          <w:w w:val="110"/>
          <w:sz w:val="21"/>
        </w:rPr>
        <w:t> Health. </w:t>
      </w:r>
      <w:r>
        <w:rPr>
          <w:color w:val="1D2A75"/>
          <w:w w:val="110"/>
          <w:sz w:val="20"/>
        </w:rPr>
        <w:t>(Office of </w:t>
      </w:r>
      <w:r>
        <w:rPr>
          <w:color w:val="2F3A7E"/>
          <w:w w:val="110"/>
          <w:sz w:val="20"/>
        </w:rPr>
        <w:t>Applied </w:t>
      </w:r>
      <w:r>
        <w:rPr>
          <w:color w:val="1D2A75"/>
          <w:w w:val="110"/>
          <w:sz w:val="20"/>
        </w:rPr>
        <w:t>Studies, NHSDA Series</w:t>
      </w:r>
      <w:r>
        <w:rPr>
          <w:color w:val="1D2A75"/>
          <w:spacing w:val="80"/>
          <w:w w:val="110"/>
          <w:sz w:val="20"/>
        </w:rPr>
        <w:t> </w:t>
      </w:r>
      <w:r>
        <w:rPr>
          <w:color w:val="1D2A75"/>
          <w:w w:val="110"/>
          <w:sz w:val="20"/>
        </w:rPr>
        <w:t>H-21, HHS Publication</w:t>
      </w:r>
      <w:r>
        <w:rPr>
          <w:color w:val="1D2A75"/>
          <w:w w:val="110"/>
          <w:sz w:val="20"/>
        </w:rPr>
        <w:t> </w:t>
      </w:r>
      <w:r>
        <w:rPr>
          <w:color w:val="2F3A7E"/>
          <w:w w:val="110"/>
          <w:sz w:val="20"/>
        </w:rPr>
        <w:t>No. </w:t>
      </w:r>
      <w:r>
        <w:rPr>
          <w:color w:val="1D2A75"/>
          <w:w w:val="110"/>
          <w:sz w:val="20"/>
        </w:rPr>
        <w:t>SMA 03-3774).</w:t>
      </w:r>
    </w:p>
    <w:p>
      <w:pPr>
        <w:pStyle w:val="BodyText"/>
        <w:spacing w:line="271" w:lineRule="auto" w:before="5"/>
        <w:ind w:left="592" w:right="703" w:firstLine="4"/>
      </w:pPr>
      <w:r>
        <w:rPr>
          <w:color w:val="1D2A75"/>
          <w:w w:val="115"/>
        </w:rPr>
        <w:t>Rockville,</w:t>
      </w:r>
      <w:r>
        <w:rPr>
          <w:color w:val="1D2A75"/>
          <w:spacing w:val="-12"/>
          <w:w w:val="115"/>
        </w:rPr>
        <w:t> </w:t>
      </w:r>
      <w:r>
        <w:rPr>
          <w:color w:val="1D2A75"/>
          <w:w w:val="115"/>
        </w:rPr>
        <w:t>MD: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Substance</w:t>
      </w:r>
      <w:r>
        <w:rPr>
          <w:color w:val="1D2A75"/>
          <w:spacing w:val="-14"/>
          <w:w w:val="115"/>
        </w:rPr>
        <w:t> </w:t>
      </w:r>
      <w:r>
        <w:rPr>
          <w:color w:val="1D2A75"/>
          <w:w w:val="115"/>
        </w:rPr>
        <w:t>Almse</w:t>
      </w:r>
      <w:r>
        <w:rPr>
          <w:color w:val="1D2A75"/>
          <w:spacing w:val="-15"/>
          <w:w w:val="115"/>
        </w:rPr>
        <w:t> </w:t>
      </w:r>
      <w:r>
        <w:rPr>
          <w:color w:val="1D2A75"/>
          <w:w w:val="115"/>
        </w:rPr>
        <w:t>and</w:t>
      </w:r>
      <w:r>
        <w:rPr>
          <w:color w:val="1D2A75"/>
          <w:spacing w:val="3"/>
          <w:w w:val="115"/>
        </w:rPr>
        <w:t> </w:t>
      </w:r>
      <w:r>
        <w:rPr>
          <w:color w:val="1D2A75"/>
          <w:w w:val="115"/>
        </w:rPr>
        <w:t>Mental Health Services Administration, 2003.</w:t>
      </w:r>
    </w:p>
    <w:p>
      <w:pPr>
        <w:spacing w:line="264" w:lineRule="auto" w:before="182"/>
        <w:ind w:left="583" w:right="703" w:hanging="279"/>
        <w:jc w:val="left"/>
        <w:rPr>
          <w:sz w:val="20"/>
        </w:rPr>
      </w:pPr>
      <w:r>
        <w:rPr>
          <w:color w:val="1D2A75"/>
          <w:w w:val="115"/>
          <w:sz w:val="20"/>
        </w:rPr>
        <w:t>Substance Almse and</w:t>
      </w:r>
      <w:r>
        <w:rPr>
          <w:color w:val="1D2A75"/>
          <w:spacing w:val="40"/>
          <w:w w:val="115"/>
          <w:sz w:val="20"/>
        </w:rPr>
        <w:t> </w:t>
      </w:r>
      <w:r>
        <w:rPr>
          <w:color w:val="1D2A75"/>
          <w:w w:val="115"/>
          <w:sz w:val="20"/>
        </w:rPr>
        <w:t>Mental Health Services </w:t>
      </w:r>
      <w:r>
        <w:rPr>
          <w:color w:val="2F3A7E"/>
          <w:w w:val="115"/>
          <w:sz w:val="20"/>
        </w:rPr>
        <w:t>Administration, </w:t>
      </w:r>
      <w:r>
        <w:rPr>
          <w:color w:val="1D2A75"/>
          <w:w w:val="115"/>
          <w:sz w:val="20"/>
        </w:rPr>
        <w:t>and Office of Applied Stud­ ies. Table </w:t>
      </w:r>
      <w:r>
        <w:rPr>
          <w:color w:val="2F3A7E"/>
          <w:w w:val="125"/>
          <w:sz w:val="20"/>
        </w:rPr>
        <w:t>4.llb. </w:t>
      </w:r>
      <w:r>
        <w:rPr>
          <w:color w:val="1D2A75"/>
          <w:w w:val="115"/>
          <w:sz w:val="20"/>
        </w:rPr>
        <w:t>Facility </w:t>
      </w:r>
      <w:r>
        <w:rPr>
          <w:color w:val="2F3A7E"/>
          <w:w w:val="115"/>
          <w:sz w:val="20"/>
        </w:rPr>
        <w:t>services </w:t>
      </w:r>
      <w:r>
        <w:rPr>
          <w:color w:val="1D2A75"/>
          <w:w w:val="115"/>
          <w:sz w:val="20"/>
        </w:rPr>
        <w:t>offered, by facility operation: March 31, 2003.</w:t>
      </w:r>
      <w:r>
        <w:rPr>
          <w:color w:val="1D2A75"/>
          <w:w w:val="115"/>
          <w:sz w:val="20"/>
        </w:rPr>
        <w:t> </w:t>
      </w:r>
      <w:r>
        <w:rPr>
          <w:i/>
          <w:color w:val="2F3A7E"/>
          <w:w w:val="115"/>
          <w:sz w:val="21"/>
        </w:rPr>
        <w:t>National</w:t>
      </w:r>
      <w:r>
        <w:rPr>
          <w:i/>
          <w:color w:val="2F3A7E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Survey</w:t>
      </w:r>
      <w:r>
        <w:rPr>
          <w:i/>
          <w:color w:val="1D2A75"/>
          <w:spacing w:val="-4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of Substance </w:t>
      </w:r>
      <w:r>
        <w:rPr>
          <w:i/>
          <w:color w:val="2F3A7E"/>
          <w:w w:val="115"/>
          <w:sz w:val="21"/>
        </w:rPr>
        <w:t>Abuse</w:t>
      </w:r>
      <w:r>
        <w:rPr>
          <w:i/>
          <w:color w:val="2F3A7E"/>
          <w:spacing w:val="-3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Treatment</w:t>
      </w:r>
      <w:r>
        <w:rPr>
          <w:i/>
          <w:color w:val="1D2A75"/>
          <w:w w:val="115"/>
          <w:sz w:val="21"/>
        </w:rPr>
        <w:t> Ser­ </w:t>
      </w:r>
      <w:r>
        <w:rPr>
          <w:i/>
          <w:color w:val="2F3A7E"/>
          <w:w w:val="115"/>
          <w:sz w:val="21"/>
        </w:rPr>
        <w:t>vices</w:t>
      </w:r>
      <w:r>
        <w:rPr>
          <w:i/>
          <w:color w:val="2F3A7E"/>
          <w:spacing w:val="-8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(N-SSATS): 2003 Data</w:t>
      </w:r>
      <w:r>
        <w:rPr>
          <w:i/>
          <w:color w:val="1D2A75"/>
          <w:spacing w:val="-5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on</w:t>
      </w:r>
      <w:r>
        <w:rPr>
          <w:i/>
          <w:color w:val="2F3A7E"/>
          <w:spacing w:val="-4"/>
          <w:w w:val="115"/>
          <w:sz w:val="21"/>
        </w:rPr>
        <w:t> </w:t>
      </w:r>
      <w:r>
        <w:rPr>
          <w:i/>
          <w:color w:val="2F3A7E"/>
          <w:w w:val="115"/>
          <w:sz w:val="21"/>
        </w:rPr>
        <w:t>Substance </w:t>
      </w:r>
      <w:r>
        <w:rPr>
          <w:i/>
          <w:color w:val="1D2A75"/>
          <w:w w:val="115"/>
          <w:sz w:val="21"/>
        </w:rPr>
        <w:t>Abuse</w:t>
      </w:r>
      <w:r>
        <w:rPr>
          <w:i/>
          <w:color w:val="1D2A75"/>
          <w:spacing w:val="-6"/>
          <w:w w:val="115"/>
          <w:sz w:val="21"/>
        </w:rPr>
        <w:t> </w:t>
      </w:r>
      <w:r>
        <w:rPr>
          <w:i/>
          <w:color w:val="1D2A75"/>
          <w:w w:val="115"/>
          <w:sz w:val="21"/>
        </w:rPr>
        <w:t>Treatment</w:t>
      </w:r>
      <w:r>
        <w:rPr>
          <w:i/>
          <w:color w:val="1D2A75"/>
          <w:w w:val="115"/>
          <w:sz w:val="21"/>
        </w:rPr>
        <w:t> Facilities</w:t>
      </w:r>
      <w:r>
        <w:rPr>
          <w:i/>
          <w:color w:val="1D2A75"/>
          <w:spacing w:val="-2"/>
          <w:w w:val="115"/>
          <w:sz w:val="21"/>
        </w:rPr>
        <w:t> </w:t>
      </w:r>
      <w:r>
        <w:rPr>
          <w:color w:val="1D2A75"/>
          <w:w w:val="115"/>
          <w:sz w:val="20"/>
        </w:rPr>
        <w:t>Rockville,</w:t>
      </w:r>
      <w:r>
        <w:rPr>
          <w:color w:val="1D2A75"/>
          <w:spacing w:val="-4"/>
          <w:w w:val="115"/>
          <w:sz w:val="20"/>
        </w:rPr>
        <w:t> </w:t>
      </w:r>
      <w:r>
        <w:rPr>
          <w:color w:val="1D2A75"/>
          <w:w w:val="115"/>
          <w:sz w:val="20"/>
        </w:rPr>
        <w:t>MD, </w:t>
      </w:r>
      <w:r>
        <w:rPr>
          <w:color w:val="1D2A75"/>
          <w:spacing w:val="-2"/>
          <w:w w:val="115"/>
          <w:sz w:val="20"/>
        </w:rPr>
        <w:t>2004a.</w:t>
      </w:r>
    </w:p>
    <w:p>
      <w:pPr>
        <w:spacing w:line="261" w:lineRule="auto" w:before="189"/>
        <w:ind w:left="585" w:right="928" w:hanging="281"/>
        <w:jc w:val="left"/>
        <w:rPr>
          <w:sz w:val="20"/>
        </w:rPr>
      </w:pPr>
      <w:r>
        <w:rPr>
          <w:color w:val="1D2A75"/>
          <w:w w:val="110"/>
          <w:sz w:val="20"/>
        </w:rPr>
        <w:t>Substance Abuse and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Mental Health Services Administration and Office of Applied Stud­ ies. </w:t>
      </w:r>
      <w:r>
        <w:rPr>
          <w:i/>
          <w:color w:val="1D2A75"/>
          <w:w w:val="110"/>
          <w:sz w:val="21"/>
        </w:rPr>
        <w:t>Treatment</w:t>
      </w:r>
      <w:r>
        <w:rPr>
          <w:i/>
          <w:color w:val="1D2A75"/>
          <w:w w:val="110"/>
          <w:sz w:val="21"/>
        </w:rPr>
        <w:t> Episode Data </w:t>
      </w:r>
      <w:r>
        <w:rPr>
          <w:i/>
          <w:color w:val="2F3A7E"/>
          <w:w w:val="110"/>
          <w:sz w:val="21"/>
        </w:rPr>
        <w:t>Set </w:t>
      </w:r>
      <w:r>
        <w:rPr>
          <w:i/>
          <w:color w:val="1D2A75"/>
          <w:w w:val="110"/>
          <w:sz w:val="21"/>
        </w:rPr>
        <w:t>(TEDS).</w:t>
      </w:r>
      <w:r>
        <w:rPr>
          <w:i/>
          <w:color w:val="1D2A75"/>
          <w:w w:val="110"/>
          <w:sz w:val="21"/>
        </w:rPr>
        <w:t> Highlights </w:t>
      </w:r>
      <w:r>
        <w:rPr>
          <w:color w:val="1D2A75"/>
          <w:w w:val="110"/>
          <w:sz w:val="21"/>
        </w:rPr>
        <w:t>- </w:t>
      </w:r>
      <w:r>
        <w:rPr>
          <w:i/>
          <w:color w:val="1D2A75"/>
          <w:w w:val="110"/>
          <w:sz w:val="21"/>
        </w:rPr>
        <w:t>2002. </w:t>
      </w:r>
      <w:r>
        <w:rPr>
          <w:i/>
          <w:color w:val="2F3A7E"/>
          <w:w w:val="110"/>
          <w:sz w:val="21"/>
        </w:rPr>
        <w:t>National Admissions</w:t>
      </w:r>
      <w:r>
        <w:rPr>
          <w:i/>
          <w:color w:val="2F3A7E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to</w:t>
      </w:r>
      <w:r>
        <w:rPr>
          <w:i/>
          <w:color w:val="1D2A75"/>
          <w:w w:val="110"/>
          <w:sz w:val="21"/>
        </w:rPr>
        <w:t> Substance </w:t>
      </w:r>
      <w:r>
        <w:rPr>
          <w:i/>
          <w:color w:val="2F3A7E"/>
          <w:w w:val="110"/>
          <w:sz w:val="21"/>
        </w:rPr>
        <w:t>Abuse</w:t>
      </w:r>
      <w:r>
        <w:rPr>
          <w:i/>
          <w:color w:val="2F3A7E"/>
          <w:spacing w:val="-5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Treatment </w:t>
      </w:r>
      <w:r>
        <w:rPr>
          <w:i/>
          <w:color w:val="2F3A7E"/>
          <w:w w:val="110"/>
          <w:sz w:val="21"/>
        </w:rPr>
        <w:t>Services,</w:t>
      </w:r>
      <w:r>
        <w:rPr>
          <w:i/>
          <w:color w:val="2F3A7E"/>
          <w:spacing w:val="-8"/>
          <w:w w:val="110"/>
          <w:sz w:val="21"/>
        </w:rPr>
        <w:t> </w:t>
      </w:r>
      <w:r>
        <w:rPr>
          <w:i/>
          <w:color w:val="1D2A75"/>
          <w:w w:val="110"/>
          <w:sz w:val="21"/>
        </w:rPr>
        <w:t>DASIS Series: S-22 </w:t>
      </w:r>
      <w:r>
        <w:rPr>
          <w:color w:val="1D2A75"/>
          <w:w w:val="110"/>
          <w:sz w:val="20"/>
        </w:rPr>
        <w:t>HHS</w:t>
      </w:r>
      <w:r>
        <w:rPr>
          <w:color w:val="1D2A75"/>
          <w:spacing w:val="40"/>
          <w:w w:val="110"/>
          <w:sz w:val="20"/>
        </w:rPr>
        <w:t> </w:t>
      </w:r>
      <w:r>
        <w:rPr>
          <w:color w:val="1D2A75"/>
          <w:w w:val="110"/>
          <w:sz w:val="20"/>
        </w:rPr>
        <w:t>Publication</w:t>
      </w:r>
      <w:r>
        <w:rPr>
          <w:color w:val="1D2A75"/>
          <w:w w:val="110"/>
          <w:sz w:val="20"/>
        </w:rPr>
        <w:t> </w:t>
      </w:r>
      <w:r>
        <w:rPr>
          <w:color w:val="2F3A7E"/>
          <w:w w:val="110"/>
          <w:sz w:val="20"/>
        </w:rPr>
        <w:t>No. </w:t>
      </w:r>
      <w:r>
        <w:rPr>
          <w:color w:val="1D2A75"/>
          <w:w w:val="110"/>
          <w:sz w:val="20"/>
        </w:rPr>
        <w:t>(SMA)</w:t>
      </w:r>
    </w:p>
    <w:p>
      <w:pPr>
        <w:pStyle w:val="BodyText"/>
        <w:spacing w:line="271" w:lineRule="auto" w:before="7"/>
        <w:ind w:left="591" w:right="947" w:hanging="3"/>
      </w:pPr>
      <w:r>
        <w:rPr>
          <w:color w:val="1D2A75"/>
          <w:w w:val="115"/>
        </w:rPr>
        <w:t>04-3946 Rockville, </w:t>
      </w:r>
      <w:r>
        <w:rPr>
          <w:rFonts w:ascii="Arial"/>
          <w:b/>
          <w:color w:val="1D2A75"/>
          <w:w w:val="115"/>
        </w:rPr>
        <w:t>MD: </w:t>
      </w:r>
      <w:r>
        <w:rPr>
          <w:color w:val="1D2A75"/>
          <w:w w:val="115"/>
        </w:rPr>
        <w:t>Substance Abuse and</w:t>
      </w:r>
      <w:r>
        <w:rPr>
          <w:color w:val="1D2A75"/>
          <w:spacing w:val="27"/>
          <w:w w:val="115"/>
        </w:rPr>
        <w:t> </w:t>
      </w:r>
      <w:r>
        <w:rPr>
          <w:color w:val="1D2A75"/>
          <w:w w:val="115"/>
        </w:rPr>
        <w:t>Mental Health Services</w:t>
      </w:r>
      <w:r>
        <w:rPr>
          <w:color w:val="1D2A75"/>
          <w:spacing w:val="-1"/>
          <w:w w:val="115"/>
        </w:rPr>
        <w:t> </w:t>
      </w:r>
      <w:r>
        <w:rPr>
          <w:color w:val="2F3A7E"/>
          <w:w w:val="115"/>
        </w:rPr>
        <w:t>Administration, </w:t>
      </w:r>
      <w:r>
        <w:rPr>
          <w:color w:val="1D2A75"/>
          <w:spacing w:val="-2"/>
          <w:w w:val="115"/>
        </w:rPr>
        <w:t>2004b.</w:t>
      </w:r>
    </w:p>
    <w:p>
      <w:pPr>
        <w:spacing w:after="0" w:line="271" w:lineRule="auto"/>
        <w:sectPr>
          <w:footerReference w:type="default" r:id="rId153"/>
          <w:pgSz w:w="12240" w:h="15840"/>
          <w:pgMar w:footer="575" w:header="0" w:top="1320" w:bottom="760" w:left="600" w:right="600"/>
          <w:cols w:num="2" w:equalWidth="0">
            <w:col w:w="5332" w:space="40"/>
            <w:col w:w="5668"/>
          </w:cols>
        </w:sectPr>
      </w:pPr>
    </w:p>
    <w:p>
      <w:pPr>
        <w:pStyle w:val="BodyText"/>
        <w:spacing w:line="271" w:lineRule="auto" w:before="69"/>
        <w:ind w:left="1129" w:hanging="285"/>
      </w:pPr>
      <w:r>
        <w:rPr>
          <w:color w:val="1F2A75"/>
          <w:w w:val="115"/>
        </w:rPr>
        <w:t>Substance Almse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Office </w:t>
      </w:r>
      <w:r>
        <w:rPr>
          <w:color w:val="2F3B80"/>
          <w:w w:val="115"/>
        </w:rPr>
        <w:t>of Applied </w:t>
      </w:r>
      <w:r>
        <w:rPr>
          <w:color w:val="1F2A75"/>
          <w:w w:val="115"/>
        </w:rPr>
        <w:t>Studies. Treatment Episode Data Set (TEDS): 1992- 2002. National </w:t>
      </w:r>
      <w:r>
        <w:rPr>
          <w:color w:val="2F3B80"/>
          <w:w w:val="115"/>
        </w:rPr>
        <w:t>Admissions </w:t>
      </w:r>
      <w:r>
        <w:rPr>
          <w:color w:val="1F2A75"/>
          <w:w w:val="115"/>
        </w:rPr>
        <w:t>to 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Treatment Services. HHS Publication </w:t>
      </w:r>
      <w:r>
        <w:rPr>
          <w:color w:val="2F3B80"/>
          <w:w w:val="115"/>
        </w:rPr>
        <w:t>No.</w:t>
      </w:r>
      <w:r>
        <w:rPr>
          <w:color w:val="2F3B80"/>
          <w:spacing w:val="-7"/>
          <w:w w:val="115"/>
        </w:rPr>
        <w:t> </w:t>
      </w:r>
      <w:r>
        <w:rPr>
          <w:color w:val="2F3B80"/>
          <w:w w:val="115"/>
        </w:rPr>
        <w:t>(SMA) </w:t>
      </w:r>
      <w:r>
        <w:rPr>
          <w:color w:val="1F2A75"/>
          <w:w w:val="115"/>
        </w:rPr>
        <w:t>04-3965 Rockville, MD: Sub­ </w:t>
      </w:r>
      <w:r>
        <w:rPr>
          <w:color w:val="2F3B80"/>
          <w:w w:val="115"/>
        </w:rPr>
        <w:t>stance Abuse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 </w:t>
      </w:r>
      <w:r>
        <w:rPr>
          <w:color w:val="1F2A75"/>
          <w:w w:val="115"/>
        </w:rPr>
        <w:t>2004c.</w:t>
      </w:r>
    </w:p>
    <w:p>
      <w:pPr>
        <w:spacing w:line="264" w:lineRule="auto" w:before="185"/>
        <w:ind w:left="1129" w:right="243" w:hanging="285"/>
        <w:jc w:val="left"/>
        <w:rPr>
          <w:rFonts w:ascii="Arial"/>
          <w:b/>
          <w:sz w:val="20"/>
        </w:rPr>
      </w:pPr>
      <w:r>
        <w:rPr>
          <w:color w:val="1F2A75"/>
          <w:w w:val="110"/>
          <w:sz w:val="20"/>
        </w:rPr>
        <w:t>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Administration, Office of </w:t>
      </w:r>
      <w:r>
        <w:rPr>
          <w:color w:val="2F3B80"/>
          <w:w w:val="110"/>
          <w:sz w:val="20"/>
        </w:rPr>
        <w:t>Applied </w:t>
      </w:r>
      <w:r>
        <w:rPr>
          <w:color w:val="1F2A75"/>
          <w:w w:val="110"/>
          <w:sz w:val="20"/>
        </w:rPr>
        <w:t>Studies. </w:t>
      </w:r>
      <w:r>
        <w:rPr>
          <w:i/>
          <w:color w:val="1F2A75"/>
          <w:w w:val="105"/>
          <w:sz w:val="21"/>
        </w:rPr>
        <w:t>The</w:t>
      </w:r>
      <w:r>
        <w:rPr>
          <w:i/>
          <w:color w:val="1F2A75"/>
          <w:spacing w:val="-14"/>
          <w:w w:val="105"/>
          <w:sz w:val="21"/>
        </w:rPr>
        <w:t> </w:t>
      </w:r>
      <w:r>
        <w:rPr>
          <w:i/>
          <w:color w:val="2F3B80"/>
          <w:w w:val="105"/>
          <w:sz w:val="21"/>
        </w:rPr>
        <w:t>National</w:t>
      </w:r>
      <w:r>
        <w:rPr>
          <w:i/>
          <w:color w:val="2F3B80"/>
          <w:spacing w:val="-2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SZLrvey</w:t>
      </w:r>
      <w:r>
        <w:rPr>
          <w:i/>
          <w:color w:val="1F2A75"/>
          <w:spacing w:val="-8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of</w:t>
      </w:r>
      <w:r>
        <w:rPr>
          <w:i/>
          <w:color w:val="1F2A75"/>
          <w:spacing w:val="-10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SZLbstance</w:t>
      </w:r>
      <w:r>
        <w:rPr>
          <w:i/>
          <w:color w:val="1F2A75"/>
          <w:spacing w:val="-1"/>
          <w:w w:val="105"/>
          <w:sz w:val="21"/>
        </w:rPr>
        <w:t> </w:t>
      </w:r>
      <w:r>
        <w:rPr>
          <w:i/>
          <w:color w:val="2F3B80"/>
          <w:w w:val="105"/>
          <w:sz w:val="21"/>
        </w:rPr>
        <w:t>AbZLse</w:t>
      </w:r>
      <w:r>
        <w:rPr>
          <w:i/>
          <w:color w:val="2F3B80"/>
          <w:w w:val="105"/>
          <w:sz w:val="21"/>
        </w:rPr>
        <w:t> </w:t>
      </w:r>
      <w:r>
        <w:rPr>
          <w:i/>
          <w:color w:val="1F2A75"/>
          <w:w w:val="110"/>
          <w:sz w:val="21"/>
        </w:rPr>
        <w:t>Treatment</w:t>
      </w:r>
      <w:r>
        <w:rPr>
          <w:i/>
          <w:color w:val="1F2A75"/>
          <w:w w:val="110"/>
          <w:sz w:val="21"/>
        </w:rPr>
        <w:t> Services: 2003. 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DASIS Report </w:t>
      </w:r>
      <w:r>
        <w:rPr>
          <w:color w:val="1F2A75"/>
          <w:w w:val="110"/>
          <w:sz w:val="20"/>
        </w:rPr>
        <w:t>(March 11, 2005): Rockville, </w:t>
      </w:r>
      <w:r>
        <w:rPr>
          <w:rFonts w:ascii="Arial"/>
          <w:b/>
          <w:color w:val="1F2A75"/>
          <w:w w:val="110"/>
          <w:sz w:val="20"/>
        </w:rPr>
        <w:t>MD:</w:t>
      </w:r>
    </w:p>
    <w:p>
      <w:pPr>
        <w:pStyle w:val="BodyText"/>
        <w:spacing w:line="271" w:lineRule="auto"/>
        <w:ind w:left="1129" w:firstLine="3"/>
      </w:pPr>
      <w:r>
        <w:rPr>
          <w:color w:val="1F2A75"/>
          <w:w w:val="115"/>
        </w:rPr>
        <w:t>Substance Abuse and</w:t>
      </w:r>
      <w:r>
        <w:rPr>
          <w:color w:val="1F2A75"/>
          <w:spacing w:val="22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Health Services Administration 2005a.</w:t>
      </w:r>
    </w:p>
    <w:p>
      <w:pPr>
        <w:pStyle w:val="BodyText"/>
        <w:spacing w:line="268" w:lineRule="auto" w:before="181"/>
        <w:ind w:left="1124" w:right="260" w:hanging="281"/>
        <w:rPr>
          <w:i/>
          <w:sz w:val="21"/>
        </w:rPr>
      </w:pP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2"/>
          <w:w w:val="115"/>
        </w:rPr>
        <w:t> </w:t>
      </w:r>
      <w:r>
        <w:rPr>
          <w:color w:val="2F3B80"/>
          <w:w w:val="115"/>
        </w:rPr>
        <w:t>Mental</w:t>
      </w:r>
      <w:r>
        <w:rPr>
          <w:color w:val="2F3B80"/>
          <w:spacing w:val="-6"/>
          <w:w w:val="115"/>
        </w:rPr>
        <w:t> </w:t>
      </w:r>
      <w:r>
        <w:rPr>
          <w:color w:val="1F2A75"/>
          <w:w w:val="115"/>
        </w:rPr>
        <w:t>Health Services Administration, Office of Applied Stud- ies. Treatment Episode Data Set (TEDS). Highlights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-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2003.</w:t>
      </w:r>
      <w:r>
        <w:rPr>
          <w:color w:val="1F2A75"/>
          <w:spacing w:val="-7"/>
          <w:w w:val="115"/>
        </w:rPr>
        <w:t> </w:t>
      </w:r>
      <w:r>
        <w:rPr>
          <w:i/>
          <w:color w:val="2F3B80"/>
          <w:w w:val="115"/>
          <w:sz w:val="21"/>
        </w:rPr>
        <w:t>National</w:t>
      </w:r>
      <w:r>
        <w:rPr>
          <w:i/>
          <w:color w:val="2F3B80"/>
          <w:spacing w:val="-11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Admissions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</w:p>
    <w:p>
      <w:pPr>
        <w:spacing w:line="256" w:lineRule="auto" w:before="0"/>
        <w:ind w:left="1138" w:right="0" w:firstLine="0"/>
        <w:jc w:val="left"/>
        <w:rPr>
          <w:sz w:val="20"/>
        </w:rPr>
      </w:pPr>
      <w:r>
        <w:rPr>
          <w:i/>
          <w:color w:val="2F3B80"/>
          <w:spacing w:val="-2"/>
          <w:w w:val="105"/>
          <w:sz w:val="21"/>
        </w:rPr>
        <w:t>SZLbstance</w:t>
      </w:r>
      <w:r>
        <w:rPr>
          <w:i/>
          <w:color w:val="2F3B80"/>
          <w:spacing w:val="-2"/>
          <w:w w:val="105"/>
          <w:sz w:val="21"/>
        </w:rPr>
        <w:t> AbZLse </w:t>
      </w:r>
      <w:r>
        <w:rPr>
          <w:i/>
          <w:color w:val="1F2A75"/>
          <w:spacing w:val="-2"/>
          <w:w w:val="105"/>
          <w:sz w:val="21"/>
        </w:rPr>
        <w:t>Treatment</w:t>
      </w:r>
      <w:r>
        <w:rPr>
          <w:i/>
          <w:color w:val="1F2A75"/>
          <w:spacing w:val="12"/>
          <w:w w:val="105"/>
          <w:sz w:val="21"/>
        </w:rPr>
        <w:t> </w:t>
      </w:r>
      <w:r>
        <w:rPr>
          <w:i/>
          <w:color w:val="1F2A75"/>
          <w:spacing w:val="-2"/>
          <w:w w:val="105"/>
          <w:sz w:val="21"/>
        </w:rPr>
        <w:t>Services,</w:t>
      </w:r>
      <w:r>
        <w:rPr>
          <w:i/>
          <w:color w:val="1F2A75"/>
          <w:spacing w:val="-3"/>
          <w:w w:val="105"/>
          <w:sz w:val="21"/>
        </w:rPr>
        <w:t> </w:t>
      </w:r>
      <w:r>
        <w:rPr>
          <w:i/>
          <w:color w:val="1F2A75"/>
          <w:spacing w:val="-2"/>
          <w:w w:val="105"/>
          <w:sz w:val="21"/>
        </w:rPr>
        <w:t>DASIS</w:t>
      </w:r>
      <w:r>
        <w:rPr>
          <w:i/>
          <w:color w:val="1F2A75"/>
          <w:spacing w:val="-2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Series:</w:t>
      </w:r>
      <w:r>
        <w:rPr>
          <w:i/>
          <w:color w:val="1F2A75"/>
          <w:spacing w:val="40"/>
          <w:w w:val="105"/>
          <w:sz w:val="21"/>
        </w:rPr>
        <w:t> </w:t>
      </w:r>
      <w:r>
        <w:rPr>
          <w:i/>
          <w:color w:val="2F3B80"/>
          <w:w w:val="105"/>
          <w:sz w:val="21"/>
        </w:rPr>
        <w:t>S-27</w:t>
      </w:r>
      <w:r>
        <w:rPr>
          <w:i/>
          <w:color w:val="2F3B80"/>
          <w:spacing w:val="40"/>
          <w:w w:val="105"/>
          <w:sz w:val="21"/>
        </w:rPr>
        <w:t> </w:t>
      </w:r>
      <w:r>
        <w:rPr>
          <w:color w:val="1F2A75"/>
          <w:w w:val="105"/>
          <w:sz w:val="20"/>
        </w:rPr>
        <w:t>HHS</w:t>
      </w:r>
      <w:r>
        <w:rPr>
          <w:color w:val="1F2A75"/>
          <w:spacing w:val="80"/>
          <w:w w:val="105"/>
          <w:sz w:val="20"/>
        </w:rPr>
        <w:t> </w:t>
      </w:r>
      <w:r>
        <w:rPr>
          <w:color w:val="1F2A75"/>
          <w:w w:val="105"/>
          <w:sz w:val="20"/>
        </w:rPr>
        <w:t>Publication</w:t>
      </w:r>
      <w:r>
        <w:rPr>
          <w:color w:val="1F2A75"/>
          <w:spacing w:val="40"/>
          <w:w w:val="105"/>
          <w:sz w:val="20"/>
        </w:rPr>
        <w:t> </w:t>
      </w:r>
      <w:r>
        <w:rPr>
          <w:color w:val="2F3B80"/>
          <w:w w:val="105"/>
          <w:sz w:val="20"/>
        </w:rPr>
        <w:t>No. </w:t>
      </w:r>
      <w:r>
        <w:rPr>
          <w:color w:val="1F2A75"/>
          <w:w w:val="105"/>
          <w:sz w:val="20"/>
        </w:rPr>
        <w:t>(SMA)</w:t>
      </w:r>
    </w:p>
    <w:p>
      <w:pPr>
        <w:pStyle w:val="BodyText"/>
        <w:spacing w:line="271" w:lineRule="auto" w:before="1"/>
        <w:ind w:left="1131" w:right="132" w:hanging="3"/>
      </w:pPr>
      <w:r>
        <w:rPr>
          <w:color w:val="1F2A75"/>
          <w:w w:val="115"/>
        </w:rPr>
        <w:t>05-4043 Rockville, </w:t>
      </w:r>
      <w:r>
        <w:rPr>
          <w:rFonts w:ascii="Arial"/>
          <w:b/>
          <w:color w:val="1F2A75"/>
          <w:w w:val="115"/>
        </w:rPr>
        <w:t>MD: </w:t>
      </w: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30"/>
          <w:w w:val="115"/>
        </w:rPr>
        <w:t> </w:t>
      </w:r>
      <w:r>
        <w:rPr>
          <w:color w:val="1F2A75"/>
          <w:w w:val="115"/>
        </w:rPr>
        <w:t>Mental Health Services Administration </w:t>
      </w:r>
      <w:r>
        <w:rPr>
          <w:color w:val="1F2A75"/>
          <w:spacing w:val="-2"/>
          <w:w w:val="115"/>
        </w:rPr>
        <w:t>2005b.</w:t>
      </w:r>
    </w:p>
    <w:p>
      <w:pPr>
        <w:spacing w:line="268" w:lineRule="auto" w:before="182"/>
        <w:ind w:left="1124" w:right="291" w:hanging="281"/>
        <w:jc w:val="left"/>
        <w:rPr>
          <w:i/>
          <w:sz w:val="21"/>
        </w:rPr>
      </w:pPr>
      <w:r>
        <w:rPr>
          <w:color w:val="1F2A75"/>
          <w:w w:val="110"/>
          <w:sz w:val="20"/>
        </w:rPr>
        <w:t>Substance Abuse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Mental Health Services Administration, Office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Applied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Stud-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05"/>
          <w:sz w:val="20"/>
        </w:rPr>
        <w:t>ies.</w:t>
      </w:r>
      <w:r>
        <w:rPr>
          <w:color w:val="1F2A75"/>
          <w:spacing w:val="-5"/>
          <w:w w:val="105"/>
          <w:sz w:val="20"/>
        </w:rPr>
        <w:t> </w:t>
      </w:r>
      <w:r>
        <w:rPr>
          <w:i/>
          <w:color w:val="2F3B80"/>
          <w:w w:val="105"/>
          <w:sz w:val="21"/>
        </w:rPr>
        <w:t>National</w:t>
      </w:r>
      <w:r>
        <w:rPr>
          <w:i/>
          <w:color w:val="2F3B80"/>
          <w:spacing w:val="-1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SZLrvey</w:t>
      </w:r>
      <w:r>
        <w:rPr>
          <w:i/>
          <w:color w:val="1F2A75"/>
          <w:spacing w:val="-6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of</w:t>
      </w:r>
      <w:r>
        <w:rPr>
          <w:i/>
          <w:color w:val="1F2A75"/>
          <w:spacing w:val="-8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SZLbstance</w:t>
      </w:r>
      <w:r>
        <w:rPr>
          <w:i/>
          <w:color w:val="1F2A75"/>
          <w:w w:val="105"/>
          <w:sz w:val="21"/>
        </w:rPr>
        <w:t> AbZLse</w:t>
      </w:r>
    </w:p>
    <w:p>
      <w:pPr>
        <w:spacing w:line="256" w:lineRule="auto" w:before="0"/>
        <w:ind w:left="1134" w:right="243" w:firstLine="1"/>
        <w:jc w:val="left"/>
        <w:rPr>
          <w:i/>
          <w:sz w:val="21"/>
        </w:rPr>
      </w:pPr>
      <w:r>
        <w:rPr>
          <w:i/>
          <w:color w:val="1F2A75"/>
          <w:w w:val="105"/>
          <w:sz w:val="21"/>
        </w:rPr>
        <w:t>Treatment</w:t>
      </w:r>
      <w:r>
        <w:rPr>
          <w:i/>
          <w:color w:val="1F2A75"/>
          <w:spacing w:val="40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Services </w:t>
      </w:r>
      <w:r>
        <w:rPr>
          <w:i/>
          <w:color w:val="2F3B80"/>
          <w:w w:val="105"/>
          <w:sz w:val="21"/>
        </w:rPr>
        <w:t>(N-SSATS): </w:t>
      </w:r>
      <w:r>
        <w:rPr>
          <w:i/>
          <w:color w:val="1F2A75"/>
          <w:w w:val="105"/>
          <w:sz w:val="21"/>
        </w:rPr>
        <w:t>2005. Data</w:t>
      </w:r>
      <w:r>
        <w:rPr>
          <w:i/>
          <w:color w:val="1F2A75"/>
          <w:spacing w:val="40"/>
          <w:w w:val="105"/>
          <w:sz w:val="21"/>
        </w:rPr>
        <w:t> </w:t>
      </w:r>
      <w:r>
        <w:rPr>
          <w:i/>
          <w:color w:val="1F2A75"/>
          <w:w w:val="105"/>
          <w:sz w:val="21"/>
        </w:rPr>
        <w:t>on SZLbstance</w:t>
      </w:r>
      <w:r>
        <w:rPr>
          <w:i/>
          <w:color w:val="1F2A75"/>
          <w:w w:val="105"/>
          <w:sz w:val="21"/>
        </w:rPr>
        <w:t> </w:t>
      </w:r>
      <w:r>
        <w:rPr>
          <w:i/>
          <w:color w:val="2F3B80"/>
          <w:w w:val="105"/>
          <w:sz w:val="21"/>
        </w:rPr>
        <w:t>AbZLse </w:t>
      </w:r>
      <w:r>
        <w:rPr>
          <w:i/>
          <w:color w:val="1F2A75"/>
          <w:w w:val="105"/>
          <w:sz w:val="21"/>
        </w:rPr>
        <w:t>Treatment</w:t>
      </w:r>
      <w:r>
        <w:rPr>
          <w:i/>
          <w:color w:val="1F2A75"/>
          <w:w w:val="105"/>
          <w:sz w:val="21"/>
        </w:rPr>
        <w:t> Facilities.</w:t>
      </w:r>
    </w:p>
    <w:p>
      <w:pPr>
        <w:pStyle w:val="BodyText"/>
        <w:spacing w:line="271" w:lineRule="auto"/>
        <w:ind w:left="1129" w:firstLine="3"/>
      </w:pPr>
      <w:r>
        <w:rPr>
          <w:color w:val="1F2A75"/>
          <w:w w:val="115"/>
        </w:rPr>
        <w:t>DASIS Series: </w:t>
      </w:r>
      <w:r>
        <w:rPr>
          <w:color w:val="2F3B80"/>
          <w:w w:val="115"/>
        </w:rPr>
        <w:t>S-34. </w:t>
      </w:r>
      <w:r>
        <w:rPr>
          <w:color w:val="1F2A75"/>
          <w:w w:val="115"/>
        </w:rPr>
        <w:t>HHS Publication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No. </w:t>
      </w:r>
      <w:r>
        <w:rPr>
          <w:color w:val="1F2A75"/>
          <w:w w:val="115"/>
        </w:rPr>
        <w:t>(SMA) 06-4206.</w:t>
      </w:r>
      <w:r>
        <w:rPr>
          <w:color w:val="1F2A75"/>
          <w:w w:val="115"/>
        </w:rPr>
        <w:t> Rockville, MD: Substance Abuse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13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Services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Adminis­ tration, 2006.</w:t>
      </w:r>
    </w:p>
    <w:p>
      <w:pPr>
        <w:pStyle w:val="BodyText"/>
        <w:spacing w:line="268" w:lineRule="auto" w:before="181"/>
        <w:ind w:left="1124" w:hanging="281"/>
      </w:pPr>
      <w:r>
        <w:rPr>
          <w:color w:val="1F2A75"/>
          <w:w w:val="115"/>
        </w:rPr>
        <w:t>Substance Abuse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Administration and Office of </w:t>
      </w:r>
      <w:r>
        <w:rPr>
          <w:color w:val="2F3B80"/>
          <w:w w:val="115"/>
        </w:rPr>
        <w:t>Applied </w:t>
      </w:r>
      <w:r>
        <w:rPr>
          <w:color w:val="1F2A75"/>
          <w:w w:val="115"/>
        </w:rPr>
        <w:t>Stud­ ies. Gender differences in alcohol use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al­ </w:t>
      </w:r>
      <w:r>
        <w:rPr>
          <w:color w:val="2F3B80"/>
          <w:w w:val="115"/>
        </w:rPr>
        <w:t>cohol </w:t>
      </w:r>
      <w:r>
        <w:rPr>
          <w:color w:val="1F2A75"/>
          <w:w w:val="115"/>
        </w:rPr>
        <w:t>dependence or</w:t>
      </w:r>
      <w:r>
        <w:rPr>
          <w:color w:val="1F2A75"/>
          <w:w w:val="115"/>
        </w:rPr>
        <w:t> abuse: 2004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2005. </w:t>
      </w:r>
      <w:r>
        <w:rPr>
          <w:i/>
          <w:color w:val="1F2A75"/>
          <w:w w:val="115"/>
          <w:sz w:val="21"/>
        </w:rPr>
        <w:t>The </w:t>
      </w:r>
      <w:r>
        <w:rPr>
          <w:i/>
          <w:color w:val="2F3B80"/>
          <w:w w:val="115"/>
          <w:sz w:val="21"/>
        </w:rPr>
        <w:t>NSDUH</w:t>
      </w:r>
      <w:r>
        <w:rPr>
          <w:i/>
          <w:color w:val="2F3B80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 </w:t>
      </w:r>
      <w:r>
        <w:rPr>
          <w:color w:val="2F3B80"/>
          <w:w w:val="115"/>
        </w:rPr>
        <w:t>April </w:t>
      </w:r>
      <w:r>
        <w:rPr>
          <w:color w:val="1F2A75"/>
          <w:w w:val="115"/>
        </w:rPr>
        <w:t>2, 2007a.</w:t>
      </w:r>
    </w:p>
    <w:p>
      <w:pPr>
        <w:pStyle w:val="BodyText"/>
        <w:spacing w:line="266" w:lineRule="auto" w:before="74"/>
        <w:ind w:left="545" w:right="1045" w:hanging="285"/>
      </w:pPr>
      <w:r>
        <w:rPr/>
        <w:br w:type="column"/>
      </w: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8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2F3B80"/>
          <w:w w:val="115"/>
        </w:rPr>
        <w:t>Administration,</w:t>
      </w:r>
      <w:r>
        <w:rPr>
          <w:color w:val="2F3B80"/>
          <w:spacing w:val="-8"/>
          <w:w w:val="115"/>
        </w:rPr>
        <w:t> </w:t>
      </w:r>
      <w:r>
        <w:rPr>
          <w:color w:val="1F2A75"/>
          <w:w w:val="115"/>
        </w:rPr>
        <w:t>Office of </w:t>
      </w:r>
      <w:r>
        <w:rPr>
          <w:color w:val="2F3B80"/>
          <w:w w:val="115"/>
        </w:rPr>
        <w:t>Applied </w:t>
      </w:r>
      <w:r>
        <w:rPr>
          <w:color w:val="1F2A75"/>
          <w:w w:val="115"/>
        </w:rPr>
        <w:t>Studies. Hispanic </w:t>
      </w:r>
      <w:r>
        <w:rPr>
          <w:color w:val="2F3B80"/>
          <w:w w:val="115"/>
        </w:rPr>
        <w:t>female admissions </w:t>
      </w:r>
      <w:r>
        <w:rPr>
          <w:color w:val="1F2A75"/>
          <w:w w:val="115"/>
        </w:rPr>
        <w:t>in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abuse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treatment: 2005.</w:t>
      </w:r>
      <w:r>
        <w:rPr>
          <w:color w:val="1F2A75"/>
          <w:spacing w:val="-3"/>
          <w:w w:val="115"/>
        </w:rPr>
        <w:t> </w:t>
      </w:r>
      <w:r>
        <w:rPr>
          <w:i/>
          <w:color w:val="1F2A75"/>
          <w:w w:val="115"/>
          <w:sz w:val="21"/>
        </w:rPr>
        <w:t>The DASIS</w:t>
      </w:r>
      <w:r>
        <w:rPr>
          <w:i/>
          <w:color w:val="1F2A75"/>
          <w:w w:val="115"/>
          <w:sz w:val="21"/>
        </w:rPr>
        <w:t> Report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</w:rPr>
        <w:t>April </w:t>
      </w:r>
      <w:r>
        <w:rPr>
          <w:color w:val="1F2A75"/>
          <w:w w:val="115"/>
        </w:rPr>
        <w:t>13 Rockville, MD, 2007b.</w:t>
      </w:r>
    </w:p>
    <w:p>
      <w:pPr>
        <w:pStyle w:val="BodyText"/>
        <w:spacing w:line="268" w:lineRule="auto" w:before="191"/>
        <w:ind w:left="545" w:right="1087" w:hanging="285"/>
      </w:pPr>
      <w:r>
        <w:rPr>
          <w:color w:val="1F2A75"/>
          <w:w w:val="115"/>
        </w:rPr>
        <w:t>Substance </w:t>
      </w:r>
      <w:r>
        <w:rPr>
          <w:color w:val="2F3B80"/>
          <w:w w:val="115"/>
        </w:rPr>
        <w:t>Abuse </w:t>
      </w:r>
      <w:r>
        <w:rPr>
          <w:color w:val="1F2A75"/>
          <w:w w:val="115"/>
        </w:rPr>
        <w:t>and</w:t>
      </w:r>
      <w:r>
        <w:rPr>
          <w:color w:val="1F2A75"/>
          <w:spacing w:val="25"/>
          <w:w w:val="115"/>
        </w:rPr>
        <w:t> </w:t>
      </w:r>
      <w:r>
        <w:rPr>
          <w:color w:val="1F2A75"/>
          <w:w w:val="115"/>
        </w:rPr>
        <w:t>Mental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Health Services Administration,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Office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of Applied Studies. Treatment Admissions with Medicaid as the</w:t>
      </w:r>
      <w:r>
        <w:rPr>
          <w:color w:val="1F2A75"/>
          <w:w w:val="115"/>
        </w:rPr>
        <w:t> Primary expected or </w:t>
      </w:r>
      <w:r>
        <w:rPr>
          <w:color w:val="2F3B80"/>
          <w:w w:val="115"/>
        </w:rPr>
        <w:t>Actual </w:t>
      </w:r>
      <w:r>
        <w:rPr>
          <w:color w:val="1F2A75"/>
          <w:w w:val="115"/>
        </w:rPr>
        <w:t>Payment </w:t>
      </w:r>
      <w:r>
        <w:rPr>
          <w:color w:val="2F3B80"/>
          <w:w w:val="115"/>
        </w:rPr>
        <w:t>source: </w:t>
      </w:r>
      <w:r>
        <w:rPr>
          <w:color w:val="1F2A75"/>
          <w:w w:val="115"/>
        </w:rPr>
        <w:t>2005.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w w:val="115"/>
          <w:sz w:val="21"/>
        </w:rPr>
        <w:t> DASIS</w:t>
      </w:r>
      <w:r>
        <w:rPr>
          <w:i/>
          <w:color w:val="1F2A75"/>
          <w:w w:val="115"/>
          <w:sz w:val="21"/>
        </w:rPr>
        <w:t> Report </w:t>
      </w:r>
      <w:r>
        <w:rPr>
          <w:color w:val="1F2A75"/>
          <w:w w:val="115"/>
        </w:rPr>
        <w:t>July </w:t>
      </w:r>
      <w:r>
        <w:rPr>
          <w:color w:val="2F3B80"/>
          <w:w w:val="115"/>
        </w:rPr>
        <w:t>12</w:t>
      </w:r>
    </w:p>
    <w:p>
      <w:pPr>
        <w:pStyle w:val="BodyText"/>
        <w:spacing w:line="261" w:lineRule="auto" w:before="2"/>
        <w:ind w:left="548" w:right="845" w:firstLine="4"/>
        <w:rPr>
          <w:i/>
          <w:sz w:val="21"/>
        </w:rPr>
      </w:pPr>
      <w:r>
        <w:rPr>
          <w:color w:val="1F2A75"/>
          <w:w w:val="115"/>
        </w:rPr>
        <w:t>Rockville,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MD: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Substance</w:t>
      </w:r>
      <w:r>
        <w:rPr>
          <w:color w:val="1F2A75"/>
          <w:spacing w:val="-8"/>
          <w:w w:val="115"/>
        </w:rPr>
        <w:t> </w:t>
      </w:r>
      <w:r>
        <w:rPr>
          <w:color w:val="2F3B80"/>
          <w:w w:val="115"/>
        </w:rPr>
        <w:t>Abuse</w:t>
      </w:r>
      <w:r>
        <w:rPr>
          <w:color w:val="2F3B80"/>
          <w:spacing w:val="-5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Mental Health Services Administration 2007</w:t>
      </w:r>
      <w:r>
        <w:rPr>
          <w:i/>
          <w:color w:val="2F3B80"/>
          <w:w w:val="115"/>
          <w:sz w:val="21"/>
        </w:rPr>
        <w:t>c.</w:t>
      </w:r>
    </w:p>
    <w:p>
      <w:pPr>
        <w:spacing w:line="268" w:lineRule="auto" w:before="188"/>
        <w:ind w:left="545" w:right="1078" w:hanging="285"/>
        <w:jc w:val="left"/>
        <w:rPr>
          <w:sz w:val="20"/>
        </w:rPr>
      </w:pPr>
      <w:r>
        <w:rPr>
          <w:color w:val="1F2A75"/>
          <w:w w:val="115"/>
          <w:sz w:val="20"/>
        </w:rPr>
        <w:t>Substance </w:t>
      </w:r>
      <w:r>
        <w:rPr>
          <w:color w:val="2F3B80"/>
          <w:w w:val="115"/>
          <w:sz w:val="20"/>
        </w:rPr>
        <w:t>Abuse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1"/>
          <w:w w:val="115"/>
          <w:sz w:val="20"/>
        </w:rPr>
        <w:t> </w:t>
      </w:r>
      <w:r>
        <w:rPr>
          <w:color w:val="1F2A75"/>
          <w:w w:val="115"/>
          <w:sz w:val="20"/>
        </w:rPr>
        <w:t>Mental Health Services </w:t>
      </w:r>
      <w:r>
        <w:rPr>
          <w:color w:val="2F3B80"/>
          <w:w w:val="115"/>
          <w:sz w:val="20"/>
        </w:rPr>
        <w:t>Administration,</w:t>
      </w:r>
      <w:r>
        <w:rPr>
          <w:color w:val="2F3B80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Office of </w:t>
      </w:r>
      <w:r>
        <w:rPr>
          <w:color w:val="2F3B80"/>
          <w:w w:val="115"/>
          <w:sz w:val="20"/>
        </w:rPr>
        <w:t>Applied Studies. </w:t>
      </w:r>
      <w:r>
        <w:rPr>
          <w:i/>
          <w:color w:val="1F2A75"/>
          <w:w w:val="115"/>
          <w:sz w:val="21"/>
        </w:rPr>
        <w:t>Remltsfrom </w:t>
      </w:r>
      <w:r>
        <w:rPr>
          <w:i/>
          <w:color w:val="2F3B80"/>
          <w:w w:val="115"/>
          <w:sz w:val="21"/>
        </w:rPr>
        <w:t>the</w:t>
      </w:r>
      <w:r>
        <w:rPr>
          <w:i/>
          <w:color w:val="2F3B80"/>
          <w:spacing w:val="-2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2007 </w:t>
      </w:r>
      <w:r>
        <w:rPr>
          <w:i/>
          <w:color w:val="2F3B80"/>
          <w:w w:val="115"/>
          <w:sz w:val="21"/>
        </w:rPr>
        <w:t>National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Survey on</w:t>
      </w:r>
      <w:r>
        <w:rPr>
          <w:i/>
          <w:color w:val="1F2A75"/>
          <w:w w:val="115"/>
          <w:sz w:val="21"/>
        </w:rPr>
        <w:t> Dmg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Health: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National</w:t>
      </w:r>
      <w:r>
        <w:rPr>
          <w:i/>
          <w:color w:val="2F3B80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Findings. </w:t>
      </w:r>
      <w:r>
        <w:rPr>
          <w:color w:val="1F2A75"/>
          <w:w w:val="115"/>
          <w:sz w:val="20"/>
        </w:rPr>
        <w:t>(Office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Applied</w:t>
      </w:r>
      <w:r>
        <w:rPr>
          <w:color w:val="2F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Studies,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NSDUH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Series H-34,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HHS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Publication</w:t>
      </w:r>
      <w:r>
        <w:rPr>
          <w:color w:val="1F2A75"/>
          <w:spacing w:val="8"/>
          <w:w w:val="115"/>
          <w:sz w:val="20"/>
        </w:rPr>
        <w:t> </w:t>
      </w:r>
      <w:r>
        <w:rPr>
          <w:color w:val="2F3B80"/>
          <w:w w:val="115"/>
          <w:sz w:val="20"/>
        </w:rPr>
        <w:t>No.</w:t>
      </w:r>
      <w:r>
        <w:rPr>
          <w:color w:val="2F3B80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SMA</w:t>
      </w:r>
      <w:r>
        <w:rPr>
          <w:color w:val="2F3B80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08-4343) Rockville, </w:t>
      </w:r>
      <w:r>
        <w:rPr>
          <w:rFonts w:ascii="Arial"/>
          <w:b/>
          <w:color w:val="1F2A75"/>
          <w:w w:val="115"/>
          <w:sz w:val="20"/>
        </w:rPr>
        <w:t>MD:</w:t>
      </w:r>
      <w:r>
        <w:rPr>
          <w:rFonts w:ascii="Arial"/>
          <w:b/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Office of </w:t>
      </w:r>
      <w:r>
        <w:rPr>
          <w:color w:val="2F3B80"/>
          <w:w w:val="115"/>
          <w:sz w:val="20"/>
        </w:rPr>
        <w:t>Applied </w:t>
      </w:r>
      <w:r>
        <w:rPr>
          <w:color w:val="1F2A75"/>
          <w:w w:val="115"/>
          <w:sz w:val="20"/>
        </w:rPr>
        <w:t>Studies, </w:t>
      </w:r>
      <w:r>
        <w:rPr>
          <w:color w:val="1F2A75"/>
          <w:spacing w:val="-2"/>
          <w:w w:val="115"/>
          <w:sz w:val="20"/>
        </w:rPr>
        <w:t>2008.</w:t>
      </w:r>
    </w:p>
    <w:p>
      <w:pPr>
        <w:pStyle w:val="BodyText"/>
        <w:spacing w:line="264" w:lineRule="auto" w:before="147"/>
        <w:ind w:left="541" w:right="921" w:hanging="281"/>
      </w:pPr>
      <w:r>
        <w:rPr>
          <w:color w:val="1F2A75"/>
          <w:w w:val="105"/>
        </w:rPr>
        <w:t>Suchman,</w:t>
      </w:r>
      <w:r>
        <w:rPr>
          <w:color w:val="1F2A75"/>
          <w:spacing w:val="80"/>
          <w:w w:val="105"/>
        </w:rPr>
        <w:t> </w:t>
      </w:r>
      <w:r>
        <w:rPr>
          <w:color w:val="1F2A75"/>
          <w:w w:val="105"/>
        </w:rPr>
        <w:t>N.,</w:t>
      </w:r>
      <w:r>
        <w:rPr>
          <w:color w:val="1F2A75"/>
          <w:spacing w:val="77"/>
          <w:w w:val="105"/>
        </w:rPr>
        <w:t> </w:t>
      </w:r>
      <w:r>
        <w:rPr>
          <w:color w:val="1F2A75"/>
          <w:w w:val="105"/>
        </w:rPr>
        <w:t>Mayes,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L.,</w:t>
      </w:r>
      <w:r>
        <w:rPr>
          <w:color w:val="1F2A75"/>
          <w:spacing w:val="80"/>
          <w:w w:val="105"/>
        </w:rPr>
        <w:t> </w:t>
      </w:r>
      <w:r>
        <w:rPr>
          <w:color w:val="1F2A75"/>
          <w:w w:val="105"/>
        </w:rPr>
        <w:t>Conti,</w:t>
      </w:r>
      <w:r>
        <w:rPr>
          <w:color w:val="1F2A75"/>
          <w:spacing w:val="40"/>
          <w:w w:val="105"/>
        </w:rPr>
        <w:t> </w:t>
      </w:r>
      <w:r>
        <w:rPr>
          <w:rFonts w:ascii="Arial" w:hAnsi="Arial"/>
          <w:b/>
          <w:color w:val="1F2A75"/>
          <w:w w:val="105"/>
          <w:sz w:val="23"/>
        </w:rPr>
        <w:t>J.,</w:t>
      </w:r>
      <w:r>
        <w:rPr>
          <w:rFonts w:ascii="Arial" w:hAnsi="Arial"/>
          <w:b/>
          <w:color w:val="1F2A75"/>
          <w:spacing w:val="32"/>
          <w:w w:val="105"/>
          <w:sz w:val="23"/>
        </w:rPr>
        <w:t> </w:t>
      </w:r>
      <w:r>
        <w:rPr>
          <w:color w:val="1F2A75"/>
          <w:w w:val="105"/>
        </w:rPr>
        <w:t>Slade,</w:t>
      </w:r>
      <w:r>
        <w:rPr>
          <w:color w:val="1F2A75"/>
          <w:spacing w:val="40"/>
          <w:w w:val="105"/>
        </w:rPr>
        <w:t> </w:t>
      </w:r>
      <w:r>
        <w:rPr>
          <w:color w:val="2F3B80"/>
          <w:w w:val="105"/>
        </w:rPr>
        <w:t>A., </w:t>
      </w:r>
      <w:r>
        <w:rPr>
          <w:color w:val="1F2A75"/>
          <w:w w:val="105"/>
        </w:rPr>
        <w:t>and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Rounsaville,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B.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Rethinking</w:t>
      </w:r>
      <w:r>
        <w:rPr>
          <w:color w:val="1F2A75"/>
          <w:spacing w:val="40"/>
          <w:w w:val="105"/>
        </w:rPr>
        <w:t> </w:t>
      </w:r>
      <w:r>
        <w:rPr>
          <w:color w:val="2F3B80"/>
          <w:w w:val="105"/>
        </w:rPr>
        <w:t>parenting</w:t>
      </w:r>
      <w:r>
        <w:rPr>
          <w:color w:val="2F3B80"/>
          <w:spacing w:val="40"/>
          <w:w w:val="105"/>
        </w:rPr>
        <w:t> </w:t>
      </w:r>
      <w:r>
        <w:rPr>
          <w:color w:val="2F3B80"/>
          <w:w w:val="105"/>
        </w:rPr>
        <w:t>interventions</w:t>
      </w:r>
      <w:r>
        <w:rPr>
          <w:color w:val="2F3B80"/>
          <w:spacing w:val="72"/>
          <w:w w:val="105"/>
        </w:rPr>
        <w:t> </w:t>
      </w:r>
      <w:r>
        <w:rPr>
          <w:color w:val="2F3B80"/>
          <w:w w:val="105"/>
        </w:rPr>
        <w:t>for</w:t>
      </w:r>
      <w:r>
        <w:rPr>
          <w:color w:val="2F3B80"/>
          <w:spacing w:val="70"/>
          <w:w w:val="105"/>
        </w:rPr>
        <w:t> </w:t>
      </w:r>
      <w:r>
        <w:rPr>
          <w:color w:val="1F2A75"/>
          <w:w w:val="105"/>
        </w:rPr>
        <w:t>drug-dependent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mothers:</w:t>
      </w:r>
      <w:r>
        <w:rPr>
          <w:color w:val="1F2A75"/>
          <w:spacing w:val="80"/>
          <w:w w:val="105"/>
        </w:rPr>
        <w:t> </w:t>
      </w:r>
      <w:r>
        <w:rPr>
          <w:color w:val="1F2A75"/>
          <w:w w:val="105"/>
        </w:rPr>
        <w:t>From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behavior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management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to</w:t>
      </w:r>
      <w:r>
        <w:rPr>
          <w:color w:val="1F2A75"/>
          <w:spacing w:val="40"/>
          <w:w w:val="105"/>
        </w:rPr>
        <w:t> </w:t>
      </w:r>
      <w:r>
        <w:rPr>
          <w:color w:val="1F2A75"/>
          <w:w w:val="105"/>
        </w:rPr>
        <w:t>fostering</w:t>
      </w:r>
      <w:r>
        <w:rPr>
          <w:color w:val="1F2A75"/>
          <w:spacing w:val="40"/>
          <w:w w:val="105"/>
        </w:rPr>
        <w:t> </w:t>
      </w:r>
      <w:r>
        <w:rPr>
          <w:color w:val="2F3B80"/>
          <w:w w:val="105"/>
        </w:rPr>
        <w:t>emo­ </w:t>
      </w:r>
      <w:r>
        <w:rPr>
          <w:color w:val="1F2A75"/>
          <w:w w:val="105"/>
        </w:rPr>
        <w:t>tional</w:t>
      </w:r>
      <w:r>
        <w:rPr>
          <w:color w:val="1F2A75"/>
          <w:spacing w:val="-7"/>
          <w:w w:val="105"/>
        </w:rPr>
        <w:t> </w:t>
      </w:r>
      <w:r>
        <w:rPr>
          <w:color w:val="1F2A75"/>
          <w:w w:val="105"/>
        </w:rPr>
        <w:t>bonds.</w:t>
      </w:r>
      <w:r>
        <w:rPr>
          <w:color w:val="1F2A75"/>
          <w:spacing w:val="23"/>
          <w:w w:val="105"/>
        </w:rPr>
        <w:t> </w:t>
      </w:r>
      <w:r>
        <w:rPr>
          <w:i/>
          <w:color w:val="1F2A75"/>
          <w:w w:val="105"/>
          <w:sz w:val="21"/>
        </w:rPr>
        <w:t>]oZLrnal of SZLbstance</w:t>
      </w:r>
      <w:r>
        <w:rPr>
          <w:i/>
          <w:color w:val="1F2A75"/>
          <w:w w:val="105"/>
          <w:sz w:val="21"/>
        </w:rPr>
        <w:t> AbZLse</w:t>
      </w:r>
      <w:r>
        <w:rPr>
          <w:i/>
          <w:color w:val="1F2A75"/>
          <w:w w:val="105"/>
          <w:sz w:val="21"/>
        </w:rPr>
        <w:t> Treatment</w:t>
      </w:r>
      <w:r>
        <w:rPr>
          <w:i/>
          <w:color w:val="1F2A75"/>
          <w:spacing w:val="40"/>
          <w:w w:val="105"/>
          <w:sz w:val="21"/>
        </w:rPr>
        <w:t> </w:t>
      </w:r>
      <w:r>
        <w:rPr>
          <w:color w:val="1F2A75"/>
          <w:w w:val="105"/>
        </w:rPr>
        <w:t>27(3):179-185,</w:t>
      </w:r>
      <w:r>
        <w:rPr>
          <w:color w:val="1F2A75"/>
          <w:spacing w:val="36"/>
          <w:w w:val="105"/>
        </w:rPr>
        <w:t> </w:t>
      </w:r>
      <w:r>
        <w:rPr>
          <w:color w:val="1F2A75"/>
          <w:w w:val="105"/>
        </w:rPr>
        <w:t>2004.</w:t>
      </w:r>
    </w:p>
    <w:p>
      <w:pPr>
        <w:pStyle w:val="BodyText"/>
        <w:spacing w:line="264" w:lineRule="auto" w:before="187"/>
        <w:ind w:left="545" w:right="845" w:hanging="286"/>
      </w:pPr>
      <w:r>
        <w:rPr>
          <w:color w:val="1F2A75"/>
          <w:w w:val="115"/>
        </w:rPr>
        <w:t>Suchman, N., Pajulo, M., DeCoste, C.,</w:t>
      </w:r>
      <w:r>
        <w:rPr>
          <w:color w:val="1F2A75"/>
          <w:w w:val="115"/>
        </w:rPr>
        <w:t> and Mayes, </w:t>
      </w:r>
      <w:r>
        <w:rPr>
          <w:color w:val="1F2A75"/>
          <w:w w:val="115"/>
          <w:sz w:val="22"/>
        </w:rPr>
        <w:t>L. </w:t>
      </w:r>
      <w:r>
        <w:rPr>
          <w:color w:val="1F2A75"/>
          <w:w w:val="115"/>
        </w:rPr>
        <w:t>Parenting interventions for drug­ dependent mothers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their </w:t>
      </w:r>
      <w:r>
        <w:rPr>
          <w:color w:val="2F3B80"/>
          <w:w w:val="115"/>
        </w:rPr>
        <w:t>young </w:t>
      </w:r>
      <w:r>
        <w:rPr>
          <w:color w:val="1F2A75"/>
          <w:w w:val="115"/>
        </w:rPr>
        <w:t>children: The </w:t>
      </w:r>
      <w:r>
        <w:rPr>
          <w:color w:val="2F3B80"/>
          <w:w w:val="115"/>
        </w:rPr>
        <w:t>case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 attachment-based approach. </w:t>
      </w:r>
      <w:r>
        <w:rPr>
          <w:i/>
          <w:color w:val="1F2A75"/>
          <w:w w:val="115"/>
          <w:sz w:val="21"/>
        </w:rPr>
        <w:t>Family Relations </w:t>
      </w:r>
      <w:r>
        <w:rPr>
          <w:color w:val="2F3B80"/>
          <w:w w:val="115"/>
        </w:rPr>
        <w:t>55(2):211-226, </w:t>
      </w:r>
      <w:r>
        <w:rPr>
          <w:color w:val="1F2A75"/>
          <w:w w:val="115"/>
        </w:rPr>
        <w:t>2006.</w:t>
      </w:r>
    </w:p>
    <w:p>
      <w:pPr>
        <w:pStyle w:val="BodyText"/>
        <w:spacing w:line="271" w:lineRule="auto" w:before="183"/>
        <w:ind w:left="545" w:right="1045" w:hanging="286"/>
      </w:pPr>
      <w:r>
        <w:rPr>
          <w:color w:val="1F2A75"/>
          <w:w w:val="115"/>
        </w:rPr>
        <w:t>Suchman, N.E., Rounsaville, B.,</w:t>
      </w:r>
      <w:r>
        <w:rPr>
          <w:color w:val="1F2A75"/>
          <w:w w:val="115"/>
        </w:rPr>
        <w:t> DeCoste, C., and</w:t>
      </w:r>
      <w:r>
        <w:rPr>
          <w:color w:val="1F2A75"/>
          <w:w w:val="115"/>
        </w:rPr>
        <w:t> Luthar, S. Parental </w:t>
      </w:r>
      <w:r>
        <w:rPr>
          <w:color w:val="2F3B80"/>
          <w:w w:val="115"/>
        </w:rPr>
        <w:t>control, </w:t>
      </w:r>
      <w:r>
        <w:rPr>
          <w:color w:val="1F2A75"/>
          <w:w w:val="115"/>
        </w:rPr>
        <w:t>parental warmth,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psychosocial adjustment in </w:t>
      </w:r>
      <w:r>
        <w:rPr>
          <w:color w:val="2F3B80"/>
          <w:w w:val="115"/>
        </w:rPr>
        <w:t>a sample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substance-abusing </w:t>
      </w:r>
      <w:r>
        <w:rPr>
          <w:color w:val="1F2A75"/>
          <w:w w:val="115"/>
        </w:rPr>
        <w:t>mothers and their </w:t>
      </w:r>
      <w:r>
        <w:rPr>
          <w:color w:val="2F3B80"/>
          <w:w w:val="115"/>
        </w:rPr>
        <w:t>school-aged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adolescent </w:t>
      </w:r>
      <w:r>
        <w:rPr>
          <w:color w:val="2F3B80"/>
          <w:w w:val="115"/>
        </w:rPr>
        <w:t>children.</w:t>
      </w:r>
    </w:p>
    <w:p>
      <w:pPr>
        <w:spacing w:line="230" w:lineRule="exact" w:before="0"/>
        <w:ind w:left="573" w:right="0" w:firstLine="0"/>
        <w:jc w:val="left"/>
        <w:rPr>
          <w:i/>
          <w:sz w:val="21"/>
        </w:rPr>
      </w:pPr>
      <w:r>
        <w:rPr>
          <w:i/>
          <w:color w:val="1F2A75"/>
          <w:w w:val="95"/>
          <w:sz w:val="21"/>
        </w:rPr>
        <w:t>]oZLrnal</w:t>
      </w:r>
      <w:r>
        <w:rPr>
          <w:i/>
          <w:color w:val="1F2A75"/>
          <w:spacing w:val="-1"/>
          <w:w w:val="95"/>
          <w:sz w:val="21"/>
        </w:rPr>
        <w:t> </w:t>
      </w:r>
      <w:r>
        <w:rPr>
          <w:i/>
          <w:color w:val="1F2A75"/>
          <w:w w:val="95"/>
          <w:sz w:val="21"/>
        </w:rPr>
        <w:t>of</w:t>
      </w:r>
      <w:r>
        <w:rPr>
          <w:i/>
          <w:color w:val="1F2A75"/>
          <w:spacing w:val="-4"/>
          <w:w w:val="95"/>
          <w:sz w:val="21"/>
        </w:rPr>
        <w:t> </w:t>
      </w:r>
      <w:r>
        <w:rPr>
          <w:i/>
          <w:color w:val="1F2A75"/>
          <w:w w:val="95"/>
          <w:sz w:val="21"/>
        </w:rPr>
        <w:t>SZLbstance</w:t>
      </w:r>
      <w:r>
        <w:rPr>
          <w:i/>
          <w:color w:val="1F2A75"/>
          <w:spacing w:val="-1"/>
          <w:w w:val="95"/>
          <w:sz w:val="21"/>
        </w:rPr>
        <w:t> </w:t>
      </w:r>
      <w:r>
        <w:rPr>
          <w:i/>
          <w:color w:val="2F3B80"/>
          <w:w w:val="95"/>
          <w:sz w:val="21"/>
        </w:rPr>
        <w:t>AbZLse</w:t>
      </w:r>
      <w:r>
        <w:rPr>
          <w:i/>
          <w:color w:val="2F3B80"/>
          <w:spacing w:val="-6"/>
          <w:w w:val="95"/>
          <w:sz w:val="21"/>
        </w:rPr>
        <w:t> </w:t>
      </w:r>
      <w:r>
        <w:rPr>
          <w:i/>
          <w:color w:val="1F2A75"/>
          <w:spacing w:val="-2"/>
          <w:w w:val="95"/>
          <w:sz w:val="21"/>
        </w:rPr>
        <w:t>Treatment</w:t>
      </w:r>
    </w:p>
    <w:p>
      <w:pPr>
        <w:pStyle w:val="BodyText"/>
        <w:spacing w:before="32"/>
        <w:ind w:left="543"/>
      </w:pPr>
      <w:r>
        <w:rPr>
          <w:color w:val="1F2A75"/>
          <w:w w:val="115"/>
        </w:rPr>
        <w:t>32(1):1-10,</w:t>
      </w:r>
      <w:r>
        <w:rPr>
          <w:color w:val="1F2A75"/>
          <w:spacing w:val="19"/>
          <w:w w:val="115"/>
        </w:rPr>
        <w:t> </w:t>
      </w:r>
      <w:r>
        <w:rPr>
          <w:color w:val="1F2A75"/>
          <w:spacing w:val="-2"/>
          <w:w w:val="115"/>
        </w:rPr>
        <w:t>2007.</w:t>
      </w:r>
    </w:p>
    <w:p>
      <w:pPr>
        <w:spacing w:after="0"/>
        <w:sectPr>
          <w:footerReference w:type="default" r:id="rId154"/>
          <w:pgSz w:w="12240" w:h="15840"/>
          <w:pgMar w:footer="575" w:header="0" w:top="1320" w:bottom="760" w:left="600" w:right="600"/>
          <w:cols w:num="2" w:equalWidth="0">
            <w:col w:w="5376" w:space="40"/>
            <w:col w:w="5624"/>
          </w:cols>
        </w:sectPr>
      </w:pPr>
    </w:p>
    <w:p>
      <w:pPr>
        <w:spacing w:line="264" w:lineRule="auto" w:before="79"/>
        <w:ind w:left="1135" w:right="44" w:hanging="292"/>
        <w:jc w:val="left"/>
        <w:rPr>
          <w:sz w:val="20"/>
        </w:rPr>
      </w:pPr>
      <w:r>
        <w:rPr>
          <w:color w:val="1F2A75"/>
          <w:w w:val="110"/>
          <w:sz w:val="20"/>
        </w:rPr>
        <w:t>Sue, D.W., and</w:t>
      </w:r>
      <w:r>
        <w:rPr>
          <w:color w:val="1F2A75"/>
          <w:w w:val="110"/>
          <w:sz w:val="20"/>
        </w:rPr>
        <w:t> Sue,</w:t>
      </w:r>
      <w:r>
        <w:rPr>
          <w:color w:val="1F2A75"/>
          <w:spacing w:val="-4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1"/>
        </w:rPr>
        <w:t>D.</w:t>
      </w:r>
      <w:r>
        <w:rPr>
          <w:rFonts w:ascii="Arial" w:hAnsi="Arial"/>
          <w:b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Counseling the Cultur­</w:t>
      </w:r>
      <w:r>
        <w:rPr>
          <w:i/>
          <w:color w:val="1F2A75"/>
          <w:w w:val="110"/>
          <w:sz w:val="21"/>
        </w:rPr>
        <w:t> ally Different: Theory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Practice. </w:t>
      </w:r>
      <w:r>
        <w:rPr>
          <w:color w:val="2F3B80"/>
          <w:w w:val="110"/>
          <w:sz w:val="20"/>
        </w:rPr>
        <w:t>3d ed. New </w:t>
      </w:r>
      <w:r>
        <w:rPr>
          <w:color w:val="1F2A75"/>
          <w:w w:val="110"/>
          <w:sz w:val="20"/>
        </w:rPr>
        <w:t>York: John Wiley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Sons, 1999.</w:t>
      </w:r>
    </w:p>
    <w:p>
      <w:pPr>
        <w:spacing w:line="264" w:lineRule="auto" w:before="176"/>
        <w:ind w:left="1135" w:right="44" w:hanging="292"/>
        <w:jc w:val="left"/>
        <w:rPr>
          <w:sz w:val="20"/>
        </w:rPr>
      </w:pPr>
      <w:r>
        <w:rPr>
          <w:color w:val="1F2A75"/>
          <w:w w:val="110"/>
          <w:sz w:val="20"/>
        </w:rPr>
        <w:t>Sue, D.W., and</w:t>
      </w:r>
      <w:r>
        <w:rPr>
          <w:color w:val="1F2A75"/>
          <w:w w:val="110"/>
          <w:sz w:val="20"/>
        </w:rPr>
        <w:t> Sue,</w:t>
      </w:r>
      <w:r>
        <w:rPr>
          <w:color w:val="1F2A75"/>
          <w:spacing w:val="-4"/>
          <w:w w:val="110"/>
          <w:sz w:val="20"/>
        </w:rPr>
        <w:t> </w:t>
      </w:r>
      <w:r>
        <w:rPr>
          <w:rFonts w:ascii="Arial" w:hAnsi="Arial"/>
          <w:b/>
          <w:color w:val="1F2A75"/>
          <w:w w:val="110"/>
          <w:sz w:val="21"/>
        </w:rPr>
        <w:t>D.</w:t>
      </w:r>
      <w:r>
        <w:rPr>
          <w:rFonts w:ascii="Arial" w:hAnsi="Arial"/>
          <w:b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Counseling the Cultur­</w:t>
      </w:r>
      <w:r>
        <w:rPr>
          <w:i/>
          <w:color w:val="1F2A75"/>
          <w:w w:val="110"/>
          <w:sz w:val="21"/>
        </w:rPr>
        <w:t> ally Diverse: Theory 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Practice. </w:t>
      </w:r>
      <w:r>
        <w:rPr>
          <w:color w:val="1F2A75"/>
          <w:w w:val="110"/>
          <w:sz w:val="20"/>
        </w:rPr>
        <w:t>4th </w:t>
      </w:r>
      <w:r>
        <w:rPr>
          <w:color w:val="2F3B80"/>
          <w:w w:val="110"/>
          <w:sz w:val="20"/>
        </w:rPr>
        <w:t>ed. New </w:t>
      </w:r>
      <w:r>
        <w:rPr>
          <w:color w:val="1F2A75"/>
          <w:w w:val="110"/>
          <w:sz w:val="20"/>
        </w:rPr>
        <w:t>York: John Wiley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Sons, 2003.</w:t>
      </w:r>
    </w:p>
    <w:p>
      <w:pPr>
        <w:pStyle w:val="BodyText"/>
        <w:spacing w:line="271" w:lineRule="auto" w:before="191"/>
        <w:ind w:left="1130" w:right="354" w:hanging="287"/>
      </w:pPr>
      <w:r>
        <w:rPr>
          <w:color w:val="1F2A75"/>
          <w:w w:val="115"/>
        </w:rPr>
        <w:t>Sullivan, E.V., Fama, R.,</w:t>
      </w:r>
      <w:r>
        <w:rPr>
          <w:color w:val="1F2A75"/>
          <w:w w:val="115"/>
        </w:rPr>
        <w:t> Rosenbloom,</w:t>
      </w:r>
      <w:r>
        <w:rPr>
          <w:color w:val="1F2A75"/>
          <w:w w:val="115"/>
        </w:rPr>
        <w:t> M.J., and Pfefferbaum, </w:t>
      </w:r>
      <w:r>
        <w:rPr>
          <w:color w:val="2F3B80"/>
          <w:w w:val="115"/>
        </w:rPr>
        <w:t>A. A </w:t>
      </w:r>
      <w:r>
        <w:rPr>
          <w:color w:val="1F2A75"/>
          <w:w w:val="115"/>
        </w:rPr>
        <w:t>profile of neurop­ </w:t>
      </w:r>
      <w:r>
        <w:rPr>
          <w:color w:val="2F3B80"/>
          <w:w w:val="115"/>
        </w:rPr>
        <w:t>sychological </w:t>
      </w:r>
      <w:r>
        <w:rPr>
          <w:color w:val="1F2A75"/>
          <w:w w:val="115"/>
        </w:rPr>
        <w:t>deficits in </w:t>
      </w:r>
      <w:r>
        <w:rPr>
          <w:color w:val="2F3B80"/>
          <w:w w:val="115"/>
        </w:rPr>
        <w:t>alcoholic </w:t>
      </w:r>
      <w:r>
        <w:rPr>
          <w:color w:val="1F2A75"/>
          <w:w w:val="115"/>
        </w:rPr>
        <w:t>women.</w:t>
      </w:r>
    </w:p>
    <w:p>
      <w:pPr>
        <w:spacing w:line="231" w:lineRule="exact" w:before="0"/>
        <w:ind w:left="1141" w:right="0" w:firstLine="0"/>
        <w:jc w:val="left"/>
        <w:rPr>
          <w:sz w:val="20"/>
        </w:rPr>
      </w:pPr>
      <w:r>
        <w:rPr>
          <w:i/>
          <w:color w:val="2F3B80"/>
          <w:w w:val="110"/>
          <w:sz w:val="21"/>
        </w:rPr>
        <w:t>Neuropsychology</w:t>
      </w:r>
      <w:r>
        <w:rPr>
          <w:i/>
          <w:color w:val="2F3B80"/>
          <w:spacing w:val="11"/>
          <w:w w:val="110"/>
          <w:sz w:val="21"/>
        </w:rPr>
        <w:t> </w:t>
      </w:r>
      <w:r>
        <w:rPr>
          <w:color w:val="1F2A75"/>
          <w:w w:val="110"/>
          <w:sz w:val="20"/>
        </w:rPr>
        <w:t>16(1):74-83,</w:t>
      </w:r>
      <w:r>
        <w:rPr>
          <w:color w:val="1F2A75"/>
          <w:spacing w:val="36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2002.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264" w:lineRule="auto"/>
        <w:ind w:left="1129" w:right="44" w:hanging="286"/>
      </w:pPr>
      <w:r>
        <w:rPr>
          <w:color w:val="1F2A75"/>
          <w:w w:val="115"/>
        </w:rPr>
        <w:t>Sullivan, J.M., and Evans, K. Integrated treat­ ment </w:t>
      </w:r>
      <w:r>
        <w:rPr>
          <w:color w:val="2F3B80"/>
          <w:w w:val="115"/>
        </w:rPr>
        <w:t>for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the </w:t>
      </w:r>
      <w:r>
        <w:rPr>
          <w:color w:val="2F3B80"/>
          <w:w w:val="115"/>
        </w:rPr>
        <w:t>survivor </w:t>
      </w:r>
      <w:r>
        <w:rPr>
          <w:color w:val="1F2A75"/>
          <w:w w:val="115"/>
        </w:rPr>
        <w:t>of </w:t>
      </w:r>
      <w:r>
        <w:rPr>
          <w:color w:val="2F3B80"/>
          <w:w w:val="115"/>
        </w:rPr>
        <w:t>childhood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trauma who is </w:t>
      </w:r>
      <w:r>
        <w:rPr>
          <w:color w:val="2F3B80"/>
          <w:w w:val="115"/>
        </w:rPr>
        <w:t>chemically </w:t>
      </w:r>
      <w:r>
        <w:rPr>
          <w:color w:val="1F2A75"/>
          <w:w w:val="115"/>
        </w:rPr>
        <w:t>dependent.</w:t>
      </w:r>
      <w:r>
        <w:rPr>
          <w:color w:val="1F2A75"/>
          <w:spacing w:val="40"/>
          <w:w w:val="115"/>
        </w:rPr>
        <w:t>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Psychoactive</w:t>
      </w:r>
      <w:r>
        <w:rPr>
          <w:i/>
          <w:color w:val="1F2A75"/>
          <w:w w:val="115"/>
          <w:sz w:val="21"/>
        </w:rPr>
        <w:t> Drugs </w:t>
      </w:r>
      <w:r>
        <w:rPr>
          <w:color w:val="1F2A75"/>
          <w:w w:val="115"/>
        </w:rPr>
        <w:t>26(4):369-378,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1994.</w:t>
      </w:r>
    </w:p>
    <w:p>
      <w:pPr>
        <w:pStyle w:val="BodyText"/>
        <w:spacing w:line="266" w:lineRule="auto" w:before="184"/>
        <w:ind w:left="1130" w:right="44" w:hanging="287"/>
      </w:pPr>
      <w:r>
        <w:rPr>
          <w:color w:val="1F2A75"/>
          <w:w w:val="115"/>
        </w:rPr>
        <w:t>Sullivan, J.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T., Sykora, K., Schneiderman, J., </w:t>
      </w:r>
      <w:r>
        <w:rPr>
          <w:color w:val="2F3B80"/>
          <w:w w:val="115"/>
        </w:rPr>
        <w:t>Naranjo, </w:t>
      </w:r>
      <w:r>
        <w:rPr>
          <w:color w:val="1F2A75"/>
          <w:w w:val="115"/>
        </w:rPr>
        <w:t>C.A.,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Sellers, E.M. </w:t>
      </w:r>
      <w:r>
        <w:rPr>
          <w:color w:val="2F3B80"/>
          <w:w w:val="115"/>
        </w:rPr>
        <w:t>Assessment </w:t>
      </w:r>
      <w:r>
        <w:rPr>
          <w:color w:val="1F2A75"/>
          <w:w w:val="115"/>
        </w:rPr>
        <w:t>of alcohol withdrawal: The revised Clinical Institute Withdrawal </w:t>
      </w:r>
      <w:r>
        <w:rPr>
          <w:color w:val="2F3B80"/>
          <w:w w:val="115"/>
        </w:rPr>
        <w:t>Assessment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alcohol </w:t>
      </w:r>
      <w:r>
        <w:rPr>
          <w:color w:val="2F3B80"/>
          <w:w w:val="115"/>
        </w:rPr>
        <w:t>scale</w:t>
      </w:r>
      <w:r>
        <w:rPr>
          <w:color w:val="2F3B80"/>
          <w:spacing w:val="-2"/>
          <w:w w:val="115"/>
        </w:rPr>
        <w:t> </w:t>
      </w:r>
      <w:r>
        <w:rPr>
          <w:color w:val="1F2A75"/>
          <w:w w:val="115"/>
        </w:rPr>
        <w:t>(CIWA-Ar).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British Journal 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Addic­</w:t>
      </w:r>
      <w:r>
        <w:rPr>
          <w:i/>
          <w:color w:val="1F2A75"/>
          <w:w w:val="115"/>
          <w:sz w:val="21"/>
        </w:rPr>
        <w:t> tion </w:t>
      </w:r>
      <w:r>
        <w:rPr>
          <w:color w:val="1F2A75"/>
          <w:w w:val="115"/>
        </w:rPr>
        <w:t>84(11):1353-1357, 1989.</w:t>
      </w:r>
    </w:p>
    <w:p>
      <w:pPr>
        <w:pStyle w:val="BodyText"/>
        <w:spacing w:line="268" w:lineRule="auto" w:before="182"/>
        <w:ind w:left="1126" w:hanging="283"/>
      </w:pPr>
      <w:r>
        <w:rPr>
          <w:color w:val="1F2A75"/>
          <w:w w:val="115"/>
        </w:rPr>
        <w:t>Sun,</w:t>
      </w:r>
      <w:r>
        <w:rPr>
          <w:color w:val="1F2A75"/>
          <w:spacing w:val="-2"/>
          <w:w w:val="115"/>
        </w:rPr>
        <w:t> </w:t>
      </w:r>
      <w:r>
        <w:rPr>
          <w:color w:val="2F3B80"/>
          <w:w w:val="115"/>
        </w:rPr>
        <w:t>A.P. </w:t>
      </w:r>
      <w:r>
        <w:rPr>
          <w:color w:val="1F2A75"/>
          <w:w w:val="115"/>
        </w:rPr>
        <w:t>Helping </w:t>
      </w:r>
      <w:r>
        <w:rPr>
          <w:color w:val="2F3B80"/>
          <w:w w:val="115"/>
        </w:rPr>
        <w:t>substance-abusing</w:t>
      </w:r>
      <w:r>
        <w:rPr>
          <w:color w:val="2F3B80"/>
          <w:spacing w:val="-7"/>
          <w:w w:val="115"/>
        </w:rPr>
        <w:t> </w:t>
      </w:r>
      <w:r>
        <w:rPr>
          <w:color w:val="1F2A75"/>
          <w:w w:val="115"/>
        </w:rPr>
        <w:t>mothers in the </w:t>
      </w:r>
      <w:r>
        <w:rPr>
          <w:color w:val="2F3B80"/>
          <w:w w:val="115"/>
        </w:rPr>
        <w:t>child-welfare</w:t>
      </w:r>
      <w:r>
        <w:rPr>
          <w:color w:val="2F3B80"/>
          <w:w w:val="115"/>
        </w:rPr>
        <w:t> system: </w:t>
      </w:r>
      <w:r>
        <w:rPr>
          <w:color w:val="1F2A75"/>
          <w:w w:val="115"/>
        </w:rPr>
        <w:t>Turning </w:t>
      </w:r>
      <w:r>
        <w:rPr>
          <w:color w:val="2F3B80"/>
          <w:w w:val="115"/>
        </w:rPr>
        <w:t>crisis </w:t>
      </w:r>
      <w:r>
        <w:rPr>
          <w:color w:val="1F2A75"/>
          <w:w w:val="115"/>
        </w:rPr>
        <w:t>into opportunity.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Families in Society </w:t>
      </w:r>
      <w:r>
        <w:rPr>
          <w:color w:val="1F2A75"/>
          <w:w w:val="115"/>
        </w:rPr>
        <w:t>81(2):142- 151, 2000.</w:t>
      </w:r>
    </w:p>
    <w:p>
      <w:pPr>
        <w:spacing w:line="266" w:lineRule="auto" w:before="178"/>
        <w:ind w:left="1128" w:right="44" w:hanging="284"/>
        <w:jc w:val="left"/>
        <w:rPr>
          <w:sz w:val="20"/>
        </w:rPr>
      </w:pPr>
      <w:r>
        <w:rPr>
          <w:color w:val="1F2A75"/>
          <w:w w:val="110"/>
          <w:sz w:val="20"/>
        </w:rPr>
        <w:t>Sun, </w:t>
      </w:r>
      <w:r>
        <w:rPr>
          <w:color w:val="2F3B80"/>
          <w:w w:val="110"/>
          <w:sz w:val="20"/>
        </w:rPr>
        <w:t>A.P. </w:t>
      </w:r>
      <w:r>
        <w:rPr>
          <w:color w:val="1F2A75"/>
          <w:w w:val="110"/>
          <w:sz w:val="20"/>
        </w:rPr>
        <w:t>Program factors related to women's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substance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abuse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treatment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retention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oth­ </w:t>
      </w:r>
      <w:r>
        <w:rPr>
          <w:color w:val="2F3B80"/>
          <w:w w:val="110"/>
          <w:sz w:val="20"/>
        </w:rPr>
        <w:t>er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outcomes: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 </w:t>
      </w:r>
      <w:r>
        <w:rPr>
          <w:color w:val="1F2A75"/>
          <w:w w:val="110"/>
          <w:sz w:val="20"/>
        </w:rPr>
        <w:t>review </w:t>
      </w:r>
      <w:r>
        <w:rPr>
          <w:color w:val="2F3B80"/>
          <w:w w:val="110"/>
          <w:sz w:val="20"/>
        </w:rPr>
        <w:t>and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critique.</w:t>
      </w:r>
      <w:r>
        <w:rPr>
          <w:color w:val="2F3B80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w w:val="110"/>
          <w:sz w:val="21"/>
        </w:rPr>
        <w:t> of Substance </w:t>
      </w:r>
      <w:r>
        <w:rPr>
          <w:i/>
          <w:color w:val="2F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Treatment </w:t>
      </w:r>
      <w:r>
        <w:rPr>
          <w:color w:val="2F3B80"/>
          <w:w w:val="110"/>
          <w:sz w:val="20"/>
        </w:rPr>
        <w:t>30(1):1-20, </w:t>
      </w:r>
      <w:r>
        <w:rPr>
          <w:color w:val="1F2A75"/>
          <w:spacing w:val="-2"/>
          <w:w w:val="110"/>
          <w:sz w:val="20"/>
        </w:rPr>
        <w:t>2006.</w:t>
      </w:r>
    </w:p>
    <w:p>
      <w:pPr>
        <w:spacing w:line="259" w:lineRule="auto" w:before="183"/>
        <w:ind w:left="1129" w:right="379" w:hanging="286"/>
        <w:jc w:val="both"/>
        <w:rPr>
          <w:sz w:val="20"/>
        </w:rPr>
      </w:pPr>
      <w:r>
        <w:rPr>
          <w:color w:val="1F2A75"/>
          <w:w w:val="115"/>
          <w:sz w:val="20"/>
        </w:rPr>
        <w:t>Sun,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A.P. </w:t>
      </w:r>
      <w:r>
        <w:rPr>
          <w:color w:val="1F2A75"/>
          <w:w w:val="115"/>
          <w:sz w:val="20"/>
        </w:rPr>
        <w:t>Relapse among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2F3B80"/>
          <w:w w:val="115"/>
          <w:sz w:val="20"/>
        </w:rPr>
        <w:t>substance-abusing </w:t>
      </w:r>
      <w:r>
        <w:rPr>
          <w:color w:val="1F2A75"/>
          <w:w w:val="115"/>
          <w:sz w:val="20"/>
        </w:rPr>
        <w:t>women: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Components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processes.</w:t>
      </w:r>
      <w:r>
        <w:rPr>
          <w:color w:val="1F2A75"/>
          <w:spacing w:val="-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stance</w:t>
      </w:r>
      <w:r>
        <w:rPr>
          <w:i/>
          <w:color w:val="2F3B80"/>
          <w:spacing w:val="-16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Misuse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2F3B80"/>
          <w:w w:val="115"/>
          <w:sz w:val="20"/>
        </w:rPr>
        <w:t>42(1):1-21,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2007.</w:t>
      </w:r>
    </w:p>
    <w:p>
      <w:pPr>
        <w:spacing w:line="264" w:lineRule="auto" w:before="191"/>
        <w:ind w:left="1124" w:right="191" w:hanging="281"/>
        <w:jc w:val="both"/>
        <w:rPr>
          <w:sz w:val="20"/>
        </w:rPr>
      </w:pPr>
      <w:r>
        <w:rPr>
          <w:color w:val="1F2A75"/>
          <w:w w:val="115"/>
          <w:sz w:val="20"/>
        </w:rPr>
        <w:t>Sussman,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S.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Smoking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cessation</w:t>
      </w:r>
      <w:r>
        <w:rPr>
          <w:color w:val="2F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among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persons in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recovery.</w:t>
      </w:r>
      <w:r>
        <w:rPr>
          <w:color w:val="1F2A75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Use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&amp;</w:t>
      </w:r>
      <w:r>
        <w:rPr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Misuse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2F3B80"/>
          <w:w w:val="115"/>
          <w:sz w:val="20"/>
        </w:rPr>
        <w:t>37(8- </w:t>
      </w:r>
      <w:r>
        <w:rPr>
          <w:color w:val="1F2A75"/>
          <w:w w:val="115"/>
          <w:sz w:val="20"/>
        </w:rPr>
        <w:t>10):1275-1298, 2002.</w:t>
      </w:r>
    </w:p>
    <w:p>
      <w:pPr>
        <w:pStyle w:val="BodyText"/>
        <w:spacing w:line="264" w:lineRule="auto" w:before="189"/>
        <w:ind w:left="1123" w:right="1" w:hanging="279"/>
      </w:pPr>
      <w:r>
        <w:rPr>
          <w:color w:val="1F2A75"/>
          <w:w w:val="115"/>
        </w:rPr>
        <w:t>Swan, G.E., and Denk, C.E. Dynamic models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maintenance of </w:t>
      </w:r>
      <w:r>
        <w:rPr>
          <w:color w:val="2F3B80"/>
          <w:w w:val="115"/>
        </w:rPr>
        <w:t>smoking cessation: event </w:t>
      </w:r>
      <w:r>
        <w:rPr>
          <w:color w:val="1F2A75"/>
          <w:w w:val="115"/>
        </w:rPr>
        <w:t>history analysis oflate relapse.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Behavioral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10(6):527-554,</w:t>
      </w:r>
      <w:r>
        <w:rPr>
          <w:color w:val="1F2A75"/>
          <w:spacing w:val="-22"/>
          <w:w w:val="115"/>
        </w:rPr>
        <w:t> </w:t>
      </w:r>
      <w:r>
        <w:rPr>
          <w:color w:val="1F2A75"/>
          <w:w w:val="115"/>
        </w:rPr>
        <w:t>1987.</w:t>
      </w:r>
    </w:p>
    <w:p>
      <w:pPr>
        <w:spacing w:line="266" w:lineRule="auto" w:before="94"/>
        <w:ind w:left="541" w:right="882" w:hanging="281"/>
        <w:jc w:val="left"/>
        <w:rPr>
          <w:sz w:val="20"/>
        </w:rPr>
      </w:pPr>
      <w:r>
        <w:rPr/>
        <w:br w:type="column"/>
      </w:r>
      <w:r>
        <w:rPr>
          <w:color w:val="1F2A75"/>
          <w:w w:val="110"/>
          <w:sz w:val="20"/>
        </w:rPr>
        <w:t>Swan,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Farber,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S.,</w:t>
      </w:r>
      <w:r>
        <w:rPr>
          <w:color w:val="2F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Campbell,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D. Vio­ lence 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the lives</w:t>
      </w:r>
      <w:r>
        <w:rPr>
          <w:color w:val="1F2A75"/>
          <w:spacing w:val="35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women</w:t>
      </w:r>
      <w:r>
        <w:rPr>
          <w:color w:val="1F2A75"/>
          <w:spacing w:val="38"/>
          <w:w w:val="110"/>
          <w:sz w:val="20"/>
        </w:rPr>
        <w:t> </w:t>
      </w:r>
      <w:r>
        <w:rPr>
          <w:color w:val="1F2A75"/>
          <w:w w:val="110"/>
          <w:sz w:val="20"/>
        </w:rPr>
        <w:t>in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substance </w:t>
      </w:r>
      <w:r>
        <w:rPr>
          <w:color w:val="1F2A75"/>
          <w:w w:val="110"/>
          <w:sz w:val="20"/>
        </w:rPr>
        <w:t>abuse treatment: Service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policy </w:t>
      </w:r>
      <w:r>
        <w:rPr>
          <w:color w:val="2F3B80"/>
          <w:w w:val="110"/>
          <w:sz w:val="20"/>
        </w:rPr>
        <w:t>implica­ </w:t>
      </w:r>
      <w:r>
        <w:rPr>
          <w:color w:val="1F2A75"/>
          <w:w w:val="110"/>
          <w:sz w:val="20"/>
        </w:rPr>
        <w:t>tions.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Report to</w:t>
      </w:r>
      <w:r>
        <w:rPr>
          <w:i/>
          <w:color w:val="1F2A75"/>
          <w:spacing w:val="-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 </w:t>
      </w:r>
      <w:r>
        <w:rPr>
          <w:i/>
          <w:color w:val="2F3B80"/>
          <w:w w:val="110"/>
          <w:sz w:val="21"/>
        </w:rPr>
        <w:t>New</w:t>
      </w:r>
      <w:r>
        <w:rPr>
          <w:i/>
          <w:color w:val="2F3B80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York</w:t>
      </w:r>
      <w:r>
        <w:rPr>
          <w:i/>
          <w:color w:val="1F2A75"/>
          <w:w w:val="110"/>
          <w:sz w:val="21"/>
        </w:rPr>
        <w:t> State Office of</w:t>
      </w:r>
      <w:r>
        <w:rPr>
          <w:i/>
          <w:color w:val="1F2A75"/>
          <w:w w:val="110"/>
          <w:sz w:val="21"/>
        </w:rPr>
        <w:t> 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Prevention of Domestic Violence. </w:t>
      </w:r>
      <w:r>
        <w:rPr>
          <w:color w:val="1F2A75"/>
          <w:w w:val="110"/>
          <w:sz w:val="20"/>
        </w:rPr>
        <w:t>Rens­ </w:t>
      </w:r>
      <w:r>
        <w:rPr>
          <w:color w:val="2F3B80"/>
          <w:w w:val="110"/>
          <w:sz w:val="20"/>
        </w:rPr>
        <w:t>selear, NY: </w:t>
      </w:r>
      <w:r>
        <w:rPr>
          <w:color w:val="1F2A75"/>
          <w:w w:val="110"/>
          <w:sz w:val="20"/>
        </w:rPr>
        <w:t>Author, 2000.</w:t>
      </w:r>
    </w:p>
    <w:p>
      <w:pPr>
        <w:pStyle w:val="BodyText"/>
        <w:spacing w:line="266" w:lineRule="auto" w:before="183"/>
        <w:ind w:left="541" w:right="910" w:hanging="281"/>
        <w:rPr>
          <w:i/>
          <w:sz w:val="21"/>
        </w:rPr>
      </w:pPr>
      <w:r>
        <w:rPr>
          <w:color w:val="1F2A75"/>
          <w:w w:val="115"/>
        </w:rPr>
        <w:t>Sylvestre,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D.L.,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Zweben,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J.E.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Integrat-</w:t>
      </w:r>
      <w:r>
        <w:rPr>
          <w:color w:val="1F2A75"/>
          <w:w w:val="115"/>
        </w:rPr>
        <w:t> ing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HCV </w:t>
      </w:r>
      <w:r>
        <w:rPr>
          <w:color w:val="2F3B80"/>
          <w:w w:val="115"/>
        </w:rPr>
        <w:t>services </w:t>
      </w:r>
      <w:r>
        <w:rPr>
          <w:color w:val="1F2A75"/>
          <w:w w:val="115"/>
        </w:rPr>
        <w:t>for</w:t>
      </w:r>
      <w:r>
        <w:rPr>
          <w:color w:val="1F2A75"/>
          <w:spacing w:val="33"/>
          <w:w w:val="115"/>
        </w:rPr>
        <w:t> </w:t>
      </w:r>
      <w:r>
        <w:rPr>
          <w:color w:val="1F2A75"/>
          <w:w w:val="115"/>
        </w:rPr>
        <w:t>drug users: a model to improve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engagement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6"/>
          <w:w w:val="115"/>
        </w:rPr>
        <w:t> </w:t>
      </w:r>
      <w:r>
        <w:rPr>
          <w:color w:val="1F2A75"/>
          <w:w w:val="115"/>
        </w:rPr>
        <w:t>outcomes.</w:t>
      </w:r>
      <w:r>
        <w:rPr>
          <w:color w:val="1F2A75"/>
          <w:w w:val="115"/>
        </w:rPr>
        <w:t> </w:t>
      </w:r>
      <w:r>
        <w:rPr>
          <w:i/>
          <w:color w:val="1F2A75"/>
          <w:spacing w:val="-2"/>
          <w:w w:val="115"/>
          <w:sz w:val="21"/>
        </w:rPr>
        <w:t>Interna­</w:t>
      </w:r>
    </w:p>
    <w:p>
      <w:pPr>
        <w:spacing w:line="266" w:lineRule="auto" w:before="0"/>
        <w:ind w:left="548" w:right="882" w:firstLine="0"/>
        <w:jc w:val="left"/>
        <w:rPr>
          <w:sz w:val="20"/>
        </w:rPr>
      </w:pPr>
      <w:r>
        <w:rPr>
          <w:i/>
          <w:color w:val="1F2A75"/>
          <w:w w:val="110"/>
          <w:sz w:val="21"/>
        </w:rPr>
        <w:t>tional Journal of Drug Policy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0"/>
        </w:rPr>
        <w:t>18(5):406-410, </w:t>
      </w:r>
      <w:r>
        <w:rPr>
          <w:color w:val="1F2A75"/>
          <w:spacing w:val="-2"/>
          <w:w w:val="110"/>
          <w:sz w:val="20"/>
        </w:rPr>
        <w:t>2007.</w:t>
      </w:r>
    </w:p>
    <w:p>
      <w:pPr>
        <w:pStyle w:val="BodyText"/>
        <w:spacing w:line="266" w:lineRule="auto" w:before="183"/>
        <w:ind w:left="543" w:right="882" w:hanging="283"/>
      </w:pPr>
      <w:r>
        <w:rPr>
          <w:color w:val="1F2A75"/>
          <w:w w:val="115"/>
        </w:rPr>
        <w:t>Szuster, R.R., Rich, L.L., Chung, </w:t>
      </w:r>
      <w:r>
        <w:rPr>
          <w:color w:val="2F3B80"/>
          <w:w w:val="115"/>
        </w:rPr>
        <w:t>A.,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Bis­ coner, S.W. Treatment</w:t>
      </w:r>
      <w:r>
        <w:rPr>
          <w:color w:val="1F2A75"/>
          <w:w w:val="115"/>
        </w:rPr>
        <w:t> retention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in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women's residential </w:t>
      </w:r>
      <w:r>
        <w:rPr>
          <w:color w:val="2F3B80"/>
          <w:w w:val="115"/>
        </w:rPr>
        <w:t>chemical </w:t>
      </w:r>
      <w:r>
        <w:rPr>
          <w:color w:val="1F2A75"/>
          <w:w w:val="115"/>
        </w:rPr>
        <w:t>dependency treatment: The</w:t>
      </w:r>
      <w:r>
        <w:rPr>
          <w:color w:val="1F2A75"/>
          <w:spacing w:val="-7"/>
          <w:w w:val="115"/>
        </w:rPr>
        <w:t> </w:t>
      </w:r>
      <w:r>
        <w:rPr>
          <w:color w:val="2F3B80"/>
          <w:w w:val="115"/>
        </w:rPr>
        <w:t>effect </w:t>
      </w:r>
      <w:r>
        <w:rPr>
          <w:color w:val="1F2A75"/>
          <w:w w:val="115"/>
        </w:rPr>
        <w:t>of admission with </w:t>
      </w:r>
      <w:r>
        <w:rPr>
          <w:color w:val="2F3B80"/>
          <w:w w:val="115"/>
        </w:rPr>
        <w:t>children. </w:t>
      </w:r>
      <w:r>
        <w:rPr>
          <w:i/>
          <w:color w:val="2F3B80"/>
          <w:w w:val="115"/>
          <w:sz w:val="21"/>
        </w:rPr>
        <w:t>Sub­</w:t>
      </w:r>
      <w:r>
        <w:rPr>
          <w:i/>
          <w:color w:val="2F3B80"/>
          <w:w w:val="115"/>
          <w:sz w:val="21"/>
        </w:rPr>
        <w:t> stance Use</w:t>
      </w:r>
      <w:r>
        <w:rPr>
          <w:i/>
          <w:color w:val="2F3B80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Misiise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color w:val="2F3B80"/>
          <w:w w:val="115"/>
        </w:rPr>
        <w:t>31(8):1001-1013, </w:t>
      </w:r>
      <w:r>
        <w:rPr>
          <w:color w:val="1F2A75"/>
          <w:spacing w:val="-2"/>
          <w:w w:val="115"/>
        </w:rPr>
        <w:t>1996.</w:t>
      </w:r>
    </w:p>
    <w:p>
      <w:pPr>
        <w:spacing w:line="264" w:lineRule="auto" w:before="182"/>
        <w:ind w:left="548" w:right="841" w:hanging="291"/>
        <w:jc w:val="left"/>
        <w:rPr>
          <w:sz w:val="20"/>
        </w:rPr>
      </w:pPr>
      <w:r>
        <w:rPr>
          <w:color w:val="1F2A75"/>
          <w:w w:val="115"/>
          <w:sz w:val="20"/>
        </w:rPr>
        <w:t>Tafoya, T., and</w:t>
      </w:r>
      <w:r>
        <w:rPr>
          <w:color w:val="1F2A75"/>
          <w:w w:val="115"/>
          <w:sz w:val="20"/>
        </w:rPr>
        <w:t> Roeder, K.R. Spiritual </w:t>
      </w:r>
      <w:r>
        <w:rPr>
          <w:color w:val="2F3B80"/>
          <w:w w:val="115"/>
          <w:sz w:val="20"/>
        </w:rPr>
        <w:t>exiles </w:t>
      </w:r>
      <w:r>
        <w:rPr>
          <w:color w:val="1F2A75"/>
          <w:w w:val="115"/>
          <w:sz w:val="20"/>
        </w:rPr>
        <w:t>in their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own homelands:</w:t>
      </w:r>
      <w:r>
        <w:rPr>
          <w:color w:val="1F2A75"/>
          <w:w w:val="115"/>
          <w:sz w:val="20"/>
        </w:rPr>
        <w:t> Gays,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lesbians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Na­ </w:t>
      </w:r>
      <w:r>
        <w:rPr>
          <w:color w:val="1F2A75"/>
          <w:w w:val="115"/>
          <w:sz w:val="20"/>
        </w:rPr>
        <w:t>tive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2F3B80"/>
          <w:w w:val="115"/>
          <w:sz w:val="20"/>
        </w:rPr>
        <w:t>Americans.</w:t>
      </w:r>
      <w:r>
        <w:rPr>
          <w:color w:val="2F3B80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Chemical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Depen­</w:t>
      </w:r>
      <w:r>
        <w:rPr>
          <w:i/>
          <w:color w:val="1F2A75"/>
          <w:w w:val="115"/>
          <w:sz w:val="21"/>
        </w:rPr>
        <w:t> dency Treatment </w:t>
      </w:r>
      <w:r>
        <w:rPr>
          <w:color w:val="1F2A75"/>
          <w:w w:val="115"/>
          <w:sz w:val="20"/>
        </w:rPr>
        <w:t>5(2):179-197, 1995.</w:t>
      </w:r>
    </w:p>
    <w:p>
      <w:pPr>
        <w:spacing w:line="264" w:lineRule="auto" w:before="184"/>
        <w:ind w:left="540" w:right="882" w:hanging="283"/>
        <w:jc w:val="left"/>
        <w:rPr>
          <w:sz w:val="20"/>
        </w:rPr>
      </w:pPr>
      <w:r>
        <w:rPr>
          <w:color w:val="1F2A75"/>
          <w:w w:val="110"/>
          <w:sz w:val="20"/>
        </w:rPr>
        <w:t>Tatum, T. Rural women's recovery program</w:t>
      </w:r>
      <w:r>
        <w:rPr>
          <w:color w:val="1F2A75"/>
          <w:w w:val="110"/>
          <w:sz w:val="20"/>
        </w:rPr>
        <w:t> and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women's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outreach: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Serving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rural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Appala­ </w:t>
      </w:r>
      <w:r>
        <w:rPr>
          <w:color w:val="1F2A75"/>
          <w:w w:val="110"/>
          <w:sz w:val="20"/>
        </w:rPr>
        <w:t>chian women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families in Ohio. In: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Center </w:t>
      </w:r>
      <w:r>
        <w:rPr>
          <w:color w:val="2F3B80"/>
          <w:w w:val="110"/>
          <w:sz w:val="20"/>
        </w:rPr>
        <w:t>for </w:t>
      </w:r>
      <w:r>
        <w:rPr>
          <w:color w:val="1F2A75"/>
          <w:w w:val="110"/>
          <w:sz w:val="20"/>
        </w:rPr>
        <w:t>Substance Abuse Treatment, </w:t>
      </w:r>
      <w:r>
        <w:rPr>
          <w:color w:val="2F3B80"/>
          <w:w w:val="110"/>
          <w:sz w:val="20"/>
        </w:rPr>
        <w:t>ed. </w:t>
      </w:r>
      <w:r>
        <w:rPr>
          <w:i/>
          <w:color w:val="1F2A75"/>
          <w:w w:val="110"/>
          <w:sz w:val="21"/>
        </w:rPr>
        <w:t>Treating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Alcohol </w:t>
      </w:r>
      <w:r>
        <w:rPr>
          <w:i/>
          <w:color w:val="1F2A75"/>
          <w:w w:val="110"/>
          <w:sz w:val="21"/>
        </w:rPr>
        <w:t>and Other Drug </w:t>
      </w:r>
      <w:r>
        <w:rPr>
          <w:i/>
          <w:color w:val="2F3B80"/>
          <w:w w:val="110"/>
          <w:sz w:val="21"/>
        </w:rPr>
        <w:t>Abusers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w w:val="110"/>
          <w:sz w:val="21"/>
        </w:rPr>
        <w:t> Rural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Frontier Areas. </w:t>
      </w:r>
      <w:r>
        <w:rPr>
          <w:color w:val="1F2A75"/>
          <w:w w:val="110"/>
          <w:sz w:val="20"/>
        </w:rPr>
        <w:t>Technical </w:t>
      </w:r>
      <w:r>
        <w:rPr>
          <w:color w:val="2F3B80"/>
          <w:w w:val="110"/>
          <w:sz w:val="20"/>
        </w:rPr>
        <w:t>Assistance </w:t>
      </w:r>
      <w:r>
        <w:rPr>
          <w:color w:val="1F2A75"/>
          <w:w w:val="110"/>
          <w:sz w:val="20"/>
        </w:rPr>
        <w:t>Publication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Series 17.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HHS Publication</w:t>
      </w:r>
    </w:p>
    <w:p>
      <w:pPr>
        <w:pStyle w:val="BodyText"/>
        <w:spacing w:line="271" w:lineRule="auto" w:before="17"/>
        <w:ind w:left="540" w:right="1051" w:firstLine="15"/>
      </w:pPr>
      <w:r>
        <w:rPr>
          <w:color w:val="2F3B80"/>
          <w:spacing w:val="-2"/>
          <w:w w:val="115"/>
        </w:rPr>
        <w:t>No.</w:t>
      </w:r>
      <w:r>
        <w:rPr>
          <w:color w:val="2F3B80"/>
          <w:spacing w:val="-13"/>
          <w:w w:val="115"/>
        </w:rPr>
        <w:t> </w:t>
      </w:r>
      <w:r>
        <w:rPr>
          <w:color w:val="1F2A75"/>
          <w:spacing w:val="-2"/>
          <w:w w:val="115"/>
        </w:rPr>
        <w:t>(SMA)</w:t>
      </w:r>
      <w:r>
        <w:rPr>
          <w:color w:val="1F2A75"/>
          <w:spacing w:val="-12"/>
          <w:w w:val="115"/>
        </w:rPr>
        <w:t> </w:t>
      </w:r>
      <w:r>
        <w:rPr>
          <w:color w:val="1F2A75"/>
          <w:spacing w:val="-2"/>
          <w:w w:val="115"/>
        </w:rPr>
        <w:t>99-3339.</w:t>
      </w:r>
      <w:r>
        <w:rPr>
          <w:color w:val="1F2A75"/>
          <w:spacing w:val="-8"/>
          <w:w w:val="115"/>
        </w:rPr>
        <w:t> </w:t>
      </w:r>
      <w:r>
        <w:rPr>
          <w:color w:val="1F2A75"/>
          <w:spacing w:val="-2"/>
          <w:w w:val="115"/>
        </w:rPr>
        <w:t>Rockville,</w:t>
      </w:r>
      <w:r>
        <w:rPr>
          <w:color w:val="1F2A75"/>
          <w:spacing w:val="-9"/>
          <w:w w:val="115"/>
        </w:rPr>
        <w:t> </w:t>
      </w:r>
      <w:r>
        <w:rPr>
          <w:color w:val="1F2A75"/>
          <w:spacing w:val="-2"/>
          <w:w w:val="115"/>
        </w:rPr>
        <w:t>MD:</w:t>
      </w:r>
      <w:r>
        <w:rPr>
          <w:color w:val="1F2A75"/>
          <w:spacing w:val="-11"/>
          <w:w w:val="115"/>
        </w:rPr>
        <w:t> </w:t>
      </w:r>
      <w:r>
        <w:rPr>
          <w:color w:val="1F2A75"/>
          <w:spacing w:val="-2"/>
          <w:w w:val="115"/>
        </w:rPr>
        <w:t>Center </w:t>
      </w:r>
      <w:r>
        <w:rPr>
          <w:color w:val="1F2A75"/>
          <w:w w:val="115"/>
        </w:rPr>
        <w:t>for Substance Abuse Treatment, 1995. pp. </w:t>
      </w:r>
      <w:r>
        <w:rPr>
          <w:color w:val="1F2A75"/>
          <w:spacing w:val="-2"/>
          <w:w w:val="115"/>
        </w:rPr>
        <w:t>13-20.</w:t>
      </w:r>
    </w:p>
    <w:p>
      <w:pPr>
        <w:pStyle w:val="BodyText"/>
        <w:spacing w:line="273" w:lineRule="auto" w:before="177"/>
        <w:ind w:left="545" w:right="680" w:hanging="288"/>
      </w:pPr>
      <w:r>
        <w:rPr>
          <w:color w:val="1F2A75"/>
          <w:w w:val="120"/>
        </w:rPr>
        <w:t>Taylor, T.R., Williams, C.D., Makambi, K.H., Mouton, C.,</w:t>
      </w:r>
      <w:r>
        <w:rPr>
          <w:color w:val="1F2A75"/>
          <w:w w:val="120"/>
        </w:rPr>
        <w:t> Harrell, J.P., Cozier, Y., Palm­ </w:t>
      </w:r>
      <w:r>
        <w:rPr>
          <w:color w:val="2F3B80"/>
          <w:w w:val="120"/>
        </w:rPr>
        <w:t>er,</w:t>
      </w:r>
      <w:r>
        <w:rPr>
          <w:color w:val="2F3B80"/>
          <w:spacing w:val="-14"/>
          <w:w w:val="120"/>
        </w:rPr>
        <w:t> </w:t>
      </w:r>
      <w:r>
        <w:rPr>
          <w:color w:val="1F2A75"/>
          <w:w w:val="120"/>
        </w:rPr>
        <w:t>J.R.,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Rosenberg,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L.,</w:t>
      </w:r>
      <w:r>
        <w:rPr>
          <w:color w:val="1F2A75"/>
          <w:spacing w:val="-3"/>
          <w:w w:val="120"/>
        </w:rPr>
        <w:t> </w:t>
      </w:r>
      <w:r>
        <w:rPr>
          <w:color w:val="2F3B80"/>
          <w:w w:val="120"/>
        </w:rPr>
        <w:t>and</w:t>
      </w:r>
      <w:r>
        <w:rPr>
          <w:color w:val="2F3B80"/>
          <w:spacing w:val="-8"/>
          <w:w w:val="120"/>
        </w:rPr>
        <w:t> </w:t>
      </w:r>
      <w:r>
        <w:rPr>
          <w:color w:val="1F2A75"/>
          <w:w w:val="120"/>
        </w:rPr>
        <w:t>dams-Campbell,</w:t>
      </w:r>
    </w:p>
    <w:p>
      <w:pPr>
        <w:spacing w:line="264" w:lineRule="auto" w:before="0"/>
        <w:ind w:left="546" w:right="882" w:firstLine="2"/>
        <w:jc w:val="left"/>
        <w:rPr>
          <w:sz w:val="20"/>
        </w:rPr>
      </w:pPr>
      <w:r>
        <w:rPr>
          <w:color w:val="1F2A75"/>
          <w:w w:val="115"/>
          <w:sz w:val="20"/>
        </w:rPr>
        <w:t>L.L. Racial discrimination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breast </w:t>
      </w:r>
      <w:r>
        <w:rPr>
          <w:color w:val="2F3B80"/>
          <w:w w:val="115"/>
          <w:sz w:val="20"/>
        </w:rPr>
        <w:t>cancer </w:t>
      </w:r>
      <w:r>
        <w:rPr>
          <w:color w:val="1F2A75"/>
          <w:w w:val="115"/>
          <w:sz w:val="20"/>
        </w:rPr>
        <w:t>incidence in us black women: The</w:t>
      </w:r>
      <w:r>
        <w:rPr>
          <w:color w:val="1F2A75"/>
          <w:w w:val="115"/>
          <w:sz w:val="20"/>
        </w:rPr>
        <w:t> black women's health </w:t>
      </w:r>
      <w:r>
        <w:rPr>
          <w:color w:val="2F3B80"/>
          <w:w w:val="115"/>
          <w:sz w:val="20"/>
        </w:rPr>
        <w:t>study. </w:t>
      </w:r>
      <w:r>
        <w:rPr>
          <w:i/>
          <w:color w:val="1F2A75"/>
          <w:w w:val="115"/>
          <w:sz w:val="21"/>
        </w:rPr>
        <w:t>American Journal of</w:t>
      </w:r>
      <w:r>
        <w:rPr>
          <w:i/>
          <w:color w:val="1F2A75"/>
          <w:w w:val="115"/>
          <w:sz w:val="21"/>
        </w:rPr>
        <w:t> Epidemiology </w:t>
      </w:r>
      <w:r>
        <w:rPr>
          <w:color w:val="1F2A75"/>
          <w:w w:val="115"/>
          <w:sz w:val="20"/>
        </w:rPr>
        <w:t>166(1):46-54,</w:t>
      </w:r>
      <w:r>
        <w:rPr>
          <w:color w:val="1F2A75"/>
          <w:w w:val="115"/>
          <w:sz w:val="20"/>
        </w:rPr>
        <w:t> 2007.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155"/>
          <w:pgSz w:w="12240" w:h="15840"/>
          <w:pgMar w:footer="580" w:header="0" w:top="1300" w:bottom="760" w:left="600" w:right="600"/>
          <w:cols w:num="2" w:equalWidth="0">
            <w:col w:w="5375" w:space="40"/>
            <w:col w:w="5625"/>
          </w:cols>
        </w:sectPr>
      </w:pPr>
    </w:p>
    <w:p>
      <w:pPr>
        <w:spacing w:line="266" w:lineRule="auto" w:before="64"/>
        <w:ind w:left="1123" w:right="313" w:hanging="283"/>
        <w:jc w:val="left"/>
        <w:rPr>
          <w:sz w:val="20"/>
        </w:rPr>
      </w:pPr>
      <w:r>
        <w:rPr>
          <w:color w:val="1F2A75"/>
          <w:w w:val="115"/>
          <w:sz w:val="20"/>
        </w:rPr>
        <w:t>Terner,</w:t>
      </w:r>
      <w:r>
        <w:rPr>
          <w:color w:val="1F2A75"/>
          <w:spacing w:val="-7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1"/>
        </w:rPr>
        <w:t>J.M.,</w:t>
      </w:r>
      <w:r>
        <w:rPr>
          <w:rFonts w:ascii="Arial"/>
          <w:b/>
          <w:color w:val="1F2A75"/>
          <w:spacing w:val="-17"/>
          <w:w w:val="115"/>
          <w:sz w:val="21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18"/>
          <w:w w:val="115"/>
          <w:sz w:val="20"/>
        </w:rPr>
        <w:t> </w:t>
      </w:r>
      <w:r>
        <w:rPr>
          <w:color w:val="1F2A75"/>
          <w:w w:val="115"/>
          <w:sz w:val="20"/>
        </w:rPr>
        <w:t>de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Wit,</w:t>
      </w:r>
      <w:r>
        <w:rPr>
          <w:color w:val="313B80"/>
          <w:spacing w:val="-15"/>
          <w:w w:val="115"/>
          <w:sz w:val="20"/>
        </w:rPr>
        <w:t> </w:t>
      </w:r>
      <w:r>
        <w:rPr>
          <w:rFonts w:ascii="Arial"/>
          <w:b/>
          <w:color w:val="1F2A75"/>
          <w:w w:val="115"/>
          <w:sz w:val="21"/>
        </w:rPr>
        <w:t>H.</w:t>
      </w:r>
      <w:r>
        <w:rPr>
          <w:rFonts w:ascii="Arial"/>
          <w:b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  <w:sz w:val="20"/>
        </w:rPr>
        <w:t>Menstrual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cycle phase and </w:t>
      </w:r>
      <w:r>
        <w:rPr>
          <w:color w:val="313B80"/>
          <w:w w:val="115"/>
          <w:sz w:val="20"/>
        </w:rPr>
        <w:t>responses </w:t>
      </w:r>
      <w:r>
        <w:rPr>
          <w:color w:val="1F2A75"/>
          <w:w w:val="115"/>
          <w:sz w:val="20"/>
        </w:rPr>
        <w:t>to drugs of abuse in humans.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</w:t>
      </w:r>
      <w:r>
        <w:rPr>
          <w:i/>
          <w:color w:val="313B80"/>
          <w:w w:val="115"/>
          <w:sz w:val="21"/>
        </w:rPr>
        <w:t>Alcohol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0"/>
        </w:rPr>
        <w:t>84(1):1-13, 2006.</w:t>
      </w:r>
    </w:p>
    <w:p>
      <w:pPr>
        <w:pStyle w:val="BodyText"/>
        <w:spacing w:line="271" w:lineRule="auto" w:before="184"/>
        <w:ind w:left="1124" w:right="188" w:hanging="284"/>
      </w:pPr>
      <w:r>
        <w:rPr>
          <w:color w:val="1F2A75"/>
          <w:w w:val="115"/>
        </w:rPr>
        <w:t>Testa, M., Livingston, J.A., and Leonard, K.E. Women's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 and </w:t>
      </w:r>
      <w:r>
        <w:rPr>
          <w:color w:val="313B80"/>
          <w:w w:val="115"/>
        </w:rPr>
        <w:t>experiences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intimate partner violence: A </w:t>
      </w:r>
      <w:r>
        <w:rPr>
          <w:color w:val="1F2A75"/>
          <w:w w:val="115"/>
        </w:rPr>
        <w:t>longitudinal investigation among a </w:t>
      </w:r>
      <w:r>
        <w:rPr>
          <w:color w:val="313B80"/>
          <w:w w:val="115"/>
        </w:rPr>
        <w:t>community</w:t>
      </w:r>
      <w:r>
        <w:rPr>
          <w:color w:val="313B80"/>
          <w:w w:val="115"/>
        </w:rPr>
        <w:t> sample.</w:t>
      </w:r>
    </w:p>
    <w:p>
      <w:pPr>
        <w:spacing w:line="231" w:lineRule="exact" w:before="0"/>
        <w:ind w:left="1131" w:right="0" w:firstLine="0"/>
        <w:jc w:val="left"/>
        <w:rPr>
          <w:sz w:val="20"/>
        </w:rPr>
      </w:pPr>
      <w:r>
        <w:rPr>
          <w:i/>
          <w:color w:val="313B80"/>
          <w:w w:val="110"/>
          <w:sz w:val="21"/>
        </w:rPr>
        <w:t>Addictive</w:t>
      </w:r>
      <w:r>
        <w:rPr>
          <w:i/>
          <w:color w:val="313B80"/>
          <w:spacing w:val="2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Behaviors</w:t>
      </w:r>
      <w:r>
        <w:rPr>
          <w:i/>
          <w:color w:val="1F2A75"/>
          <w:spacing w:val="29"/>
          <w:w w:val="110"/>
          <w:sz w:val="21"/>
        </w:rPr>
        <w:t> </w:t>
      </w:r>
      <w:r>
        <w:rPr>
          <w:color w:val="1F2A75"/>
          <w:w w:val="110"/>
          <w:sz w:val="20"/>
        </w:rPr>
        <w:t>28(9):1649-1664,</w:t>
      </w:r>
      <w:r>
        <w:rPr>
          <w:color w:val="1F2A75"/>
          <w:spacing w:val="3"/>
          <w:w w:val="110"/>
          <w:sz w:val="20"/>
        </w:rPr>
        <w:t> </w:t>
      </w:r>
      <w:r>
        <w:rPr>
          <w:color w:val="1F2A75"/>
          <w:spacing w:val="-2"/>
          <w:w w:val="110"/>
          <w:sz w:val="20"/>
        </w:rPr>
        <w:t>2003.</w:t>
      </w:r>
    </w:p>
    <w:p>
      <w:pPr>
        <w:pStyle w:val="BodyText"/>
        <w:spacing w:before="3"/>
        <w:rPr>
          <w:sz w:val="18"/>
        </w:rPr>
      </w:pPr>
    </w:p>
    <w:p>
      <w:pPr>
        <w:spacing w:line="266" w:lineRule="auto" w:before="0"/>
        <w:ind w:left="1130" w:right="64" w:hanging="290"/>
        <w:jc w:val="left"/>
        <w:rPr>
          <w:sz w:val="20"/>
        </w:rPr>
      </w:pPr>
      <w:r>
        <w:rPr>
          <w:color w:val="1F2A75"/>
          <w:w w:val="115"/>
          <w:sz w:val="20"/>
        </w:rPr>
        <w:t>Teusch, R. Substance-abusing women and </w:t>
      </w:r>
      <w:r>
        <w:rPr>
          <w:color w:val="313B80"/>
          <w:w w:val="115"/>
          <w:sz w:val="20"/>
        </w:rPr>
        <w:t>sexual </w:t>
      </w:r>
      <w:r>
        <w:rPr>
          <w:color w:val="1F2A75"/>
          <w:w w:val="115"/>
          <w:sz w:val="20"/>
        </w:rPr>
        <w:t>abuse. In: Straussner, S.L.A., and Zelvin,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E.,</w:t>
      </w:r>
      <w:r>
        <w:rPr>
          <w:color w:val="1F2A75"/>
          <w:spacing w:val="5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Gender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Addictions: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Men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 Women in Treatment. </w:t>
      </w:r>
      <w:r>
        <w:rPr>
          <w:color w:val="313B80"/>
          <w:w w:val="115"/>
          <w:sz w:val="20"/>
        </w:rPr>
        <w:t>Northvale,</w:t>
      </w:r>
      <w:r>
        <w:rPr>
          <w:color w:val="313B80"/>
          <w:w w:val="115"/>
          <w:sz w:val="20"/>
        </w:rPr>
        <w:t> NJ: </w:t>
      </w:r>
      <w:r>
        <w:rPr>
          <w:color w:val="1F2A75"/>
          <w:w w:val="115"/>
          <w:sz w:val="20"/>
        </w:rPr>
        <w:t>Jason </w:t>
      </w:r>
      <w:r>
        <w:rPr>
          <w:color w:val="313B80"/>
          <w:w w:val="115"/>
          <w:sz w:val="20"/>
        </w:rPr>
        <w:t>Aronson, </w:t>
      </w:r>
      <w:r>
        <w:rPr>
          <w:color w:val="1F2A75"/>
          <w:w w:val="115"/>
          <w:sz w:val="20"/>
        </w:rPr>
        <w:t>1997. pp.</w:t>
      </w:r>
      <w:r>
        <w:rPr>
          <w:color w:val="1F2A75"/>
          <w:w w:val="115"/>
          <w:sz w:val="20"/>
        </w:rPr>
        <w:t> 97-122.</w:t>
      </w:r>
    </w:p>
    <w:p>
      <w:pPr>
        <w:pStyle w:val="BodyText"/>
        <w:spacing w:line="266" w:lineRule="auto" w:before="178"/>
        <w:ind w:left="1124" w:right="12" w:hanging="284"/>
      </w:pPr>
      <w:r>
        <w:rPr>
          <w:color w:val="1F2A75"/>
          <w:w w:val="120"/>
        </w:rPr>
        <w:t>Thaithumyanon, P., Limpongsanurak, S., Praisuwanna,</w:t>
      </w:r>
      <w:r>
        <w:rPr>
          <w:color w:val="1F2A75"/>
          <w:w w:val="120"/>
        </w:rPr>
        <w:t> P., and Punnahitanon,</w:t>
      </w:r>
      <w:r>
        <w:rPr>
          <w:color w:val="1F2A75"/>
          <w:w w:val="120"/>
        </w:rPr>
        <w:t> S. </w:t>
      </w:r>
      <w:r>
        <w:rPr>
          <w:color w:val="1F2A75"/>
          <w:spacing w:val="-2"/>
          <w:w w:val="120"/>
        </w:rPr>
        <w:t>Perinatal</w:t>
      </w:r>
      <w:r>
        <w:rPr>
          <w:color w:val="1F2A75"/>
          <w:spacing w:val="-13"/>
          <w:w w:val="120"/>
        </w:rPr>
        <w:t> </w:t>
      </w:r>
      <w:r>
        <w:rPr>
          <w:color w:val="313B80"/>
          <w:spacing w:val="-2"/>
          <w:w w:val="120"/>
        </w:rPr>
        <w:t>effects</w:t>
      </w:r>
      <w:r>
        <w:rPr>
          <w:color w:val="313B80"/>
          <w:spacing w:val="-7"/>
          <w:w w:val="120"/>
        </w:rPr>
        <w:t> </w:t>
      </w:r>
      <w:r>
        <w:rPr>
          <w:color w:val="1F2A75"/>
          <w:spacing w:val="-2"/>
          <w:w w:val="120"/>
        </w:rPr>
        <w:t>of</w:t>
      </w:r>
      <w:r>
        <w:rPr>
          <w:color w:val="1F2A75"/>
          <w:spacing w:val="-5"/>
          <w:w w:val="120"/>
        </w:rPr>
        <w:t> </w:t>
      </w:r>
      <w:r>
        <w:rPr>
          <w:color w:val="1F2A75"/>
          <w:spacing w:val="-2"/>
          <w:w w:val="120"/>
        </w:rPr>
        <w:t>amphetamine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and</w:t>
      </w:r>
      <w:r>
        <w:rPr>
          <w:color w:val="1F2A75"/>
          <w:spacing w:val="-2"/>
          <w:w w:val="120"/>
        </w:rPr>
        <w:t> heroin </w:t>
      </w:r>
      <w:r>
        <w:rPr>
          <w:color w:val="1F2A75"/>
          <w:w w:val="120"/>
        </w:rPr>
        <w:t>use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during pregnancy on the mother </w:t>
      </w:r>
      <w:r>
        <w:rPr>
          <w:color w:val="313B80"/>
          <w:w w:val="120"/>
        </w:rPr>
        <w:t>and </w:t>
      </w:r>
      <w:r>
        <w:rPr>
          <w:color w:val="1F2A75"/>
          <w:w w:val="110"/>
        </w:rPr>
        <w:t>infant.</w:t>
      </w:r>
      <w:r>
        <w:rPr>
          <w:color w:val="1F2A75"/>
          <w:w w:val="110"/>
        </w:rPr>
        <w:t> </w:t>
      </w:r>
      <w:r>
        <w:rPr>
          <w:i/>
          <w:color w:val="1F2A75"/>
          <w:w w:val="110"/>
          <w:sz w:val="21"/>
        </w:rPr>
        <w:t>Journal of the Medical </w:t>
      </w:r>
      <w:r>
        <w:rPr>
          <w:i/>
          <w:color w:val="313B80"/>
          <w:w w:val="110"/>
          <w:sz w:val="21"/>
        </w:rPr>
        <w:t>Association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20"/>
          <w:sz w:val="21"/>
        </w:rPr>
        <w:t>Thailand</w:t>
      </w:r>
      <w:r>
        <w:rPr>
          <w:i/>
          <w:color w:val="1F2A75"/>
          <w:spacing w:val="-9"/>
          <w:w w:val="120"/>
          <w:sz w:val="21"/>
        </w:rPr>
        <w:t> </w:t>
      </w:r>
      <w:r>
        <w:rPr>
          <w:color w:val="1F2A75"/>
          <w:w w:val="120"/>
        </w:rPr>
        <w:t>88(11):1506-1513,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2005.</w:t>
      </w:r>
    </w:p>
    <w:p>
      <w:pPr>
        <w:spacing w:line="261" w:lineRule="auto" w:before="178"/>
        <w:ind w:left="1131" w:right="104" w:hanging="291"/>
        <w:jc w:val="left"/>
        <w:rPr>
          <w:sz w:val="20"/>
        </w:rPr>
      </w:pPr>
      <w:r>
        <w:rPr>
          <w:color w:val="1F2A75"/>
          <w:w w:val="115"/>
          <w:sz w:val="20"/>
        </w:rPr>
        <w:t>The</w:t>
      </w:r>
      <w:r>
        <w:rPr>
          <w:color w:val="1F2A75"/>
          <w:w w:val="115"/>
          <w:sz w:val="20"/>
        </w:rPr>
        <w:t> C. Everett Koop Institute. </w:t>
      </w:r>
      <w:r>
        <w:rPr>
          <w:b/>
          <w:color w:val="1F2A75"/>
          <w:w w:val="115"/>
          <w:sz w:val="21"/>
        </w:rPr>
        <w:t>High </w:t>
      </w:r>
      <w:r>
        <w:rPr>
          <w:color w:val="1F2A75"/>
          <w:w w:val="115"/>
          <w:sz w:val="20"/>
        </w:rPr>
        <w:t>risk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Groups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-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313B80"/>
          <w:w w:val="115"/>
          <w:sz w:val="20"/>
        </w:rPr>
        <w:t>United</w:t>
      </w:r>
      <w:r>
        <w:rPr>
          <w:color w:val="31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States.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Hepatitis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C: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An</w:t>
      </w:r>
      <w:r>
        <w:rPr>
          <w:i/>
          <w:color w:val="313B80"/>
          <w:spacing w:val="-9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Epi­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demic for Anyone </w:t>
      </w:r>
      <w:r>
        <w:rPr>
          <w:color w:val="1F2A75"/>
          <w:w w:val="115"/>
          <w:sz w:val="20"/>
        </w:rPr>
        <w:t>Hanover, NH: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Dartmouth Medical School, 2008.</w:t>
      </w:r>
    </w:p>
    <w:p>
      <w:pPr>
        <w:pStyle w:val="BodyText"/>
        <w:spacing w:line="266" w:lineRule="auto" w:before="190"/>
        <w:ind w:left="1131" w:right="12" w:hanging="291"/>
      </w:pPr>
      <w:r>
        <w:rPr>
          <w:color w:val="1F2A75"/>
          <w:w w:val="115"/>
        </w:rPr>
        <w:t>Theall, K.P., Sterk, C.E., and Elifson, K. Illicit drug use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and women's </w:t>
      </w:r>
      <w:r>
        <w:rPr>
          <w:color w:val="313B80"/>
          <w:w w:val="115"/>
        </w:rPr>
        <w:t>sexual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reproduc­ tive health. In: Wingood, G.M., and DiCle­ mente, R.J., </w:t>
      </w:r>
      <w:r>
        <w:rPr>
          <w:color w:val="313B80"/>
          <w:w w:val="115"/>
        </w:rPr>
        <w:t>eds. </w:t>
      </w:r>
      <w:r>
        <w:rPr>
          <w:i/>
          <w:color w:val="1F2A75"/>
          <w:w w:val="115"/>
          <w:sz w:val="21"/>
        </w:rPr>
        <w:t>Handbook</w:t>
      </w:r>
      <w:r>
        <w:rPr>
          <w:i/>
          <w:color w:val="1F2A75"/>
          <w:w w:val="115"/>
          <w:sz w:val="21"/>
        </w:rPr>
        <w:t> ofWomens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Sexual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Reproductive</w:t>
      </w:r>
      <w:r>
        <w:rPr>
          <w:i/>
          <w:color w:val="1F2A75"/>
          <w:spacing w:val="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Health.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color w:val="1F2A75"/>
          <w:spacing w:val="-2"/>
          <w:w w:val="115"/>
        </w:rPr>
        <w:t>New</w:t>
      </w:r>
      <w:r>
        <w:rPr>
          <w:color w:val="1F2A75"/>
          <w:spacing w:val="-13"/>
          <w:w w:val="115"/>
        </w:rPr>
        <w:t> </w:t>
      </w:r>
      <w:r>
        <w:rPr>
          <w:color w:val="1F2A75"/>
          <w:spacing w:val="-2"/>
          <w:w w:val="115"/>
        </w:rPr>
        <w:t>York, </w:t>
      </w:r>
      <w:r>
        <w:rPr>
          <w:color w:val="313B80"/>
          <w:w w:val="115"/>
        </w:rPr>
        <w:t>NY: </w:t>
      </w:r>
      <w:r>
        <w:rPr>
          <w:color w:val="1F2A75"/>
          <w:w w:val="115"/>
        </w:rPr>
        <w:t>Kluwer </w:t>
      </w:r>
      <w:r>
        <w:rPr>
          <w:color w:val="313B80"/>
          <w:w w:val="115"/>
        </w:rPr>
        <w:t>Academic/Plenum </w:t>
      </w:r>
      <w:r>
        <w:rPr>
          <w:color w:val="1F2A75"/>
          <w:w w:val="115"/>
        </w:rPr>
        <w:t>Publishers, 2002. pp.</w:t>
      </w:r>
      <w:r>
        <w:rPr>
          <w:color w:val="1F2A75"/>
          <w:w w:val="115"/>
        </w:rPr>
        <w:t> 129-152.</w:t>
      </w:r>
    </w:p>
    <w:p>
      <w:pPr>
        <w:pStyle w:val="BodyText"/>
        <w:spacing w:line="266" w:lineRule="auto" w:before="192"/>
        <w:ind w:left="1131" w:right="12" w:hanging="291"/>
      </w:pPr>
      <w:r>
        <w:rPr>
          <w:color w:val="1F2A75"/>
          <w:w w:val="115"/>
        </w:rPr>
        <w:t>Thevos, </w:t>
      </w:r>
      <w:r>
        <w:rPr>
          <w:color w:val="313B80"/>
          <w:w w:val="115"/>
        </w:rPr>
        <w:t>A.K., </w:t>
      </w:r>
      <w:r>
        <w:rPr>
          <w:color w:val="1F2A75"/>
          <w:w w:val="115"/>
        </w:rPr>
        <w:t>Roberts, J.S., Thomas, S.E., and Randall, C.L. Cognitive</w:t>
      </w:r>
      <w:r>
        <w:rPr>
          <w:color w:val="1F2A75"/>
          <w:w w:val="115"/>
        </w:rPr>
        <w:t> behavioral therapy delays relapse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in </w:t>
      </w:r>
      <w:r>
        <w:rPr>
          <w:color w:val="313B80"/>
          <w:w w:val="115"/>
        </w:rPr>
        <w:t>female socially </w:t>
      </w:r>
      <w:r>
        <w:rPr>
          <w:color w:val="1F2A75"/>
          <w:w w:val="115"/>
        </w:rPr>
        <w:t>phobic alco­ holics. </w:t>
      </w:r>
      <w:r>
        <w:rPr>
          <w:i/>
          <w:color w:val="1F2A75"/>
          <w:w w:val="115"/>
          <w:sz w:val="21"/>
        </w:rPr>
        <w:t>Addictive Behaviors </w:t>
      </w:r>
      <w:r>
        <w:rPr>
          <w:color w:val="1F2A75"/>
          <w:w w:val="115"/>
        </w:rPr>
        <w:t>25(3):333-345, </w:t>
      </w:r>
      <w:r>
        <w:rPr>
          <w:color w:val="1F2A75"/>
          <w:spacing w:val="-2"/>
          <w:w w:val="115"/>
        </w:rPr>
        <w:t>2000.</w:t>
      </w:r>
    </w:p>
    <w:p>
      <w:pPr>
        <w:spacing w:line="256" w:lineRule="auto" w:before="172"/>
        <w:ind w:left="1124" w:right="12" w:hanging="284"/>
        <w:jc w:val="left"/>
        <w:rPr>
          <w:sz w:val="20"/>
        </w:rPr>
      </w:pPr>
      <w:r>
        <w:rPr>
          <w:color w:val="1F2A75"/>
          <w:w w:val="115"/>
          <w:sz w:val="20"/>
        </w:rPr>
        <w:t>Thom,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2"/>
        </w:rPr>
        <w:t>B.</w:t>
      </w:r>
      <w:r>
        <w:rPr>
          <w:color w:val="1F2A75"/>
          <w:spacing w:val="-8"/>
          <w:w w:val="115"/>
          <w:sz w:val="22"/>
        </w:rPr>
        <w:t> </w:t>
      </w:r>
      <w:r>
        <w:rPr>
          <w:color w:val="1F2A75"/>
          <w:w w:val="115"/>
          <w:sz w:val="20"/>
        </w:rPr>
        <w:t>Sex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differences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help-seeking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for</w:t>
      </w:r>
      <w:r>
        <w:rPr>
          <w:color w:val="1F2A75"/>
          <w:spacing w:val="12"/>
          <w:w w:val="115"/>
          <w:sz w:val="20"/>
        </w:rPr>
        <w:t> </w:t>
      </w:r>
      <w:r>
        <w:rPr>
          <w:color w:val="313B80"/>
          <w:w w:val="115"/>
          <w:sz w:val="20"/>
        </w:rPr>
        <w:t>al­ </w:t>
      </w:r>
      <w:r>
        <w:rPr>
          <w:color w:val="1F2A75"/>
          <w:w w:val="115"/>
          <w:sz w:val="20"/>
        </w:rPr>
        <w:t>cohol problems: </w:t>
      </w:r>
      <w:r>
        <w:rPr>
          <w:color w:val="1F2A75"/>
          <w:w w:val="115"/>
          <w:sz w:val="22"/>
        </w:rPr>
        <w:t>I. </w:t>
      </w:r>
      <w:r>
        <w:rPr>
          <w:color w:val="1F2A75"/>
          <w:w w:val="115"/>
          <w:sz w:val="20"/>
        </w:rPr>
        <w:t>The barriers to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help-seek­ ing. </w:t>
      </w:r>
      <w:r>
        <w:rPr>
          <w:i/>
          <w:color w:val="1F2A75"/>
          <w:w w:val="115"/>
          <w:sz w:val="21"/>
        </w:rPr>
        <w:t>British Journal 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Addiction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0"/>
        </w:rPr>
        <w:t>81(6):777- 788, 1986.</w:t>
      </w:r>
    </w:p>
    <w:p>
      <w:pPr>
        <w:spacing w:line="266" w:lineRule="auto" w:before="74"/>
        <w:ind w:left="519" w:right="861" w:hanging="286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Thom, B. Sex differences in help-seeking for alcohol problems: II.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Entry into treatment. </w:t>
      </w:r>
      <w:r>
        <w:rPr>
          <w:i/>
          <w:color w:val="1F2A75"/>
          <w:spacing w:val="-2"/>
          <w:w w:val="115"/>
          <w:sz w:val="21"/>
        </w:rPr>
        <w:t>British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Journal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of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Addiction</w:t>
      </w:r>
      <w:r>
        <w:rPr>
          <w:i/>
          <w:color w:val="313B80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82(9):989-997, 1987.</w:t>
      </w:r>
    </w:p>
    <w:p>
      <w:pPr>
        <w:spacing w:line="256" w:lineRule="auto" w:before="178"/>
        <w:ind w:left="522" w:right="861" w:hanging="289"/>
        <w:jc w:val="left"/>
        <w:rPr>
          <w:sz w:val="20"/>
        </w:rPr>
      </w:pPr>
      <w:r>
        <w:rPr>
          <w:color w:val="1F2A75"/>
          <w:w w:val="115"/>
          <w:sz w:val="20"/>
        </w:rPr>
        <w:t>Thomasson,</w:t>
      </w:r>
      <w:r>
        <w:rPr>
          <w:color w:val="1F2A75"/>
          <w:spacing w:val="-6"/>
          <w:w w:val="115"/>
          <w:sz w:val="20"/>
        </w:rPr>
        <w:t> </w:t>
      </w:r>
      <w:r>
        <w:rPr>
          <w:b/>
          <w:color w:val="1F2A75"/>
          <w:w w:val="115"/>
          <w:sz w:val="21"/>
        </w:rPr>
        <w:t>H.</w:t>
      </w:r>
      <w:r>
        <w:rPr>
          <w:b/>
          <w:color w:val="1F2A75"/>
          <w:spacing w:val="-6"/>
          <w:w w:val="115"/>
          <w:sz w:val="21"/>
        </w:rPr>
        <w:t> </w:t>
      </w:r>
      <w:r>
        <w:rPr>
          <w:color w:val="313B80"/>
          <w:w w:val="115"/>
          <w:sz w:val="20"/>
        </w:rPr>
        <w:t>Alcohol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313B80"/>
          <w:w w:val="115"/>
          <w:sz w:val="20"/>
        </w:rPr>
        <w:t>elimination: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Faster</w:t>
      </w:r>
      <w:r>
        <w:rPr>
          <w:color w:val="1F2A75"/>
          <w:spacing w:val="-7"/>
          <w:w w:val="115"/>
          <w:sz w:val="20"/>
        </w:rPr>
        <w:t> </w:t>
      </w:r>
      <w:r>
        <w:rPr>
          <w:b/>
          <w:color w:val="1F2A75"/>
          <w:w w:val="115"/>
          <w:sz w:val="21"/>
        </w:rPr>
        <w:t>in </w:t>
      </w:r>
      <w:r>
        <w:rPr>
          <w:color w:val="1F2A75"/>
          <w:spacing w:val="-2"/>
          <w:w w:val="115"/>
          <w:sz w:val="20"/>
        </w:rPr>
        <w:t>women?</w:t>
      </w:r>
      <w:r>
        <w:rPr>
          <w:color w:val="1F2A75"/>
          <w:spacing w:val="-7"/>
          <w:w w:val="115"/>
          <w:sz w:val="20"/>
        </w:rPr>
        <w:t> </w:t>
      </w:r>
      <w:r>
        <w:rPr>
          <w:i/>
          <w:color w:val="313B80"/>
          <w:spacing w:val="-2"/>
          <w:w w:val="115"/>
          <w:sz w:val="21"/>
        </w:rPr>
        <w:t>Alcoholism:</w:t>
      </w:r>
      <w:r>
        <w:rPr>
          <w:i/>
          <w:color w:val="313B80"/>
          <w:spacing w:val="-6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Clinical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</w:t>
      </w:r>
      <w:r>
        <w:rPr>
          <w:i/>
          <w:color w:val="1F2A75"/>
          <w:spacing w:val="-2"/>
          <w:w w:val="115"/>
          <w:sz w:val="21"/>
        </w:rPr>
        <w:t> Experi­</w:t>
      </w:r>
      <w:r>
        <w:rPr>
          <w:i/>
          <w:color w:val="1F2A75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mental</w:t>
      </w:r>
      <w:r>
        <w:rPr>
          <w:i/>
          <w:color w:val="1F2A75"/>
          <w:w w:val="115"/>
          <w:sz w:val="21"/>
        </w:rPr>
        <w:t> Research </w:t>
      </w:r>
      <w:r>
        <w:rPr>
          <w:color w:val="1F2A75"/>
          <w:w w:val="115"/>
          <w:sz w:val="20"/>
        </w:rPr>
        <w:t>24(4):419-420, 2000.</w:t>
      </w:r>
    </w:p>
    <w:p>
      <w:pPr>
        <w:pStyle w:val="BodyText"/>
        <w:spacing w:line="268" w:lineRule="auto" w:before="195"/>
        <w:ind w:left="517" w:right="842" w:hanging="284"/>
      </w:pPr>
      <w:r>
        <w:rPr>
          <w:color w:val="1F2A75"/>
          <w:w w:val="115"/>
        </w:rPr>
        <w:t>Thompson,</w:t>
      </w:r>
      <w:r>
        <w:rPr>
          <w:color w:val="1F2A75"/>
          <w:w w:val="115"/>
        </w:rPr>
        <w:t> R.S., Bonomi, </w:t>
      </w:r>
      <w:r>
        <w:rPr>
          <w:color w:val="313B80"/>
          <w:w w:val="115"/>
        </w:rPr>
        <w:t>A.E., Anderson, </w:t>
      </w:r>
      <w:r>
        <w:rPr>
          <w:color w:val="1F2A75"/>
          <w:w w:val="115"/>
        </w:rPr>
        <w:t>M., Reid, R.J., Dimer, J.A., Carrell, D., and Ri­ vara, F.P. Intimate </w:t>
      </w:r>
      <w:r>
        <w:rPr>
          <w:color w:val="313B80"/>
          <w:w w:val="115"/>
        </w:rPr>
        <w:t>partner </w:t>
      </w:r>
      <w:r>
        <w:rPr>
          <w:color w:val="1F2A75"/>
          <w:w w:val="115"/>
        </w:rPr>
        <w:t>violence: preva­ lence, types, and chronicity in adult women. </w:t>
      </w:r>
      <w:r>
        <w:rPr>
          <w:i/>
          <w:color w:val="1F2A75"/>
          <w:w w:val="115"/>
          <w:sz w:val="21"/>
        </w:rPr>
        <w:t>American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Preventive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Medicine</w:t>
      </w:r>
      <w:r>
        <w:rPr>
          <w:i/>
          <w:color w:val="1F2A75"/>
          <w:w w:val="115"/>
          <w:sz w:val="21"/>
        </w:rPr>
        <w:t> </w:t>
      </w:r>
      <w:r>
        <w:rPr>
          <w:color w:val="313B80"/>
          <w:w w:val="115"/>
        </w:rPr>
        <w:t>30(6):447-457, </w:t>
      </w:r>
      <w:r>
        <w:rPr>
          <w:color w:val="1F2A75"/>
          <w:w w:val="115"/>
        </w:rPr>
        <w:t>2006.</w:t>
      </w:r>
    </w:p>
    <w:p>
      <w:pPr>
        <w:pStyle w:val="BodyText"/>
        <w:spacing w:line="271" w:lineRule="auto" w:before="186"/>
        <w:ind w:left="520" w:right="841" w:hanging="287"/>
      </w:pPr>
      <w:r>
        <w:rPr>
          <w:color w:val="1F2A75"/>
          <w:w w:val="115"/>
        </w:rPr>
        <w:t>Thornberry, J.,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Bhaskar, B., Krulewitch,</w:t>
      </w:r>
      <w:r>
        <w:rPr>
          <w:color w:val="1F2A75"/>
          <w:w w:val="115"/>
        </w:rPr>
        <w:t> C.J., Wesley, B.,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Hubbard, M.L., Das,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Foud­ </w:t>
      </w:r>
      <w:r>
        <w:rPr>
          <w:color w:val="313B80"/>
          <w:w w:val="115"/>
        </w:rPr>
        <w:t>in, </w:t>
      </w:r>
      <w:r>
        <w:rPr>
          <w:color w:val="1F2A75"/>
          <w:w w:val="115"/>
        </w:rPr>
        <w:t>L.,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-1"/>
          <w:w w:val="115"/>
        </w:rPr>
        <w:t> </w:t>
      </w:r>
      <w:r>
        <w:rPr>
          <w:color w:val="313B80"/>
          <w:w w:val="115"/>
        </w:rPr>
        <w:t>Adamson,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M.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Audio</w:t>
      </w:r>
      <w:r>
        <w:rPr>
          <w:color w:val="313B80"/>
          <w:spacing w:val="-4"/>
          <w:w w:val="115"/>
        </w:rPr>
        <w:t> </w:t>
      </w:r>
      <w:r>
        <w:rPr>
          <w:color w:val="313B80"/>
          <w:w w:val="115"/>
        </w:rPr>
        <w:t>computerized self-report </w:t>
      </w:r>
      <w:r>
        <w:rPr>
          <w:color w:val="1F2A75"/>
          <w:w w:val="115"/>
        </w:rPr>
        <w:t>interview use in </w:t>
      </w:r>
      <w:r>
        <w:rPr>
          <w:color w:val="313B80"/>
          <w:w w:val="115"/>
        </w:rPr>
        <w:t>prenatal </w:t>
      </w:r>
      <w:r>
        <w:rPr>
          <w:color w:val="1F2A75"/>
          <w:w w:val="115"/>
        </w:rPr>
        <w:t>clinics: </w:t>
      </w:r>
      <w:r>
        <w:rPr>
          <w:color w:val="313B80"/>
          <w:w w:val="115"/>
        </w:rPr>
        <w:t>Audio computer-assisted self </w:t>
      </w:r>
      <w:r>
        <w:rPr>
          <w:color w:val="1F2A75"/>
          <w:w w:val="115"/>
        </w:rPr>
        <w:t>interview with touch </w:t>
      </w:r>
      <w:r>
        <w:rPr>
          <w:color w:val="313B80"/>
          <w:w w:val="115"/>
        </w:rPr>
        <w:t>screen </w:t>
      </w:r>
      <w:r>
        <w:rPr>
          <w:color w:val="1F2A75"/>
          <w:w w:val="115"/>
        </w:rPr>
        <w:t>to detect alcohol </w:t>
      </w:r>
      <w:r>
        <w:rPr>
          <w:color w:val="313B80"/>
          <w:w w:val="115"/>
        </w:rPr>
        <w:t>consumption</w:t>
      </w:r>
    </w:p>
    <w:p>
      <w:pPr>
        <w:spacing w:line="259" w:lineRule="auto" w:before="3"/>
        <w:ind w:left="526" w:right="1175" w:hanging="9"/>
        <w:jc w:val="left"/>
        <w:rPr>
          <w:sz w:val="20"/>
        </w:rPr>
      </w:pPr>
      <w:r>
        <w:rPr>
          <w:color w:val="1F2A75"/>
          <w:w w:val="110"/>
          <w:sz w:val="20"/>
        </w:rPr>
        <w:t>in pregnant women. </w:t>
      </w:r>
      <w:r>
        <w:rPr>
          <w:color w:val="313B80"/>
          <w:w w:val="110"/>
          <w:sz w:val="20"/>
        </w:rPr>
        <w:t>Application </w:t>
      </w:r>
      <w:r>
        <w:rPr>
          <w:color w:val="1F2A75"/>
          <w:w w:val="110"/>
          <w:sz w:val="20"/>
        </w:rPr>
        <w:t>of a new technology</w:t>
      </w:r>
      <w:r>
        <w:rPr>
          <w:color w:val="1F2A75"/>
          <w:w w:val="110"/>
          <w:sz w:val="20"/>
        </w:rPr>
        <w:t> to an</w:t>
      </w:r>
      <w:r>
        <w:rPr>
          <w:color w:val="1F2A75"/>
          <w:w w:val="110"/>
          <w:sz w:val="20"/>
        </w:rPr>
        <w:t> old problem. </w:t>
      </w:r>
      <w:r>
        <w:rPr>
          <w:i/>
          <w:color w:val="1F2A75"/>
          <w:w w:val="110"/>
          <w:sz w:val="21"/>
        </w:rPr>
        <w:t>Computers,</w:t>
      </w:r>
      <w:r>
        <w:rPr>
          <w:i/>
          <w:color w:val="1F2A75"/>
          <w:w w:val="110"/>
          <w:sz w:val="21"/>
        </w:rPr>
        <w:t> Informatics, </w:t>
      </w:r>
      <w:r>
        <w:rPr>
          <w:i/>
          <w:color w:val="313B80"/>
          <w:w w:val="110"/>
          <w:sz w:val="21"/>
        </w:rPr>
        <w:t>Nursing </w:t>
      </w:r>
      <w:r>
        <w:rPr>
          <w:color w:val="1F2A75"/>
          <w:w w:val="110"/>
          <w:sz w:val="20"/>
        </w:rPr>
        <w:t>20(2):46-52, 2002.</w:t>
      </w:r>
    </w:p>
    <w:p>
      <w:pPr>
        <w:pStyle w:val="BodyText"/>
        <w:spacing w:line="264" w:lineRule="auto" w:before="191"/>
        <w:ind w:left="519" w:right="834" w:hanging="286"/>
      </w:pPr>
      <w:r>
        <w:rPr>
          <w:color w:val="1F2A75"/>
          <w:w w:val="115"/>
        </w:rPr>
        <w:t>Thorpe,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L.E.,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Frederick,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Pitt,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J.,</w:t>
      </w:r>
      <w:r>
        <w:rPr>
          <w:color w:val="1F2A75"/>
          <w:spacing w:val="80"/>
          <w:w w:val="115"/>
        </w:rPr>
        <w:t> </w:t>
      </w:r>
      <w:r>
        <w:rPr>
          <w:color w:val="1F2A75"/>
          <w:w w:val="115"/>
        </w:rPr>
        <w:t>Cheng,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  <w:sz w:val="22"/>
        </w:rPr>
        <w:t>I., </w:t>
      </w:r>
      <w:r>
        <w:rPr>
          <w:color w:val="1F2A75"/>
          <w:w w:val="115"/>
        </w:rPr>
        <w:t>Watts, D.H., Buschur, S.,</w:t>
      </w:r>
      <w:r>
        <w:rPr>
          <w:color w:val="1F2A75"/>
          <w:w w:val="115"/>
        </w:rPr>
        <w:t> Green, K., Zorrilla, C., Landesman, S.H.,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Her­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show, </w:t>
      </w:r>
      <w:r>
        <w:rPr>
          <w:color w:val="1F2A75"/>
          <w:w w:val="115"/>
        </w:rPr>
        <w:t>R.</w:t>
      </w:r>
      <w:r>
        <w:rPr>
          <w:color w:val="1F2A75"/>
          <w:spacing w:val="-20"/>
          <w:w w:val="115"/>
        </w:rPr>
        <w:t> </w:t>
      </w:r>
      <w:r>
        <w:rPr>
          <w:color w:val="1F2A75"/>
          <w:w w:val="115"/>
        </w:rPr>
        <w:t>C. Effect of hard-drug use</w:t>
      </w:r>
      <w:r>
        <w:rPr>
          <w:color w:val="1F2A75"/>
          <w:spacing w:val="-16"/>
          <w:w w:val="115"/>
        </w:rPr>
        <w:t> </w:t>
      </w:r>
      <w:r>
        <w:rPr>
          <w:color w:val="313B80"/>
          <w:w w:val="115"/>
        </w:rPr>
        <w:t>on </w:t>
      </w:r>
      <w:r>
        <w:rPr>
          <w:color w:val="1F2A75"/>
          <w:w w:val="115"/>
        </w:rPr>
        <w:t>CD4 </w:t>
      </w:r>
      <w:r>
        <w:rPr>
          <w:color w:val="313B80"/>
          <w:w w:val="115"/>
        </w:rPr>
        <w:t>cell</w:t>
      </w:r>
      <w:r>
        <w:rPr>
          <w:color w:val="313B80"/>
          <w:spacing w:val="-10"/>
          <w:w w:val="115"/>
        </w:rPr>
        <w:t> </w:t>
      </w:r>
      <w:r>
        <w:rPr>
          <w:color w:val="1F2A75"/>
          <w:w w:val="115"/>
        </w:rPr>
        <w:t>percentage, HIV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RNA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level,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4"/>
          <w:w w:val="115"/>
        </w:rPr>
        <w:t> </w:t>
      </w:r>
      <w:r>
        <w:rPr>
          <w:color w:val="1F2A75"/>
          <w:w w:val="115"/>
        </w:rPr>
        <w:t>progres­ </w:t>
      </w:r>
      <w:r>
        <w:rPr>
          <w:color w:val="313B80"/>
          <w:w w:val="115"/>
        </w:rPr>
        <w:t>sion </w:t>
      </w:r>
      <w:r>
        <w:rPr>
          <w:color w:val="1F2A75"/>
          <w:w w:val="115"/>
        </w:rPr>
        <w:t>to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AIDS-defining </w:t>
      </w:r>
      <w:r>
        <w:rPr>
          <w:color w:val="1F2A75"/>
          <w:w w:val="115"/>
        </w:rPr>
        <w:t>class C </w:t>
      </w:r>
      <w:r>
        <w:rPr>
          <w:color w:val="313B80"/>
          <w:w w:val="115"/>
        </w:rPr>
        <w:t>events </w:t>
      </w:r>
      <w:r>
        <w:rPr>
          <w:color w:val="1F2A75"/>
          <w:w w:val="115"/>
        </w:rPr>
        <w:t>among HIV-infected</w:t>
      </w:r>
      <w:r>
        <w:rPr>
          <w:color w:val="1F2A75"/>
          <w:w w:val="115"/>
        </w:rPr>
        <w:t> 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Acquired</w:t>
      </w:r>
      <w:r>
        <w:rPr>
          <w:i/>
          <w:color w:val="1F2A75"/>
          <w:w w:val="115"/>
          <w:sz w:val="21"/>
        </w:rPr>
        <w:t> Immune</w:t>
      </w:r>
      <w:r>
        <w:rPr>
          <w:i/>
          <w:color w:val="1F2A75"/>
          <w:w w:val="115"/>
          <w:sz w:val="21"/>
        </w:rPr>
        <w:t> Deficiency Syndromes </w:t>
      </w:r>
      <w:r>
        <w:rPr>
          <w:color w:val="1F2A75"/>
          <w:w w:val="115"/>
        </w:rPr>
        <w:t>37(3):1423- 1430, 2004.</w:t>
      </w:r>
    </w:p>
    <w:p>
      <w:pPr>
        <w:pStyle w:val="BodyText"/>
        <w:spacing w:line="266" w:lineRule="auto" w:before="196"/>
        <w:ind w:left="519" w:right="802" w:hanging="287"/>
      </w:pPr>
      <w:r>
        <w:rPr>
          <w:color w:val="1F2A75"/>
          <w:w w:val="115"/>
        </w:rPr>
        <w:t>Tiemersma, E.W., Wark, P.A., Oclce, M.C., Bunschoten, </w:t>
      </w:r>
      <w:r>
        <w:rPr>
          <w:color w:val="313B80"/>
          <w:w w:val="115"/>
        </w:rPr>
        <w:t>A., </w:t>
      </w:r>
      <w:r>
        <w:rPr>
          <w:color w:val="1F2A75"/>
          <w:w w:val="115"/>
        </w:rPr>
        <w:t>Otten, M.H., Kok, F.J., and Kampman, </w:t>
      </w:r>
      <w:r>
        <w:rPr>
          <w:color w:val="313B80"/>
          <w:w w:val="115"/>
        </w:rPr>
        <w:t>E. </w:t>
      </w:r>
      <w:r>
        <w:rPr>
          <w:color w:val="1F2A75"/>
          <w:w w:val="115"/>
        </w:rPr>
        <w:t>Alcohol Consumption, </w:t>
      </w:r>
      <w:r>
        <w:rPr>
          <w:color w:val="313B80"/>
          <w:w w:val="115"/>
        </w:rPr>
        <w:t>Alco­ </w:t>
      </w:r>
      <w:r>
        <w:rPr>
          <w:color w:val="1F2A75"/>
          <w:w w:val="115"/>
        </w:rPr>
        <w:t>hol</w:t>
      </w:r>
      <w:r>
        <w:rPr>
          <w:color w:val="1F2A75"/>
          <w:w w:val="115"/>
        </w:rPr>
        <w:t> Dehydrogenase </w:t>
      </w:r>
      <w:r>
        <w:rPr>
          <w:color w:val="313B80"/>
          <w:w w:val="115"/>
        </w:rPr>
        <w:t>3 </w:t>
      </w:r>
      <w:r>
        <w:rPr>
          <w:color w:val="1F2A75"/>
          <w:w w:val="115"/>
        </w:rPr>
        <w:t>Polymorphism,</w:t>
      </w:r>
      <w:r>
        <w:rPr>
          <w:color w:val="1F2A75"/>
          <w:w w:val="115"/>
        </w:rPr>
        <w:t> and Colorectal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Adenomas.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Cancer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Epidemiology</w:t>
      </w:r>
      <w:r>
        <w:rPr>
          <w:i/>
          <w:color w:val="1F2A75"/>
          <w:w w:val="115"/>
          <w:sz w:val="21"/>
        </w:rPr>
        <w:t> Biomarkers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Prevention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12(5):419-425,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2003.</w:t>
      </w:r>
    </w:p>
    <w:p>
      <w:pPr>
        <w:spacing w:after="0" w:line="266" w:lineRule="auto"/>
        <w:sectPr>
          <w:footerReference w:type="default" r:id="rId156"/>
          <w:pgSz w:w="12240" w:h="15840"/>
          <w:pgMar w:footer="575" w:header="0" w:top="1320" w:bottom="760" w:left="600" w:right="600"/>
          <w:cols w:num="2" w:equalWidth="0">
            <w:col w:w="5399" w:space="40"/>
            <w:col w:w="5601"/>
          </w:cols>
        </w:sectPr>
      </w:pPr>
    </w:p>
    <w:p>
      <w:pPr>
        <w:pStyle w:val="BodyText"/>
        <w:spacing w:line="268" w:lineRule="auto" w:before="79"/>
        <w:ind w:left="1131" w:hanging="291"/>
      </w:pPr>
      <w:r>
        <w:rPr>
          <w:color w:val="1F2A75"/>
          <w:w w:val="115"/>
        </w:rPr>
        <w:t>Timko, </w:t>
      </w:r>
      <w:r>
        <w:rPr>
          <w:color w:val="2F3B80"/>
          <w:w w:val="115"/>
        </w:rPr>
        <w:t>C.,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Moos,</w:t>
      </w:r>
      <w:r>
        <w:rPr>
          <w:color w:val="1F2A75"/>
          <w:spacing w:val="-4"/>
          <w:w w:val="115"/>
        </w:rPr>
        <w:t> </w:t>
      </w:r>
      <w:r>
        <w:rPr>
          <w:rFonts w:ascii="Arial" w:hAnsi="Arial"/>
          <w:b/>
          <w:color w:val="1F2A75"/>
          <w:w w:val="115"/>
          <w:sz w:val="21"/>
        </w:rPr>
        <w:t>R.H.,</w:t>
      </w:r>
      <w:r>
        <w:rPr>
          <w:rFonts w:ascii="Arial" w:hAnsi="Arial"/>
          <w:b/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</w:rPr>
        <w:t>Finney, J.W., and Con­ nell, E.G. Gender differences in help-utiliza­ tion and</w:t>
      </w:r>
      <w:r>
        <w:rPr>
          <w:color w:val="1F2A75"/>
          <w:w w:val="115"/>
        </w:rPr>
        <w:t> the 8-year </w:t>
      </w:r>
      <w:r>
        <w:rPr>
          <w:color w:val="2F3B80"/>
          <w:w w:val="115"/>
        </w:rPr>
        <w:t>course </w:t>
      </w:r>
      <w:r>
        <w:rPr>
          <w:color w:val="1F2A75"/>
          <w:w w:val="115"/>
        </w:rPr>
        <w:t>of alcohol abuse. </w:t>
      </w:r>
      <w:r>
        <w:rPr>
          <w:i/>
          <w:color w:val="2F3B80"/>
          <w:w w:val="115"/>
          <w:sz w:val="21"/>
        </w:rPr>
        <w:t>Addiction </w:t>
      </w:r>
      <w:r>
        <w:rPr>
          <w:color w:val="1F2A75"/>
          <w:w w:val="115"/>
        </w:rPr>
        <w:t>97(7):877-889, 2002.</w:t>
      </w:r>
    </w:p>
    <w:p>
      <w:pPr>
        <w:spacing w:line="266" w:lineRule="auto" w:before="151"/>
        <w:ind w:left="1128" w:right="0" w:hanging="288"/>
        <w:jc w:val="left"/>
        <w:rPr>
          <w:sz w:val="20"/>
        </w:rPr>
      </w:pPr>
      <w:r>
        <w:rPr>
          <w:color w:val="1F2A75"/>
          <w:w w:val="115"/>
          <w:sz w:val="20"/>
        </w:rPr>
        <w:t>Timko, C.,</w:t>
      </w:r>
      <w:r>
        <w:rPr>
          <w:color w:val="1F2A75"/>
          <w:w w:val="115"/>
          <w:sz w:val="20"/>
        </w:rPr>
        <w:t> Sutkowi, </w:t>
      </w:r>
      <w:r>
        <w:rPr>
          <w:color w:val="2F3B80"/>
          <w:w w:val="115"/>
          <w:sz w:val="20"/>
        </w:rPr>
        <w:t>A.,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Pavao, </w:t>
      </w:r>
      <w:r>
        <w:rPr>
          <w:rFonts w:ascii="Arial" w:hAnsi="Arial"/>
          <w:b/>
          <w:color w:val="1F2A75"/>
          <w:w w:val="115"/>
          <w:sz w:val="23"/>
        </w:rPr>
        <w:t>J.,</w:t>
      </w:r>
      <w:r>
        <w:rPr>
          <w:rFonts w:ascii="Arial" w:hAnsi="Arial"/>
          <w:b/>
          <w:color w:val="1F2A75"/>
          <w:spacing w:val="-15"/>
          <w:w w:val="115"/>
          <w:sz w:val="23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Kim­ </w:t>
      </w:r>
      <w:r>
        <w:rPr>
          <w:color w:val="2F3B80"/>
          <w:w w:val="115"/>
          <w:sz w:val="20"/>
        </w:rPr>
        <w:t>erling, </w:t>
      </w:r>
      <w:r>
        <w:rPr>
          <w:color w:val="1F2A75"/>
          <w:w w:val="115"/>
          <w:sz w:val="20"/>
        </w:rPr>
        <w:t>R. Women's </w:t>
      </w:r>
      <w:r>
        <w:rPr>
          <w:color w:val="2F3B80"/>
          <w:w w:val="115"/>
          <w:sz w:val="20"/>
        </w:rPr>
        <w:t>childhood</w:t>
      </w:r>
      <w:r>
        <w:rPr>
          <w:color w:val="2F3B8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adult ad­ </w:t>
      </w:r>
      <w:r>
        <w:rPr>
          <w:color w:val="2F3B80"/>
          <w:w w:val="115"/>
          <w:sz w:val="20"/>
        </w:rPr>
        <w:t>verse experiences, </w:t>
      </w:r>
      <w:r>
        <w:rPr>
          <w:color w:val="1F2A75"/>
          <w:w w:val="115"/>
          <w:sz w:val="20"/>
        </w:rPr>
        <w:t>mental health,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binge drinking: The California Women's Health </w:t>
      </w:r>
      <w:r>
        <w:rPr>
          <w:color w:val="1F2A75"/>
          <w:w w:val="110"/>
          <w:sz w:val="20"/>
        </w:rPr>
        <w:t>Survey.</w:t>
      </w:r>
      <w:r>
        <w:rPr>
          <w:color w:val="1F2A75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Substance Abuse Treatment, Preven­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tion and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Policy </w:t>
      </w:r>
      <w:r>
        <w:rPr>
          <w:color w:val="2F3B80"/>
          <w:w w:val="115"/>
          <w:sz w:val="20"/>
        </w:rPr>
        <w:t>3(1):15, </w:t>
      </w:r>
      <w:r>
        <w:rPr>
          <w:color w:val="1F2A75"/>
          <w:w w:val="115"/>
          <w:sz w:val="20"/>
        </w:rPr>
        <w:t>2008.</w:t>
      </w:r>
    </w:p>
    <w:p>
      <w:pPr>
        <w:spacing w:line="264" w:lineRule="auto" w:before="173"/>
        <w:ind w:left="1127" w:right="0" w:hanging="287"/>
        <w:jc w:val="left"/>
        <w:rPr>
          <w:sz w:val="20"/>
        </w:rPr>
      </w:pPr>
      <w:r>
        <w:rPr>
          <w:color w:val="1F2A75"/>
          <w:w w:val="110"/>
          <w:sz w:val="20"/>
        </w:rPr>
        <w:t>Tjaden,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 Thoennes,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2F3B80"/>
          <w:w w:val="110"/>
          <w:sz w:val="20"/>
        </w:rPr>
        <w:t>N. </w:t>
      </w:r>
      <w:r>
        <w:rPr>
          <w:color w:val="1F2A75"/>
          <w:w w:val="110"/>
          <w:sz w:val="20"/>
        </w:rPr>
        <w:t>Prevalence,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Inci­ dence, and Consequences</w:t>
      </w:r>
      <w:r>
        <w:rPr>
          <w:color w:val="1F2A75"/>
          <w:spacing w:val="33"/>
          <w:w w:val="110"/>
          <w:sz w:val="20"/>
        </w:rPr>
        <w:t> </w:t>
      </w:r>
      <w:r>
        <w:rPr>
          <w:color w:val="1F2A75"/>
          <w:w w:val="110"/>
          <w:sz w:val="20"/>
        </w:rPr>
        <w:t>of Violence Against Women: Findings from the </w:t>
      </w:r>
      <w:r>
        <w:rPr>
          <w:color w:val="2F3B80"/>
          <w:w w:val="110"/>
          <w:sz w:val="20"/>
        </w:rPr>
        <w:t>National Violence Against </w:t>
      </w:r>
      <w:r>
        <w:rPr>
          <w:color w:val="1F2A75"/>
          <w:w w:val="110"/>
          <w:sz w:val="20"/>
        </w:rPr>
        <w:t>Women Survey.</w:t>
      </w:r>
      <w:r>
        <w:rPr>
          <w:color w:val="1F2A75"/>
          <w:w w:val="110"/>
          <w:sz w:val="20"/>
        </w:rPr>
        <w:t> </w:t>
      </w:r>
      <w:r>
        <w:rPr>
          <w:i/>
          <w:color w:val="2F3B80"/>
          <w:w w:val="110"/>
          <w:sz w:val="21"/>
        </w:rPr>
        <w:t>National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Institute of</w:t>
      </w:r>
      <w:r>
        <w:rPr>
          <w:i/>
          <w:color w:val="1F2A75"/>
          <w:w w:val="110"/>
          <w:sz w:val="21"/>
        </w:rPr>
        <w:t> Justice </w:t>
      </w:r>
      <w:r>
        <w:rPr>
          <w:rFonts w:ascii="Arial" w:hAnsi="Arial"/>
          <w:i/>
          <w:color w:val="1F2A75"/>
          <w:w w:val="110"/>
          <w:sz w:val="21"/>
        </w:rPr>
        <w:t>I </w:t>
      </w:r>
      <w:r>
        <w:rPr>
          <w:i/>
          <w:color w:val="1F2A75"/>
          <w:w w:val="110"/>
          <w:sz w:val="21"/>
        </w:rPr>
        <w:t>Centers for Disease Control</w:t>
      </w:r>
      <w:r>
        <w:rPr>
          <w:i/>
          <w:color w:val="1F2A75"/>
          <w:w w:val="110"/>
          <w:sz w:val="21"/>
        </w:rPr>
        <w:t> Pre­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vention </w:t>
      </w:r>
      <w:r>
        <w:rPr>
          <w:i/>
          <w:color w:val="1F2A75"/>
          <w:w w:val="110"/>
          <w:sz w:val="21"/>
        </w:rPr>
        <w:t>Research in Brief </w:t>
      </w:r>
      <w:r>
        <w:rPr>
          <w:color w:val="1F2A75"/>
          <w:w w:val="110"/>
          <w:sz w:val="20"/>
        </w:rPr>
        <w:t>Washington, DC: </w:t>
      </w:r>
      <w:r>
        <w:rPr>
          <w:color w:val="2F3B80"/>
          <w:w w:val="110"/>
          <w:sz w:val="20"/>
        </w:rPr>
        <w:t>National </w:t>
      </w:r>
      <w:r>
        <w:rPr>
          <w:color w:val="1F2A75"/>
          <w:w w:val="110"/>
          <w:sz w:val="20"/>
        </w:rPr>
        <w:t>Institute of Justice, 1998.</w:t>
      </w:r>
    </w:p>
    <w:p>
      <w:pPr>
        <w:spacing w:line="266" w:lineRule="auto" w:before="194"/>
        <w:ind w:left="1124" w:right="132" w:hanging="284"/>
        <w:jc w:val="left"/>
        <w:rPr>
          <w:sz w:val="20"/>
        </w:rPr>
      </w:pPr>
      <w:r>
        <w:rPr>
          <w:color w:val="1F2A75"/>
          <w:w w:val="115"/>
          <w:sz w:val="20"/>
        </w:rPr>
        <w:t>Tjaden, P.,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Thoennes, </w:t>
      </w:r>
      <w:r>
        <w:rPr>
          <w:color w:val="2F3B80"/>
          <w:w w:val="115"/>
          <w:sz w:val="20"/>
        </w:rPr>
        <w:t>N. </w:t>
      </w:r>
      <w:r>
        <w:rPr>
          <w:color w:val="1F2A75"/>
          <w:w w:val="115"/>
          <w:sz w:val="20"/>
        </w:rPr>
        <w:t>Extent, nature, and </w:t>
      </w:r>
      <w:r>
        <w:rPr>
          <w:color w:val="2F3B80"/>
          <w:w w:val="115"/>
          <w:sz w:val="20"/>
        </w:rPr>
        <w:t>consequences </w:t>
      </w:r>
      <w:r>
        <w:rPr>
          <w:color w:val="1F2A75"/>
          <w:w w:val="115"/>
          <w:sz w:val="20"/>
        </w:rPr>
        <w:t>of intimate partner vio­ </w:t>
      </w:r>
      <w:r>
        <w:rPr>
          <w:color w:val="1F2A75"/>
          <w:w w:val="110"/>
          <w:sz w:val="20"/>
        </w:rPr>
        <w:t>lence. </w:t>
      </w:r>
      <w:r>
        <w:rPr>
          <w:i/>
          <w:color w:val="2F3B80"/>
          <w:w w:val="110"/>
          <w:sz w:val="21"/>
        </w:rPr>
        <w:t>Findings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From</w:t>
      </w:r>
      <w:r>
        <w:rPr>
          <w:i/>
          <w:color w:val="1F2A75"/>
          <w:spacing w:val="-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National</w:t>
      </w:r>
      <w:r>
        <w:rPr>
          <w:i/>
          <w:color w:val="2F3B80"/>
          <w:spacing w:val="-3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Violence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Against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 Survey </w:t>
      </w:r>
      <w:r>
        <w:rPr>
          <w:color w:val="1F2A75"/>
          <w:w w:val="115"/>
          <w:sz w:val="20"/>
        </w:rPr>
        <w:t>(July):NCJ 181867 Washington, D.C.: U.S. Department of Jus­ tice, 2000.</w:t>
      </w:r>
    </w:p>
    <w:p>
      <w:pPr>
        <w:spacing w:line="268" w:lineRule="auto" w:before="183"/>
        <w:ind w:left="1114" w:right="25" w:hanging="274"/>
        <w:jc w:val="left"/>
        <w:rPr>
          <w:sz w:val="20"/>
        </w:rPr>
      </w:pPr>
      <w:r>
        <w:rPr>
          <w:color w:val="1F2A75"/>
          <w:w w:val="115"/>
          <w:sz w:val="20"/>
        </w:rPr>
        <w:t>Tjaden,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P., and Thoennes,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2F3B80"/>
          <w:w w:val="115"/>
          <w:sz w:val="20"/>
        </w:rPr>
        <w:t>N. </w:t>
      </w:r>
      <w:r>
        <w:rPr>
          <w:color w:val="1F2A75"/>
          <w:w w:val="115"/>
          <w:sz w:val="20"/>
        </w:rPr>
        <w:t>Extent,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nature, and </w:t>
      </w:r>
      <w:r>
        <w:rPr>
          <w:color w:val="2F3B80"/>
          <w:w w:val="115"/>
          <w:sz w:val="20"/>
        </w:rPr>
        <w:t>consequences </w:t>
      </w:r>
      <w:r>
        <w:rPr>
          <w:color w:val="1F2A75"/>
          <w:w w:val="115"/>
          <w:sz w:val="20"/>
        </w:rPr>
        <w:t>of rape </w:t>
      </w:r>
      <w:r>
        <w:rPr>
          <w:color w:val="2F3B80"/>
          <w:w w:val="115"/>
          <w:sz w:val="20"/>
        </w:rPr>
        <w:t>victimization: </w:t>
      </w:r>
      <w:r>
        <w:rPr>
          <w:color w:val="1F2A75"/>
          <w:w w:val="115"/>
          <w:sz w:val="20"/>
        </w:rPr>
        <w:t>Findings </w:t>
      </w:r>
      <w:r>
        <w:rPr>
          <w:color w:val="2F3B80"/>
          <w:w w:val="115"/>
          <w:sz w:val="20"/>
        </w:rPr>
        <w:t>from </w:t>
      </w:r>
      <w:r>
        <w:rPr>
          <w:color w:val="1F2A75"/>
          <w:w w:val="115"/>
          <w:sz w:val="20"/>
        </w:rPr>
        <w:t>the National Violence </w:t>
      </w:r>
      <w:r>
        <w:rPr>
          <w:color w:val="2F3B80"/>
          <w:w w:val="115"/>
          <w:sz w:val="20"/>
        </w:rPr>
        <w:t>Against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Survey.</w:t>
      </w:r>
      <w:r>
        <w:rPr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Findings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From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National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Violence </w:t>
      </w:r>
      <w:r>
        <w:rPr>
          <w:i/>
          <w:color w:val="2F3B80"/>
          <w:w w:val="110"/>
          <w:sz w:val="21"/>
        </w:rPr>
        <w:t>Against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Survey</w:t>
      </w:r>
      <w:r>
        <w:rPr>
          <w:i/>
          <w:color w:val="2F3B80"/>
          <w:spacing w:val="-5"/>
          <w:w w:val="110"/>
          <w:sz w:val="21"/>
        </w:rPr>
        <w:t> </w:t>
      </w:r>
      <w:r>
        <w:rPr>
          <w:color w:val="1F2A75"/>
          <w:w w:val="110"/>
          <w:sz w:val="20"/>
        </w:rPr>
        <w:t>Washington, </w:t>
      </w:r>
      <w:r>
        <w:rPr>
          <w:color w:val="1F2A75"/>
          <w:w w:val="115"/>
          <w:sz w:val="20"/>
        </w:rPr>
        <w:t>DC: </w:t>
      </w:r>
      <w:r>
        <w:rPr>
          <w:color w:val="2F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 of Justice, </w:t>
      </w:r>
      <w:r>
        <w:rPr>
          <w:color w:val="2F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of Justice, 2006.</w:t>
      </w:r>
    </w:p>
    <w:p>
      <w:pPr>
        <w:pStyle w:val="BodyText"/>
        <w:spacing w:line="268" w:lineRule="auto" w:before="175"/>
        <w:ind w:left="1133" w:hanging="293"/>
      </w:pPr>
      <w:r>
        <w:rPr>
          <w:color w:val="1F2A75"/>
          <w:w w:val="115"/>
        </w:rPr>
        <w:t>Tolin, D.F.,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Foa, E.B. Sex differences in trauma and posttraumatic </w:t>
      </w:r>
      <w:r>
        <w:rPr>
          <w:color w:val="2F3B80"/>
          <w:w w:val="115"/>
        </w:rPr>
        <w:t>stress </w:t>
      </w:r>
      <w:r>
        <w:rPr>
          <w:color w:val="1F2A75"/>
          <w:w w:val="115"/>
        </w:rPr>
        <w:t>disorder: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quantitative review of 25 </w:t>
      </w:r>
      <w:r>
        <w:rPr>
          <w:color w:val="2F3B80"/>
          <w:w w:val="115"/>
        </w:rPr>
        <w:t>years </w:t>
      </w:r>
      <w:r>
        <w:rPr>
          <w:color w:val="1F2A75"/>
          <w:w w:val="115"/>
        </w:rPr>
        <w:t>of research. </w:t>
      </w:r>
      <w:r>
        <w:rPr>
          <w:i/>
          <w:color w:val="1F2A75"/>
          <w:w w:val="110"/>
          <w:sz w:val="21"/>
        </w:rPr>
        <w:t>Psychological</w:t>
      </w:r>
      <w:r>
        <w:rPr>
          <w:i/>
          <w:color w:val="1F2A75"/>
          <w:spacing w:val="3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Bulletin </w:t>
      </w:r>
      <w:r>
        <w:rPr>
          <w:color w:val="1F2A75"/>
          <w:w w:val="110"/>
        </w:rPr>
        <w:t>132(6):959-992, 2006.</w:t>
      </w:r>
    </w:p>
    <w:p>
      <w:pPr>
        <w:pStyle w:val="BodyText"/>
        <w:spacing w:line="266" w:lineRule="auto" w:before="182"/>
        <w:ind w:left="1123" w:right="112" w:hanging="283"/>
      </w:pPr>
      <w:r>
        <w:rPr>
          <w:color w:val="1F2A75"/>
          <w:w w:val="115"/>
        </w:rPr>
        <w:t>Tolstrup,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J.S., Kjaer, S.K., Holst, C.,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Sharif, H., Munk, C.,</w:t>
      </w:r>
      <w:r>
        <w:rPr>
          <w:color w:val="1F2A75"/>
          <w:w w:val="115"/>
        </w:rPr>
        <w:t> Osler, M., Schmidt, L., Andersen, </w:t>
      </w:r>
      <w:r>
        <w:rPr>
          <w:color w:val="2F3B80"/>
          <w:w w:val="115"/>
        </w:rPr>
        <w:t>A.M., </w:t>
      </w:r>
      <w:r>
        <w:rPr>
          <w:color w:val="1F2A75"/>
          <w:w w:val="115"/>
        </w:rPr>
        <w:t>and Gronbaek, M.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Alcohol use as </w:t>
      </w:r>
      <w:r>
        <w:rPr>
          <w:color w:val="2F3B80"/>
          <w:w w:val="115"/>
        </w:rPr>
        <w:t>predictor </w:t>
      </w:r>
      <w:r>
        <w:rPr>
          <w:color w:val="1F2A75"/>
          <w:w w:val="115"/>
        </w:rPr>
        <w:t>for infertility in </w:t>
      </w:r>
      <w:r>
        <w:rPr>
          <w:color w:val="2F3B80"/>
          <w:w w:val="115"/>
        </w:rPr>
        <w:t>a </w:t>
      </w:r>
      <w:r>
        <w:rPr>
          <w:color w:val="1F2A75"/>
          <w:w w:val="115"/>
        </w:rPr>
        <w:t>repre­ </w:t>
      </w:r>
      <w:r>
        <w:rPr>
          <w:color w:val="2F3B80"/>
          <w:w w:val="115"/>
        </w:rPr>
        <w:t>sentative</w:t>
      </w:r>
      <w:r>
        <w:rPr>
          <w:color w:val="2F3B80"/>
          <w:spacing w:val="-4"/>
          <w:w w:val="115"/>
        </w:rPr>
        <w:t> </w:t>
      </w:r>
      <w:r>
        <w:rPr>
          <w:color w:val="1F2A75"/>
          <w:w w:val="115"/>
        </w:rPr>
        <w:t>population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Danish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women. </w:t>
      </w:r>
      <w:r>
        <w:rPr>
          <w:i/>
          <w:color w:val="2F3B80"/>
          <w:w w:val="115"/>
          <w:sz w:val="21"/>
        </w:rPr>
        <w:t>Acta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Obstetricia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Gynecologica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Scandinavica </w:t>
      </w:r>
      <w:r>
        <w:rPr>
          <w:color w:val="2F3B80"/>
          <w:w w:val="115"/>
        </w:rPr>
        <w:t>82(8):744-749, </w:t>
      </w:r>
      <w:r>
        <w:rPr>
          <w:color w:val="1F2A75"/>
          <w:w w:val="115"/>
        </w:rPr>
        <w:t>2003.</w:t>
      </w:r>
    </w:p>
    <w:p>
      <w:pPr>
        <w:pStyle w:val="BodyText"/>
        <w:spacing w:line="266" w:lineRule="auto" w:before="94"/>
        <w:ind w:left="546" w:right="1071" w:hanging="286"/>
      </w:pPr>
      <w:r>
        <w:rPr/>
        <w:br w:type="column"/>
      </w:r>
      <w:r>
        <w:rPr>
          <w:color w:val="1F2A75"/>
          <w:w w:val="115"/>
        </w:rPr>
        <w:t>Tonigan, J.S., and</w:t>
      </w:r>
      <w:r>
        <w:rPr>
          <w:color w:val="1F2A75"/>
          <w:spacing w:val="-17"/>
          <w:w w:val="115"/>
        </w:rPr>
        <w:t> </w:t>
      </w:r>
      <w:r>
        <w:rPr>
          <w:color w:val="1F2A75"/>
          <w:w w:val="115"/>
        </w:rPr>
        <w:t>Miller, W.R. The inven­ tory of drug use</w:t>
      </w:r>
      <w:r>
        <w:rPr>
          <w:color w:val="1F2A75"/>
          <w:spacing w:val="-13"/>
          <w:w w:val="115"/>
        </w:rPr>
        <w:t> </w:t>
      </w:r>
      <w:r>
        <w:rPr>
          <w:color w:val="2F3B80"/>
          <w:w w:val="115"/>
        </w:rPr>
        <w:t>consequences </w:t>
      </w:r>
      <w:r>
        <w:rPr>
          <w:color w:val="1F2A75"/>
          <w:w w:val="115"/>
        </w:rPr>
        <w:t>(lnDUC): test-retest </w:t>
      </w:r>
      <w:r>
        <w:rPr>
          <w:color w:val="2F3B80"/>
          <w:w w:val="115"/>
        </w:rPr>
        <w:t>stability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</w:t>
      </w:r>
      <w:r>
        <w:rPr>
          <w:color w:val="2F3B80"/>
          <w:w w:val="115"/>
        </w:rPr>
        <w:t>sensitivity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detect </w:t>
      </w:r>
      <w:r>
        <w:rPr>
          <w:color w:val="2F3B80"/>
          <w:w w:val="110"/>
        </w:rPr>
        <w:t>change.</w:t>
      </w:r>
      <w:r>
        <w:rPr>
          <w:color w:val="2F3B80"/>
          <w:w w:val="110"/>
        </w:rPr>
        <w:t> </w:t>
      </w:r>
      <w:r>
        <w:rPr>
          <w:i/>
          <w:color w:val="1F2A75"/>
          <w:w w:val="110"/>
          <w:sz w:val="21"/>
        </w:rPr>
        <w:t>Psychology of</w:t>
      </w:r>
      <w:r>
        <w:rPr>
          <w:i/>
          <w:color w:val="1F2A75"/>
          <w:spacing w:val="-8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Addictive Behaviors</w:t>
      </w:r>
      <w:r>
        <w:rPr>
          <w:i/>
          <w:color w:val="1F2A75"/>
          <w:w w:val="110"/>
          <w:sz w:val="21"/>
        </w:rPr>
        <w:t> </w:t>
      </w:r>
      <w:r>
        <w:rPr>
          <w:color w:val="1F2A75"/>
          <w:w w:val="115"/>
        </w:rPr>
        <w:t>16(2):165-168, 2002.</w:t>
      </w:r>
    </w:p>
    <w:p>
      <w:pPr>
        <w:pStyle w:val="BodyText"/>
        <w:spacing w:before="191"/>
        <w:ind w:left="261"/>
      </w:pPr>
      <w:r>
        <w:rPr>
          <w:color w:val="1F2A75"/>
          <w:w w:val="120"/>
        </w:rPr>
        <w:t>Torabi,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M.R.,</w:t>
      </w:r>
      <w:r>
        <w:rPr>
          <w:color w:val="1F2A75"/>
          <w:spacing w:val="-13"/>
          <w:w w:val="120"/>
        </w:rPr>
        <w:t> </w:t>
      </w:r>
      <w:r>
        <w:rPr>
          <w:color w:val="1F2A75"/>
          <w:w w:val="120"/>
        </w:rPr>
        <w:t>Bailey,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W.J.,</w:t>
      </w:r>
      <w:r>
        <w:rPr>
          <w:color w:val="1F2A75"/>
          <w:spacing w:val="-7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4"/>
          <w:w w:val="120"/>
        </w:rPr>
        <w:t> </w:t>
      </w:r>
      <w:r>
        <w:rPr>
          <w:color w:val="1F2A75"/>
          <w:w w:val="120"/>
        </w:rPr>
        <w:t>Majd-</w:t>
      </w:r>
      <w:r>
        <w:rPr>
          <w:color w:val="1F2A75"/>
          <w:spacing w:val="-2"/>
          <w:w w:val="120"/>
        </w:rPr>
        <w:t>Jabbari,</w:t>
      </w:r>
    </w:p>
    <w:p>
      <w:pPr>
        <w:pStyle w:val="BodyText"/>
        <w:spacing w:line="268" w:lineRule="auto" w:before="30"/>
        <w:ind w:left="547" w:right="883" w:firstLine="5"/>
      </w:pPr>
      <w:r>
        <w:rPr>
          <w:color w:val="1F2A75"/>
          <w:w w:val="115"/>
        </w:rPr>
        <w:t>M. Cigarette </w:t>
      </w:r>
      <w:r>
        <w:rPr>
          <w:color w:val="2F3B80"/>
          <w:w w:val="115"/>
        </w:rPr>
        <w:t>smoking </w:t>
      </w:r>
      <w:r>
        <w:rPr>
          <w:color w:val="1F2A75"/>
          <w:w w:val="115"/>
        </w:rPr>
        <w:t>as a predictor of alcohol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other drug use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by </w:t>
      </w:r>
      <w:r>
        <w:rPr>
          <w:color w:val="2F3B80"/>
          <w:w w:val="115"/>
        </w:rPr>
        <w:t>children </w:t>
      </w:r>
      <w:r>
        <w:rPr>
          <w:color w:val="1F2A75"/>
          <w:w w:val="115"/>
        </w:rPr>
        <w:t>and adolescents:</w:t>
      </w:r>
      <w:r>
        <w:rPr>
          <w:color w:val="1F2A75"/>
          <w:w w:val="115"/>
        </w:rPr>
        <w:t> Evidence of the</w:t>
      </w:r>
      <w:r>
        <w:rPr>
          <w:color w:val="1F2A75"/>
          <w:spacing w:val="40"/>
          <w:w w:val="115"/>
        </w:rPr>
        <w:t> </w:t>
      </w:r>
      <w:r>
        <w:rPr>
          <w:color w:val="2F3B80"/>
          <w:w w:val="115"/>
        </w:rPr>
        <w:t>"gateway </w:t>
      </w:r>
      <w:r>
        <w:rPr>
          <w:color w:val="1F2A75"/>
          <w:w w:val="115"/>
        </w:rPr>
        <w:t>drug </w:t>
      </w:r>
      <w:r>
        <w:rPr>
          <w:color w:val="2F3B80"/>
          <w:w w:val="115"/>
        </w:rPr>
        <w:t>effect."</w:t>
      </w:r>
      <w:r>
        <w:rPr>
          <w:color w:val="2F3B80"/>
          <w:spacing w:val="-15"/>
          <w:w w:val="115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of</w:t>
      </w:r>
      <w:r>
        <w:rPr>
          <w:i/>
          <w:color w:val="2F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School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</w:rPr>
        <w:t>63(7):302- </w:t>
      </w:r>
      <w:r>
        <w:rPr>
          <w:color w:val="2F3B80"/>
          <w:w w:val="115"/>
        </w:rPr>
        <w:t>306, </w:t>
      </w:r>
      <w:r>
        <w:rPr>
          <w:color w:val="1F2A75"/>
          <w:w w:val="115"/>
        </w:rPr>
        <w:t>1993.</w:t>
      </w:r>
    </w:p>
    <w:p>
      <w:pPr>
        <w:pStyle w:val="BodyText"/>
        <w:spacing w:line="264" w:lineRule="auto" w:before="184"/>
        <w:ind w:left="553" w:right="883" w:hanging="293"/>
      </w:pPr>
      <w:r>
        <w:rPr>
          <w:color w:val="1F2A75"/>
          <w:w w:val="115"/>
        </w:rPr>
        <w:t>Torsch,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V.L., and</w:t>
      </w:r>
      <w:r>
        <w:rPr>
          <w:color w:val="1F2A75"/>
          <w:w w:val="115"/>
        </w:rPr>
        <w:t> Xueqin Ma, G. Cross-cultural </w:t>
      </w:r>
      <w:r>
        <w:rPr>
          <w:color w:val="2F3B80"/>
          <w:w w:val="115"/>
        </w:rPr>
        <w:t>comparison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of health perceptions, </w:t>
      </w:r>
      <w:r>
        <w:rPr>
          <w:color w:val="2F3B80"/>
          <w:w w:val="115"/>
        </w:rPr>
        <w:t>concerns, and coping strategies </w:t>
      </w:r>
      <w:r>
        <w:rPr>
          <w:color w:val="1F2A75"/>
          <w:w w:val="115"/>
        </w:rPr>
        <w:t>among </w:t>
      </w:r>
      <w:r>
        <w:rPr>
          <w:color w:val="2F3B80"/>
          <w:w w:val="115"/>
        </w:rPr>
        <w:t>Asian </w:t>
      </w:r>
      <w:r>
        <w:rPr>
          <w:color w:val="1F2A75"/>
          <w:w w:val="115"/>
        </w:rPr>
        <w:t>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Pa­ </w:t>
      </w:r>
      <w:r>
        <w:rPr>
          <w:color w:val="2F3B80"/>
          <w:w w:val="115"/>
        </w:rPr>
        <w:t>cific </w:t>
      </w:r>
      <w:r>
        <w:rPr>
          <w:color w:val="1F2A75"/>
          <w:w w:val="115"/>
        </w:rPr>
        <w:t>Islander </w:t>
      </w:r>
      <w:r>
        <w:rPr>
          <w:color w:val="2F3B80"/>
          <w:w w:val="115"/>
        </w:rPr>
        <w:t>American elders. </w:t>
      </w:r>
      <w:r>
        <w:rPr>
          <w:i/>
          <w:color w:val="1F2A75"/>
          <w:w w:val="115"/>
          <w:sz w:val="21"/>
        </w:rPr>
        <w:t>Qualitative</w:t>
      </w:r>
      <w:r>
        <w:rPr>
          <w:i/>
          <w:color w:val="1F2A75"/>
          <w:w w:val="115"/>
          <w:sz w:val="21"/>
        </w:rPr>
        <w:t> Health Research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</w:rPr>
        <w:t>10(4):471--489,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2000.</w:t>
      </w:r>
    </w:p>
    <w:p>
      <w:pPr>
        <w:pStyle w:val="BodyText"/>
        <w:spacing w:line="268" w:lineRule="auto" w:before="190"/>
        <w:ind w:left="544" w:right="843" w:hanging="284"/>
      </w:pPr>
      <w:r>
        <w:rPr>
          <w:color w:val="1F2A75"/>
          <w:w w:val="115"/>
        </w:rPr>
        <w:t>Tough, S.,</w:t>
      </w:r>
      <w:r>
        <w:rPr>
          <w:color w:val="1F2A75"/>
          <w:w w:val="115"/>
        </w:rPr>
        <w:t> Tofflemire, </w:t>
      </w:r>
      <w:r>
        <w:rPr>
          <w:color w:val="2F3B80"/>
          <w:w w:val="115"/>
        </w:rPr>
        <w:t>K.,</w:t>
      </w:r>
      <w:r>
        <w:rPr>
          <w:color w:val="2F3B80"/>
          <w:spacing w:val="40"/>
          <w:w w:val="115"/>
        </w:rPr>
        <w:t> </w:t>
      </w:r>
      <w:r>
        <w:rPr>
          <w:color w:val="2F3B80"/>
          <w:w w:val="115"/>
        </w:rPr>
        <w:t>Clarke, </w:t>
      </w:r>
      <w:r>
        <w:rPr>
          <w:color w:val="1F2A75"/>
          <w:w w:val="115"/>
        </w:rPr>
        <w:t>M., </w:t>
      </w:r>
      <w:r>
        <w:rPr>
          <w:color w:val="2F3B80"/>
          <w:w w:val="115"/>
        </w:rPr>
        <w:t>and Newburn-Cook,</w:t>
      </w:r>
      <w:r>
        <w:rPr>
          <w:color w:val="2F3B80"/>
          <w:w w:val="115"/>
        </w:rPr>
        <w:t> </w:t>
      </w:r>
      <w:r>
        <w:rPr>
          <w:color w:val="1F2A75"/>
          <w:w w:val="115"/>
        </w:rPr>
        <w:t>C. Do women </w:t>
      </w:r>
      <w:r>
        <w:rPr>
          <w:color w:val="2F3B80"/>
          <w:w w:val="115"/>
        </w:rPr>
        <w:t>change </w:t>
      </w:r>
      <w:r>
        <w:rPr>
          <w:color w:val="1F2A75"/>
          <w:w w:val="115"/>
        </w:rPr>
        <w:t>their drinking behaviors while trying to </w:t>
      </w:r>
      <w:r>
        <w:rPr>
          <w:color w:val="2F3B80"/>
          <w:w w:val="115"/>
        </w:rPr>
        <w:t>conceive? An </w:t>
      </w:r>
      <w:r>
        <w:rPr>
          <w:color w:val="1F2A75"/>
          <w:w w:val="115"/>
        </w:rPr>
        <w:t>opportunity for preconception</w:t>
      </w:r>
      <w:r>
        <w:rPr>
          <w:color w:val="1F2A75"/>
          <w:w w:val="115"/>
        </w:rPr>
        <w:t> counsel­ </w:t>
      </w:r>
      <w:r>
        <w:rPr>
          <w:color w:val="1F2A75"/>
          <w:w w:val="110"/>
        </w:rPr>
        <w:t>ing. </w:t>
      </w:r>
      <w:r>
        <w:rPr>
          <w:i/>
          <w:color w:val="1F2A75"/>
          <w:w w:val="110"/>
          <w:sz w:val="21"/>
        </w:rPr>
        <w:t>Clinical Medicine and</w:t>
      </w:r>
      <w:r>
        <w:rPr>
          <w:i/>
          <w:color w:val="1F2A75"/>
          <w:w w:val="110"/>
          <w:sz w:val="21"/>
        </w:rPr>
        <w:t> Research </w:t>
      </w:r>
      <w:r>
        <w:rPr>
          <w:color w:val="2F3B80"/>
          <w:w w:val="110"/>
        </w:rPr>
        <w:t>4(2):97- </w:t>
      </w:r>
      <w:r>
        <w:rPr>
          <w:color w:val="1F2A75"/>
          <w:w w:val="115"/>
        </w:rPr>
        <w:t>105, 2006.</w:t>
      </w:r>
    </w:p>
    <w:p>
      <w:pPr>
        <w:pStyle w:val="BodyText"/>
        <w:spacing w:line="268" w:lineRule="auto" w:before="181"/>
        <w:ind w:left="547" w:right="943" w:hanging="282"/>
      </w:pPr>
      <w:r>
        <w:rPr>
          <w:color w:val="1F2A75"/>
          <w:w w:val="115"/>
        </w:rPr>
        <w:t>Tourangeau,</w:t>
      </w:r>
      <w:r>
        <w:rPr>
          <w:color w:val="1F2A75"/>
          <w:w w:val="115"/>
        </w:rPr>
        <w:t> R.,</w:t>
      </w:r>
      <w:r>
        <w:rPr>
          <w:color w:val="1F2A75"/>
          <w:w w:val="115"/>
        </w:rPr>
        <w:t> and Smith,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T.W. </w:t>
      </w:r>
      <w:r>
        <w:rPr>
          <w:color w:val="2F3B80"/>
          <w:w w:val="115"/>
        </w:rPr>
        <w:t>Asking</w:t>
      </w:r>
      <w:r>
        <w:rPr>
          <w:color w:val="2F3B80"/>
          <w:spacing w:val="-4"/>
          <w:w w:val="115"/>
        </w:rPr>
        <w:t> </w:t>
      </w:r>
      <w:r>
        <w:rPr>
          <w:color w:val="2F3B80"/>
          <w:w w:val="115"/>
        </w:rPr>
        <w:t>sensi­ </w:t>
      </w:r>
      <w:r>
        <w:rPr>
          <w:color w:val="1F2A75"/>
          <w:w w:val="115"/>
        </w:rPr>
        <w:t>tive questions: The impact of data </w:t>
      </w:r>
      <w:r>
        <w:rPr>
          <w:color w:val="2F3B80"/>
          <w:w w:val="115"/>
        </w:rPr>
        <w:t>collection </w:t>
      </w:r>
      <w:r>
        <w:rPr>
          <w:color w:val="1F2A75"/>
          <w:w w:val="115"/>
        </w:rPr>
        <w:t>mode, question format, and question con­ text.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Public Opinion Quarterly </w:t>
      </w:r>
      <w:r>
        <w:rPr>
          <w:color w:val="1F2A75"/>
          <w:w w:val="115"/>
        </w:rPr>
        <w:t>60(2):275- </w:t>
      </w:r>
      <w:r>
        <w:rPr>
          <w:color w:val="2F3B80"/>
          <w:w w:val="115"/>
        </w:rPr>
        <w:t>304, 1996.</w:t>
      </w:r>
    </w:p>
    <w:p>
      <w:pPr>
        <w:spacing w:line="264" w:lineRule="auto" w:before="169"/>
        <w:ind w:left="551" w:right="943" w:hanging="291"/>
        <w:jc w:val="left"/>
        <w:rPr>
          <w:sz w:val="20"/>
        </w:rPr>
      </w:pPr>
      <w:r>
        <w:rPr>
          <w:color w:val="1F2A75"/>
          <w:w w:val="110"/>
          <w:sz w:val="20"/>
        </w:rPr>
        <w:t>Towle, </w:t>
      </w:r>
      <w:r>
        <w:rPr>
          <w:rFonts w:ascii="Arial"/>
          <w:b/>
          <w:color w:val="1F2A75"/>
          <w:w w:val="110"/>
          <w:sz w:val="21"/>
        </w:rPr>
        <w:t>L.H. </w:t>
      </w:r>
      <w:r>
        <w:rPr>
          <w:color w:val="1F2A75"/>
          <w:w w:val="110"/>
          <w:sz w:val="20"/>
        </w:rPr>
        <w:t>Japanese-American drinking: Some </w:t>
      </w:r>
      <w:r>
        <w:rPr>
          <w:color w:val="2F3B80"/>
          <w:w w:val="110"/>
          <w:sz w:val="20"/>
        </w:rPr>
        <w:t>results </w:t>
      </w:r>
      <w:r>
        <w:rPr>
          <w:color w:val="1F2A75"/>
          <w:w w:val="110"/>
          <w:sz w:val="20"/>
        </w:rPr>
        <w:t>from the Joint Japanese-U.S. Alcohol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Epidemiology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Project. </w:t>
      </w:r>
      <w:r>
        <w:rPr>
          <w:i/>
          <w:color w:val="2F3B80"/>
          <w:w w:val="110"/>
          <w:sz w:val="21"/>
        </w:rPr>
        <w:t>Alcohol</w:t>
      </w:r>
      <w:r>
        <w:rPr>
          <w:i/>
          <w:color w:val="2F3B8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Health and</w:t>
      </w:r>
      <w:r>
        <w:rPr>
          <w:i/>
          <w:color w:val="1F2A75"/>
          <w:w w:val="110"/>
          <w:sz w:val="21"/>
        </w:rPr>
        <w:t> Research World </w:t>
      </w:r>
      <w:r>
        <w:rPr>
          <w:color w:val="1F2A75"/>
          <w:w w:val="110"/>
          <w:sz w:val="20"/>
        </w:rPr>
        <w:t>12(3):216-223, 1988.</w:t>
      </w:r>
    </w:p>
    <w:p>
      <w:pPr>
        <w:spacing w:line="264" w:lineRule="auto" w:before="186"/>
        <w:ind w:left="549" w:right="844" w:hanging="289"/>
        <w:jc w:val="left"/>
        <w:rPr>
          <w:sz w:val="20"/>
        </w:rPr>
      </w:pPr>
      <w:r>
        <w:rPr>
          <w:color w:val="1F2A75"/>
          <w:w w:val="115"/>
          <w:sz w:val="20"/>
        </w:rPr>
        <w:t>Tracy, E.M., and Martin, T.C. Children's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roles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 the </w:t>
      </w:r>
      <w:r>
        <w:rPr>
          <w:color w:val="2F3B80"/>
          <w:w w:val="115"/>
          <w:sz w:val="20"/>
        </w:rPr>
        <w:t>social</w:t>
      </w:r>
      <w:r>
        <w:rPr>
          <w:color w:val="2F3B80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networks of women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2F3B80"/>
          <w:w w:val="115"/>
          <w:sz w:val="20"/>
        </w:rPr>
        <w:t>in</w:t>
      </w:r>
      <w:r>
        <w:rPr>
          <w:color w:val="2F3B80"/>
          <w:w w:val="115"/>
          <w:sz w:val="20"/>
        </w:rPr>
        <w:t> substance </w:t>
      </w:r>
      <w:r>
        <w:rPr>
          <w:color w:val="1F2A75"/>
          <w:w w:val="115"/>
          <w:sz w:val="20"/>
        </w:rPr>
        <w:t>abuse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treatment.</w:t>
      </w:r>
      <w:r>
        <w:rPr>
          <w:color w:val="1F2A75"/>
          <w:spacing w:val="-1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</w:t>
      </w:r>
      <w:r>
        <w:rPr>
          <w:color w:val="2F3B80"/>
          <w:w w:val="115"/>
          <w:sz w:val="20"/>
        </w:rPr>
        <w:t>32(1):81-88, </w:t>
      </w:r>
      <w:r>
        <w:rPr>
          <w:color w:val="1F2A75"/>
          <w:w w:val="115"/>
          <w:sz w:val="20"/>
        </w:rPr>
        <w:t>2007.</w:t>
      </w:r>
    </w:p>
    <w:p>
      <w:pPr>
        <w:spacing w:after="0" w:line="264" w:lineRule="auto"/>
        <w:jc w:val="left"/>
        <w:rPr>
          <w:sz w:val="20"/>
        </w:rPr>
        <w:sectPr>
          <w:footerReference w:type="default" r:id="rId157"/>
          <w:pgSz w:w="12240" w:h="15840"/>
          <w:pgMar w:footer="575" w:header="0" w:top="1300" w:bottom="760" w:left="600" w:right="600"/>
          <w:cols w:num="2" w:equalWidth="0">
            <w:col w:w="5372" w:space="40"/>
            <w:col w:w="5628"/>
          </w:cols>
        </w:sectPr>
      </w:pPr>
    </w:p>
    <w:p>
      <w:pPr>
        <w:spacing w:line="268" w:lineRule="auto" w:before="69"/>
        <w:ind w:left="1124" w:right="140" w:hanging="284"/>
        <w:jc w:val="left"/>
        <w:rPr>
          <w:sz w:val="21"/>
        </w:rPr>
      </w:pPr>
      <w:r>
        <w:rPr>
          <w:color w:val="1F2A75"/>
          <w:w w:val="115"/>
          <w:sz w:val="20"/>
        </w:rPr>
        <w:t>Trepper, T.S., McCollum,</w:t>
      </w:r>
      <w:r>
        <w:rPr>
          <w:color w:val="1F2A75"/>
          <w:w w:val="115"/>
          <w:sz w:val="20"/>
        </w:rPr>
        <w:t> E.E., Dankoski, M.E., Davis, S.K., and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LaFazia, M.A. Cou­ ples therapy for drug abusing women in</w:t>
      </w:r>
      <w:r>
        <w:rPr>
          <w:color w:val="1F2A75"/>
          <w:w w:val="115"/>
          <w:sz w:val="20"/>
        </w:rPr>
        <w:t> an inpatient </w:t>
      </w:r>
      <w:r>
        <w:rPr>
          <w:color w:val="313B80"/>
          <w:w w:val="115"/>
          <w:sz w:val="20"/>
        </w:rPr>
        <w:t>setting: A </w:t>
      </w:r>
      <w:r>
        <w:rPr>
          <w:color w:val="1F2A75"/>
          <w:w w:val="115"/>
          <w:sz w:val="20"/>
        </w:rPr>
        <w:t>pilot </w:t>
      </w:r>
      <w:r>
        <w:rPr>
          <w:color w:val="313B80"/>
          <w:w w:val="115"/>
          <w:sz w:val="20"/>
        </w:rPr>
        <w:t>study. </w:t>
      </w:r>
      <w:r>
        <w:rPr>
          <w:i/>
          <w:color w:val="1F2A75"/>
          <w:w w:val="115"/>
          <w:sz w:val="20"/>
        </w:rPr>
        <w:t>Contempo­</w:t>
      </w:r>
      <w:r>
        <w:rPr>
          <w:i/>
          <w:color w:val="1F2A75"/>
          <w:w w:val="115"/>
          <w:sz w:val="20"/>
        </w:rPr>
        <w:t> rary Family Therapy </w:t>
      </w:r>
      <w:r>
        <w:rPr>
          <w:color w:val="1F2A75"/>
          <w:w w:val="115"/>
          <w:sz w:val="21"/>
        </w:rPr>
        <w:t>22(2):201-221,</w:t>
      </w:r>
      <w:r>
        <w:rPr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1"/>
        </w:rPr>
        <w:t>2000.</w:t>
      </w:r>
    </w:p>
    <w:p>
      <w:pPr>
        <w:spacing w:line="268" w:lineRule="auto" w:before="185"/>
        <w:ind w:left="1124" w:right="72" w:hanging="284"/>
        <w:jc w:val="left"/>
        <w:rPr>
          <w:sz w:val="21"/>
        </w:rPr>
      </w:pPr>
      <w:r>
        <w:rPr>
          <w:color w:val="1F2A75"/>
          <w:w w:val="115"/>
          <w:sz w:val="20"/>
        </w:rPr>
        <w:t>Triffleman, E.</w:t>
      </w:r>
      <w:r>
        <w:rPr>
          <w:color w:val="1F2A75"/>
          <w:w w:val="115"/>
          <w:sz w:val="20"/>
        </w:rPr>
        <w:t> Gender differences in a </w:t>
      </w:r>
      <w:r>
        <w:rPr>
          <w:color w:val="313B80"/>
          <w:w w:val="115"/>
          <w:sz w:val="20"/>
        </w:rPr>
        <w:t>con­ </w:t>
      </w:r>
      <w:r>
        <w:rPr>
          <w:color w:val="1F2A75"/>
          <w:w w:val="115"/>
          <w:sz w:val="20"/>
        </w:rPr>
        <w:t>trolled pilot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study</w:t>
      </w:r>
      <w:r>
        <w:rPr>
          <w:color w:val="313B80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of psychosocial treatment in </w:t>
      </w:r>
      <w:r>
        <w:rPr>
          <w:color w:val="313B80"/>
          <w:w w:val="115"/>
          <w:sz w:val="20"/>
        </w:rPr>
        <w:t>substance </w:t>
      </w:r>
      <w:r>
        <w:rPr>
          <w:color w:val="1F2A75"/>
          <w:w w:val="115"/>
          <w:sz w:val="20"/>
        </w:rPr>
        <w:t>dependent patients with post­ traumatic </w:t>
      </w:r>
      <w:r>
        <w:rPr>
          <w:color w:val="313B80"/>
          <w:w w:val="115"/>
          <w:sz w:val="20"/>
        </w:rPr>
        <w:t>stress </w:t>
      </w:r>
      <w:r>
        <w:rPr>
          <w:color w:val="1F2A75"/>
          <w:w w:val="115"/>
          <w:sz w:val="20"/>
        </w:rPr>
        <w:t>disorder: Design </w:t>
      </w:r>
      <w:r>
        <w:rPr>
          <w:color w:val="313B80"/>
          <w:w w:val="115"/>
          <w:sz w:val="20"/>
        </w:rPr>
        <w:t>consider­ </w:t>
      </w:r>
      <w:r>
        <w:rPr>
          <w:color w:val="1F2A75"/>
          <w:w w:val="115"/>
          <w:sz w:val="20"/>
        </w:rPr>
        <w:t>ations and outcomes. </w:t>
      </w:r>
      <w:r>
        <w:rPr>
          <w:i/>
          <w:color w:val="313B80"/>
          <w:w w:val="115"/>
          <w:sz w:val="20"/>
        </w:rPr>
        <w:t>Alcoholism </w:t>
      </w:r>
      <w:r>
        <w:rPr>
          <w:i/>
          <w:color w:val="1F2A75"/>
          <w:w w:val="115"/>
          <w:sz w:val="20"/>
        </w:rPr>
        <w:t>Treatment</w:t>
      </w:r>
      <w:r>
        <w:rPr>
          <w:i/>
          <w:color w:val="1F2A75"/>
          <w:w w:val="115"/>
          <w:sz w:val="20"/>
        </w:rPr>
        <w:t> Quarterly </w:t>
      </w:r>
      <w:r>
        <w:rPr>
          <w:color w:val="1F2A75"/>
          <w:w w:val="115"/>
          <w:sz w:val="21"/>
        </w:rPr>
        <w:t>13(3):113-126, 2000.</w:t>
      </w:r>
    </w:p>
    <w:p>
      <w:pPr>
        <w:spacing w:line="268" w:lineRule="auto" w:before="181"/>
        <w:ind w:left="1120" w:right="0" w:hanging="280"/>
        <w:jc w:val="left"/>
        <w:rPr>
          <w:sz w:val="21"/>
        </w:rPr>
      </w:pPr>
      <w:r>
        <w:rPr>
          <w:color w:val="1F2A75"/>
          <w:w w:val="115"/>
          <w:sz w:val="20"/>
        </w:rPr>
        <w:t>Triffleman, E.</w:t>
      </w:r>
      <w:r>
        <w:rPr>
          <w:color w:val="1F2A75"/>
          <w:w w:val="115"/>
          <w:sz w:val="20"/>
        </w:rPr>
        <w:t> Issues in implementing post­ traumatic </w:t>
      </w:r>
      <w:r>
        <w:rPr>
          <w:color w:val="313B80"/>
          <w:w w:val="115"/>
          <w:sz w:val="20"/>
        </w:rPr>
        <w:t>stress </w:t>
      </w:r>
      <w:r>
        <w:rPr>
          <w:color w:val="1F2A75"/>
          <w:w w:val="115"/>
          <w:sz w:val="20"/>
        </w:rPr>
        <w:t>disorder treatment outcome research in community-based treatment </w:t>
      </w:r>
      <w:r>
        <w:rPr>
          <w:color w:val="313B80"/>
          <w:w w:val="115"/>
          <w:sz w:val="20"/>
        </w:rPr>
        <w:t>programs.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In:</w:t>
      </w:r>
      <w:r>
        <w:rPr>
          <w:color w:val="1F2A75"/>
          <w:w w:val="115"/>
          <w:sz w:val="20"/>
        </w:rPr>
        <w:t> Sorensen, J.L., Rawson, R.A., Guydish,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Zweben, J.E.,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0"/>
        </w:rPr>
        <w:t>Drug</w:t>
      </w:r>
      <w:r>
        <w:rPr>
          <w:i/>
          <w:color w:val="1F2A75"/>
          <w:w w:val="115"/>
          <w:sz w:val="20"/>
        </w:rPr>
        <w:t> Abuse Treatment</w:t>
      </w:r>
      <w:r>
        <w:rPr>
          <w:i/>
          <w:color w:val="1F2A75"/>
          <w:w w:val="115"/>
          <w:sz w:val="20"/>
        </w:rPr>
        <w:t> Through Collaboration: Practice and</w:t>
      </w:r>
      <w:r>
        <w:rPr>
          <w:i/>
          <w:color w:val="1F2A75"/>
          <w:w w:val="115"/>
          <w:sz w:val="20"/>
        </w:rPr>
        <w:t> Research Partnerships</w:t>
      </w:r>
      <w:r>
        <w:rPr>
          <w:i/>
          <w:color w:val="1F2A75"/>
          <w:w w:val="115"/>
          <w:sz w:val="20"/>
        </w:rPr>
        <w:t> that Work.</w:t>
      </w:r>
      <w:r>
        <w:rPr>
          <w:i/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1"/>
        </w:rPr>
        <w:t>1-55798-985-0 </w:t>
      </w:r>
      <w:r>
        <w:rPr>
          <w:color w:val="1F2A75"/>
          <w:w w:val="115"/>
          <w:sz w:val="20"/>
        </w:rPr>
        <w:t>(hardcover). Ameri­</w:t>
      </w:r>
      <w:r>
        <w:rPr>
          <w:color w:val="1F2A75"/>
          <w:w w:val="115"/>
          <w:sz w:val="20"/>
        </w:rPr>
        <w:t> can</w:t>
      </w:r>
      <w:r>
        <w:rPr>
          <w:color w:val="1F2A75"/>
          <w:w w:val="115"/>
          <w:sz w:val="20"/>
        </w:rPr>
        <w:t> Psychological </w:t>
      </w:r>
      <w:r>
        <w:rPr>
          <w:color w:val="313B80"/>
          <w:w w:val="115"/>
          <w:sz w:val="20"/>
        </w:rPr>
        <w:t>Association: </w:t>
      </w:r>
      <w:r>
        <w:rPr>
          <w:color w:val="1F2A75"/>
          <w:w w:val="115"/>
          <w:sz w:val="20"/>
        </w:rPr>
        <w:t>Washington, </w:t>
      </w:r>
      <w:r>
        <w:rPr>
          <w:color w:val="1F2A75"/>
          <w:w w:val="115"/>
          <w:sz w:val="21"/>
        </w:rPr>
        <w:t>2003. </w:t>
      </w:r>
      <w:r>
        <w:rPr>
          <w:color w:val="1F2A75"/>
          <w:w w:val="115"/>
          <w:sz w:val="20"/>
        </w:rPr>
        <w:t>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1"/>
        </w:rPr>
        <w:t>227-247.</w:t>
      </w:r>
    </w:p>
    <w:p>
      <w:pPr>
        <w:pStyle w:val="BodyText"/>
        <w:spacing w:line="271" w:lineRule="auto" w:before="186"/>
        <w:ind w:left="1123" w:right="217" w:hanging="283"/>
      </w:pPr>
      <w:r>
        <w:rPr>
          <w:color w:val="1F2A75"/>
          <w:w w:val="120"/>
        </w:rPr>
        <w:t>Trimble, J.E., andJumper Thurman, P. Eth­ nocultural considerations and strategies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providing</w:t>
      </w:r>
      <w:r>
        <w:rPr>
          <w:color w:val="1F2A75"/>
          <w:spacing w:val="-4"/>
          <w:w w:val="115"/>
        </w:rPr>
        <w:t> </w:t>
      </w:r>
      <w:r>
        <w:rPr>
          <w:color w:val="313B80"/>
          <w:w w:val="115"/>
        </w:rPr>
        <w:t>counseling</w:t>
      </w:r>
      <w:r>
        <w:rPr>
          <w:color w:val="313B80"/>
          <w:spacing w:val="-10"/>
          <w:w w:val="115"/>
        </w:rPr>
        <w:t> </w:t>
      </w:r>
      <w:r>
        <w:rPr>
          <w:color w:val="313B80"/>
          <w:w w:val="115"/>
        </w:rPr>
        <w:t>services</w:t>
      </w:r>
      <w:r>
        <w:rPr>
          <w:color w:val="313B80"/>
          <w:spacing w:val="-8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Native</w:t>
      </w:r>
    </w:p>
    <w:p>
      <w:pPr>
        <w:spacing w:line="268" w:lineRule="auto" w:before="0"/>
        <w:ind w:left="1128" w:right="0" w:firstLine="1"/>
        <w:jc w:val="left"/>
        <w:rPr>
          <w:sz w:val="21"/>
        </w:rPr>
      </w:pPr>
      <w:r>
        <w:rPr>
          <w:color w:val="1F2A75"/>
          <w:w w:val="120"/>
          <w:sz w:val="20"/>
        </w:rPr>
        <w:t>American Indians. In: Pedersen, P.B., Dra­ </w:t>
      </w:r>
      <w:r>
        <w:rPr>
          <w:color w:val="313B80"/>
          <w:w w:val="120"/>
          <w:sz w:val="20"/>
        </w:rPr>
        <w:t>guns, </w:t>
      </w:r>
      <w:r>
        <w:rPr>
          <w:color w:val="1F2A75"/>
          <w:w w:val="120"/>
          <w:sz w:val="20"/>
        </w:rPr>
        <w:t>J.G.,</w:t>
      </w:r>
      <w:r>
        <w:rPr>
          <w:color w:val="1F2A75"/>
          <w:spacing w:val="-2"/>
          <w:w w:val="120"/>
          <w:sz w:val="20"/>
        </w:rPr>
        <w:t> </w:t>
      </w:r>
      <w:r>
        <w:rPr>
          <w:color w:val="1F2A75"/>
          <w:w w:val="120"/>
          <w:sz w:val="20"/>
        </w:rPr>
        <w:t>Lonner, </w:t>
      </w:r>
      <w:r>
        <w:rPr>
          <w:color w:val="313B80"/>
          <w:w w:val="120"/>
          <w:sz w:val="20"/>
        </w:rPr>
        <w:t>W.J., </w:t>
      </w:r>
      <w:r>
        <w:rPr>
          <w:color w:val="1F2A75"/>
          <w:w w:val="120"/>
          <w:sz w:val="20"/>
        </w:rPr>
        <w:t>and</w:t>
      </w:r>
      <w:r>
        <w:rPr>
          <w:color w:val="1F2A75"/>
          <w:spacing w:val="-3"/>
          <w:w w:val="120"/>
          <w:sz w:val="20"/>
        </w:rPr>
        <w:t> </w:t>
      </w:r>
      <w:r>
        <w:rPr>
          <w:color w:val="1F2A75"/>
          <w:w w:val="120"/>
          <w:sz w:val="20"/>
        </w:rPr>
        <w:t>Trimble, J.E., </w:t>
      </w:r>
      <w:r>
        <w:rPr>
          <w:color w:val="313B80"/>
          <w:w w:val="120"/>
          <w:sz w:val="20"/>
        </w:rPr>
        <w:t>eds.</w:t>
      </w:r>
      <w:r>
        <w:rPr>
          <w:color w:val="313B80"/>
          <w:spacing w:val="-5"/>
          <w:w w:val="120"/>
          <w:sz w:val="20"/>
        </w:rPr>
        <w:t> </w:t>
      </w:r>
      <w:r>
        <w:rPr>
          <w:i/>
          <w:color w:val="1F2A75"/>
          <w:w w:val="120"/>
          <w:sz w:val="20"/>
        </w:rPr>
        <w:t>Counseling </w:t>
      </w:r>
      <w:r>
        <w:rPr>
          <w:i/>
          <w:color w:val="313B80"/>
          <w:w w:val="120"/>
          <w:sz w:val="20"/>
        </w:rPr>
        <w:t>Across </w:t>
      </w:r>
      <w:r>
        <w:rPr>
          <w:i/>
          <w:color w:val="1F2A75"/>
          <w:w w:val="120"/>
          <w:sz w:val="20"/>
        </w:rPr>
        <w:t>Cultures.</w:t>
      </w:r>
      <w:r>
        <w:rPr>
          <w:i/>
          <w:color w:val="1F2A75"/>
          <w:spacing w:val="-11"/>
          <w:w w:val="120"/>
          <w:sz w:val="20"/>
        </w:rPr>
        <w:t> </w:t>
      </w:r>
      <w:r>
        <w:rPr>
          <w:color w:val="1F2A75"/>
          <w:w w:val="120"/>
          <w:sz w:val="20"/>
        </w:rPr>
        <w:t>Thousand Oaks,</w:t>
      </w:r>
      <w:r>
        <w:rPr>
          <w:color w:val="1F2A75"/>
          <w:spacing w:val="-12"/>
          <w:w w:val="120"/>
          <w:sz w:val="20"/>
        </w:rPr>
        <w:t> </w:t>
      </w:r>
      <w:r>
        <w:rPr>
          <w:color w:val="1F2A75"/>
          <w:w w:val="120"/>
          <w:sz w:val="20"/>
        </w:rPr>
        <w:t>CA:</w:t>
      </w:r>
      <w:r>
        <w:rPr>
          <w:color w:val="1F2A75"/>
          <w:spacing w:val="-10"/>
          <w:w w:val="120"/>
          <w:sz w:val="20"/>
        </w:rPr>
        <w:t> </w:t>
      </w:r>
      <w:r>
        <w:rPr>
          <w:color w:val="1F2A75"/>
          <w:w w:val="120"/>
          <w:sz w:val="20"/>
        </w:rPr>
        <w:t>Sage,</w:t>
      </w:r>
      <w:r>
        <w:rPr>
          <w:color w:val="1F2A75"/>
          <w:spacing w:val="-9"/>
          <w:w w:val="120"/>
          <w:sz w:val="20"/>
        </w:rPr>
        <w:t> </w:t>
      </w:r>
      <w:r>
        <w:rPr>
          <w:color w:val="1F2A75"/>
          <w:w w:val="120"/>
          <w:sz w:val="21"/>
        </w:rPr>
        <w:t>2002.</w:t>
      </w:r>
      <w:r>
        <w:rPr>
          <w:color w:val="1F2A75"/>
          <w:spacing w:val="-7"/>
          <w:w w:val="120"/>
          <w:sz w:val="21"/>
        </w:rPr>
        <w:t> </w:t>
      </w:r>
      <w:r>
        <w:rPr>
          <w:color w:val="1F2A75"/>
          <w:w w:val="120"/>
          <w:sz w:val="20"/>
        </w:rPr>
        <w:t>pp.</w:t>
      </w:r>
      <w:r>
        <w:rPr>
          <w:color w:val="1F2A75"/>
          <w:spacing w:val="23"/>
          <w:w w:val="120"/>
          <w:sz w:val="20"/>
        </w:rPr>
        <w:t> </w:t>
      </w:r>
      <w:r>
        <w:rPr>
          <w:color w:val="1F2A75"/>
          <w:w w:val="120"/>
          <w:sz w:val="21"/>
        </w:rPr>
        <w:t>53-91.</w:t>
      </w:r>
    </w:p>
    <w:p>
      <w:pPr>
        <w:pStyle w:val="BodyText"/>
        <w:spacing w:line="273" w:lineRule="auto" w:before="176"/>
        <w:ind w:left="1133" w:right="72" w:hanging="293"/>
      </w:pPr>
      <w:r>
        <w:rPr>
          <w:color w:val="1F2A75"/>
          <w:w w:val="115"/>
        </w:rPr>
        <w:t>Tronick, E.Z.,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Beeghly, M. Prenatal co­ caine</w:t>
      </w:r>
      <w:r>
        <w:rPr>
          <w:color w:val="1F2A75"/>
          <w:spacing w:val="-3"/>
          <w:w w:val="115"/>
        </w:rPr>
        <w:t> </w:t>
      </w:r>
      <w:r>
        <w:rPr>
          <w:color w:val="313B80"/>
          <w:w w:val="115"/>
        </w:rPr>
        <w:t>exposure, child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development,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the compromising effects of </w:t>
      </w:r>
      <w:r>
        <w:rPr>
          <w:color w:val="313B80"/>
          <w:w w:val="115"/>
        </w:rPr>
        <w:t>cumulative risk.</w:t>
      </w:r>
    </w:p>
    <w:p>
      <w:pPr>
        <w:spacing w:line="229" w:lineRule="exact" w:before="0"/>
        <w:ind w:left="1131" w:right="0" w:firstLine="0"/>
        <w:jc w:val="left"/>
        <w:rPr>
          <w:sz w:val="21"/>
        </w:rPr>
      </w:pPr>
      <w:r>
        <w:rPr>
          <w:i/>
          <w:color w:val="1F2A75"/>
          <w:w w:val="110"/>
          <w:sz w:val="20"/>
        </w:rPr>
        <w:t>Clinics</w:t>
      </w:r>
      <w:r>
        <w:rPr>
          <w:i/>
          <w:color w:val="1F2A75"/>
          <w:spacing w:val="10"/>
          <w:w w:val="110"/>
          <w:sz w:val="20"/>
        </w:rPr>
        <w:t> </w:t>
      </w:r>
      <w:r>
        <w:rPr>
          <w:i/>
          <w:color w:val="1F2A75"/>
          <w:w w:val="110"/>
          <w:sz w:val="20"/>
        </w:rPr>
        <w:t>in</w:t>
      </w:r>
      <w:r>
        <w:rPr>
          <w:i/>
          <w:color w:val="1F2A75"/>
          <w:spacing w:val="34"/>
          <w:w w:val="110"/>
          <w:sz w:val="20"/>
        </w:rPr>
        <w:t> </w:t>
      </w:r>
      <w:r>
        <w:rPr>
          <w:i/>
          <w:color w:val="1F2A75"/>
          <w:w w:val="110"/>
          <w:sz w:val="20"/>
        </w:rPr>
        <w:t>Perinatology</w:t>
      </w:r>
      <w:r>
        <w:rPr>
          <w:i/>
          <w:color w:val="1F2A75"/>
          <w:spacing w:val="28"/>
          <w:w w:val="110"/>
          <w:sz w:val="20"/>
        </w:rPr>
        <w:t> </w:t>
      </w:r>
      <w:r>
        <w:rPr>
          <w:color w:val="1F2A75"/>
          <w:w w:val="110"/>
          <w:sz w:val="21"/>
        </w:rPr>
        <w:t>26(1):151-171,</w:t>
      </w:r>
      <w:r>
        <w:rPr>
          <w:color w:val="1F2A75"/>
          <w:spacing w:val="-6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1999.</w:t>
      </w:r>
    </w:p>
    <w:p>
      <w:pPr>
        <w:pStyle w:val="BodyText"/>
        <w:spacing w:before="10"/>
        <w:rPr>
          <w:sz w:val="17"/>
        </w:rPr>
      </w:pPr>
    </w:p>
    <w:p>
      <w:pPr>
        <w:spacing w:line="268" w:lineRule="auto" w:before="0"/>
        <w:ind w:left="1132" w:right="72" w:hanging="292"/>
        <w:jc w:val="left"/>
        <w:rPr>
          <w:sz w:val="21"/>
        </w:rPr>
      </w:pPr>
      <w:r>
        <w:rPr>
          <w:color w:val="1F2A75"/>
          <w:w w:val="115"/>
          <w:sz w:val="20"/>
        </w:rPr>
        <w:t>Tuten, M., and Jones, H.E. </w:t>
      </w:r>
      <w:r>
        <w:rPr>
          <w:color w:val="313B80"/>
          <w:w w:val="115"/>
          <w:sz w:val="20"/>
        </w:rPr>
        <w:t>A </w:t>
      </w:r>
      <w:r>
        <w:rPr>
          <w:color w:val="1F2A75"/>
          <w:w w:val="115"/>
          <w:sz w:val="20"/>
        </w:rPr>
        <w:t>partner's drug­ using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313B80"/>
          <w:w w:val="115"/>
          <w:sz w:val="20"/>
        </w:rPr>
        <w:t>status</w:t>
      </w:r>
      <w:r>
        <w:rPr>
          <w:color w:val="313B80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impacts women's drug</w:t>
      </w:r>
      <w:r>
        <w:rPr>
          <w:color w:val="1F2A75"/>
          <w:spacing w:val="-6"/>
          <w:w w:val="115"/>
          <w:sz w:val="20"/>
        </w:rPr>
        <w:t> </w:t>
      </w:r>
      <w:r>
        <w:rPr>
          <w:color w:val="1F2A75"/>
          <w:w w:val="115"/>
          <w:sz w:val="20"/>
        </w:rPr>
        <w:t>treatment outcome.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Drug and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Alcohol</w:t>
      </w:r>
      <w:r>
        <w:rPr>
          <w:i/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Dependence</w:t>
      </w:r>
      <w:r>
        <w:rPr>
          <w:i/>
          <w:color w:val="1F2A75"/>
          <w:w w:val="115"/>
          <w:sz w:val="20"/>
        </w:rPr>
        <w:t> </w:t>
      </w:r>
      <w:r>
        <w:rPr>
          <w:color w:val="313B80"/>
          <w:w w:val="115"/>
          <w:sz w:val="21"/>
        </w:rPr>
        <w:t>70(3):327-330, 2003.</w:t>
      </w:r>
    </w:p>
    <w:p>
      <w:pPr>
        <w:pStyle w:val="BodyText"/>
        <w:spacing w:before="182"/>
        <w:ind w:left="841"/>
      </w:pPr>
      <w:r>
        <w:rPr>
          <w:color w:val="1F2A75"/>
          <w:w w:val="120"/>
        </w:rPr>
        <w:t>Tuten,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M.,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Jones,</w:t>
      </w:r>
      <w:r>
        <w:rPr>
          <w:color w:val="1F2A75"/>
          <w:spacing w:val="7"/>
          <w:w w:val="120"/>
        </w:rPr>
        <w:t> </w:t>
      </w:r>
      <w:r>
        <w:rPr>
          <w:color w:val="1F2A75"/>
          <w:w w:val="120"/>
        </w:rPr>
        <w:t>H.E.,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Tran,</w:t>
      </w:r>
      <w:r>
        <w:rPr>
          <w:color w:val="1F2A75"/>
          <w:spacing w:val="6"/>
          <w:w w:val="120"/>
        </w:rPr>
        <w:t> </w:t>
      </w:r>
      <w:r>
        <w:rPr>
          <w:color w:val="1F2A75"/>
          <w:w w:val="120"/>
        </w:rPr>
        <w:t>G.,</w:t>
      </w:r>
      <w:r>
        <w:rPr>
          <w:color w:val="1F2A75"/>
          <w:spacing w:val="4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6"/>
          <w:w w:val="120"/>
        </w:rPr>
        <w:t> </w:t>
      </w:r>
      <w:r>
        <w:rPr>
          <w:color w:val="1F2A75"/>
          <w:spacing w:val="-2"/>
          <w:w w:val="120"/>
        </w:rPr>
        <w:t>Svikis,</w:t>
      </w:r>
    </w:p>
    <w:p>
      <w:pPr>
        <w:spacing w:line="266" w:lineRule="auto" w:before="30"/>
        <w:ind w:left="1130" w:right="46" w:firstLine="1"/>
        <w:jc w:val="left"/>
        <w:rPr>
          <w:sz w:val="21"/>
        </w:rPr>
      </w:pPr>
      <w:r>
        <w:rPr>
          <w:color w:val="1F2A75"/>
          <w:w w:val="115"/>
          <w:sz w:val="20"/>
        </w:rPr>
        <w:t>D.S. Partner </w:t>
      </w:r>
      <w:r>
        <w:rPr>
          <w:color w:val="313B80"/>
          <w:w w:val="115"/>
          <w:sz w:val="20"/>
        </w:rPr>
        <w:t>violence </w:t>
      </w:r>
      <w:r>
        <w:rPr>
          <w:color w:val="1F2A75"/>
          <w:w w:val="115"/>
          <w:sz w:val="20"/>
        </w:rPr>
        <w:t>impacts the psycho­ </w:t>
      </w:r>
      <w:r>
        <w:rPr>
          <w:color w:val="313B80"/>
          <w:w w:val="115"/>
          <w:sz w:val="20"/>
        </w:rPr>
        <w:t>social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psychiatric </w:t>
      </w:r>
      <w:r>
        <w:rPr>
          <w:color w:val="313B80"/>
          <w:w w:val="115"/>
          <w:sz w:val="20"/>
        </w:rPr>
        <w:t>status </w:t>
      </w:r>
      <w:r>
        <w:rPr>
          <w:color w:val="1F2A75"/>
          <w:w w:val="115"/>
          <w:sz w:val="20"/>
        </w:rPr>
        <w:t>of </w:t>
      </w:r>
      <w:r>
        <w:rPr>
          <w:color w:val="313B80"/>
          <w:w w:val="115"/>
          <w:sz w:val="20"/>
        </w:rPr>
        <w:t>pregnant, </w:t>
      </w:r>
      <w:r>
        <w:rPr>
          <w:color w:val="1F2A75"/>
          <w:w w:val="115"/>
          <w:sz w:val="20"/>
        </w:rPr>
        <w:t>drug-dependent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women. </w:t>
      </w:r>
      <w:r>
        <w:rPr>
          <w:i/>
          <w:color w:val="1F2A75"/>
          <w:w w:val="115"/>
          <w:sz w:val="20"/>
        </w:rPr>
        <w:t>Addictive Behaviors</w:t>
      </w:r>
      <w:r>
        <w:rPr>
          <w:i/>
          <w:color w:val="1F2A75"/>
          <w:w w:val="115"/>
          <w:sz w:val="20"/>
        </w:rPr>
        <w:t> </w:t>
      </w:r>
      <w:r>
        <w:rPr>
          <w:color w:val="1F2A75"/>
          <w:w w:val="115"/>
          <w:sz w:val="21"/>
        </w:rPr>
        <w:t>29(5):1029-1034, 2004.</w:t>
      </w:r>
    </w:p>
    <w:p>
      <w:pPr>
        <w:spacing w:line="266" w:lineRule="auto" w:before="73"/>
        <w:ind w:left="543" w:right="836" w:hanging="286"/>
        <w:jc w:val="left"/>
        <w:rPr>
          <w:sz w:val="21"/>
        </w:rPr>
      </w:pPr>
      <w:r>
        <w:rPr/>
        <w:br w:type="column"/>
      </w:r>
      <w:r>
        <w:rPr>
          <w:color w:val="1F2A75"/>
          <w:w w:val="120"/>
          <w:sz w:val="20"/>
        </w:rPr>
        <w:t>Ullman, S.E., Filipas,</w:t>
      </w:r>
      <w:r>
        <w:rPr>
          <w:color w:val="1F2A75"/>
          <w:spacing w:val="-1"/>
          <w:w w:val="120"/>
          <w:sz w:val="20"/>
        </w:rPr>
        <w:t> </w:t>
      </w:r>
      <w:r>
        <w:rPr>
          <w:rFonts w:ascii="Arial"/>
          <w:b/>
          <w:color w:val="1F2A75"/>
          <w:w w:val="120"/>
          <w:sz w:val="20"/>
        </w:rPr>
        <w:t>H.H.,</w:t>
      </w:r>
      <w:r>
        <w:rPr>
          <w:rFonts w:ascii="Arial"/>
          <w:b/>
          <w:color w:val="1F2A75"/>
          <w:spacing w:val="-3"/>
          <w:w w:val="120"/>
          <w:sz w:val="20"/>
        </w:rPr>
        <w:t> </w:t>
      </w:r>
      <w:r>
        <w:rPr>
          <w:color w:val="1F2A75"/>
          <w:w w:val="120"/>
          <w:sz w:val="20"/>
        </w:rPr>
        <w:t>Townsend, S.M., and Starzynski, </w:t>
      </w:r>
      <w:r>
        <w:rPr>
          <w:b/>
          <w:color w:val="1F2A75"/>
          <w:w w:val="120"/>
          <w:sz w:val="21"/>
        </w:rPr>
        <w:t>L.L. </w:t>
      </w:r>
      <w:r>
        <w:rPr>
          <w:color w:val="1F2A75"/>
          <w:w w:val="120"/>
          <w:sz w:val="20"/>
        </w:rPr>
        <w:t>Trauma </w:t>
      </w:r>
      <w:r>
        <w:rPr>
          <w:color w:val="313B80"/>
          <w:w w:val="120"/>
          <w:sz w:val="20"/>
        </w:rPr>
        <w:t>exposure, posttraumatic stress </w:t>
      </w:r>
      <w:r>
        <w:rPr>
          <w:color w:val="1F2A75"/>
          <w:w w:val="120"/>
          <w:sz w:val="20"/>
        </w:rPr>
        <w:t>disorder and </w:t>
      </w:r>
      <w:r>
        <w:rPr>
          <w:color w:val="313B80"/>
          <w:w w:val="120"/>
          <w:sz w:val="20"/>
        </w:rPr>
        <w:t>problem </w:t>
      </w:r>
      <w:r>
        <w:rPr>
          <w:color w:val="1F2A75"/>
          <w:spacing w:val="-2"/>
          <w:w w:val="120"/>
          <w:sz w:val="20"/>
        </w:rPr>
        <w:t>drinking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in</w:t>
      </w:r>
      <w:r>
        <w:rPr>
          <w:color w:val="1F2A75"/>
          <w:spacing w:val="-13"/>
          <w:w w:val="120"/>
          <w:sz w:val="20"/>
        </w:rPr>
        <w:t> </w:t>
      </w:r>
      <w:r>
        <w:rPr>
          <w:color w:val="313B80"/>
          <w:spacing w:val="-2"/>
          <w:w w:val="120"/>
          <w:sz w:val="20"/>
        </w:rPr>
        <w:t>sexual</w:t>
      </w:r>
      <w:r>
        <w:rPr>
          <w:color w:val="313B80"/>
          <w:spacing w:val="-12"/>
          <w:w w:val="120"/>
          <w:sz w:val="20"/>
        </w:rPr>
        <w:t> </w:t>
      </w:r>
      <w:r>
        <w:rPr>
          <w:color w:val="1F2A75"/>
          <w:spacing w:val="-2"/>
          <w:w w:val="120"/>
          <w:sz w:val="20"/>
        </w:rPr>
        <w:t>assault</w:t>
      </w:r>
      <w:r>
        <w:rPr>
          <w:color w:val="1F2A75"/>
          <w:spacing w:val="-8"/>
          <w:w w:val="120"/>
          <w:sz w:val="20"/>
        </w:rPr>
        <w:t> </w:t>
      </w:r>
      <w:r>
        <w:rPr>
          <w:color w:val="313B80"/>
          <w:spacing w:val="-2"/>
          <w:w w:val="120"/>
          <w:sz w:val="20"/>
        </w:rPr>
        <w:t>survivors.</w:t>
      </w:r>
      <w:r>
        <w:rPr>
          <w:color w:val="313B80"/>
          <w:spacing w:val="8"/>
          <w:w w:val="120"/>
          <w:sz w:val="20"/>
        </w:rPr>
        <w:t> </w:t>
      </w:r>
      <w:r>
        <w:rPr>
          <w:i/>
          <w:color w:val="1F2A75"/>
          <w:spacing w:val="-2"/>
          <w:w w:val="120"/>
          <w:sz w:val="20"/>
        </w:rPr>
        <w:t>Journal</w:t>
      </w:r>
      <w:r>
        <w:rPr>
          <w:i/>
          <w:color w:val="1F2A75"/>
          <w:spacing w:val="-2"/>
          <w:w w:val="120"/>
          <w:sz w:val="20"/>
        </w:rPr>
        <w:t> </w:t>
      </w:r>
      <w:r>
        <w:rPr>
          <w:i/>
          <w:color w:val="1F2A75"/>
          <w:w w:val="115"/>
          <w:sz w:val="20"/>
        </w:rPr>
        <w:t>of Studies on </w:t>
      </w:r>
      <w:r>
        <w:rPr>
          <w:i/>
          <w:color w:val="313B80"/>
          <w:w w:val="115"/>
          <w:sz w:val="20"/>
        </w:rPr>
        <w:t>Alcohol </w:t>
      </w:r>
      <w:r>
        <w:rPr>
          <w:color w:val="1F2A75"/>
          <w:w w:val="115"/>
          <w:sz w:val="21"/>
        </w:rPr>
        <w:t>66(5):610-619,</w:t>
      </w:r>
      <w:r>
        <w:rPr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1"/>
        </w:rPr>
        <w:t>2005.</w:t>
      </w:r>
    </w:p>
    <w:p>
      <w:pPr>
        <w:spacing w:line="266" w:lineRule="auto" w:before="179"/>
        <w:ind w:left="540" w:right="1083" w:hanging="289"/>
        <w:jc w:val="left"/>
        <w:rPr>
          <w:sz w:val="21"/>
        </w:rPr>
      </w:pPr>
      <w:r>
        <w:rPr>
          <w:color w:val="313B80"/>
          <w:w w:val="115"/>
          <w:sz w:val="20"/>
        </w:rPr>
        <w:t>Underhill, </w:t>
      </w:r>
      <w:r>
        <w:rPr>
          <w:color w:val="1F2A75"/>
          <w:w w:val="115"/>
          <w:sz w:val="20"/>
        </w:rPr>
        <w:t>B.L., and Ostermann, S.E. The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pain of invisibility:</w:t>
      </w:r>
      <w:r>
        <w:rPr>
          <w:color w:val="1F2A75"/>
          <w:w w:val="115"/>
          <w:sz w:val="20"/>
        </w:rPr>
        <w:t> Issues for lesbians. </w:t>
      </w:r>
      <w:r>
        <w:rPr>
          <w:rFonts w:ascii="Arial" w:hAnsi="Arial"/>
          <w:color w:val="1F2A75"/>
          <w:w w:val="115"/>
          <w:sz w:val="20"/>
        </w:rPr>
        <w:t>In: </w:t>
      </w:r>
      <w:r>
        <w:rPr>
          <w:color w:val="1F2A75"/>
          <w:w w:val="115"/>
          <w:sz w:val="20"/>
        </w:rPr>
        <w:t>Roth,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w w:val="115"/>
          <w:sz w:val="20"/>
        </w:rPr>
        <w:t>P.,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ed.</w:t>
      </w:r>
      <w:r>
        <w:rPr>
          <w:color w:val="313B80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Alcohol and</w:t>
      </w:r>
      <w:r>
        <w:rPr>
          <w:i/>
          <w:color w:val="1F2A75"/>
          <w:spacing w:val="28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Drugs</w:t>
      </w:r>
      <w:r>
        <w:rPr>
          <w:i/>
          <w:color w:val="1F2A75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Are</w:t>
      </w:r>
      <w:r>
        <w:rPr>
          <w:i/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Wom­</w:t>
      </w:r>
      <w:r>
        <w:rPr>
          <w:i/>
          <w:color w:val="1F2A75"/>
          <w:w w:val="115"/>
          <w:sz w:val="20"/>
        </w:rPr>
        <w:t> en's Issues:</w:t>
      </w:r>
      <w:r>
        <w:rPr>
          <w:i/>
          <w:color w:val="1F2A75"/>
          <w:spacing w:val="-7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Vol.</w:t>
      </w:r>
      <w:r>
        <w:rPr>
          <w:i/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1. A Review of the</w:t>
      </w:r>
      <w:r>
        <w:rPr>
          <w:i/>
          <w:color w:val="1F2A75"/>
          <w:w w:val="115"/>
          <w:sz w:val="20"/>
        </w:rPr>
        <w:t> Issues. </w:t>
      </w:r>
      <w:r>
        <w:rPr>
          <w:color w:val="1F2A75"/>
          <w:w w:val="115"/>
          <w:sz w:val="20"/>
        </w:rPr>
        <w:t>Metuchen, NJ: Scarecrow Press,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1"/>
        </w:rPr>
        <w:t>1991. </w:t>
      </w:r>
      <w:r>
        <w:rPr>
          <w:color w:val="1F2A75"/>
          <w:w w:val="115"/>
          <w:sz w:val="20"/>
        </w:rPr>
        <w:t>pp. </w:t>
      </w:r>
      <w:r>
        <w:rPr>
          <w:color w:val="1F2A75"/>
          <w:spacing w:val="-2"/>
          <w:w w:val="115"/>
          <w:sz w:val="21"/>
        </w:rPr>
        <w:t>71-77.</w:t>
      </w:r>
    </w:p>
    <w:p>
      <w:pPr>
        <w:spacing w:line="266" w:lineRule="auto" w:before="186"/>
        <w:ind w:left="532" w:right="1096" w:hanging="280"/>
        <w:jc w:val="left"/>
        <w:rPr>
          <w:sz w:val="21"/>
        </w:rPr>
      </w:pPr>
      <w:r>
        <w:rPr>
          <w:color w:val="1F2A75"/>
          <w:w w:val="110"/>
          <w:sz w:val="20"/>
        </w:rPr>
        <w:t>United Nations General </w:t>
      </w:r>
      <w:r>
        <w:rPr>
          <w:color w:val="313B80"/>
          <w:w w:val="110"/>
          <w:sz w:val="20"/>
        </w:rPr>
        <w:t>Assembly.</w:t>
      </w:r>
      <w:r>
        <w:rPr>
          <w:color w:val="313B80"/>
          <w:w w:val="110"/>
          <w:sz w:val="20"/>
        </w:rPr>
        <w:t> </w:t>
      </w:r>
      <w:r>
        <w:rPr>
          <w:i/>
          <w:color w:val="1F2A75"/>
          <w:w w:val="110"/>
          <w:sz w:val="20"/>
        </w:rPr>
        <w:t>Declara­</w:t>
      </w:r>
      <w:r>
        <w:rPr>
          <w:i/>
          <w:color w:val="1F2A75"/>
          <w:w w:val="110"/>
          <w:sz w:val="20"/>
        </w:rPr>
        <w:t> tion on the Elimination of Violence </w:t>
      </w:r>
      <w:r>
        <w:rPr>
          <w:i/>
          <w:color w:val="313B80"/>
          <w:w w:val="110"/>
          <w:sz w:val="20"/>
        </w:rPr>
        <w:t>Against </w:t>
      </w:r>
      <w:r>
        <w:rPr>
          <w:i/>
          <w:color w:val="1F2A75"/>
          <w:w w:val="110"/>
          <w:sz w:val="20"/>
        </w:rPr>
        <w:t>Women. </w:t>
      </w:r>
      <w:r>
        <w:rPr>
          <w:i/>
          <w:color w:val="313B80"/>
          <w:w w:val="110"/>
          <w:sz w:val="20"/>
        </w:rPr>
        <w:t>AIRES/48/104</w:t>
      </w:r>
      <w:r>
        <w:rPr>
          <w:i/>
          <w:color w:val="313B80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New York: United Nations, </w:t>
      </w:r>
      <w:r>
        <w:rPr>
          <w:color w:val="1F2A75"/>
          <w:w w:val="110"/>
          <w:sz w:val="21"/>
        </w:rPr>
        <w:t>1993.</w:t>
      </w:r>
    </w:p>
    <w:p>
      <w:pPr>
        <w:spacing w:line="268" w:lineRule="auto" w:before="187"/>
        <w:ind w:left="540" w:right="836" w:hanging="284"/>
        <w:jc w:val="left"/>
        <w:rPr>
          <w:sz w:val="21"/>
        </w:rPr>
      </w:pPr>
      <w:r>
        <w:rPr>
          <w:color w:val="1F2A75"/>
          <w:w w:val="115"/>
          <w:sz w:val="20"/>
        </w:rPr>
        <w:t>Urbano-Marquez, </w:t>
      </w:r>
      <w:r>
        <w:rPr>
          <w:color w:val="313B80"/>
          <w:w w:val="115"/>
          <w:sz w:val="20"/>
        </w:rPr>
        <w:t>A., </w:t>
      </w:r>
      <w:r>
        <w:rPr>
          <w:color w:val="1F2A75"/>
          <w:w w:val="115"/>
          <w:sz w:val="20"/>
        </w:rPr>
        <w:t>Estruch, R., Fernandez­ Sola,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Nicolas, </w:t>
      </w:r>
      <w:r>
        <w:rPr>
          <w:color w:val="1F2A75"/>
          <w:w w:val="115"/>
          <w:sz w:val="20"/>
        </w:rPr>
        <w:t>J.M., </w:t>
      </w:r>
      <w:r>
        <w:rPr>
          <w:color w:val="313B80"/>
          <w:w w:val="115"/>
          <w:sz w:val="20"/>
        </w:rPr>
        <w:t>Pare, </w:t>
      </w:r>
      <w:r>
        <w:rPr>
          <w:color w:val="1F2A75"/>
          <w:w w:val="115"/>
          <w:sz w:val="20"/>
        </w:rPr>
        <w:t>J.C., and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Ru­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bin, E. The </w:t>
      </w:r>
      <w:r>
        <w:rPr>
          <w:color w:val="313B80"/>
          <w:w w:val="115"/>
          <w:sz w:val="20"/>
        </w:rPr>
        <w:t>greater </w:t>
      </w:r>
      <w:r>
        <w:rPr>
          <w:color w:val="1F2A75"/>
          <w:w w:val="115"/>
          <w:sz w:val="20"/>
        </w:rPr>
        <w:t>risk of alcoholic </w:t>
      </w:r>
      <w:r>
        <w:rPr>
          <w:color w:val="313B80"/>
          <w:w w:val="115"/>
          <w:sz w:val="20"/>
        </w:rPr>
        <w:t>cardio­ </w:t>
      </w:r>
      <w:r>
        <w:rPr>
          <w:color w:val="1F2A75"/>
          <w:w w:val="115"/>
          <w:sz w:val="20"/>
        </w:rPr>
        <w:t>myopathy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myopathy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in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compared with men.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Journal of the American Medical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Association </w:t>
      </w:r>
      <w:r>
        <w:rPr>
          <w:color w:val="1F2A75"/>
          <w:w w:val="115"/>
          <w:sz w:val="21"/>
        </w:rPr>
        <w:t>274(2):149-154,</w:t>
      </w:r>
      <w:r>
        <w:rPr>
          <w:color w:val="1F2A75"/>
          <w:spacing w:val="-5"/>
          <w:w w:val="115"/>
          <w:sz w:val="21"/>
        </w:rPr>
        <w:t> </w:t>
      </w:r>
      <w:r>
        <w:rPr>
          <w:color w:val="1F2A75"/>
          <w:w w:val="115"/>
          <w:sz w:val="21"/>
        </w:rPr>
        <w:t>1995.</w:t>
      </w:r>
    </w:p>
    <w:p>
      <w:pPr>
        <w:spacing w:line="273" w:lineRule="auto" w:before="181"/>
        <w:ind w:left="539" w:right="1096" w:hanging="287"/>
        <w:jc w:val="left"/>
        <w:rPr>
          <w:i/>
          <w:sz w:val="20"/>
        </w:rPr>
      </w:pP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Bureau. </w:t>
      </w:r>
      <w:r>
        <w:rPr>
          <w:i/>
          <w:color w:val="1F2A75"/>
          <w:w w:val="115"/>
          <w:sz w:val="20"/>
        </w:rPr>
        <w:t>Census Bureau Projects</w:t>
      </w:r>
      <w:r>
        <w:rPr>
          <w:i/>
          <w:color w:val="1F2A75"/>
          <w:w w:val="115"/>
          <w:sz w:val="20"/>
        </w:rPr>
        <w:t> Doubling of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Nation's</w:t>
      </w:r>
      <w:r>
        <w:rPr>
          <w:i/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Population by 2100. </w:t>
      </w:r>
      <w:r>
        <w:rPr>
          <w:color w:val="1F2A75"/>
          <w:w w:val="115"/>
          <w:sz w:val="20"/>
        </w:rPr>
        <w:t>Washington, DC: U.S. Census Bureau, </w:t>
      </w:r>
      <w:r>
        <w:rPr>
          <w:i/>
          <w:color w:val="1F2A75"/>
          <w:spacing w:val="-2"/>
          <w:w w:val="115"/>
          <w:sz w:val="20"/>
        </w:rPr>
        <w:t>2000a.</w:t>
      </w:r>
    </w:p>
    <w:p>
      <w:pPr>
        <w:spacing w:line="271" w:lineRule="auto" w:before="177"/>
        <w:ind w:left="539" w:right="901" w:hanging="287"/>
        <w:jc w:val="left"/>
        <w:rPr>
          <w:i/>
          <w:sz w:val="20"/>
        </w:rPr>
      </w:pP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Projections</w:t>
      </w:r>
      <w:r>
        <w:rPr>
          <w:i/>
          <w:color w:val="1F2A75"/>
          <w:w w:val="115"/>
          <w:sz w:val="20"/>
        </w:rPr>
        <w:t> of the</w:t>
      </w:r>
      <w:r>
        <w:rPr>
          <w:i/>
          <w:color w:val="1F2A75"/>
          <w:w w:val="115"/>
          <w:sz w:val="20"/>
        </w:rPr>
        <w:t> Total</w:t>
      </w:r>
      <w:r>
        <w:rPr>
          <w:i/>
          <w:color w:val="1F2A75"/>
          <w:w w:val="115"/>
          <w:sz w:val="20"/>
        </w:rPr>
        <w:t> Resident</w:t>
      </w:r>
      <w:r>
        <w:rPr>
          <w:i/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Population by </w:t>
      </w:r>
      <w:r>
        <w:rPr>
          <w:i/>
          <w:color w:val="313B80"/>
          <w:w w:val="115"/>
          <w:sz w:val="20"/>
        </w:rPr>
        <w:t>5-Year Age Groups, </w:t>
      </w:r>
      <w:r>
        <w:rPr>
          <w:i/>
          <w:color w:val="1F2A75"/>
          <w:w w:val="115"/>
          <w:sz w:val="20"/>
        </w:rPr>
        <w:t>Race, and</w:t>
      </w:r>
      <w:r>
        <w:rPr>
          <w:i/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Hispanic</w:t>
      </w:r>
      <w:r>
        <w:rPr>
          <w:i/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Origin, with Special</w:t>
      </w:r>
      <w:r>
        <w:rPr>
          <w:i/>
          <w:color w:val="1F2A75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Age</w:t>
      </w:r>
      <w:r>
        <w:rPr>
          <w:i/>
          <w:color w:val="313B80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Categories:</w:t>
      </w:r>
      <w:r>
        <w:rPr>
          <w:i/>
          <w:color w:val="1F2A75"/>
          <w:spacing w:val="-11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Middle</w:t>
      </w:r>
      <w:r>
        <w:rPr>
          <w:i/>
          <w:color w:val="1F2A75"/>
          <w:spacing w:val="-10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Series,</w:t>
      </w:r>
      <w:r>
        <w:rPr>
          <w:i/>
          <w:color w:val="1F2A75"/>
          <w:spacing w:val="-14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2050</w:t>
      </w:r>
      <w:r>
        <w:rPr>
          <w:i/>
          <w:color w:val="313B80"/>
          <w:spacing w:val="-14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to</w:t>
      </w:r>
      <w:r>
        <w:rPr>
          <w:i/>
          <w:color w:val="1F2A75"/>
          <w:spacing w:val="-14"/>
          <w:w w:val="115"/>
          <w:sz w:val="20"/>
        </w:rPr>
        <w:t> </w:t>
      </w:r>
      <w:r>
        <w:rPr>
          <w:i/>
          <w:color w:val="313B80"/>
          <w:w w:val="115"/>
          <w:sz w:val="20"/>
        </w:rPr>
        <w:t>2070. </w:t>
      </w:r>
      <w:r>
        <w:rPr>
          <w:color w:val="313B80"/>
          <w:w w:val="115"/>
          <w:sz w:val="20"/>
        </w:rPr>
        <w:t>Washington, </w:t>
      </w:r>
      <w:r>
        <w:rPr>
          <w:color w:val="1F2A75"/>
          <w:w w:val="115"/>
          <w:sz w:val="20"/>
        </w:rPr>
        <w:t>DC: U.S. Census Bureau, </w:t>
      </w:r>
      <w:r>
        <w:rPr>
          <w:i/>
          <w:color w:val="1F2A75"/>
          <w:spacing w:val="-2"/>
          <w:w w:val="115"/>
          <w:sz w:val="20"/>
        </w:rPr>
        <w:t>2000b.</w:t>
      </w:r>
    </w:p>
    <w:p>
      <w:pPr>
        <w:spacing w:line="268" w:lineRule="auto" w:before="180"/>
        <w:ind w:left="538" w:right="836" w:hanging="287"/>
        <w:jc w:val="left"/>
        <w:rPr>
          <w:sz w:val="21"/>
        </w:rPr>
      </w:pP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Bureau. </w:t>
      </w:r>
      <w:r>
        <w:rPr>
          <w:i/>
          <w:color w:val="1F2A75"/>
          <w:w w:val="115"/>
          <w:sz w:val="20"/>
        </w:rPr>
        <w:t>Census 2000</w:t>
      </w:r>
      <w:r>
        <w:rPr>
          <w:i/>
          <w:color w:val="1F2A75"/>
          <w:w w:val="115"/>
          <w:sz w:val="20"/>
        </w:rPr>
        <w:t> PHC-T-10:</w:t>
      </w:r>
      <w:r>
        <w:rPr>
          <w:i/>
          <w:color w:val="1F2A75"/>
          <w:w w:val="115"/>
          <w:sz w:val="20"/>
        </w:rPr>
        <w:t> Hispanic</w:t>
      </w:r>
      <w:r>
        <w:rPr>
          <w:i/>
          <w:color w:val="1F2A75"/>
          <w:w w:val="115"/>
          <w:sz w:val="20"/>
        </w:rPr>
        <w:t> or Latino Origin for the </w:t>
      </w:r>
      <w:r>
        <w:rPr>
          <w:i/>
          <w:color w:val="313B80"/>
          <w:w w:val="115"/>
          <w:sz w:val="20"/>
        </w:rPr>
        <w:t>United </w:t>
      </w:r>
      <w:r>
        <w:rPr>
          <w:i/>
          <w:color w:val="1F2A75"/>
          <w:w w:val="115"/>
          <w:sz w:val="20"/>
        </w:rPr>
        <w:t>States, Regions, Divisions, States, andfor Puerto</w:t>
      </w:r>
      <w:r>
        <w:rPr>
          <w:i/>
          <w:color w:val="1F2A75"/>
          <w:w w:val="115"/>
          <w:sz w:val="20"/>
        </w:rPr>
        <w:t> Rico..</w:t>
      </w:r>
      <w:r>
        <w:rPr>
          <w:i/>
          <w:color w:val="1F2A75"/>
          <w:w w:val="115"/>
          <w:sz w:val="20"/>
        </w:rPr>
        <w:t>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w w:val="115"/>
          <w:sz w:val="20"/>
        </w:rPr>
        <w:t> DC: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Bureau, </w:t>
      </w:r>
      <w:r>
        <w:rPr>
          <w:color w:val="1F2A75"/>
          <w:w w:val="115"/>
          <w:sz w:val="21"/>
        </w:rPr>
        <w:t>2001a.</w:t>
      </w:r>
    </w:p>
    <w:p>
      <w:pPr>
        <w:spacing w:line="268" w:lineRule="auto" w:before="180"/>
        <w:ind w:left="538" w:right="836" w:hanging="287"/>
        <w:jc w:val="left"/>
        <w:rPr>
          <w:sz w:val="21"/>
        </w:rPr>
      </w:pP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Profile of General De­</w:t>
      </w:r>
      <w:r>
        <w:rPr>
          <w:i/>
          <w:color w:val="1F2A75"/>
          <w:w w:val="115"/>
          <w:sz w:val="20"/>
        </w:rPr>
        <w:t> mographic Characteristics for the </w:t>
      </w:r>
      <w:r>
        <w:rPr>
          <w:i/>
          <w:color w:val="313B80"/>
          <w:w w:val="115"/>
          <w:sz w:val="20"/>
        </w:rPr>
        <w:t>United </w:t>
      </w:r>
      <w:r>
        <w:rPr>
          <w:i/>
          <w:color w:val="1F2A75"/>
          <w:w w:val="115"/>
          <w:sz w:val="20"/>
        </w:rPr>
        <w:t>States:</w:t>
      </w:r>
      <w:r>
        <w:rPr>
          <w:i/>
          <w:color w:val="1F2A75"/>
          <w:spacing w:val="-8"/>
          <w:w w:val="115"/>
          <w:sz w:val="20"/>
        </w:rPr>
        <w:t> </w:t>
      </w:r>
      <w:r>
        <w:rPr>
          <w:i/>
          <w:color w:val="1F2A75"/>
          <w:w w:val="115"/>
          <w:sz w:val="20"/>
        </w:rPr>
        <w:t>2000.</w:t>
      </w:r>
      <w:r>
        <w:rPr>
          <w:i/>
          <w:color w:val="1F2A75"/>
          <w:spacing w:val="-12"/>
          <w:w w:val="115"/>
          <w:sz w:val="20"/>
        </w:rPr>
        <w:t> </w:t>
      </w:r>
      <w:r>
        <w:rPr>
          <w:color w:val="1F2A75"/>
          <w:w w:val="115"/>
          <w:sz w:val="20"/>
        </w:rPr>
        <w:t>Washington, DC:</w:t>
      </w:r>
      <w:r>
        <w:rPr>
          <w:color w:val="1F2A75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U.S. Census Bureau, </w:t>
      </w:r>
      <w:r>
        <w:rPr>
          <w:color w:val="1F2A75"/>
          <w:w w:val="115"/>
          <w:sz w:val="21"/>
        </w:rPr>
        <w:t>2001b.</w:t>
      </w:r>
    </w:p>
    <w:p>
      <w:pPr>
        <w:spacing w:after="0" w:line="268" w:lineRule="auto"/>
        <w:jc w:val="left"/>
        <w:rPr>
          <w:sz w:val="21"/>
        </w:rPr>
        <w:sectPr>
          <w:footerReference w:type="default" r:id="rId158"/>
          <w:pgSz w:w="12240" w:h="15840"/>
          <w:pgMar w:footer="580" w:header="0" w:top="1320" w:bottom="760" w:left="600" w:right="600"/>
          <w:cols w:num="2" w:equalWidth="0">
            <w:col w:w="5381" w:space="40"/>
            <w:col w:w="5619"/>
          </w:cols>
        </w:sectPr>
      </w:pPr>
    </w:p>
    <w:p>
      <w:pPr>
        <w:spacing w:line="261" w:lineRule="auto" w:before="80"/>
        <w:ind w:left="1131" w:right="162" w:hanging="291"/>
        <w:jc w:val="left"/>
        <w:rPr>
          <w:i/>
          <w:sz w:val="21"/>
        </w:rPr>
      </w:pPr>
      <w:r>
        <w:rPr>
          <w:color w:val="1F2A75"/>
          <w:w w:val="110"/>
          <w:sz w:val="20"/>
        </w:rPr>
        <w:t>U.S.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Census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Bureau.</w:t>
      </w:r>
      <w:r>
        <w:rPr>
          <w:color w:val="1F2A75"/>
          <w:spacing w:val="4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Statistical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Abstract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 United</w:t>
      </w:r>
      <w:r>
        <w:rPr>
          <w:i/>
          <w:color w:val="1F2A75"/>
          <w:w w:val="110"/>
          <w:sz w:val="21"/>
        </w:rPr>
        <w:t> States,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2001:</w:t>
      </w:r>
      <w:r>
        <w:rPr>
          <w:i/>
          <w:color w:val="1F2A75"/>
          <w:spacing w:val="-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2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National</w:t>
      </w:r>
      <w:r>
        <w:rPr>
          <w:i/>
          <w:color w:val="313B80"/>
          <w:spacing w:val="1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Data</w:t>
      </w:r>
    </w:p>
    <w:p>
      <w:pPr>
        <w:pStyle w:val="BodyText"/>
        <w:spacing w:line="266" w:lineRule="auto"/>
        <w:ind w:left="1131" w:firstLine="4"/>
      </w:pPr>
      <w:r>
        <w:rPr>
          <w:i/>
          <w:color w:val="1F2A75"/>
          <w:w w:val="115"/>
          <w:sz w:val="21"/>
        </w:rPr>
        <w:t>Book.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color w:val="1F2A75"/>
          <w:w w:val="115"/>
        </w:rPr>
        <w:t>Washington,</w:t>
      </w:r>
      <w:r>
        <w:rPr>
          <w:color w:val="1F2A75"/>
          <w:w w:val="115"/>
        </w:rPr>
        <w:t> DC: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U.S. Census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Bureau, </w:t>
      </w:r>
      <w:r>
        <w:rPr>
          <w:color w:val="1F2A75"/>
          <w:spacing w:val="-2"/>
          <w:w w:val="115"/>
        </w:rPr>
        <w:t>2001c.</w:t>
      </w:r>
    </w:p>
    <w:p>
      <w:pPr>
        <w:pStyle w:val="BodyText"/>
        <w:spacing w:line="271" w:lineRule="auto" w:before="185"/>
        <w:ind w:left="1131" w:right="40" w:hanging="291"/>
      </w:pPr>
      <w:r>
        <w:rPr>
          <w:color w:val="1F2A75"/>
          <w:w w:val="115"/>
        </w:rPr>
        <w:t>U.S. Census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Bureau. Table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1: Male-female ratio by race alone or in </w:t>
      </w:r>
      <w:r>
        <w:rPr>
          <w:color w:val="313B80"/>
          <w:w w:val="115"/>
        </w:rPr>
        <w:t>combination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His­ </w:t>
      </w:r>
      <w:r>
        <w:rPr>
          <w:color w:val="313B80"/>
          <w:w w:val="115"/>
        </w:rPr>
        <w:t>panic </w:t>
      </w:r>
      <w:r>
        <w:rPr>
          <w:color w:val="1F2A75"/>
          <w:w w:val="115"/>
        </w:rPr>
        <w:t>or Latino origin for</w:t>
      </w:r>
      <w:r>
        <w:rPr>
          <w:color w:val="1F2A75"/>
          <w:w w:val="115"/>
        </w:rPr>
        <w:t> the United States. 2000. Washington,</w:t>
      </w:r>
      <w:r>
        <w:rPr>
          <w:color w:val="1F2A75"/>
          <w:w w:val="115"/>
        </w:rPr>
        <w:t> DC:</w:t>
      </w:r>
      <w:r>
        <w:rPr>
          <w:color w:val="1F2A75"/>
          <w:spacing w:val="-7"/>
          <w:w w:val="115"/>
        </w:rPr>
        <w:t> </w:t>
      </w: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Bureau, </w:t>
      </w:r>
      <w:r>
        <w:rPr>
          <w:color w:val="1F2A75"/>
          <w:spacing w:val="-2"/>
          <w:w w:val="115"/>
        </w:rPr>
        <w:t>2001d.</w:t>
      </w:r>
    </w:p>
    <w:p>
      <w:pPr>
        <w:pStyle w:val="BodyText"/>
        <w:spacing w:line="271" w:lineRule="auto" w:before="181"/>
        <w:ind w:left="1133" w:right="331" w:hanging="293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 Bureau. Table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1: Population</w:t>
      </w:r>
      <w:r>
        <w:rPr>
          <w:color w:val="1F2A75"/>
          <w:w w:val="115"/>
        </w:rPr>
        <w:t> by race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Hispanic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or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Latino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origin, for all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ages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18"/>
          <w:w w:val="115"/>
        </w:rPr>
        <w:t> </w:t>
      </w:r>
      <w:r>
        <w:rPr>
          <w:color w:val="1F2A75"/>
          <w:w w:val="115"/>
        </w:rPr>
        <w:t>18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years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and over,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the</w:t>
      </w:r>
    </w:p>
    <w:p>
      <w:pPr>
        <w:pStyle w:val="BodyText"/>
        <w:spacing w:line="276" w:lineRule="auto"/>
        <w:ind w:left="1132" w:right="40" w:hanging="4"/>
      </w:pP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2000. Washington,</w:t>
      </w:r>
      <w:r>
        <w:rPr>
          <w:color w:val="1F2A75"/>
          <w:w w:val="115"/>
        </w:rPr>
        <w:t> DC: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U.S. Census Bureau, 200le.</w:t>
      </w:r>
    </w:p>
    <w:p>
      <w:pPr>
        <w:pStyle w:val="BodyText"/>
        <w:spacing w:line="273" w:lineRule="auto" w:before="171"/>
        <w:ind w:left="1123" w:right="40" w:hanging="283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 Bureau. Table 2: Percent of popu­ lation by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race and Hispanic or Latino origin, for</w:t>
      </w:r>
      <w:r>
        <w:rPr>
          <w:color w:val="1F2A75"/>
          <w:w w:val="115"/>
        </w:rPr>
        <w:t> the United </w:t>
      </w:r>
      <w:r>
        <w:rPr>
          <w:color w:val="313B80"/>
          <w:w w:val="115"/>
        </w:rPr>
        <w:t>States,</w:t>
      </w:r>
      <w:r>
        <w:rPr>
          <w:color w:val="313B80"/>
          <w:spacing w:val="-1"/>
          <w:w w:val="115"/>
        </w:rPr>
        <w:t> </w:t>
      </w:r>
      <w:r>
        <w:rPr>
          <w:color w:val="1F2A75"/>
          <w:w w:val="115"/>
        </w:rPr>
        <w:t>Regions, divisions, and </w:t>
      </w:r>
      <w:r>
        <w:rPr>
          <w:color w:val="313B80"/>
          <w:w w:val="115"/>
        </w:rPr>
        <w:t>states, </w:t>
      </w:r>
      <w:r>
        <w:rPr>
          <w:color w:val="1F2A75"/>
          <w:w w:val="115"/>
        </w:rPr>
        <w:t>and for Puerto Rico. 2000. Washing­ ton, DC: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 Bureau, 200lf.</w:t>
      </w:r>
    </w:p>
    <w:p>
      <w:pPr>
        <w:pStyle w:val="BodyText"/>
        <w:spacing w:line="266" w:lineRule="auto" w:before="175"/>
        <w:ind w:left="1126" w:right="40" w:hanging="281"/>
      </w:pPr>
      <w:r>
        <w:rPr>
          <w:color w:val="1F2A75"/>
          <w:w w:val="115"/>
        </w:rPr>
        <w:t>U.S. Census Bureau. Table </w:t>
      </w:r>
      <w:r>
        <w:rPr>
          <w:color w:val="313B80"/>
          <w:w w:val="115"/>
        </w:rPr>
        <w:t>4: </w:t>
      </w:r>
      <w:r>
        <w:rPr>
          <w:color w:val="1F2A75"/>
          <w:w w:val="115"/>
        </w:rPr>
        <w:t>Difference </w:t>
      </w:r>
      <w:r>
        <w:rPr>
          <w:color w:val="313B80"/>
          <w:w w:val="115"/>
        </w:rPr>
        <w:t>in population </w:t>
      </w:r>
      <w:r>
        <w:rPr>
          <w:color w:val="1F2A75"/>
          <w:w w:val="115"/>
        </w:rPr>
        <w:t>by race and Hispanic or Latino origin,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for the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States.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1990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to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2000. </w:t>
      </w:r>
      <w:r>
        <w:rPr>
          <w:i/>
          <w:color w:val="1F2A75"/>
          <w:w w:val="115"/>
          <w:sz w:val="21"/>
        </w:rPr>
        <w:t>Census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2000: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PHC-T-1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color w:val="313B80"/>
          <w:w w:val="115"/>
        </w:rPr>
        <w:t>Washington,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DC:</w:t>
      </w:r>
    </w:p>
    <w:p>
      <w:pPr>
        <w:pStyle w:val="BodyText"/>
        <w:spacing w:before="4"/>
        <w:ind w:left="1129"/>
      </w:pPr>
      <w:r>
        <w:rPr>
          <w:color w:val="313B80"/>
          <w:w w:val="115"/>
        </w:rPr>
        <w:t>U.S.</w:t>
      </w:r>
      <w:r>
        <w:rPr>
          <w:color w:val="313B80"/>
          <w:spacing w:val="18"/>
          <w:w w:val="115"/>
        </w:rPr>
        <w:t> </w:t>
      </w:r>
      <w:r>
        <w:rPr>
          <w:color w:val="1F2A75"/>
          <w:w w:val="115"/>
        </w:rPr>
        <w:t>Census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Bureau,</w:t>
      </w:r>
      <w:r>
        <w:rPr>
          <w:color w:val="1F2A75"/>
          <w:spacing w:val="15"/>
          <w:w w:val="115"/>
        </w:rPr>
        <w:t> </w:t>
      </w:r>
      <w:r>
        <w:rPr>
          <w:color w:val="1F2A75"/>
          <w:spacing w:val="-2"/>
          <w:w w:val="115"/>
        </w:rPr>
        <w:t>2001g.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71" w:lineRule="auto"/>
        <w:ind w:left="1130" w:right="40" w:hanging="290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 Bureau. DP-2: Profile of </w:t>
      </w:r>
      <w:r>
        <w:rPr>
          <w:color w:val="313B80"/>
          <w:w w:val="115"/>
        </w:rPr>
        <w:t>selected social characteristics. </w:t>
      </w:r>
      <w:r>
        <w:rPr>
          <w:color w:val="1F2A75"/>
          <w:w w:val="115"/>
        </w:rPr>
        <w:t>2000. Census 2000 Summary File</w:t>
      </w:r>
      <w:r>
        <w:rPr>
          <w:color w:val="1F2A75"/>
          <w:spacing w:val="-8"/>
          <w:w w:val="115"/>
        </w:rPr>
        <w:t> </w:t>
      </w:r>
      <w:r>
        <w:rPr>
          <w:color w:val="313B80"/>
          <w:w w:val="115"/>
        </w:rPr>
        <w:t>3</w:t>
      </w:r>
      <w:r>
        <w:rPr>
          <w:color w:val="313B80"/>
          <w:spacing w:val="-9"/>
          <w:w w:val="115"/>
        </w:rPr>
        <w:t> </w:t>
      </w:r>
      <w:r>
        <w:rPr>
          <w:color w:val="1F2A75"/>
          <w:w w:val="115"/>
        </w:rPr>
        <w:t>(SF-3)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Sample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data. </w:t>
      </w:r>
      <w:r>
        <w:rPr>
          <w:color w:val="313B80"/>
          <w:w w:val="115"/>
        </w:rPr>
        <w:t>United </w:t>
      </w:r>
      <w:r>
        <w:rPr>
          <w:color w:val="1F2A75"/>
          <w:w w:val="115"/>
        </w:rPr>
        <w:t>States. Washington, DC: U.S. Census Bu­ reau, 2002.</w:t>
      </w:r>
    </w:p>
    <w:p>
      <w:pPr>
        <w:pStyle w:val="BodyText"/>
        <w:spacing w:line="271" w:lineRule="auto" w:before="181"/>
        <w:ind w:left="1131" w:right="92" w:hanging="291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Census Bureau. Table 8. Foreign-born population by sex, citizenship status, and </w:t>
      </w:r>
      <w:r>
        <w:rPr>
          <w:color w:val="313B80"/>
          <w:w w:val="115"/>
        </w:rPr>
        <w:t>year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entry, </w:t>
      </w:r>
      <w:r>
        <w:rPr>
          <w:color w:val="1F2A75"/>
          <w:w w:val="115"/>
        </w:rPr>
        <w:t>for </w:t>
      </w:r>
      <w:r>
        <w:rPr>
          <w:color w:val="313B80"/>
          <w:w w:val="115"/>
        </w:rPr>
        <w:t>Asian </w:t>
      </w:r>
      <w:r>
        <w:rPr>
          <w:color w:val="1F2A75"/>
          <w:w w:val="115"/>
        </w:rPr>
        <w:t>alone and</w:t>
      </w:r>
      <w:r>
        <w:rPr>
          <w:color w:val="1F2A75"/>
          <w:w w:val="115"/>
        </w:rPr>
        <w:t> White alone, not </w:t>
      </w:r>
      <w:r>
        <w:rPr>
          <w:color w:val="313B80"/>
          <w:w w:val="115"/>
        </w:rPr>
        <w:t>Hispanic: March </w:t>
      </w:r>
      <w:r>
        <w:rPr>
          <w:color w:val="1F2A75"/>
          <w:w w:val="115"/>
        </w:rPr>
        <w:t>2004. Current Population</w:t>
      </w:r>
      <w:r>
        <w:rPr>
          <w:color w:val="1F2A75"/>
          <w:w w:val="115"/>
        </w:rPr>
        <w:t> Survey, 2004 2004.</w:t>
      </w:r>
    </w:p>
    <w:p>
      <w:pPr>
        <w:spacing w:line="261" w:lineRule="auto" w:before="176"/>
        <w:ind w:left="1132" w:right="331" w:hanging="292"/>
        <w:jc w:val="left"/>
        <w:rPr>
          <w:sz w:val="20"/>
        </w:rPr>
      </w:pPr>
      <w:r>
        <w:rPr>
          <w:color w:val="1F2A75"/>
          <w:w w:val="115"/>
          <w:sz w:val="20"/>
        </w:rPr>
        <w:t>U.S.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Census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Bureau.</w:t>
      </w:r>
      <w:r>
        <w:rPr>
          <w:color w:val="1F2A75"/>
          <w:spacing w:val="-3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23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spacing w:val="-1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Commu­</w:t>
      </w:r>
      <w:r>
        <w:rPr>
          <w:i/>
          <w:color w:val="1F2A75"/>
          <w:w w:val="115"/>
          <w:sz w:val="21"/>
        </w:rPr>
        <w:t> nity-Asians: 2004.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</w:t>
      </w:r>
      <w:r>
        <w:rPr>
          <w:color w:val="1F2A75"/>
          <w:w w:val="115"/>
          <w:sz w:val="20"/>
        </w:rPr>
        <w:t> of Commerce,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 2007a.</w:t>
      </w:r>
    </w:p>
    <w:p>
      <w:pPr>
        <w:spacing w:line="266" w:lineRule="auto" w:before="85"/>
        <w:ind w:left="551" w:right="1055" w:hanging="292"/>
        <w:jc w:val="left"/>
        <w:rPr>
          <w:sz w:val="20"/>
        </w:rPr>
      </w:pPr>
      <w:r>
        <w:rPr/>
        <w:br w:type="column"/>
      </w:r>
      <w:r>
        <w:rPr>
          <w:color w:val="1F2A75"/>
          <w:w w:val="115"/>
          <w:sz w:val="20"/>
        </w:rPr>
        <w:t>U.S. Census Bureau.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American Commu­</w:t>
      </w:r>
      <w:r>
        <w:rPr>
          <w:i/>
          <w:color w:val="1F2A75"/>
          <w:w w:val="115"/>
          <w:sz w:val="21"/>
        </w:rPr>
        <w:t> nity-Hispanics: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2004. </w:t>
      </w:r>
      <w:r>
        <w:rPr>
          <w:color w:val="313B80"/>
          <w:w w:val="115"/>
          <w:sz w:val="20"/>
        </w:rPr>
        <w:t>American</w:t>
      </w:r>
      <w:r>
        <w:rPr>
          <w:color w:val="313B80"/>
          <w:spacing w:val="38"/>
          <w:w w:val="115"/>
          <w:sz w:val="20"/>
        </w:rPr>
        <w:t> </w:t>
      </w:r>
      <w:r>
        <w:rPr>
          <w:color w:val="1F2A75"/>
          <w:w w:val="115"/>
          <w:sz w:val="20"/>
        </w:rPr>
        <w:t>Commu­ nity</w:t>
      </w:r>
      <w:r>
        <w:rPr>
          <w:color w:val="1F2A75"/>
          <w:spacing w:val="-3"/>
          <w:w w:val="115"/>
          <w:sz w:val="20"/>
        </w:rPr>
        <w:t> </w:t>
      </w:r>
      <w:r>
        <w:rPr>
          <w:color w:val="1F2A75"/>
          <w:w w:val="115"/>
          <w:sz w:val="20"/>
        </w:rPr>
        <w:t>Survey Reports Washington,</w:t>
      </w:r>
      <w:r>
        <w:rPr>
          <w:color w:val="1F2A75"/>
          <w:w w:val="115"/>
          <w:sz w:val="20"/>
        </w:rPr>
        <w:t> DC:</w:t>
      </w:r>
      <w:r>
        <w:rPr>
          <w:color w:val="1F2A75"/>
          <w:spacing w:val="-12"/>
          <w:w w:val="115"/>
          <w:sz w:val="20"/>
        </w:rPr>
        <w:t> </w:t>
      </w: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Census Bureau, 2007b.</w:t>
      </w:r>
    </w:p>
    <w:p>
      <w:pPr>
        <w:pStyle w:val="BodyText"/>
        <w:spacing w:line="266" w:lineRule="auto" w:before="183"/>
        <w:ind w:left="546" w:right="820" w:hanging="287"/>
      </w:pPr>
      <w:r>
        <w:rPr>
          <w:color w:val="1F2A75"/>
          <w:w w:val="115"/>
        </w:rPr>
        <w:t>U.S. Census Bureau. U.S. Hispanic Population Surpasses </w:t>
      </w:r>
      <w:r>
        <w:rPr>
          <w:color w:val="313B80"/>
          <w:w w:val="115"/>
        </w:rPr>
        <w:t>45</w:t>
      </w:r>
      <w:r>
        <w:rPr>
          <w:color w:val="313B80"/>
          <w:spacing w:val="-13"/>
          <w:w w:val="115"/>
        </w:rPr>
        <w:t> </w:t>
      </w:r>
      <w:r>
        <w:rPr>
          <w:color w:val="1F2A75"/>
          <w:w w:val="115"/>
        </w:rPr>
        <w:t>Million </w:t>
      </w:r>
      <w:r>
        <w:rPr>
          <w:color w:val="313B80"/>
          <w:w w:val="115"/>
        </w:rPr>
        <w:t>Now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15</w:t>
      </w:r>
      <w:r>
        <w:rPr>
          <w:color w:val="1F2A75"/>
          <w:w w:val="115"/>
        </w:rPr>
        <w:t> Percent of To­ tal. </w:t>
      </w:r>
      <w:r>
        <w:rPr>
          <w:i/>
          <w:color w:val="313B80"/>
          <w:w w:val="115"/>
          <w:sz w:val="21"/>
        </w:rPr>
        <w:t>U.S.</w:t>
      </w:r>
      <w:r>
        <w:rPr>
          <w:i/>
          <w:color w:val="313B80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Census Bureau </w:t>
      </w:r>
      <w:r>
        <w:rPr>
          <w:i/>
          <w:color w:val="313B80"/>
          <w:w w:val="115"/>
          <w:sz w:val="21"/>
        </w:rPr>
        <w:t>News </w:t>
      </w:r>
      <w:r>
        <w:rPr>
          <w:color w:val="1F2A75"/>
          <w:w w:val="115"/>
        </w:rPr>
        <w:t>May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1,</w:t>
      </w:r>
      <w:r>
        <w:rPr>
          <w:color w:val="1F2A75"/>
          <w:spacing w:val="24"/>
          <w:w w:val="115"/>
        </w:rPr>
        <w:t> </w:t>
      </w:r>
      <w:r>
        <w:rPr>
          <w:color w:val="1F2A75"/>
          <w:w w:val="115"/>
        </w:rPr>
        <w:t>2008 Washington, DC: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U.S.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Census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Bureau, 2008.</w:t>
      </w:r>
    </w:p>
    <w:p>
      <w:pPr>
        <w:pStyle w:val="BodyText"/>
        <w:spacing w:line="268" w:lineRule="auto" w:before="187"/>
        <w:ind w:left="549" w:right="931" w:hanging="290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Department of </w:t>
      </w:r>
      <w:r>
        <w:rPr>
          <w:color w:val="313B80"/>
          <w:w w:val="115"/>
        </w:rPr>
        <w:t>Agriculture, </w:t>
      </w:r>
      <w:r>
        <w:rPr>
          <w:color w:val="1F2A75"/>
          <w:w w:val="115"/>
        </w:rPr>
        <w:t>Economic</w:t>
      </w:r>
      <w:r>
        <w:rPr>
          <w:color w:val="1F2A75"/>
          <w:w w:val="115"/>
        </w:rPr>
        <w:t> Re­ </w:t>
      </w:r>
      <w:r>
        <w:rPr>
          <w:color w:val="313B80"/>
          <w:w w:val="115"/>
        </w:rPr>
        <w:t>search </w:t>
      </w:r>
      <w:r>
        <w:rPr>
          <w:color w:val="1F2A75"/>
          <w:w w:val="115"/>
        </w:rPr>
        <w:t>Service.</w:t>
      </w:r>
      <w:r>
        <w:rPr>
          <w:color w:val="1F2A75"/>
          <w:w w:val="115"/>
        </w:rPr>
        <w:t> Rural population</w:t>
      </w:r>
      <w:r>
        <w:rPr>
          <w:color w:val="1F2A75"/>
          <w:w w:val="115"/>
        </w:rPr>
        <w:t> and migra­ </w:t>
      </w:r>
      <w:r>
        <w:rPr>
          <w:color w:val="1F2A75"/>
          <w:w w:val="110"/>
        </w:rPr>
        <w:t>tion. </w:t>
      </w:r>
      <w:r>
        <w:rPr>
          <w:i/>
          <w:color w:val="1F2A75"/>
          <w:w w:val="110"/>
          <w:sz w:val="21"/>
        </w:rPr>
        <w:t>ERS/USDA Briefing</w:t>
      </w:r>
      <w:r>
        <w:rPr>
          <w:i/>
          <w:color w:val="1F2A75"/>
          <w:w w:val="110"/>
          <w:sz w:val="21"/>
        </w:rPr>
        <w:t> Room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color w:val="1F2A75"/>
          <w:w w:val="110"/>
        </w:rPr>
        <w:t>Washington, </w:t>
      </w:r>
      <w:r>
        <w:rPr>
          <w:color w:val="1F2A75"/>
          <w:w w:val="115"/>
        </w:rPr>
        <w:t>DC: U.S. Department of </w:t>
      </w:r>
      <w:r>
        <w:rPr>
          <w:color w:val="313B80"/>
          <w:w w:val="115"/>
        </w:rPr>
        <w:t>Agriculture, </w:t>
      </w:r>
      <w:r>
        <w:rPr>
          <w:color w:val="1F2A75"/>
          <w:w w:val="115"/>
        </w:rPr>
        <w:t>2007.</w:t>
      </w:r>
    </w:p>
    <w:p>
      <w:pPr>
        <w:spacing w:line="264" w:lineRule="auto" w:before="177"/>
        <w:ind w:left="543" w:right="820" w:hanging="284"/>
        <w:jc w:val="left"/>
        <w:rPr>
          <w:sz w:val="20"/>
        </w:rPr>
      </w:pPr>
      <w:r>
        <w:rPr>
          <w:color w:val="313B80"/>
          <w:w w:val="115"/>
          <w:sz w:val="20"/>
        </w:rPr>
        <w:t>U.S. </w:t>
      </w:r>
      <w:r>
        <w:rPr>
          <w:color w:val="1F2A75"/>
          <w:w w:val="115"/>
          <w:sz w:val="20"/>
        </w:rPr>
        <w:t>Department of Health and Human Ser­ vices. Center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for Substance Abuse Treatment comprehensive</w:t>
      </w:r>
      <w:r>
        <w:rPr>
          <w:color w:val="1F2A75"/>
          <w:w w:val="115"/>
          <w:sz w:val="20"/>
        </w:rPr>
        <w:t> treatment model for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alcohol and</w:t>
      </w:r>
      <w:r>
        <w:rPr>
          <w:color w:val="1F2A75"/>
          <w:w w:val="115"/>
          <w:sz w:val="20"/>
        </w:rPr>
        <w:t> other drug abusing women and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their </w:t>
      </w:r>
      <w:r>
        <w:rPr>
          <w:color w:val="313B80"/>
          <w:w w:val="115"/>
          <w:sz w:val="20"/>
        </w:rPr>
        <w:t>children.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Blending Perspectives and</w:t>
      </w:r>
      <w:r>
        <w:rPr>
          <w:i/>
          <w:color w:val="1F2A75"/>
          <w:w w:val="115"/>
          <w:sz w:val="21"/>
        </w:rPr>
        <w:t> Build­</w:t>
      </w:r>
      <w:r>
        <w:rPr>
          <w:i/>
          <w:color w:val="1F2A75"/>
          <w:w w:val="115"/>
          <w:sz w:val="21"/>
        </w:rPr>
        <w:t> ing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Common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Ground: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Report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to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Congress on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Abuse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Child</w:t>
      </w:r>
      <w:r>
        <w:rPr>
          <w:i/>
          <w:color w:val="1F2A75"/>
          <w:w w:val="115"/>
          <w:sz w:val="21"/>
        </w:rPr>
        <w:t> Protection: </w:t>
      </w:r>
      <w:r>
        <w:rPr>
          <w:color w:val="313B80"/>
          <w:w w:val="115"/>
          <w:sz w:val="20"/>
        </w:rPr>
        <w:t>Appendix </w:t>
      </w:r>
      <w:r>
        <w:rPr>
          <w:color w:val="1F2A75"/>
          <w:w w:val="115"/>
          <w:sz w:val="22"/>
        </w:rPr>
        <w:t>B. </w:t>
      </w:r>
      <w:r>
        <w:rPr>
          <w:color w:val="1F2A75"/>
          <w:w w:val="115"/>
          <w:sz w:val="20"/>
        </w:rPr>
        <w:t>Washington,</w:t>
      </w:r>
      <w:r>
        <w:rPr>
          <w:color w:val="1F2A75"/>
          <w:w w:val="115"/>
          <w:sz w:val="20"/>
        </w:rPr>
        <w:t> D.C.: U.S. Gov­ </w:t>
      </w:r>
      <w:r>
        <w:rPr>
          <w:color w:val="313B80"/>
          <w:w w:val="115"/>
          <w:sz w:val="20"/>
        </w:rPr>
        <w:t>ernment </w:t>
      </w:r>
      <w:r>
        <w:rPr>
          <w:color w:val="1F2A75"/>
          <w:w w:val="115"/>
          <w:sz w:val="20"/>
        </w:rPr>
        <w:t>Printing Office, 1999.</w:t>
      </w:r>
    </w:p>
    <w:p>
      <w:pPr>
        <w:pStyle w:val="BodyText"/>
        <w:spacing w:before="183"/>
        <w:ind w:left="259"/>
      </w:pPr>
      <w:r>
        <w:rPr>
          <w:color w:val="313B80"/>
          <w:w w:val="115"/>
        </w:rPr>
        <w:t>U.S.</w:t>
      </w:r>
      <w:r>
        <w:rPr>
          <w:color w:val="313B80"/>
          <w:spacing w:val="10"/>
          <w:w w:val="115"/>
        </w:rPr>
        <w:t> </w:t>
      </w:r>
      <w:r>
        <w:rPr>
          <w:color w:val="1F2A75"/>
          <w:w w:val="115"/>
        </w:rPr>
        <w:t>Department</w:t>
      </w:r>
      <w:r>
        <w:rPr>
          <w:color w:val="1F2A75"/>
          <w:spacing w:val="17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12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11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Human</w:t>
      </w:r>
      <w:r>
        <w:rPr>
          <w:color w:val="1F2A75"/>
          <w:spacing w:val="15"/>
          <w:w w:val="115"/>
        </w:rPr>
        <w:t> </w:t>
      </w:r>
      <w:r>
        <w:rPr>
          <w:color w:val="1F2A75"/>
          <w:spacing w:val="-2"/>
          <w:w w:val="115"/>
        </w:rPr>
        <w:t>Services</w:t>
      </w:r>
    </w:p>
    <w:p>
      <w:pPr>
        <w:spacing w:line="261" w:lineRule="auto" w:before="21"/>
        <w:ind w:left="549" w:right="775" w:hanging="4"/>
        <w:jc w:val="left"/>
        <w:rPr>
          <w:sz w:val="20"/>
        </w:rPr>
      </w:pPr>
      <w:r>
        <w:rPr>
          <w:color w:val="1F2A75"/>
          <w:w w:val="110"/>
          <w:sz w:val="20"/>
        </w:rPr>
        <w:t>- Office on Women's Health. </w:t>
      </w:r>
      <w:r>
        <w:rPr>
          <w:i/>
          <w:color w:val="1F2A75"/>
          <w:w w:val="110"/>
          <w:sz w:val="21"/>
        </w:rPr>
        <w:t>Eating Disor­</w:t>
      </w:r>
      <w:r>
        <w:rPr>
          <w:i/>
          <w:color w:val="1F2A75"/>
          <w:w w:val="110"/>
          <w:sz w:val="21"/>
        </w:rPr>
        <w:t> ders. </w:t>
      </w:r>
      <w:r>
        <w:rPr>
          <w:color w:val="1F2A75"/>
          <w:w w:val="110"/>
          <w:sz w:val="20"/>
        </w:rPr>
        <w:t>Washington,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DC, 2000.</w:t>
      </w:r>
    </w:p>
    <w:p>
      <w:pPr>
        <w:spacing w:line="264" w:lineRule="auto" w:before="184"/>
        <w:ind w:left="550" w:right="931" w:hanging="292"/>
        <w:jc w:val="left"/>
        <w:rPr>
          <w:sz w:val="20"/>
        </w:rPr>
      </w:pPr>
      <w:r>
        <w:rPr>
          <w:color w:val="313B80"/>
          <w:w w:val="110"/>
          <w:sz w:val="20"/>
        </w:rPr>
        <w:t>U.S.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Department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Health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Human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Ser­ vices - Office 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Civil Rights. </w:t>
      </w:r>
      <w:r>
        <w:rPr>
          <w:i/>
          <w:color w:val="1F2A75"/>
          <w:w w:val="110"/>
          <w:sz w:val="21"/>
        </w:rPr>
        <w:t>Standards of</w:t>
      </w:r>
      <w:r>
        <w:rPr>
          <w:i/>
          <w:color w:val="1F2A75"/>
          <w:w w:val="110"/>
          <w:sz w:val="21"/>
        </w:rPr>
        <w:t> Privacy for Individually</w:t>
      </w:r>
      <w:r>
        <w:rPr>
          <w:i/>
          <w:color w:val="1F2A75"/>
          <w:spacing w:val="2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Identifiable</w:t>
      </w:r>
      <w:r>
        <w:rPr>
          <w:i/>
          <w:color w:val="1F2A75"/>
          <w:w w:val="110"/>
          <w:sz w:val="21"/>
        </w:rPr>
        <w:t> Health Information: </w:t>
      </w:r>
      <w:r>
        <w:rPr>
          <w:i/>
          <w:color w:val="313B80"/>
          <w:w w:val="110"/>
          <w:sz w:val="21"/>
        </w:rPr>
        <w:t>Unofficial </w:t>
      </w:r>
      <w:r>
        <w:rPr>
          <w:i/>
          <w:color w:val="1F2A75"/>
          <w:w w:val="110"/>
          <w:sz w:val="21"/>
        </w:rPr>
        <w:t>Version, </w:t>
      </w:r>
      <w:r>
        <w:rPr>
          <w:i/>
          <w:color w:val="313B80"/>
          <w:w w:val="110"/>
          <w:sz w:val="21"/>
        </w:rPr>
        <w:t>45 </w:t>
      </w:r>
      <w:r>
        <w:rPr>
          <w:i/>
          <w:color w:val="1F2A75"/>
          <w:w w:val="110"/>
          <w:sz w:val="21"/>
        </w:rPr>
        <w:t>CFR Parts 160 and 164. </w:t>
      </w:r>
      <w:r>
        <w:rPr>
          <w:color w:val="1F2A75"/>
          <w:w w:val="110"/>
          <w:sz w:val="20"/>
        </w:rPr>
        <w:t>Washington,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DC: </w:t>
      </w:r>
      <w:r>
        <w:rPr>
          <w:color w:val="313B80"/>
          <w:w w:val="110"/>
          <w:sz w:val="20"/>
        </w:rPr>
        <w:t>U.S. </w:t>
      </w:r>
      <w:r>
        <w:rPr>
          <w:color w:val="1F2A75"/>
          <w:w w:val="110"/>
          <w:sz w:val="20"/>
        </w:rPr>
        <w:t>Department of Health and Human Services,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Office for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Civil Rights, 2002.</w:t>
      </w:r>
    </w:p>
    <w:p>
      <w:pPr>
        <w:pStyle w:val="BodyText"/>
        <w:spacing w:line="268" w:lineRule="auto" w:before="183"/>
        <w:ind w:left="549" w:right="875" w:hanging="290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Department of Health and Human Ser­ vices, Substance Abuse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Administration, Office of Applied Studies, and Prepared by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Synetics for</w:t>
      </w:r>
      <w:r>
        <w:rPr>
          <w:color w:val="1F2A75"/>
          <w:w w:val="115"/>
        </w:rPr>
        <w:t> Man­ agement Decisions Incorporated.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Episode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Data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Set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(TEDS),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2006.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color w:val="313B80"/>
          <w:w w:val="115"/>
        </w:rPr>
        <w:t>Ann</w:t>
      </w:r>
      <w:r>
        <w:rPr>
          <w:color w:val="313B80"/>
          <w:spacing w:val="-10"/>
          <w:w w:val="115"/>
        </w:rPr>
        <w:t> </w:t>
      </w:r>
      <w:r>
        <w:rPr>
          <w:color w:val="313B80"/>
          <w:w w:val="115"/>
        </w:rPr>
        <w:t>Arbor, </w:t>
      </w:r>
      <w:r>
        <w:rPr>
          <w:color w:val="1F2A75"/>
          <w:w w:val="115"/>
        </w:rPr>
        <w:t>MI: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Consortium for</w:t>
      </w:r>
      <w:r>
        <w:rPr>
          <w:color w:val="1F2A75"/>
          <w:w w:val="115"/>
        </w:rPr>
        <w:t> Political and Social Re­ </w:t>
      </w:r>
      <w:r>
        <w:rPr>
          <w:color w:val="313B80"/>
          <w:w w:val="115"/>
        </w:rPr>
        <w:t>search, </w:t>
      </w:r>
      <w:r>
        <w:rPr>
          <w:color w:val="1F2A75"/>
          <w:w w:val="115"/>
        </w:rPr>
        <w:t>2008a.</w:t>
      </w:r>
    </w:p>
    <w:p>
      <w:pPr>
        <w:spacing w:after="0" w:line="268" w:lineRule="auto"/>
        <w:sectPr>
          <w:footerReference w:type="default" r:id="rId159"/>
          <w:pgSz w:w="12240" w:h="15840"/>
          <w:pgMar w:footer="575" w:header="0" w:top="1300" w:bottom="760" w:left="600" w:right="600"/>
          <w:cols w:num="2" w:equalWidth="0">
            <w:col w:w="5374" w:space="40"/>
            <w:col w:w="5626"/>
          </w:cols>
        </w:sectPr>
      </w:pPr>
    </w:p>
    <w:p>
      <w:pPr>
        <w:pStyle w:val="BodyText"/>
        <w:spacing w:line="268" w:lineRule="auto" w:before="69"/>
        <w:ind w:left="1130" w:hanging="290"/>
      </w:pPr>
      <w:r>
        <w:rPr>
          <w:color w:val="1F2A75"/>
          <w:w w:val="115"/>
        </w:rPr>
        <w:t>U.S. Department of Health and Human Ser­ </w:t>
      </w:r>
      <w:r>
        <w:rPr>
          <w:color w:val="313B80"/>
          <w:w w:val="115"/>
        </w:rPr>
        <w:t>vices, </w:t>
      </w:r>
      <w:r>
        <w:rPr>
          <w:color w:val="1F2A75"/>
          <w:w w:val="115"/>
        </w:rPr>
        <w:t>Substance Ahuse and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Mental Health Services </w:t>
      </w:r>
      <w:r>
        <w:rPr>
          <w:color w:val="313B80"/>
          <w:w w:val="115"/>
        </w:rPr>
        <w:t>Administration, </w:t>
      </w:r>
      <w:r>
        <w:rPr>
          <w:color w:val="1F2A75"/>
          <w:w w:val="115"/>
        </w:rPr>
        <w:t>and Office of </w:t>
      </w:r>
      <w:r>
        <w:rPr>
          <w:color w:val="313B80"/>
          <w:w w:val="115"/>
        </w:rPr>
        <w:t>Ap­ plied </w:t>
      </w:r>
      <w:r>
        <w:rPr>
          <w:color w:val="1F2A75"/>
          <w:w w:val="115"/>
        </w:rPr>
        <w:t>Studies.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Episode Data </w:t>
      </w:r>
      <w:r>
        <w:rPr>
          <w:i/>
          <w:color w:val="313B80"/>
          <w:w w:val="115"/>
          <w:sz w:val="21"/>
        </w:rPr>
        <w:t>Set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(TEDS),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2006 </w:t>
      </w:r>
      <w:r>
        <w:rPr>
          <w:color w:val="1F2A75"/>
          <w:w w:val="115"/>
          <w:sz w:val="21"/>
        </w:rPr>
        <w:t>[</w:t>
      </w:r>
      <w:r>
        <w:rPr>
          <w:color w:val="1F2A75"/>
          <w:spacing w:val="-36"/>
          <w:w w:val="115"/>
          <w:sz w:val="21"/>
        </w:rPr>
        <w:t> </w:t>
      </w:r>
      <w:r>
        <w:rPr>
          <w:color w:val="1F2A75"/>
          <w:w w:val="115"/>
        </w:rPr>
        <w:t>Computer file]. Prepared</w:t>
      </w:r>
      <w:r>
        <w:rPr>
          <w:color w:val="1F2A75"/>
          <w:w w:val="115"/>
        </w:rPr>
        <w:t> by Synectics for</w:t>
      </w:r>
      <w:r>
        <w:rPr>
          <w:color w:val="1F2A75"/>
          <w:w w:val="115"/>
        </w:rPr>
        <w:t> Management</w:t>
      </w:r>
      <w:r>
        <w:rPr>
          <w:color w:val="1F2A75"/>
          <w:w w:val="115"/>
        </w:rPr>
        <w:t> Decisions, Incor­ porated. ICPSR21540-V2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Ann Arbor, Ml: Inter-university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Consortium for</w:t>
      </w:r>
      <w:r>
        <w:rPr>
          <w:color w:val="1F2A75"/>
          <w:spacing w:val="34"/>
          <w:w w:val="115"/>
        </w:rPr>
        <w:t> </w:t>
      </w:r>
      <w:r>
        <w:rPr>
          <w:color w:val="1F2A75"/>
          <w:w w:val="115"/>
        </w:rPr>
        <w:t>Political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Social Research [producer and distributor], 2008-05-07,</w:t>
      </w:r>
      <w:r>
        <w:rPr>
          <w:color w:val="1F2A75"/>
          <w:w w:val="115"/>
        </w:rPr>
        <w:t> 2008b.</w:t>
      </w:r>
    </w:p>
    <w:p>
      <w:pPr>
        <w:pStyle w:val="BodyText"/>
        <w:spacing w:line="271" w:lineRule="auto" w:before="186"/>
        <w:ind w:left="1131" w:hanging="291"/>
      </w:pPr>
      <w:r>
        <w:rPr>
          <w:color w:val="1F2A75"/>
          <w:w w:val="115"/>
        </w:rPr>
        <w:t>U.S. Department of Health and Human Ser­ </w:t>
      </w:r>
      <w:r>
        <w:rPr>
          <w:color w:val="313B80"/>
          <w:w w:val="115"/>
        </w:rPr>
        <w:t>vices,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Office of Women's Health. De­ </w:t>
      </w:r>
      <w:r>
        <w:rPr>
          <w:color w:val="313B80"/>
          <w:w w:val="115"/>
        </w:rPr>
        <w:t>pression </w:t>
      </w:r>
      <w:r>
        <w:rPr>
          <w:color w:val="1F2A75"/>
          <w:w w:val="115"/>
        </w:rPr>
        <w:t>during and </w:t>
      </w:r>
      <w:r>
        <w:rPr>
          <w:color w:val="313B80"/>
          <w:w w:val="115"/>
        </w:rPr>
        <w:t>after pregnancy, </w:t>
      </w:r>
      <w:r>
        <w:rPr>
          <w:color w:val="1F2A75"/>
          <w:w w:val="115"/>
        </w:rPr>
        <w:t>2009. </w:t>
      </w:r>
      <w:hyperlink r:id="rId161">
        <w:r>
          <w:rPr>
            <w:color w:val="1F2A75"/>
            <w:spacing w:val="-2"/>
            <w:w w:val="115"/>
          </w:rPr>
          <w:t>http://www.womenshealth.gov/faq/depres</w:t>
        </w:r>
      </w:hyperlink>
    </w:p>
    <w:p>
      <w:pPr>
        <w:spacing w:line="264" w:lineRule="auto" w:before="181"/>
        <w:ind w:left="1131" w:right="91" w:hanging="291"/>
        <w:jc w:val="left"/>
        <w:rPr>
          <w:sz w:val="20"/>
        </w:rPr>
      </w:pPr>
      <w:r>
        <w:rPr>
          <w:color w:val="1F2A75"/>
          <w:w w:val="110"/>
          <w:sz w:val="20"/>
        </w:rPr>
        <w:t>U.S. Department of Health and Human Ser­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313B80"/>
          <w:w w:val="110"/>
          <w:sz w:val="20"/>
        </w:rPr>
        <w:t>vices,</w:t>
      </w:r>
      <w:r>
        <w:rPr>
          <w:color w:val="313B80"/>
          <w:spacing w:val="73"/>
          <w:w w:val="110"/>
          <w:sz w:val="20"/>
        </w:rPr>
        <w:t> </w:t>
      </w:r>
      <w:r>
        <w:rPr>
          <w:color w:val="313B80"/>
          <w:w w:val="110"/>
          <w:sz w:val="20"/>
        </w:rPr>
        <w:t>National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Institute</w:t>
      </w:r>
      <w:r>
        <w:rPr>
          <w:color w:val="1F2A75"/>
          <w:spacing w:val="70"/>
          <w:w w:val="110"/>
          <w:sz w:val="20"/>
        </w:rPr>
        <w:t> </w:t>
      </w:r>
      <w:r>
        <w:rPr>
          <w:color w:val="1F2A75"/>
          <w:w w:val="110"/>
          <w:sz w:val="20"/>
        </w:rPr>
        <w:t>on</w:t>
      </w:r>
      <w:r>
        <w:rPr>
          <w:color w:val="1F2A75"/>
          <w:spacing w:val="34"/>
          <w:w w:val="110"/>
          <w:sz w:val="20"/>
        </w:rPr>
        <w:t> </w:t>
      </w:r>
      <w:r>
        <w:rPr>
          <w:color w:val="1F2A75"/>
          <w:w w:val="110"/>
          <w:sz w:val="20"/>
        </w:rPr>
        <w:t>Drug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313B80"/>
          <w:w w:val="110"/>
          <w:sz w:val="20"/>
        </w:rPr>
        <w:t>Abuse,</w:t>
      </w:r>
      <w:r>
        <w:rPr>
          <w:color w:val="313B80"/>
          <w:w w:val="110"/>
          <w:sz w:val="20"/>
        </w:rPr>
        <w:t> </w:t>
      </w:r>
      <w:r>
        <w:rPr>
          <w:color w:val="1F2A75"/>
          <w:w w:val="110"/>
          <w:sz w:val="20"/>
        </w:rPr>
        <w:t>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Center for Substance Abuse Treatment. </w:t>
      </w:r>
      <w:r>
        <w:rPr>
          <w:i/>
          <w:color w:val="1F2A75"/>
          <w:w w:val="110"/>
          <w:sz w:val="21"/>
        </w:rPr>
        <w:t>DRAFT---CSATs</w:t>
      </w:r>
      <w:r>
        <w:rPr>
          <w:i/>
          <w:color w:val="1F2A75"/>
          <w:w w:val="110"/>
          <w:sz w:val="21"/>
        </w:rPr>
        <w:t> Comprehensive</w:t>
      </w:r>
      <w:r>
        <w:rPr>
          <w:i/>
          <w:color w:val="1F2A75"/>
          <w:w w:val="110"/>
          <w:sz w:val="21"/>
        </w:rPr>
        <w:t> Substance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313B80"/>
          <w:w w:val="110"/>
          <w:sz w:val="21"/>
        </w:rPr>
        <w:t>Abuse </w:t>
      </w:r>
      <w:r>
        <w:rPr>
          <w:i/>
          <w:color w:val="1F2A75"/>
          <w:w w:val="110"/>
          <w:sz w:val="21"/>
        </w:rPr>
        <w:t>Treatment Model for Women and Their Children. </w:t>
      </w:r>
      <w:r>
        <w:rPr>
          <w:color w:val="1F2A75"/>
          <w:w w:val="110"/>
          <w:sz w:val="20"/>
        </w:rPr>
        <w:t>Unpublished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manuscript.</w:t>
      </w:r>
    </w:p>
    <w:p>
      <w:pPr>
        <w:pStyle w:val="BodyText"/>
        <w:spacing w:line="271" w:lineRule="auto" w:before="184"/>
        <w:ind w:left="1132" w:hanging="292"/>
      </w:pPr>
      <w:r>
        <w:rPr>
          <w:color w:val="313B80"/>
          <w:w w:val="115"/>
        </w:rPr>
        <w:t>U.S. </w:t>
      </w:r>
      <w:r>
        <w:rPr>
          <w:color w:val="1F2A75"/>
          <w:w w:val="115"/>
        </w:rPr>
        <w:t>Department of Housing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Urban </w:t>
      </w:r>
      <w:r>
        <w:rPr>
          <w:color w:val="1F2A75"/>
          <w:w w:val="115"/>
        </w:rPr>
        <w:t>Devel­ opment. The annual homeless assessment report to Congress. Washington,</w:t>
      </w:r>
      <w:r>
        <w:rPr>
          <w:color w:val="1F2A75"/>
          <w:w w:val="115"/>
        </w:rPr>
        <w:t> DC: U.S. Department of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Housing</w:t>
      </w:r>
      <w:r>
        <w:rPr>
          <w:color w:val="1F2A75"/>
          <w:spacing w:val="-5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w w:val="115"/>
        </w:rPr>
        <w:t> </w:t>
      </w:r>
      <w:r>
        <w:rPr>
          <w:color w:val="1F2A75"/>
          <w:w w:val="115"/>
        </w:rPr>
        <w:t>Urban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Develop­ ment, 2007.</w:t>
      </w:r>
    </w:p>
    <w:p>
      <w:pPr>
        <w:pStyle w:val="BodyText"/>
        <w:spacing w:line="271" w:lineRule="auto" w:before="186"/>
        <w:ind w:left="1133" w:hanging="288"/>
      </w:pPr>
      <w:r>
        <w:rPr>
          <w:color w:val="1F2A75"/>
          <w:w w:val="115"/>
        </w:rPr>
        <w:t>U.S. Department of Housing and</w:t>
      </w:r>
      <w:r>
        <w:rPr>
          <w:color w:val="1F2A75"/>
          <w:w w:val="115"/>
        </w:rPr>
        <w:t> Urban Devel­ opment.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-9"/>
          <w:w w:val="115"/>
        </w:rPr>
        <w:t> </w:t>
      </w:r>
      <w:r>
        <w:rPr>
          <w:color w:val="313B80"/>
          <w:w w:val="115"/>
        </w:rPr>
        <w:t>second</w:t>
      </w:r>
      <w:r>
        <w:rPr>
          <w:color w:val="313B80"/>
          <w:spacing w:val="-2"/>
          <w:w w:val="115"/>
        </w:rPr>
        <w:t> </w:t>
      </w:r>
      <w:r>
        <w:rPr>
          <w:color w:val="1F2A75"/>
          <w:w w:val="115"/>
        </w:rPr>
        <w:t>annual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homeless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assess­ ment report to Congress. Washington,</w:t>
      </w:r>
      <w:r>
        <w:rPr>
          <w:color w:val="1F2A75"/>
          <w:w w:val="115"/>
        </w:rPr>
        <w:t> DC: Office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Community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Planning</w:t>
      </w:r>
      <w:r>
        <w:rPr>
          <w:color w:val="1F2A75"/>
          <w:spacing w:val="-13"/>
          <w:w w:val="115"/>
        </w:rPr>
        <w:t> </w:t>
      </w:r>
      <w:r>
        <w:rPr>
          <w:color w:val="313B80"/>
          <w:w w:val="115"/>
        </w:rPr>
        <w:t>and</w:t>
      </w:r>
      <w:r>
        <w:rPr>
          <w:color w:val="313B80"/>
          <w:spacing w:val="-11"/>
          <w:w w:val="115"/>
        </w:rPr>
        <w:t> </w:t>
      </w:r>
      <w:r>
        <w:rPr>
          <w:color w:val="1F2A75"/>
          <w:w w:val="115"/>
        </w:rPr>
        <w:t>Develop­ ment, 2008.</w:t>
      </w:r>
    </w:p>
    <w:p>
      <w:pPr>
        <w:spacing w:line="266" w:lineRule="auto" w:before="171"/>
        <w:ind w:left="1131" w:right="18" w:hanging="291"/>
        <w:jc w:val="left"/>
        <w:rPr>
          <w:sz w:val="20"/>
        </w:rPr>
      </w:pPr>
      <w:r>
        <w:rPr>
          <w:color w:val="313B80"/>
          <w:w w:val="115"/>
          <w:sz w:val="20"/>
        </w:rPr>
        <w:t>U.S.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Department of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Labor.</w:t>
      </w:r>
      <w:r>
        <w:rPr>
          <w:color w:val="1F2A75"/>
          <w:spacing w:val="-1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Women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in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Labor</w:t>
      </w:r>
      <w:r>
        <w:rPr>
          <w:i/>
          <w:color w:val="1F2A75"/>
          <w:w w:val="115"/>
          <w:sz w:val="21"/>
        </w:rPr>
        <w:t> Force:</w:t>
      </w:r>
      <w:r>
        <w:rPr>
          <w:i/>
          <w:color w:val="1F2A75"/>
          <w:spacing w:val="-18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</w:t>
      </w:r>
      <w:r>
        <w:rPr>
          <w:i/>
          <w:color w:val="313B80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Databook.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0"/>
        </w:rPr>
        <w:t>2006.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313B80"/>
          <w:w w:val="115"/>
          <w:sz w:val="20"/>
        </w:rPr>
        <w:t>Available</w:t>
      </w:r>
      <w:r>
        <w:rPr>
          <w:color w:val="313B80"/>
          <w:spacing w:val="-11"/>
          <w:w w:val="115"/>
          <w:sz w:val="20"/>
        </w:rPr>
        <w:t> </w:t>
      </w:r>
      <w:r>
        <w:rPr>
          <w:color w:val="1F2A75"/>
          <w:w w:val="115"/>
          <w:sz w:val="20"/>
        </w:rPr>
        <w:t>on-line: </w:t>
      </w:r>
      <w:hyperlink r:id="rId162">
        <w:r>
          <w:rPr>
            <w:color w:val="1F2A75"/>
            <w:spacing w:val="-2"/>
            <w:w w:val="115"/>
            <w:sz w:val="20"/>
          </w:rPr>
          <w:t>http://www.bls.gov/cps/wlf-databook-2006.</w:t>
        </w:r>
      </w:hyperlink>
      <w:r>
        <w:rPr>
          <w:color w:val="1F2A75"/>
          <w:spacing w:val="-2"/>
          <w:w w:val="115"/>
          <w:sz w:val="20"/>
        </w:rPr>
        <w:t> </w:t>
      </w:r>
      <w:r>
        <w:rPr>
          <w:color w:val="1F2A75"/>
          <w:spacing w:val="-4"/>
          <w:w w:val="115"/>
          <w:sz w:val="20"/>
        </w:rPr>
        <w:t>pdf</w:t>
      </w:r>
    </w:p>
    <w:p>
      <w:pPr>
        <w:pStyle w:val="BodyText"/>
        <w:spacing w:line="266" w:lineRule="auto" w:before="74"/>
        <w:ind w:left="575" w:right="1106" w:hanging="286"/>
      </w:pPr>
      <w:r>
        <w:rPr/>
        <w:br w:type="column"/>
      </w:r>
      <w:r>
        <w:rPr>
          <w:color w:val="1F2A75"/>
          <w:w w:val="115"/>
        </w:rPr>
        <w:t>U.S. Preventive Services Task Force. Screen­ ing</w:t>
      </w:r>
      <w:r>
        <w:rPr>
          <w:color w:val="1F2A75"/>
          <w:spacing w:val="-17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w w:val="115"/>
        </w:rPr>
        <w:t> depression: Recommendations and rationale. </w:t>
      </w:r>
      <w:r>
        <w:rPr>
          <w:i/>
          <w:color w:val="313B80"/>
          <w:w w:val="115"/>
          <w:sz w:val="21"/>
        </w:rPr>
        <w:t>Annals </w:t>
      </w:r>
      <w:r>
        <w:rPr>
          <w:i/>
          <w:color w:val="1F2A75"/>
          <w:w w:val="115"/>
          <w:sz w:val="21"/>
        </w:rPr>
        <w:t>of Internal Medicine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136(10):760-764, 2002.</w:t>
      </w:r>
    </w:p>
    <w:p>
      <w:pPr>
        <w:spacing w:line="261" w:lineRule="auto" w:before="187"/>
        <w:ind w:left="576" w:right="880" w:hanging="283"/>
        <w:jc w:val="left"/>
        <w:rPr>
          <w:sz w:val="20"/>
        </w:rPr>
      </w:pPr>
      <w:r>
        <w:rPr>
          <w:color w:val="313B80"/>
          <w:w w:val="115"/>
          <w:sz w:val="20"/>
        </w:rPr>
        <w:t>van </w:t>
      </w:r>
      <w:r>
        <w:rPr>
          <w:color w:val="1F2A75"/>
          <w:w w:val="115"/>
          <w:sz w:val="20"/>
        </w:rPr>
        <w:t>der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Kolk, B.A., McFarlane, </w:t>
      </w:r>
      <w:r>
        <w:rPr>
          <w:color w:val="313B80"/>
          <w:w w:val="115"/>
          <w:sz w:val="20"/>
        </w:rPr>
        <w:t>A.C., </w:t>
      </w:r>
      <w:r>
        <w:rPr>
          <w:color w:val="1F2A75"/>
          <w:w w:val="115"/>
          <w:sz w:val="20"/>
        </w:rPr>
        <w:t>and Van der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Hart, </w:t>
      </w:r>
      <w:r>
        <w:rPr>
          <w:color w:val="1F2A75"/>
          <w:w w:val="115"/>
          <w:sz w:val="22"/>
        </w:rPr>
        <w:t>0. </w:t>
      </w:r>
      <w:r>
        <w:rPr>
          <w:color w:val="313B80"/>
          <w:w w:val="115"/>
          <w:sz w:val="20"/>
        </w:rPr>
        <w:t>A general approach </w:t>
      </w:r>
      <w:r>
        <w:rPr>
          <w:color w:val="1F2A75"/>
          <w:w w:val="115"/>
          <w:sz w:val="20"/>
        </w:rPr>
        <w:t>to treat­ ment of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posttraumatic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stress </w:t>
      </w:r>
      <w:r>
        <w:rPr>
          <w:color w:val="1F2A75"/>
          <w:w w:val="115"/>
          <w:sz w:val="20"/>
        </w:rPr>
        <w:t>disorder.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In: van der Kolk, B.A., McFarlane, A.C., and Weisaeth,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L.,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313B80"/>
          <w:w w:val="115"/>
          <w:sz w:val="20"/>
        </w:rPr>
        <w:t>eds.</w:t>
      </w:r>
      <w:r>
        <w:rPr>
          <w:color w:val="313B80"/>
          <w:spacing w:val="-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Traumatic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Stress: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w w:val="115"/>
          <w:sz w:val="21"/>
        </w:rPr>
        <w:t> Ef­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fects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of</w:t>
      </w:r>
      <w:r>
        <w:rPr>
          <w:i/>
          <w:color w:val="1F2A75"/>
          <w:spacing w:val="-10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Overwhelming</w:t>
      </w:r>
      <w:r>
        <w:rPr>
          <w:i/>
          <w:color w:val="1F2A75"/>
          <w:spacing w:val="7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Experience</w:t>
      </w:r>
      <w:r>
        <w:rPr>
          <w:i/>
          <w:color w:val="1F2A75"/>
          <w:spacing w:val="-2"/>
          <w:w w:val="115"/>
          <w:sz w:val="21"/>
        </w:rPr>
        <w:t> on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Mind, </w:t>
      </w:r>
      <w:r>
        <w:rPr>
          <w:i/>
          <w:color w:val="1F2A75"/>
          <w:w w:val="115"/>
          <w:sz w:val="21"/>
        </w:rPr>
        <w:t>Body,</w:t>
      </w:r>
      <w:r>
        <w:rPr>
          <w:i/>
          <w:color w:val="1F2A75"/>
          <w:spacing w:val="-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Society. </w:t>
      </w:r>
      <w:r>
        <w:rPr>
          <w:color w:val="1F2A75"/>
          <w:w w:val="115"/>
          <w:sz w:val="20"/>
        </w:rPr>
        <w:t>New York: Guilford Press, 1996. </w:t>
      </w:r>
      <w:r>
        <w:rPr>
          <w:color w:val="313B80"/>
          <w:w w:val="115"/>
          <w:sz w:val="20"/>
        </w:rPr>
        <w:t>pp.</w:t>
      </w:r>
      <w:r>
        <w:rPr>
          <w:color w:val="313B80"/>
          <w:w w:val="115"/>
          <w:sz w:val="20"/>
        </w:rPr>
        <w:t> 417-440.</w:t>
      </w:r>
    </w:p>
    <w:p>
      <w:pPr>
        <w:pStyle w:val="BodyText"/>
        <w:spacing w:line="266" w:lineRule="auto" w:before="195"/>
        <w:ind w:left="571" w:right="834" w:hanging="273"/>
      </w:pPr>
      <w:r>
        <w:rPr>
          <w:color w:val="313B80"/>
          <w:w w:val="120"/>
        </w:rPr>
        <w:t>van </w:t>
      </w:r>
      <w:r>
        <w:rPr>
          <w:color w:val="1F2A75"/>
          <w:w w:val="120"/>
        </w:rPr>
        <w:t>Etten, M.L., and </w:t>
      </w:r>
      <w:r>
        <w:rPr>
          <w:color w:val="313B80"/>
          <w:w w:val="120"/>
        </w:rPr>
        <w:t>Anthony, </w:t>
      </w:r>
      <w:r>
        <w:rPr>
          <w:color w:val="1F2A75"/>
          <w:w w:val="120"/>
        </w:rPr>
        <w:t>J.C. Male­ </w:t>
      </w:r>
      <w:r>
        <w:rPr>
          <w:color w:val="313B80"/>
          <w:w w:val="120"/>
        </w:rPr>
        <w:t>female </w:t>
      </w:r>
      <w:r>
        <w:rPr>
          <w:color w:val="1F2A75"/>
          <w:w w:val="120"/>
        </w:rPr>
        <w:t>differences in transitions from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first drug opportunity</w:t>
      </w:r>
      <w:r>
        <w:rPr>
          <w:color w:val="1F2A75"/>
          <w:spacing w:val="35"/>
          <w:w w:val="120"/>
        </w:rPr>
        <w:t> </w:t>
      </w:r>
      <w:r>
        <w:rPr>
          <w:color w:val="1F2A75"/>
          <w:w w:val="120"/>
        </w:rPr>
        <w:t>to</w:t>
      </w:r>
      <w:r>
        <w:rPr>
          <w:color w:val="1F2A75"/>
          <w:spacing w:val="-5"/>
          <w:w w:val="120"/>
        </w:rPr>
        <w:t> </w:t>
      </w:r>
      <w:r>
        <w:rPr>
          <w:color w:val="1F2A75"/>
          <w:w w:val="120"/>
        </w:rPr>
        <w:t>first use: Searching for </w:t>
      </w:r>
      <w:r>
        <w:rPr>
          <w:color w:val="313B80"/>
          <w:w w:val="120"/>
        </w:rPr>
        <w:t>subgroup </w:t>
      </w:r>
      <w:r>
        <w:rPr>
          <w:color w:val="1F2A75"/>
          <w:w w:val="120"/>
        </w:rPr>
        <w:t>variation by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age,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race, region,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and urban</w:t>
      </w:r>
      <w:r>
        <w:rPr>
          <w:color w:val="1F2A75"/>
          <w:spacing w:val="-7"/>
          <w:w w:val="120"/>
        </w:rPr>
        <w:t> </w:t>
      </w:r>
      <w:r>
        <w:rPr>
          <w:color w:val="313B80"/>
          <w:w w:val="120"/>
        </w:rPr>
        <w:t>status. </w:t>
      </w:r>
      <w:r>
        <w:rPr>
          <w:i/>
          <w:color w:val="1F2A75"/>
          <w:w w:val="120"/>
          <w:sz w:val="21"/>
        </w:rPr>
        <w:t>Journal</w:t>
      </w:r>
      <w:r>
        <w:rPr>
          <w:i/>
          <w:color w:val="1F2A75"/>
          <w:spacing w:val="-1"/>
          <w:w w:val="120"/>
          <w:sz w:val="21"/>
        </w:rPr>
        <w:t> </w:t>
      </w:r>
      <w:r>
        <w:rPr>
          <w:i/>
          <w:color w:val="313B80"/>
          <w:w w:val="120"/>
          <w:sz w:val="21"/>
        </w:rPr>
        <w:t>of</w:t>
      </w:r>
      <w:r>
        <w:rPr>
          <w:i/>
          <w:color w:val="313B80"/>
          <w:spacing w:val="-16"/>
          <w:w w:val="120"/>
          <w:sz w:val="21"/>
        </w:rPr>
        <w:t> </w:t>
      </w:r>
      <w:r>
        <w:rPr>
          <w:i/>
          <w:color w:val="1F2A75"/>
          <w:w w:val="120"/>
          <w:sz w:val="21"/>
        </w:rPr>
        <w:t>Womens Health</w:t>
      </w:r>
      <w:r>
        <w:rPr>
          <w:i/>
          <w:color w:val="1F2A75"/>
          <w:spacing w:val="-15"/>
          <w:w w:val="120"/>
          <w:sz w:val="21"/>
        </w:rPr>
        <w:t> </w:t>
      </w:r>
      <w:r>
        <w:rPr>
          <w:color w:val="1F2A75"/>
          <w:w w:val="120"/>
          <w:sz w:val="21"/>
        </w:rPr>
        <w:t>&amp; </w:t>
      </w:r>
      <w:r>
        <w:rPr>
          <w:i/>
          <w:color w:val="1F2A75"/>
          <w:w w:val="110"/>
          <w:sz w:val="21"/>
        </w:rPr>
        <w:t>Gender-Based</w:t>
      </w:r>
      <w:r>
        <w:rPr>
          <w:i/>
          <w:color w:val="1F2A75"/>
          <w:spacing w:val="3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Medicine </w:t>
      </w:r>
      <w:r>
        <w:rPr>
          <w:color w:val="1F2A75"/>
          <w:w w:val="110"/>
        </w:rPr>
        <w:t>10(8):797-804,</w:t>
      </w:r>
      <w:r>
        <w:rPr>
          <w:color w:val="1F2A75"/>
          <w:spacing w:val="-13"/>
          <w:w w:val="110"/>
        </w:rPr>
        <w:t> </w:t>
      </w:r>
      <w:r>
        <w:rPr>
          <w:color w:val="1F2A75"/>
          <w:w w:val="110"/>
        </w:rPr>
        <w:t>2001.</w:t>
      </w:r>
    </w:p>
    <w:p>
      <w:pPr>
        <w:pStyle w:val="BodyText"/>
        <w:spacing w:line="268" w:lineRule="auto" w:before="183"/>
        <w:ind w:left="573" w:right="880" w:hanging="280"/>
      </w:pPr>
      <w:r>
        <w:rPr>
          <w:color w:val="1F2A75"/>
          <w:w w:val="115"/>
        </w:rPr>
        <w:t>van</w:t>
      </w:r>
      <w:r>
        <w:rPr>
          <w:color w:val="1F2A75"/>
          <w:w w:val="115"/>
        </w:rPr>
        <w:t> Etten, M.L., and </w:t>
      </w:r>
      <w:r>
        <w:rPr>
          <w:color w:val="313B80"/>
          <w:w w:val="115"/>
        </w:rPr>
        <w:t>Neumark, </w:t>
      </w:r>
      <w:r>
        <w:rPr>
          <w:color w:val="1F2A75"/>
          <w:w w:val="115"/>
        </w:rPr>
        <w:t>Y.D. Male-fe­ male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differences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in the earliest </w:t>
      </w:r>
      <w:r>
        <w:rPr>
          <w:color w:val="313B80"/>
          <w:w w:val="115"/>
        </w:rPr>
        <w:t>stages</w:t>
      </w:r>
      <w:r>
        <w:rPr>
          <w:color w:val="313B80"/>
          <w:spacing w:val="-5"/>
          <w:w w:val="115"/>
        </w:rPr>
        <w:t> </w:t>
      </w:r>
      <w:r>
        <w:rPr>
          <w:color w:val="1F2A75"/>
          <w:w w:val="115"/>
        </w:rPr>
        <w:t>of drug involvement.</w:t>
      </w:r>
      <w:r>
        <w:rPr>
          <w:color w:val="1F2A75"/>
          <w:w w:val="115"/>
        </w:rPr>
        <w:t> </w:t>
      </w:r>
      <w:r>
        <w:rPr>
          <w:i/>
          <w:color w:val="313B80"/>
          <w:w w:val="115"/>
          <w:sz w:val="21"/>
        </w:rPr>
        <w:t>Addiction </w:t>
      </w:r>
      <w:r>
        <w:rPr>
          <w:color w:val="1F2A75"/>
          <w:w w:val="115"/>
        </w:rPr>
        <w:t>94(9):1413-1419,</w:t>
      </w:r>
    </w:p>
    <w:p>
      <w:pPr>
        <w:pStyle w:val="BodyText"/>
        <w:spacing w:line="228" w:lineRule="exact"/>
        <w:ind w:left="575"/>
      </w:pPr>
      <w:r>
        <w:rPr>
          <w:color w:val="1F2A75"/>
          <w:spacing w:val="-2"/>
          <w:w w:val="115"/>
        </w:rPr>
        <w:t>1999.</w:t>
      </w:r>
    </w:p>
    <w:p>
      <w:pPr>
        <w:pStyle w:val="BodyText"/>
        <w:rPr>
          <w:sz w:val="18"/>
        </w:rPr>
      </w:pPr>
    </w:p>
    <w:p>
      <w:pPr>
        <w:spacing w:line="264" w:lineRule="auto" w:before="0"/>
        <w:ind w:left="578" w:right="796" w:hanging="291"/>
        <w:jc w:val="left"/>
        <w:rPr>
          <w:sz w:val="20"/>
        </w:rPr>
      </w:pPr>
      <w:r>
        <w:rPr>
          <w:color w:val="1F2A75"/>
          <w:w w:val="115"/>
          <w:sz w:val="20"/>
        </w:rPr>
        <w:t>Van Gundy, K. Substance abuse in rural and </w:t>
      </w:r>
      <w:r>
        <w:rPr>
          <w:color w:val="313B80"/>
          <w:w w:val="115"/>
          <w:sz w:val="20"/>
        </w:rPr>
        <w:t>small </w:t>
      </w:r>
      <w:r>
        <w:rPr>
          <w:color w:val="1F2A75"/>
          <w:w w:val="115"/>
          <w:sz w:val="20"/>
        </w:rPr>
        <w:t>town </w:t>
      </w:r>
      <w:r>
        <w:rPr>
          <w:color w:val="313B80"/>
          <w:w w:val="115"/>
          <w:sz w:val="20"/>
        </w:rPr>
        <w:t>America.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Reports on Rural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America</w:t>
      </w:r>
      <w:r>
        <w:rPr>
          <w:i/>
          <w:color w:val="313B80"/>
          <w:spacing w:val="-14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Volume</w:t>
      </w:r>
      <w:r>
        <w:rPr>
          <w:i/>
          <w:color w:val="1F2A75"/>
          <w:spacing w:val="-13"/>
          <w:w w:val="115"/>
          <w:sz w:val="21"/>
        </w:rPr>
        <w:t> </w:t>
      </w:r>
      <w:r>
        <w:rPr>
          <w:rFonts w:ascii="Arial"/>
          <w:i/>
          <w:color w:val="1F2A75"/>
          <w:spacing w:val="-2"/>
          <w:w w:val="115"/>
          <w:sz w:val="20"/>
        </w:rPr>
        <w:t>l,</w:t>
      </w:r>
      <w:r>
        <w:rPr>
          <w:rFonts w:ascii="Arial"/>
          <w:i/>
          <w:color w:val="1F2A75"/>
          <w:spacing w:val="26"/>
          <w:w w:val="115"/>
          <w:sz w:val="20"/>
        </w:rPr>
        <w:t> </w:t>
      </w:r>
      <w:r>
        <w:rPr>
          <w:i/>
          <w:color w:val="313B80"/>
          <w:spacing w:val="-2"/>
          <w:w w:val="115"/>
          <w:sz w:val="21"/>
        </w:rPr>
        <w:t>Number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i/>
          <w:color w:val="313B80"/>
          <w:spacing w:val="-2"/>
          <w:w w:val="115"/>
          <w:sz w:val="21"/>
        </w:rPr>
        <w:t>2</w:t>
      </w:r>
      <w:r>
        <w:rPr>
          <w:i/>
          <w:color w:val="313B80"/>
          <w:spacing w:val="-13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Durham,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spacing w:val="-2"/>
          <w:w w:val="115"/>
          <w:sz w:val="20"/>
        </w:rPr>
        <w:t>New </w:t>
      </w:r>
      <w:r>
        <w:rPr>
          <w:color w:val="1F2A75"/>
          <w:w w:val="115"/>
          <w:sz w:val="20"/>
        </w:rPr>
        <w:t>Hampshire:</w:t>
      </w:r>
      <w:r>
        <w:rPr>
          <w:color w:val="1F2A75"/>
          <w:w w:val="115"/>
          <w:sz w:val="20"/>
        </w:rPr>
        <w:t> Carsey Institute, 2006.</w:t>
      </w:r>
    </w:p>
    <w:p>
      <w:pPr>
        <w:pStyle w:val="BodyText"/>
        <w:spacing w:line="271" w:lineRule="auto" w:before="189"/>
        <w:ind w:left="579" w:right="1134" w:hanging="292"/>
      </w:pPr>
      <w:r>
        <w:rPr>
          <w:color w:val="1F2A75"/>
          <w:w w:val="115"/>
        </w:rPr>
        <w:t>Van Thiel, D.H., Gavaler, J.S., Rosenblum, E.,</w:t>
      </w:r>
      <w:r>
        <w:rPr>
          <w:color w:val="1F2A75"/>
          <w:spacing w:val="40"/>
          <w:w w:val="115"/>
        </w:rPr>
        <w:t> </w:t>
      </w:r>
      <w:r>
        <w:rPr>
          <w:color w:val="313B80"/>
          <w:w w:val="115"/>
        </w:rPr>
        <w:t>and </w:t>
      </w:r>
      <w:r>
        <w:rPr>
          <w:color w:val="1F2A75"/>
          <w:w w:val="115"/>
        </w:rPr>
        <w:t>Tarter, R.E. Ethanol, its metabo­</w:t>
      </w:r>
    </w:p>
    <w:p>
      <w:pPr>
        <w:spacing w:line="259" w:lineRule="auto" w:before="0"/>
        <w:ind w:left="576" w:right="880" w:hanging="4"/>
        <w:jc w:val="left"/>
        <w:rPr>
          <w:sz w:val="20"/>
        </w:rPr>
      </w:pPr>
      <w:r>
        <w:rPr>
          <w:color w:val="1F2A75"/>
          <w:w w:val="110"/>
          <w:sz w:val="20"/>
        </w:rPr>
        <w:t>lism </w:t>
      </w:r>
      <w:r>
        <w:rPr>
          <w:color w:val="313B80"/>
          <w:w w:val="110"/>
          <w:sz w:val="20"/>
        </w:rPr>
        <w:t>and</w:t>
      </w:r>
      <w:r>
        <w:rPr>
          <w:color w:val="313B80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hepatotoxicity as well as </w:t>
      </w:r>
      <w:r>
        <w:rPr>
          <w:color w:val="313B80"/>
          <w:w w:val="110"/>
          <w:sz w:val="20"/>
        </w:rPr>
        <w:t>its</w:t>
      </w:r>
      <w:r>
        <w:rPr>
          <w:color w:val="313B80"/>
          <w:spacing w:val="39"/>
          <w:w w:val="110"/>
          <w:sz w:val="20"/>
        </w:rPr>
        <w:t> </w:t>
      </w:r>
      <w:r>
        <w:rPr>
          <w:color w:val="313B80"/>
          <w:w w:val="110"/>
          <w:sz w:val="20"/>
        </w:rPr>
        <w:t>gonadal effects: </w:t>
      </w:r>
      <w:r>
        <w:rPr>
          <w:color w:val="1F2A75"/>
          <w:w w:val="110"/>
          <w:sz w:val="20"/>
        </w:rPr>
        <w:t>Effects of </w:t>
      </w:r>
      <w:r>
        <w:rPr>
          <w:color w:val="313B80"/>
          <w:w w:val="110"/>
          <w:sz w:val="20"/>
        </w:rPr>
        <w:t>sex. </w:t>
      </w:r>
      <w:r>
        <w:rPr>
          <w:i/>
          <w:color w:val="1F2A75"/>
          <w:w w:val="110"/>
          <w:sz w:val="21"/>
        </w:rPr>
        <w:t>Pharmacology</w:t>
      </w:r>
      <w:r>
        <w:rPr>
          <w:i/>
          <w:color w:val="1F2A75"/>
          <w:w w:val="110"/>
          <w:sz w:val="21"/>
        </w:rPr>
        <w:t> and</w:t>
      </w:r>
      <w:r>
        <w:rPr>
          <w:i/>
          <w:color w:val="1F2A75"/>
          <w:w w:val="110"/>
          <w:sz w:val="21"/>
        </w:rPr>
        <w:t> Therapeutics </w:t>
      </w:r>
      <w:r>
        <w:rPr>
          <w:color w:val="313B80"/>
          <w:w w:val="110"/>
          <w:sz w:val="20"/>
        </w:rPr>
        <w:t>41(1-2):27-48, </w:t>
      </w:r>
      <w:r>
        <w:rPr>
          <w:color w:val="1F2A75"/>
          <w:w w:val="110"/>
          <w:sz w:val="20"/>
        </w:rPr>
        <w:t>1989.</w:t>
      </w:r>
    </w:p>
    <w:p>
      <w:pPr>
        <w:spacing w:line="266" w:lineRule="auto" w:before="190"/>
        <w:ind w:left="575" w:right="796" w:hanging="282"/>
        <w:jc w:val="left"/>
        <w:rPr>
          <w:sz w:val="20"/>
        </w:rPr>
      </w:pPr>
      <w:r>
        <w:rPr>
          <w:color w:val="1F2A75"/>
          <w:w w:val="115"/>
          <w:sz w:val="20"/>
        </w:rPr>
        <w:t>van Wormer, K.,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Askew, </w:t>
      </w:r>
      <w:r>
        <w:rPr>
          <w:color w:val="1F2A75"/>
          <w:w w:val="115"/>
          <w:sz w:val="20"/>
        </w:rPr>
        <w:t>E.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Substance­ abusing women </w:t>
      </w:r>
      <w:r>
        <w:rPr>
          <w:color w:val="313B80"/>
          <w:w w:val="115"/>
          <w:sz w:val="20"/>
        </w:rPr>
        <w:t>and</w:t>
      </w:r>
      <w:r>
        <w:rPr>
          <w:color w:val="313B80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eating </w:t>
      </w:r>
      <w:r>
        <w:rPr>
          <w:color w:val="1F2A75"/>
          <w:w w:val="115"/>
          <w:sz w:val="20"/>
        </w:rPr>
        <w:t>disorders. </w:t>
      </w:r>
      <w:r>
        <w:rPr>
          <w:b/>
          <w:color w:val="1F2A75"/>
          <w:w w:val="115"/>
          <w:sz w:val="19"/>
        </w:rPr>
        <w:t>In: </w:t>
      </w:r>
      <w:r>
        <w:rPr>
          <w:color w:val="1F2A75"/>
          <w:w w:val="115"/>
          <w:sz w:val="20"/>
        </w:rPr>
        <w:t>Straussner, S.L.A., and Zelvin, E.,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0"/>
          <w:sz w:val="21"/>
        </w:rPr>
        <w:t>Gender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 Addictions: Men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Women</w:t>
      </w:r>
      <w:r>
        <w:rPr>
          <w:i/>
          <w:color w:val="1F2A75"/>
          <w:spacing w:val="-1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in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Treatment. </w:t>
      </w:r>
      <w:r>
        <w:rPr>
          <w:color w:val="1F2A75"/>
          <w:w w:val="115"/>
          <w:sz w:val="20"/>
        </w:rPr>
        <w:t>Northvale,</w:t>
      </w:r>
      <w:r>
        <w:rPr>
          <w:color w:val="1F2A75"/>
          <w:w w:val="115"/>
          <w:sz w:val="20"/>
        </w:rPr>
        <w:t> NJ: Jason </w:t>
      </w:r>
      <w:r>
        <w:rPr>
          <w:color w:val="313B80"/>
          <w:w w:val="115"/>
          <w:sz w:val="20"/>
        </w:rPr>
        <w:t>Aronson, </w:t>
      </w:r>
      <w:r>
        <w:rPr>
          <w:color w:val="1F2A75"/>
          <w:w w:val="115"/>
          <w:sz w:val="20"/>
        </w:rPr>
        <w:t>1997. pp.</w:t>
      </w:r>
      <w:r>
        <w:rPr>
          <w:color w:val="1F2A75"/>
          <w:w w:val="115"/>
          <w:sz w:val="20"/>
        </w:rPr>
        <w:t> 243-262.</w:t>
      </w:r>
    </w:p>
    <w:p>
      <w:pPr>
        <w:spacing w:after="0" w:line="266" w:lineRule="auto"/>
        <w:jc w:val="left"/>
        <w:rPr>
          <w:sz w:val="20"/>
        </w:rPr>
        <w:sectPr>
          <w:footerReference w:type="default" r:id="rId160"/>
          <w:pgSz w:w="12240" w:h="15840"/>
          <w:pgMar w:footer="575" w:header="0" w:top="1320" w:bottom="760" w:left="600" w:right="600"/>
          <w:cols w:num="2" w:equalWidth="0">
            <w:col w:w="5344" w:space="40"/>
            <w:col w:w="5656"/>
          </w:cols>
        </w:sectPr>
      </w:pPr>
    </w:p>
    <w:p>
      <w:pPr>
        <w:spacing w:line="266" w:lineRule="auto" w:before="69"/>
        <w:ind w:left="1127" w:right="103" w:hanging="287"/>
        <w:jc w:val="left"/>
        <w:rPr>
          <w:sz w:val="21"/>
        </w:rPr>
      </w:pPr>
      <w:r>
        <w:rPr>
          <w:color w:val="1F2B75"/>
          <w:w w:val="115"/>
          <w:sz w:val="20"/>
        </w:rPr>
        <w:t>VanDeMark,</w:t>
      </w:r>
      <w:r>
        <w:rPr>
          <w:color w:val="1F2B75"/>
          <w:w w:val="115"/>
          <w:sz w:val="20"/>
        </w:rPr>
        <w:t> N.R., Russell, L.A., O'Keefe, M., Finkelstein, N., Noether, C.D., and Gam­ pel, J.C. Children of mothers with histories of </w:t>
      </w:r>
      <w:r>
        <w:rPr>
          <w:color w:val="313D80"/>
          <w:w w:val="115"/>
          <w:sz w:val="20"/>
        </w:rPr>
        <w:t>substance </w:t>
      </w:r>
      <w:r>
        <w:rPr>
          <w:color w:val="1F2B75"/>
          <w:w w:val="115"/>
          <w:sz w:val="20"/>
        </w:rPr>
        <w:t>abuse, mental illness, </w:t>
      </w:r>
      <w:r>
        <w:rPr>
          <w:color w:val="313D80"/>
          <w:w w:val="115"/>
          <w:sz w:val="20"/>
        </w:rPr>
        <w:t>and </w:t>
      </w:r>
      <w:r>
        <w:rPr>
          <w:color w:val="1F2B75"/>
          <w:w w:val="115"/>
          <w:sz w:val="20"/>
        </w:rPr>
        <w:t>trauma.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Community</w:t>
      </w:r>
      <w:r>
        <w:rPr>
          <w:i/>
          <w:color w:val="1F2B75"/>
          <w:w w:val="115"/>
          <w:sz w:val="21"/>
        </w:rPr>
        <w:t> Psychology</w:t>
      </w:r>
      <w:r>
        <w:rPr>
          <w:i/>
          <w:color w:val="1F2B75"/>
          <w:w w:val="115"/>
          <w:sz w:val="21"/>
        </w:rPr>
        <w:t> </w:t>
      </w:r>
      <w:r>
        <w:rPr>
          <w:color w:val="313D80"/>
          <w:w w:val="115"/>
          <w:sz w:val="21"/>
        </w:rPr>
        <w:t>33(4):445-459,</w:t>
      </w:r>
      <w:r>
        <w:rPr>
          <w:color w:val="313D80"/>
          <w:spacing w:val="-2"/>
          <w:w w:val="115"/>
          <w:sz w:val="21"/>
        </w:rPr>
        <w:t> </w:t>
      </w:r>
      <w:r>
        <w:rPr>
          <w:color w:val="1F2B75"/>
          <w:w w:val="115"/>
          <w:sz w:val="21"/>
        </w:rPr>
        <w:t>2005.</w:t>
      </w:r>
    </w:p>
    <w:p>
      <w:pPr>
        <w:spacing w:line="264" w:lineRule="auto" w:before="188"/>
        <w:ind w:left="1127" w:right="0" w:hanging="287"/>
        <w:jc w:val="left"/>
        <w:rPr>
          <w:sz w:val="21"/>
        </w:rPr>
      </w:pPr>
      <w:r>
        <w:rPr>
          <w:color w:val="313D80"/>
          <w:w w:val="115"/>
          <w:sz w:val="20"/>
        </w:rPr>
        <w:t>Vannicelli, </w:t>
      </w:r>
      <w:r>
        <w:rPr>
          <w:color w:val="1F2B75"/>
          <w:w w:val="115"/>
          <w:sz w:val="20"/>
        </w:rPr>
        <w:t>M. Treatment outcome of alcoholic women: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state</w:t>
      </w:r>
      <w:r>
        <w:rPr>
          <w:color w:val="313D80"/>
          <w:spacing w:val="-10"/>
          <w:w w:val="115"/>
          <w:sz w:val="20"/>
        </w:rPr>
        <w:t> </w:t>
      </w:r>
      <w:r>
        <w:rPr>
          <w:color w:val="1F2B75"/>
          <w:w w:val="115"/>
          <w:sz w:val="20"/>
        </w:rPr>
        <w:t>of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23"/>
          <w:w w:val="115"/>
          <w:sz w:val="20"/>
        </w:rPr>
        <w:t> </w:t>
      </w:r>
      <w:r>
        <w:rPr>
          <w:color w:val="1F2B75"/>
          <w:w w:val="115"/>
          <w:sz w:val="20"/>
        </w:rPr>
        <w:t>art</w:t>
      </w:r>
      <w:r>
        <w:rPr>
          <w:color w:val="1F2B75"/>
          <w:spacing w:val="36"/>
          <w:w w:val="115"/>
          <w:sz w:val="20"/>
        </w:rPr>
        <w:t> </w:t>
      </w:r>
      <w:r>
        <w:rPr>
          <w:b/>
          <w:color w:val="1F2B75"/>
          <w:w w:val="115"/>
          <w:sz w:val="20"/>
        </w:rPr>
        <w:t>in </w:t>
      </w:r>
      <w:r>
        <w:rPr>
          <w:color w:val="1F2B75"/>
          <w:w w:val="115"/>
          <w:sz w:val="20"/>
        </w:rPr>
        <w:t>relation to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313D80"/>
          <w:w w:val="115"/>
          <w:sz w:val="20"/>
        </w:rPr>
        <w:t>sex </w:t>
      </w:r>
      <w:r>
        <w:rPr>
          <w:color w:val="1F2B75"/>
          <w:w w:val="115"/>
          <w:sz w:val="20"/>
        </w:rPr>
        <w:t>bias and </w:t>
      </w:r>
      <w:r>
        <w:rPr>
          <w:color w:val="313D80"/>
          <w:w w:val="115"/>
          <w:sz w:val="20"/>
        </w:rPr>
        <w:t>expectancy </w:t>
      </w:r>
      <w:r>
        <w:rPr>
          <w:color w:val="1F2B75"/>
          <w:w w:val="115"/>
          <w:sz w:val="20"/>
        </w:rPr>
        <w:t>effects. In:</w:t>
      </w:r>
      <w:r>
        <w:rPr>
          <w:color w:val="1F2B75"/>
          <w:w w:val="115"/>
          <w:sz w:val="20"/>
        </w:rPr>
        <w:t> Wilsnack, S.C., and Beckman, L.,</w:t>
      </w:r>
      <w:r>
        <w:rPr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eds. </w:t>
      </w:r>
      <w:r>
        <w:rPr>
          <w:i/>
          <w:color w:val="1F2B75"/>
          <w:w w:val="115"/>
          <w:sz w:val="21"/>
        </w:rPr>
        <w:t>Alcohol</w:t>
      </w:r>
      <w:r>
        <w:rPr>
          <w:i/>
          <w:color w:val="1F2B75"/>
          <w:w w:val="115"/>
          <w:sz w:val="21"/>
        </w:rPr>
        <w:t> Prob­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lems in Women: </w:t>
      </w:r>
      <w:r>
        <w:rPr>
          <w:i/>
          <w:color w:val="313D80"/>
          <w:w w:val="110"/>
          <w:sz w:val="21"/>
        </w:rPr>
        <w:t>Antecedents, </w:t>
      </w:r>
      <w:r>
        <w:rPr>
          <w:i/>
          <w:color w:val="1F2B75"/>
          <w:w w:val="110"/>
          <w:sz w:val="21"/>
        </w:rPr>
        <w:t>Consequences,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Intervention.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color w:val="1F2B75"/>
          <w:w w:val="115"/>
          <w:sz w:val="20"/>
        </w:rPr>
        <w:t>New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York: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Guilford,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1"/>
        </w:rPr>
        <w:t>1984. </w:t>
      </w:r>
      <w:r>
        <w:rPr>
          <w:color w:val="313D80"/>
          <w:w w:val="115"/>
          <w:sz w:val="20"/>
        </w:rPr>
        <w:t>pp.</w:t>
      </w:r>
      <w:r>
        <w:rPr>
          <w:color w:val="313D80"/>
          <w:spacing w:val="40"/>
          <w:w w:val="115"/>
          <w:sz w:val="20"/>
        </w:rPr>
        <w:t> </w:t>
      </w:r>
      <w:r>
        <w:rPr>
          <w:color w:val="1F2B75"/>
          <w:w w:val="115"/>
          <w:sz w:val="21"/>
        </w:rPr>
        <w:t>369-412.</w:t>
      </w:r>
    </w:p>
    <w:p>
      <w:pPr>
        <w:spacing w:line="264" w:lineRule="auto" w:before="182"/>
        <w:ind w:left="1133" w:right="103" w:hanging="293"/>
        <w:jc w:val="left"/>
        <w:rPr>
          <w:sz w:val="21"/>
        </w:rPr>
      </w:pPr>
      <w:r>
        <w:rPr>
          <w:color w:val="1F2B75"/>
          <w:w w:val="115"/>
          <w:sz w:val="20"/>
        </w:rPr>
        <w:t>VanZile-Tamsen,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C.,</w:t>
      </w:r>
      <w:r>
        <w:rPr>
          <w:color w:val="1F2B75"/>
          <w:w w:val="115"/>
          <w:sz w:val="20"/>
        </w:rPr>
        <w:t> Testa, M., Harlow, L.L., and</w:t>
      </w:r>
      <w:r>
        <w:rPr>
          <w:color w:val="1F2B75"/>
          <w:spacing w:val="-13"/>
          <w:w w:val="115"/>
          <w:sz w:val="20"/>
        </w:rPr>
        <w:t> </w:t>
      </w:r>
      <w:r>
        <w:rPr>
          <w:color w:val="1F2B75"/>
          <w:w w:val="115"/>
          <w:sz w:val="20"/>
        </w:rPr>
        <w:t>Livingston, J.A.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313D80"/>
          <w:w w:val="115"/>
          <w:sz w:val="20"/>
        </w:rPr>
        <w:t>A</w:t>
      </w:r>
      <w:r>
        <w:rPr>
          <w:color w:val="313D80"/>
          <w:spacing w:val="-13"/>
          <w:w w:val="115"/>
          <w:sz w:val="20"/>
        </w:rPr>
        <w:t> </w:t>
      </w:r>
      <w:r>
        <w:rPr>
          <w:color w:val="1F2B75"/>
          <w:w w:val="115"/>
          <w:sz w:val="20"/>
        </w:rPr>
        <w:t>measurement</w:t>
      </w:r>
      <w:r>
        <w:rPr>
          <w:color w:val="1F2B75"/>
          <w:w w:val="115"/>
          <w:sz w:val="20"/>
        </w:rPr>
        <w:t> model of women's behavioral risk taking.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Health</w:t>
      </w:r>
      <w:r>
        <w:rPr>
          <w:i/>
          <w:color w:val="1F2B75"/>
          <w:w w:val="115"/>
          <w:sz w:val="21"/>
        </w:rPr>
        <w:t> Psychology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color w:val="1F2B75"/>
          <w:w w:val="115"/>
          <w:sz w:val="21"/>
        </w:rPr>
        <w:t>25(2):249-254,</w:t>
      </w:r>
      <w:r>
        <w:rPr>
          <w:color w:val="1F2B75"/>
          <w:spacing w:val="-15"/>
          <w:w w:val="115"/>
          <w:sz w:val="21"/>
        </w:rPr>
        <w:t> </w:t>
      </w:r>
      <w:r>
        <w:rPr>
          <w:color w:val="1F2B75"/>
          <w:w w:val="115"/>
          <w:sz w:val="21"/>
        </w:rPr>
        <w:t>2006.</w:t>
      </w:r>
    </w:p>
    <w:p>
      <w:pPr>
        <w:spacing w:line="266" w:lineRule="auto" w:before="184"/>
        <w:ind w:left="1130" w:right="43" w:hanging="291"/>
        <w:jc w:val="left"/>
        <w:rPr>
          <w:sz w:val="21"/>
        </w:rPr>
      </w:pPr>
      <w:r>
        <w:rPr>
          <w:color w:val="1F2B75"/>
          <w:w w:val="115"/>
          <w:sz w:val="20"/>
        </w:rPr>
        <w:t>Varan, L.R., Gillieson, M.S., Skene, D.S., and Sarwer-Foner,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G.J. ECT</w:t>
      </w:r>
      <w:r>
        <w:rPr>
          <w:color w:val="313D80"/>
          <w:w w:val="115"/>
          <w:sz w:val="20"/>
        </w:rPr>
        <w:t>in </w:t>
      </w:r>
      <w:r>
        <w:rPr>
          <w:color w:val="1F2B75"/>
          <w:w w:val="115"/>
          <w:sz w:val="20"/>
        </w:rPr>
        <w:t>an acutely </w:t>
      </w:r>
      <w:r>
        <w:rPr>
          <w:color w:val="313D80"/>
          <w:w w:val="115"/>
          <w:sz w:val="20"/>
        </w:rPr>
        <w:t>psy­ chotic </w:t>
      </w:r>
      <w:r>
        <w:rPr>
          <w:color w:val="1F2B75"/>
          <w:w w:val="115"/>
          <w:sz w:val="20"/>
        </w:rPr>
        <w:t>pregnant woman with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actively aggres­ </w:t>
      </w:r>
      <w:r>
        <w:rPr>
          <w:color w:val="313D80"/>
          <w:spacing w:val="-2"/>
          <w:w w:val="115"/>
          <w:sz w:val="20"/>
        </w:rPr>
        <w:t>sive</w:t>
      </w:r>
      <w:r>
        <w:rPr>
          <w:color w:val="313D80"/>
          <w:spacing w:val="-9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(homicidal)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impulses.</w:t>
      </w:r>
      <w:r>
        <w:rPr>
          <w:color w:val="1F2B75"/>
          <w:spacing w:val="-3"/>
          <w:w w:val="115"/>
          <w:sz w:val="20"/>
        </w:rPr>
        <w:t> </w:t>
      </w:r>
      <w:r>
        <w:rPr>
          <w:i/>
          <w:color w:val="1F2B75"/>
          <w:spacing w:val="-2"/>
          <w:w w:val="115"/>
          <w:sz w:val="21"/>
        </w:rPr>
        <w:t>Canadian Journal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 Psychiatry </w:t>
      </w:r>
      <w:r>
        <w:rPr>
          <w:color w:val="1F2B75"/>
          <w:w w:val="115"/>
          <w:sz w:val="21"/>
        </w:rPr>
        <w:t>30(5):363-367,</w:t>
      </w:r>
      <w:r>
        <w:rPr>
          <w:color w:val="1F2B75"/>
          <w:spacing w:val="-18"/>
          <w:w w:val="115"/>
          <w:sz w:val="21"/>
        </w:rPr>
        <w:t> </w:t>
      </w:r>
      <w:r>
        <w:rPr>
          <w:color w:val="1F2B75"/>
          <w:w w:val="115"/>
          <w:sz w:val="21"/>
        </w:rPr>
        <w:t>1985.</w:t>
      </w:r>
    </w:p>
    <w:p>
      <w:pPr>
        <w:pStyle w:val="BodyText"/>
        <w:spacing w:line="268" w:lineRule="auto" w:before="159"/>
        <w:ind w:left="1129" w:right="61" w:hanging="289"/>
        <w:rPr>
          <w:sz w:val="21"/>
        </w:rPr>
      </w:pPr>
      <w:r>
        <w:rPr>
          <w:color w:val="313D80"/>
          <w:w w:val="110"/>
        </w:rPr>
        <w:t>Vega, </w:t>
      </w:r>
      <w:r>
        <w:rPr>
          <w:color w:val="1F2B75"/>
          <w:w w:val="110"/>
        </w:rPr>
        <w:t>W.A., Alderete, </w:t>
      </w:r>
      <w:r>
        <w:rPr>
          <w:color w:val="1F2B75"/>
          <w:w w:val="110"/>
          <w:sz w:val="22"/>
        </w:rPr>
        <w:t>E., </w:t>
      </w:r>
      <w:r>
        <w:rPr>
          <w:color w:val="1F2B75"/>
          <w:w w:val="110"/>
        </w:rPr>
        <w:t>Kolody, B.,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and Aguilar-Gaxiola, S. Illicit drug use among Mexicans</w:t>
      </w:r>
      <w:r>
        <w:rPr>
          <w:color w:val="1F2B75"/>
          <w:w w:val="110"/>
        </w:rPr>
        <w:t> and</w:t>
      </w:r>
      <w:r>
        <w:rPr>
          <w:color w:val="1F2B75"/>
          <w:spacing w:val="39"/>
          <w:w w:val="110"/>
        </w:rPr>
        <w:t> </w:t>
      </w:r>
      <w:r>
        <w:rPr>
          <w:color w:val="1F2B75"/>
          <w:w w:val="110"/>
        </w:rPr>
        <w:t>Mexican </w:t>
      </w:r>
      <w:r>
        <w:rPr>
          <w:color w:val="313D80"/>
          <w:w w:val="110"/>
        </w:rPr>
        <w:t>Americans </w:t>
      </w:r>
      <w:r>
        <w:rPr>
          <w:color w:val="1F2B75"/>
          <w:w w:val="110"/>
        </w:rPr>
        <w:t>in Califor­ nia: The </w:t>
      </w:r>
      <w:r>
        <w:rPr>
          <w:color w:val="313D80"/>
          <w:w w:val="110"/>
        </w:rPr>
        <w:t>effects </w:t>
      </w:r>
      <w:r>
        <w:rPr>
          <w:color w:val="1F2B75"/>
          <w:w w:val="110"/>
        </w:rPr>
        <w:t>of </w:t>
      </w:r>
      <w:r>
        <w:rPr>
          <w:color w:val="313D80"/>
          <w:w w:val="110"/>
        </w:rPr>
        <w:t>gender </w:t>
      </w:r>
      <w:r>
        <w:rPr>
          <w:color w:val="1F2B75"/>
          <w:w w:val="110"/>
        </w:rPr>
        <w:t>and</w:t>
      </w:r>
      <w:r>
        <w:rPr>
          <w:color w:val="1F2B75"/>
          <w:spacing w:val="40"/>
          <w:w w:val="110"/>
        </w:rPr>
        <w:t> </w:t>
      </w:r>
      <w:r>
        <w:rPr>
          <w:color w:val="1F2B75"/>
          <w:w w:val="110"/>
        </w:rPr>
        <w:t>acculturation. </w:t>
      </w:r>
      <w:r>
        <w:rPr>
          <w:i/>
          <w:color w:val="313D80"/>
          <w:w w:val="110"/>
          <w:sz w:val="21"/>
        </w:rPr>
        <w:t>Addiction </w:t>
      </w:r>
      <w:r>
        <w:rPr>
          <w:color w:val="1F2B75"/>
          <w:w w:val="110"/>
          <w:sz w:val="21"/>
        </w:rPr>
        <w:t>93(12):1839-1850, 1998.</w:t>
      </w:r>
    </w:p>
    <w:p>
      <w:pPr>
        <w:spacing w:line="264" w:lineRule="auto" w:before="177"/>
        <w:ind w:left="1131" w:right="48" w:hanging="291"/>
        <w:jc w:val="left"/>
        <w:rPr>
          <w:sz w:val="21"/>
        </w:rPr>
      </w:pPr>
      <w:r>
        <w:rPr>
          <w:color w:val="1F2B75"/>
          <w:w w:val="115"/>
          <w:sz w:val="20"/>
        </w:rPr>
        <w:t>Vega, W.A., Sribney, W.M., and</w:t>
      </w:r>
      <w:r>
        <w:rPr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Achara-Abra­ </w:t>
      </w:r>
      <w:r>
        <w:rPr>
          <w:color w:val="1F2B75"/>
          <w:w w:val="115"/>
          <w:sz w:val="20"/>
        </w:rPr>
        <w:t>hams, I.</w:t>
      </w:r>
      <w:r>
        <w:rPr>
          <w:color w:val="1F2B75"/>
          <w:w w:val="115"/>
          <w:sz w:val="20"/>
        </w:rPr>
        <w:t> Co-Occurring alcohol, drug and other psychiatric disorders among Mexican­ Origin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313D80"/>
          <w:w w:val="115"/>
          <w:sz w:val="20"/>
        </w:rPr>
        <w:t>people</w:t>
      </w:r>
      <w:r>
        <w:rPr>
          <w:color w:val="313D80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in the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313D80"/>
          <w:w w:val="115"/>
          <w:sz w:val="20"/>
        </w:rPr>
        <w:t>United</w:t>
      </w:r>
      <w:r>
        <w:rPr>
          <w:color w:val="313D80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States.</w:t>
      </w:r>
      <w:r>
        <w:rPr>
          <w:color w:val="1F2B75"/>
          <w:spacing w:val="-9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American</w:t>
      </w:r>
      <w:r>
        <w:rPr>
          <w:i/>
          <w:color w:val="1F2B75"/>
          <w:w w:val="115"/>
          <w:sz w:val="21"/>
        </w:rPr>
        <w:t> Journal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 Public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Health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color w:val="1F2B75"/>
          <w:w w:val="115"/>
          <w:sz w:val="21"/>
        </w:rPr>
        <w:t>93(7):1057-1064, </w:t>
      </w:r>
      <w:r>
        <w:rPr>
          <w:color w:val="1F2B75"/>
          <w:spacing w:val="-2"/>
          <w:w w:val="115"/>
          <w:sz w:val="21"/>
        </w:rPr>
        <w:t>2003.</w:t>
      </w:r>
    </w:p>
    <w:p>
      <w:pPr>
        <w:spacing w:line="266" w:lineRule="auto" w:before="184"/>
        <w:ind w:left="1124" w:right="1" w:hanging="285"/>
        <w:jc w:val="left"/>
        <w:rPr>
          <w:sz w:val="21"/>
        </w:rPr>
      </w:pPr>
      <w:r>
        <w:rPr>
          <w:color w:val="1F2B75"/>
          <w:w w:val="110"/>
          <w:sz w:val="20"/>
        </w:rPr>
        <w:t>Velez, M.L., Jansson, L.M., Montoya, I.D.,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Schweitzer, W., Golden, A., and</w:t>
      </w:r>
      <w:r>
        <w:rPr>
          <w:color w:val="1F2B75"/>
          <w:w w:val="110"/>
          <w:sz w:val="20"/>
        </w:rPr>
        <w:t> Svikis, D. Parenting knowledge</w:t>
      </w:r>
      <w:r>
        <w:rPr>
          <w:color w:val="1F2B75"/>
          <w:w w:val="110"/>
          <w:sz w:val="20"/>
        </w:rPr>
        <w:t> among substance abus­ ing women in treatment.</w:t>
      </w:r>
      <w:r>
        <w:rPr>
          <w:color w:val="1F2B75"/>
          <w:spacing w:val="4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Journal of Sub­</w:t>
      </w:r>
      <w:r>
        <w:rPr>
          <w:i/>
          <w:color w:val="1F2B75"/>
          <w:w w:val="110"/>
          <w:sz w:val="21"/>
        </w:rPr>
        <w:t> stance</w:t>
      </w:r>
      <w:r>
        <w:rPr>
          <w:i/>
          <w:color w:val="1F2B75"/>
          <w:spacing w:val="-12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Abuse</w:t>
      </w:r>
      <w:r>
        <w:rPr>
          <w:i/>
          <w:color w:val="313D80"/>
          <w:spacing w:val="-1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Treatment</w:t>
      </w:r>
      <w:r>
        <w:rPr>
          <w:i/>
          <w:color w:val="1F2B75"/>
          <w:spacing w:val="-3"/>
          <w:w w:val="110"/>
          <w:sz w:val="21"/>
        </w:rPr>
        <w:t> </w:t>
      </w:r>
      <w:r>
        <w:rPr>
          <w:color w:val="1F2B75"/>
          <w:w w:val="110"/>
          <w:sz w:val="21"/>
        </w:rPr>
        <w:t>27(3):215-222,</w:t>
      </w:r>
      <w:r>
        <w:rPr>
          <w:color w:val="1F2B75"/>
          <w:spacing w:val="-15"/>
          <w:w w:val="110"/>
          <w:sz w:val="21"/>
        </w:rPr>
        <w:t> </w:t>
      </w:r>
      <w:r>
        <w:rPr>
          <w:color w:val="1F2B75"/>
          <w:w w:val="110"/>
          <w:sz w:val="21"/>
        </w:rPr>
        <w:t>2004.</w:t>
      </w:r>
    </w:p>
    <w:p>
      <w:pPr>
        <w:pStyle w:val="BodyText"/>
        <w:spacing w:before="74"/>
        <w:ind w:left="258"/>
      </w:pPr>
      <w:r>
        <w:rPr/>
        <w:br w:type="column"/>
      </w:r>
      <w:r>
        <w:rPr>
          <w:color w:val="1F2B75"/>
          <w:w w:val="115"/>
        </w:rPr>
        <w:t>Velez,</w:t>
      </w:r>
      <w:r>
        <w:rPr>
          <w:color w:val="1F2B75"/>
          <w:spacing w:val="9"/>
          <w:w w:val="115"/>
        </w:rPr>
        <w:t> </w:t>
      </w:r>
      <w:r>
        <w:rPr>
          <w:color w:val="1F2B75"/>
          <w:w w:val="115"/>
        </w:rPr>
        <w:t>M.L.,</w:t>
      </w:r>
      <w:r>
        <w:rPr>
          <w:color w:val="1F2B75"/>
          <w:spacing w:val="7"/>
          <w:w w:val="115"/>
        </w:rPr>
        <w:t> </w:t>
      </w:r>
      <w:r>
        <w:rPr>
          <w:color w:val="1F2B75"/>
          <w:w w:val="115"/>
        </w:rPr>
        <w:t>Montoya,</w:t>
      </w:r>
      <w:r>
        <w:rPr>
          <w:color w:val="1F2B75"/>
          <w:spacing w:val="17"/>
          <w:w w:val="115"/>
        </w:rPr>
        <w:t> </w:t>
      </w:r>
      <w:r>
        <w:rPr>
          <w:color w:val="1F2B75"/>
          <w:w w:val="115"/>
        </w:rPr>
        <w:t>I.D.,</w:t>
      </w:r>
      <w:r>
        <w:rPr>
          <w:color w:val="1F2B75"/>
          <w:spacing w:val="3"/>
          <w:w w:val="115"/>
        </w:rPr>
        <w:t> </w:t>
      </w:r>
      <w:r>
        <w:rPr>
          <w:color w:val="1F2B75"/>
          <w:w w:val="115"/>
        </w:rPr>
        <w:t>Jansson,</w:t>
      </w:r>
      <w:r>
        <w:rPr>
          <w:color w:val="1F2B75"/>
          <w:spacing w:val="9"/>
          <w:w w:val="115"/>
        </w:rPr>
        <w:t> </w:t>
      </w:r>
      <w:r>
        <w:rPr>
          <w:color w:val="1F2B75"/>
          <w:spacing w:val="-2"/>
          <w:w w:val="115"/>
        </w:rPr>
        <w:t>L.M.,</w:t>
      </w:r>
    </w:p>
    <w:p>
      <w:pPr>
        <w:spacing w:line="264" w:lineRule="auto" w:before="20"/>
        <w:ind w:left="549" w:right="984" w:hanging="4"/>
        <w:jc w:val="left"/>
        <w:rPr>
          <w:sz w:val="21"/>
        </w:rPr>
      </w:pPr>
      <w:r>
        <w:rPr>
          <w:color w:val="1F2B75"/>
          <w:w w:val="115"/>
          <w:sz w:val="20"/>
        </w:rPr>
        <w:t>Walters, V., Svikis, D.,</w:t>
      </w:r>
      <w:r>
        <w:rPr>
          <w:color w:val="1F2B75"/>
          <w:w w:val="115"/>
          <w:sz w:val="20"/>
        </w:rPr>
        <w:t> Jones, </w:t>
      </w:r>
      <w:r>
        <w:rPr>
          <w:b/>
          <w:color w:val="1F2B75"/>
          <w:w w:val="115"/>
          <w:sz w:val="21"/>
        </w:rPr>
        <w:t>H.E., </w:t>
      </w:r>
      <w:r>
        <w:rPr>
          <w:color w:val="1F2B75"/>
          <w:w w:val="115"/>
          <w:sz w:val="20"/>
        </w:rPr>
        <w:t>Chilcoat,</w:t>
      </w:r>
      <w:r>
        <w:rPr>
          <w:color w:val="1F2B75"/>
          <w:spacing w:val="-2"/>
          <w:w w:val="115"/>
          <w:sz w:val="20"/>
        </w:rPr>
        <w:t> </w:t>
      </w:r>
      <w:r>
        <w:rPr>
          <w:rFonts w:ascii="Arial" w:hAnsi="Arial"/>
          <w:b/>
          <w:color w:val="1F2B75"/>
          <w:w w:val="115"/>
          <w:sz w:val="20"/>
        </w:rPr>
        <w:t>H.,</w:t>
      </w:r>
      <w:r>
        <w:rPr>
          <w:rFonts w:ascii="Arial" w:hAnsi="Arial"/>
          <w:b/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and</w:t>
      </w:r>
      <w:r>
        <w:rPr>
          <w:color w:val="313D80"/>
          <w:w w:val="115"/>
          <w:sz w:val="20"/>
        </w:rPr>
        <w:t> </w:t>
      </w:r>
      <w:r>
        <w:rPr>
          <w:color w:val="1F2B75"/>
          <w:w w:val="115"/>
          <w:sz w:val="20"/>
        </w:rPr>
        <w:t>Campbell, J.</w:t>
      </w:r>
      <w:r>
        <w:rPr>
          <w:color w:val="1F2B75"/>
          <w:spacing w:val="33"/>
          <w:w w:val="115"/>
          <w:sz w:val="20"/>
        </w:rPr>
        <w:t> </w:t>
      </w:r>
      <w:r>
        <w:rPr>
          <w:color w:val="1F2B75"/>
          <w:w w:val="115"/>
          <w:sz w:val="20"/>
        </w:rPr>
        <w:t>Exposure</w:t>
      </w:r>
      <w:r>
        <w:rPr>
          <w:color w:val="1F2B75"/>
          <w:w w:val="115"/>
          <w:sz w:val="20"/>
        </w:rPr>
        <w:t> to violence among </w:t>
      </w:r>
      <w:r>
        <w:rPr>
          <w:color w:val="313D80"/>
          <w:w w:val="115"/>
          <w:sz w:val="20"/>
        </w:rPr>
        <w:t>substance-dependent </w:t>
      </w:r>
      <w:r>
        <w:rPr>
          <w:color w:val="1F2B75"/>
          <w:w w:val="115"/>
          <w:sz w:val="20"/>
        </w:rPr>
        <w:t>preg­ nant women and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their children.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 of</w:t>
      </w:r>
      <w:r>
        <w:rPr>
          <w:i/>
          <w:color w:val="1F2B75"/>
          <w:w w:val="115"/>
          <w:sz w:val="21"/>
        </w:rPr>
        <w:t> Substance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Abuse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Treatment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color w:val="313D80"/>
          <w:w w:val="115"/>
          <w:sz w:val="21"/>
        </w:rPr>
        <w:t>30(1):31-38, </w:t>
      </w:r>
      <w:r>
        <w:rPr>
          <w:color w:val="1F2B75"/>
          <w:spacing w:val="-2"/>
          <w:w w:val="115"/>
          <w:sz w:val="21"/>
        </w:rPr>
        <w:t>2006.</w:t>
      </w:r>
    </w:p>
    <w:p>
      <w:pPr>
        <w:spacing w:line="264" w:lineRule="auto" w:before="180"/>
        <w:ind w:left="545" w:right="950" w:hanging="287"/>
        <w:jc w:val="left"/>
        <w:rPr>
          <w:sz w:val="21"/>
        </w:rPr>
      </w:pPr>
      <w:r>
        <w:rPr>
          <w:color w:val="1F2B75"/>
          <w:w w:val="115"/>
          <w:sz w:val="20"/>
        </w:rPr>
        <w:t>Vernon, I.,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and Jumper Thurman, P. The changing face of HIV/AIDS</w:t>
      </w:r>
      <w:r>
        <w:rPr>
          <w:color w:val="1F2B75"/>
          <w:w w:val="115"/>
          <w:sz w:val="20"/>
        </w:rPr>
        <w:t> among native </w:t>
      </w:r>
      <w:r>
        <w:rPr>
          <w:color w:val="1F2B75"/>
          <w:w w:val="110"/>
          <w:sz w:val="20"/>
        </w:rPr>
        <w:t>populations.</w:t>
      </w:r>
      <w:r>
        <w:rPr>
          <w:color w:val="1F2B75"/>
          <w:spacing w:val="30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Journal of Psychoactive</w:t>
      </w:r>
      <w:r>
        <w:rPr>
          <w:i/>
          <w:color w:val="1F2B75"/>
          <w:spacing w:val="31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Drugs</w:t>
      </w:r>
      <w:r>
        <w:rPr>
          <w:i/>
          <w:color w:val="1F2B75"/>
          <w:w w:val="110"/>
          <w:sz w:val="21"/>
        </w:rPr>
        <w:t> </w:t>
      </w:r>
      <w:r>
        <w:rPr>
          <w:color w:val="313D80"/>
          <w:w w:val="115"/>
          <w:sz w:val="21"/>
        </w:rPr>
        <w:t>37(3):247-255,</w:t>
      </w:r>
      <w:r>
        <w:rPr>
          <w:color w:val="313D80"/>
          <w:spacing w:val="-2"/>
          <w:w w:val="115"/>
          <w:sz w:val="21"/>
        </w:rPr>
        <w:t> </w:t>
      </w:r>
      <w:r>
        <w:rPr>
          <w:color w:val="1F2B75"/>
          <w:w w:val="115"/>
          <w:sz w:val="21"/>
        </w:rPr>
        <w:t>2005.</w:t>
      </w:r>
    </w:p>
    <w:p>
      <w:pPr>
        <w:spacing w:line="259" w:lineRule="auto" w:before="188"/>
        <w:ind w:left="547" w:right="926" w:hanging="289"/>
        <w:jc w:val="left"/>
        <w:rPr>
          <w:sz w:val="21"/>
        </w:rPr>
      </w:pPr>
      <w:r>
        <w:rPr>
          <w:color w:val="1F2B75"/>
          <w:w w:val="110"/>
          <w:sz w:val="20"/>
        </w:rPr>
        <w:t>Vernon, I.S. </w:t>
      </w:r>
      <w:r>
        <w:rPr>
          <w:color w:val="313D80"/>
          <w:w w:val="110"/>
          <w:sz w:val="20"/>
        </w:rPr>
        <w:t>American </w:t>
      </w:r>
      <w:r>
        <w:rPr>
          <w:color w:val="1F2B75"/>
          <w:w w:val="110"/>
          <w:sz w:val="20"/>
        </w:rPr>
        <w:t>Indian women, HIV/</w:t>
      </w:r>
      <w:r>
        <w:rPr>
          <w:color w:val="1F2B75"/>
          <w:spacing w:val="80"/>
          <w:w w:val="110"/>
          <w:sz w:val="20"/>
        </w:rPr>
        <w:t> </w:t>
      </w:r>
      <w:r>
        <w:rPr>
          <w:color w:val="313D80"/>
          <w:w w:val="110"/>
          <w:sz w:val="20"/>
        </w:rPr>
        <w:t>AIDS, </w:t>
      </w:r>
      <w:r>
        <w:rPr>
          <w:color w:val="1F2B75"/>
          <w:w w:val="110"/>
          <w:sz w:val="20"/>
        </w:rPr>
        <w:t>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health disparity. </w:t>
      </w:r>
      <w:r>
        <w:rPr>
          <w:i/>
          <w:color w:val="1F2B75"/>
          <w:w w:val="110"/>
          <w:sz w:val="21"/>
        </w:rPr>
        <w:t>Substance Use </w:t>
      </w:r>
      <w:r>
        <w:rPr>
          <w:color w:val="1F2B75"/>
          <w:w w:val="110"/>
          <w:sz w:val="21"/>
        </w:rPr>
        <w:t>&amp; </w:t>
      </w:r>
      <w:r>
        <w:rPr>
          <w:i/>
          <w:color w:val="1F2B75"/>
          <w:w w:val="110"/>
          <w:sz w:val="21"/>
        </w:rPr>
        <w:t>Misuse </w:t>
      </w:r>
      <w:r>
        <w:rPr>
          <w:color w:val="1F2B75"/>
          <w:w w:val="110"/>
          <w:sz w:val="21"/>
        </w:rPr>
        <w:t>42(4):741-752, 2007.</w:t>
      </w:r>
    </w:p>
    <w:p>
      <w:pPr>
        <w:spacing w:line="266" w:lineRule="auto" w:before="191"/>
        <w:ind w:left="548" w:right="818" w:hanging="290"/>
        <w:jc w:val="left"/>
        <w:rPr>
          <w:sz w:val="21"/>
        </w:rPr>
      </w:pPr>
      <w:r>
        <w:rPr>
          <w:color w:val="1F2B75"/>
          <w:w w:val="115"/>
          <w:sz w:val="20"/>
        </w:rPr>
        <w:t>Visscher, W.A., Feder, M.,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Burns, </w:t>
      </w:r>
      <w:r>
        <w:rPr>
          <w:color w:val="313D80"/>
          <w:w w:val="115"/>
          <w:sz w:val="20"/>
        </w:rPr>
        <w:t>A.M., </w:t>
      </w:r>
      <w:r>
        <w:rPr>
          <w:color w:val="1F2B75"/>
          <w:w w:val="115"/>
          <w:sz w:val="20"/>
        </w:rPr>
        <w:t>Brady, T.M.,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and Bray,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R.M. The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impact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of </w:t>
      </w:r>
      <w:r>
        <w:rPr>
          <w:color w:val="313D80"/>
          <w:w w:val="115"/>
          <w:sz w:val="20"/>
        </w:rPr>
        <w:t>smoking and</w:t>
      </w:r>
      <w:r>
        <w:rPr>
          <w:color w:val="313D80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other </w:t>
      </w:r>
      <w:r>
        <w:rPr>
          <w:color w:val="313D80"/>
          <w:w w:val="115"/>
          <w:sz w:val="20"/>
        </w:rPr>
        <w:t>substance </w:t>
      </w:r>
      <w:r>
        <w:rPr>
          <w:color w:val="1F2B75"/>
          <w:w w:val="115"/>
          <w:sz w:val="20"/>
        </w:rPr>
        <w:t>use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by urban women on the</w:t>
      </w:r>
      <w:r>
        <w:rPr>
          <w:color w:val="1F2B75"/>
          <w:w w:val="115"/>
          <w:sz w:val="20"/>
        </w:rPr>
        <w:t> birthweight of their infants.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Substance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Use</w:t>
      </w:r>
      <w:r>
        <w:rPr>
          <w:i/>
          <w:color w:val="313D80"/>
          <w:spacing w:val="-16"/>
          <w:w w:val="115"/>
          <w:sz w:val="21"/>
        </w:rPr>
        <w:t> </w:t>
      </w:r>
      <w:r>
        <w:rPr>
          <w:color w:val="1F2B75"/>
          <w:w w:val="115"/>
          <w:sz w:val="21"/>
        </w:rPr>
        <w:t>&amp;</w:t>
      </w:r>
      <w:r>
        <w:rPr>
          <w:color w:val="1F2B75"/>
          <w:spacing w:val="-9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Misuse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color w:val="313D80"/>
          <w:w w:val="115"/>
          <w:sz w:val="21"/>
        </w:rPr>
        <w:t>38(8):1063-1093,</w:t>
      </w:r>
      <w:r>
        <w:rPr>
          <w:color w:val="313D80"/>
          <w:spacing w:val="-15"/>
          <w:w w:val="115"/>
          <w:sz w:val="21"/>
        </w:rPr>
        <w:t> </w:t>
      </w:r>
      <w:r>
        <w:rPr>
          <w:color w:val="1F2B75"/>
          <w:w w:val="115"/>
          <w:sz w:val="21"/>
        </w:rPr>
        <w:t>2003.</w:t>
      </w:r>
    </w:p>
    <w:p>
      <w:pPr>
        <w:spacing w:line="264" w:lineRule="auto" w:before="179"/>
        <w:ind w:left="544" w:right="1139" w:hanging="286"/>
        <w:jc w:val="left"/>
        <w:rPr>
          <w:sz w:val="21"/>
        </w:rPr>
      </w:pPr>
      <w:r>
        <w:rPr>
          <w:color w:val="313D80"/>
          <w:w w:val="110"/>
          <w:sz w:val="20"/>
        </w:rPr>
        <w:t>Vogel, </w:t>
      </w:r>
      <w:r>
        <w:rPr>
          <w:color w:val="1F2B75"/>
          <w:w w:val="110"/>
          <w:sz w:val="20"/>
        </w:rPr>
        <w:t>L.C., and </w:t>
      </w:r>
      <w:r>
        <w:rPr>
          <w:color w:val="313D80"/>
          <w:w w:val="110"/>
          <w:sz w:val="20"/>
        </w:rPr>
        <w:t>Marshall, </w:t>
      </w:r>
      <w:r>
        <w:rPr>
          <w:color w:val="1F2B75"/>
          <w:w w:val="110"/>
          <w:sz w:val="20"/>
        </w:rPr>
        <w:t>L.L. PTSD </w:t>
      </w:r>
      <w:r>
        <w:rPr>
          <w:color w:val="313D80"/>
          <w:w w:val="110"/>
          <w:sz w:val="20"/>
        </w:rPr>
        <w:t>symp­ </w:t>
      </w:r>
      <w:r>
        <w:rPr>
          <w:color w:val="1F2B75"/>
          <w:w w:val="110"/>
          <w:sz w:val="20"/>
        </w:rPr>
        <w:t>toms and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partner abuse: low income wom­ </w:t>
      </w:r>
      <w:r>
        <w:rPr>
          <w:color w:val="313D80"/>
          <w:w w:val="110"/>
          <w:sz w:val="20"/>
        </w:rPr>
        <w:t>en</w:t>
      </w:r>
      <w:r>
        <w:rPr>
          <w:color w:val="313D80"/>
          <w:w w:val="110"/>
          <w:sz w:val="20"/>
        </w:rPr>
        <w:t> </w:t>
      </w:r>
      <w:r>
        <w:rPr>
          <w:color w:val="1F2B75"/>
          <w:w w:val="110"/>
          <w:sz w:val="20"/>
        </w:rPr>
        <w:t>at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risk. </w:t>
      </w:r>
      <w:r>
        <w:rPr>
          <w:i/>
          <w:color w:val="1F2B75"/>
          <w:w w:val="110"/>
          <w:sz w:val="21"/>
        </w:rPr>
        <w:t>Journal of Traumatic</w:t>
      </w:r>
      <w:r>
        <w:rPr>
          <w:i/>
          <w:color w:val="1F2B75"/>
          <w:w w:val="110"/>
          <w:sz w:val="21"/>
        </w:rPr>
        <w:t> Stress</w:t>
      </w:r>
      <w:r>
        <w:rPr>
          <w:i/>
          <w:color w:val="1F2B75"/>
          <w:w w:val="110"/>
          <w:sz w:val="21"/>
        </w:rPr>
        <w:t> </w:t>
      </w:r>
      <w:r>
        <w:rPr>
          <w:color w:val="1F2B75"/>
          <w:w w:val="110"/>
          <w:sz w:val="21"/>
        </w:rPr>
        <w:t>14(3):569-584, 2001.</w:t>
      </w:r>
    </w:p>
    <w:p>
      <w:pPr>
        <w:spacing w:line="266" w:lineRule="auto" w:before="183"/>
        <w:ind w:left="551" w:right="971" w:hanging="293"/>
        <w:jc w:val="left"/>
        <w:rPr>
          <w:sz w:val="21"/>
        </w:rPr>
      </w:pPr>
      <w:r>
        <w:rPr>
          <w:color w:val="1F2B75"/>
          <w:w w:val="115"/>
          <w:sz w:val="20"/>
        </w:rPr>
        <w:t>Volk, R.J., Steinbauer, J.R., andCantor, SB.</w:t>
      </w:r>
      <w:r>
        <w:rPr>
          <w:color w:val="1F2B75"/>
          <w:spacing w:val="80"/>
          <w:w w:val="115"/>
          <w:sz w:val="20"/>
        </w:rPr>
        <w:t> </w:t>
      </w:r>
      <w:r>
        <w:rPr>
          <w:color w:val="1F2B75"/>
          <w:w w:val="115"/>
          <w:sz w:val="20"/>
        </w:rPr>
        <w:t>Patient factors influencing variation in the use</w:t>
      </w:r>
      <w:r>
        <w:rPr>
          <w:color w:val="1F2B75"/>
          <w:spacing w:val="-10"/>
          <w:w w:val="115"/>
          <w:sz w:val="20"/>
        </w:rPr>
        <w:t> </w:t>
      </w:r>
      <w:r>
        <w:rPr>
          <w:color w:val="1F2B75"/>
          <w:w w:val="115"/>
          <w:sz w:val="20"/>
        </w:rPr>
        <w:t>of preventive interventions for alcohol abuse by primary care physicians.</w:t>
      </w:r>
      <w:r>
        <w:rPr>
          <w:color w:val="1F2B75"/>
          <w:spacing w:val="33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of</w:t>
      </w:r>
      <w:r>
        <w:rPr>
          <w:i/>
          <w:color w:val="1F2B75"/>
          <w:spacing w:val="-6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Studies</w:t>
      </w:r>
      <w:r>
        <w:rPr>
          <w:i/>
          <w:color w:val="1F2B75"/>
          <w:spacing w:val="-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on</w:t>
      </w:r>
      <w:r>
        <w:rPr>
          <w:i/>
          <w:color w:val="1F2B75"/>
          <w:spacing w:val="-8"/>
          <w:w w:val="110"/>
          <w:sz w:val="21"/>
        </w:rPr>
        <w:t> </w:t>
      </w:r>
      <w:r>
        <w:rPr>
          <w:i/>
          <w:color w:val="313D80"/>
          <w:w w:val="110"/>
          <w:sz w:val="21"/>
        </w:rPr>
        <w:t>Alcohol</w:t>
      </w:r>
      <w:r>
        <w:rPr>
          <w:i/>
          <w:color w:val="313D80"/>
          <w:spacing w:val="-1"/>
          <w:w w:val="110"/>
          <w:sz w:val="21"/>
        </w:rPr>
        <w:t> </w:t>
      </w:r>
      <w:r>
        <w:rPr>
          <w:color w:val="1F2B75"/>
          <w:w w:val="110"/>
          <w:sz w:val="21"/>
        </w:rPr>
        <w:t>57(2):203-209,</w:t>
      </w:r>
      <w:r>
        <w:rPr>
          <w:color w:val="1F2B75"/>
          <w:spacing w:val="-22"/>
          <w:w w:val="110"/>
          <w:sz w:val="21"/>
        </w:rPr>
        <w:t> </w:t>
      </w:r>
      <w:r>
        <w:rPr>
          <w:color w:val="1F2B75"/>
          <w:spacing w:val="-2"/>
          <w:w w:val="110"/>
          <w:sz w:val="21"/>
        </w:rPr>
        <w:t>1996.</w:t>
      </w:r>
    </w:p>
    <w:p>
      <w:pPr>
        <w:spacing w:line="261" w:lineRule="auto" w:before="178"/>
        <w:ind w:left="543" w:right="854" w:hanging="285"/>
        <w:jc w:val="left"/>
        <w:rPr>
          <w:sz w:val="21"/>
        </w:rPr>
      </w:pPr>
      <w:r>
        <w:rPr>
          <w:color w:val="1F2B75"/>
          <w:w w:val="110"/>
          <w:sz w:val="20"/>
        </w:rPr>
        <w:t>Volkman, S. Music therapy and the treatment</w:t>
      </w:r>
      <w:r>
        <w:rPr>
          <w:color w:val="1F2B75"/>
          <w:w w:val="110"/>
          <w:sz w:val="20"/>
        </w:rPr>
        <w:t> of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trauma-induced</w:t>
      </w:r>
      <w:r>
        <w:rPr>
          <w:color w:val="1F2B75"/>
          <w:spacing w:val="38"/>
          <w:w w:val="110"/>
          <w:sz w:val="20"/>
        </w:rPr>
        <w:t> </w:t>
      </w:r>
      <w:r>
        <w:rPr>
          <w:color w:val="1F2B75"/>
          <w:w w:val="110"/>
          <w:sz w:val="20"/>
        </w:rPr>
        <w:t>dissociative</w:t>
      </w:r>
      <w:r>
        <w:rPr>
          <w:color w:val="1F2B75"/>
          <w:spacing w:val="79"/>
          <w:w w:val="110"/>
          <w:sz w:val="20"/>
        </w:rPr>
        <w:t> </w:t>
      </w:r>
      <w:r>
        <w:rPr>
          <w:color w:val="1F2B75"/>
          <w:w w:val="110"/>
          <w:sz w:val="20"/>
        </w:rPr>
        <w:t>disorders.</w:t>
      </w:r>
      <w:r>
        <w:rPr>
          <w:color w:val="1F2B75"/>
          <w:spacing w:val="70"/>
          <w:w w:val="110"/>
          <w:sz w:val="20"/>
        </w:rPr>
        <w:t> </w:t>
      </w:r>
      <w:r>
        <w:rPr>
          <w:i/>
          <w:color w:val="313D80"/>
          <w:w w:val="110"/>
          <w:sz w:val="21"/>
        </w:rPr>
        <w:t>Arts</w:t>
      </w:r>
      <w:r>
        <w:rPr>
          <w:i/>
          <w:color w:val="313D80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in</w:t>
      </w:r>
      <w:r>
        <w:rPr>
          <w:i/>
          <w:color w:val="1F2B75"/>
          <w:w w:val="110"/>
          <w:sz w:val="21"/>
        </w:rPr>
        <w:t> Psychotherapy</w:t>
      </w:r>
      <w:r>
        <w:rPr>
          <w:i/>
          <w:color w:val="1F2B75"/>
          <w:w w:val="110"/>
          <w:sz w:val="21"/>
        </w:rPr>
        <w:t> </w:t>
      </w:r>
      <w:r>
        <w:rPr>
          <w:color w:val="1F2B75"/>
          <w:w w:val="110"/>
          <w:sz w:val="21"/>
        </w:rPr>
        <w:t>20(3):243-251, 1993.</w:t>
      </w:r>
    </w:p>
    <w:p>
      <w:pPr>
        <w:spacing w:line="264" w:lineRule="auto" w:before="189"/>
        <w:ind w:left="546" w:right="818" w:hanging="288"/>
        <w:jc w:val="left"/>
        <w:rPr>
          <w:sz w:val="21"/>
        </w:rPr>
      </w:pPr>
      <w:r>
        <w:rPr>
          <w:color w:val="1F2B75"/>
          <w:w w:val="115"/>
          <w:sz w:val="20"/>
        </w:rPr>
        <w:t>Volpicelli, J.R., Markman, I.,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Monterosso, J., Filing, J.,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O'Brien, C.P. Psychosocially </w:t>
      </w:r>
      <w:r>
        <w:rPr>
          <w:color w:val="313D80"/>
          <w:w w:val="115"/>
          <w:sz w:val="20"/>
        </w:rPr>
        <w:t>enhanced </w:t>
      </w:r>
      <w:r>
        <w:rPr>
          <w:color w:val="1F2B75"/>
          <w:w w:val="115"/>
          <w:sz w:val="20"/>
        </w:rPr>
        <w:t>treatment for </w:t>
      </w:r>
      <w:r>
        <w:rPr>
          <w:color w:val="313D80"/>
          <w:w w:val="115"/>
          <w:sz w:val="20"/>
        </w:rPr>
        <w:t>cocaine-dependent </w:t>
      </w:r>
      <w:r>
        <w:rPr>
          <w:color w:val="1F2B75"/>
          <w:w w:val="115"/>
          <w:sz w:val="20"/>
        </w:rPr>
        <w:t>mothers:</w:t>
      </w:r>
      <w:r>
        <w:rPr>
          <w:color w:val="1F2B75"/>
          <w:w w:val="115"/>
          <w:sz w:val="20"/>
        </w:rPr>
        <w:t> Evidence of </w:t>
      </w:r>
      <w:r>
        <w:rPr>
          <w:color w:val="313D80"/>
          <w:w w:val="115"/>
          <w:sz w:val="20"/>
        </w:rPr>
        <w:t>efficacy.</w:t>
      </w:r>
      <w:r>
        <w:rPr>
          <w:color w:val="313D80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 of</w:t>
      </w:r>
      <w:r>
        <w:rPr>
          <w:i/>
          <w:color w:val="1F2B75"/>
          <w:w w:val="115"/>
          <w:sz w:val="21"/>
        </w:rPr>
        <w:t> Substance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Abuse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Treatment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color w:val="1F2B75"/>
          <w:w w:val="115"/>
          <w:sz w:val="21"/>
        </w:rPr>
        <w:t>18(1):41-49, </w:t>
      </w:r>
      <w:r>
        <w:rPr>
          <w:color w:val="1F2B75"/>
          <w:spacing w:val="-2"/>
          <w:w w:val="115"/>
          <w:sz w:val="21"/>
        </w:rPr>
        <w:t>2000.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163"/>
          <w:pgSz w:w="12240" w:h="15840"/>
          <w:pgMar w:footer="575" w:header="0" w:top="1320" w:bottom="760" w:left="600" w:right="600"/>
          <w:cols w:num="2" w:equalWidth="0">
            <w:col w:w="5373" w:space="40"/>
            <w:col w:w="5627"/>
          </w:cols>
        </w:sectPr>
      </w:pPr>
    </w:p>
    <w:p>
      <w:pPr>
        <w:spacing w:line="264" w:lineRule="auto" w:before="69"/>
        <w:ind w:left="1131" w:right="371" w:hanging="292"/>
        <w:jc w:val="left"/>
        <w:rPr>
          <w:sz w:val="21"/>
        </w:rPr>
      </w:pPr>
      <w:r>
        <w:rPr>
          <w:color w:val="1F2A75"/>
          <w:w w:val="115"/>
          <w:sz w:val="20"/>
        </w:rPr>
        <w:t>Wagner, C.L., Katikaneni, L.D., Cox, T.H., and Ryan, R.M. The impact of prenatal drug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2F3B80"/>
          <w:w w:val="115"/>
          <w:sz w:val="20"/>
        </w:rPr>
        <w:t>exposure </w:t>
      </w:r>
      <w:r>
        <w:rPr>
          <w:color w:val="1F2A75"/>
          <w:w w:val="115"/>
          <w:sz w:val="20"/>
        </w:rPr>
        <w:t>on the neonate. </w:t>
      </w:r>
      <w:r>
        <w:rPr>
          <w:i/>
          <w:color w:val="1F2A75"/>
          <w:w w:val="115"/>
          <w:sz w:val="21"/>
        </w:rPr>
        <w:t>Obstetrics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Gynecology</w:t>
      </w:r>
      <w:r>
        <w:rPr>
          <w:i/>
          <w:color w:val="1F2A75"/>
          <w:spacing w:val="-11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Clinics</w:t>
      </w:r>
      <w:r>
        <w:rPr>
          <w:i/>
          <w:color w:val="1F2A75"/>
          <w:spacing w:val="-12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of</w:t>
      </w:r>
      <w:r>
        <w:rPr>
          <w:i/>
          <w:color w:val="1F2A75"/>
          <w:spacing w:val="-6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North</w:t>
      </w:r>
      <w:r>
        <w:rPr>
          <w:i/>
          <w:color w:val="2F3B80"/>
          <w:spacing w:val="-1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America </w:t>
      </w:r>
      <w:r>
        <w:rPr>
          <w:color w:val="1F2A75"/>
          <w:w w:val="115"/>
          <w:sz w:val="21"/>
        </w:rPr>
        <w:t>25(1):169-194,</w:t>
      </w:r>
      <w:r>
        <w:rPr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1"/>
        </w:rPr>
        <w:t>1998.</w:t>
      </w:r>
    </w:p>
    <w:p>
      <w:pPr>
        <w:pStyle w:val="BodyText"/>
        <w:spacing w:line="271" w:lineRule="auto" w:before="182"/>
        <w:ind w:left="1124" w:right="199" w:hanging="281"/>
      </w:pPr>
      <w:r>
        <w:rPr>
          <w:color w:val="1F2A75"/>
          <w:w w:val="115"/>
        </w:rPr>
        <w:t>Wakabayashi,</w:t>
      </w:r>
      <w:r>
        <w:rPr>
          <w:color w:val="1F2A75"/>
          <w:w w:val="115"/>
        </w:rPr>
        <w:t> C.,</w:t>
      </w:r>
      <w:r>
        <w:rPr>
          <w:color w:val="1F2A75"/>
          <w:w w:val="115"/>
        </w:rPr>
        <w:t> and Donato, </w:t>
      </w:r>
      <w:r>
        <w:rPr>
          <w:rFonts w:ascii="Arial"/>
          <w:b/>
          <w:color w:val="1F2A75"/>
          <w:w w:val="115"/>
        </w:rPr>
        <w:t>K.M. </w:t>
      </w:r>
      <w:r>
        <w:rPr>
          <w:color w:val="1F2A75"/>
          <w:w w:val="115"/>
        </w:rPr>
        <w:t>Does </w:t>
      </w:r>
      <w:r>
        <w:rPr>
          <w:color w:val="2F3B80"/>
          <w:w w:val="115"/>
        </w:rPr>
        <w:t>caregiving</w:t>
      </w:r>
      <w:r>
        <w:rPr>
          <w:color w:val="2F3B80"/>
          <w:spacing w:val="-15"/>
          <w:w w:val="115"/>
        </w:rPr>
        <w:t> </w:t>
      </w:r>
      <w:r>
        <w:rPr>
          <w:color w:val="2F3B80"/>
          <w:w w:val="115"/>
        </w:rPr>
        <w:t>increase</w:t>
      </w:r>
      <w:r>
        <w:rPr>
          <w:color w:val="2F3B80"/>
          <w:spacing w:val="-14"/>
          <w:w w:val="115"/>
        </w:rPr>
        <w:t> </w:t>
      </w:r>
      <w:r>
        <w:rPr>
          <w:color w:val="1F2A75"/>
          <w:w w:val="115"/>
        </w:rPr>
        <w:t>poverty</w:t>
      </w:r>
      <w:r>
        <w:rPr>
          <w:color w:val="1F2A75"/>
          <w:spacing w:val="-10"/>
          <w:w w:val="115"/>
        </w:rPr>
        <w:t> </w:t>
      </w:r>
      <w:r>
        <w:rPr>
          <w:color w:val="1F2A75"/>
          <w:w w:val="115"/>
        </w:rPr>
        <w:t>among</w:t>
      </w:r>
      <w:r>
        <w:rPr>
          <w:color w:val="1F2A75"/>
          <w:spacing w:val="-14"/>
          <w:w w:val="115"/>
        </w:rPr>
        <w:t> </w:t>
      </w:r>
      <w:r>
        <w:rPr>
          <w:color w:val="1F2A75"/>
          <w:w w:val="115"/>
        </w:rPr>
        <w:t>women in</w:t>
      </w:r>
      <w:r>
        <w:rPr>
          <w:color w:val="1F2A75"/>
          <w:spacing w:val="13"/>
          <w:w w:val="115"/>
        </w:rPr>
        <w:t> </w:t>
      </w:r>
      <w:r>
        <w:rPr>
          <w:color w:val="1F2A75"/>
          <w:w w:val="115"/>
        </w:rPr>
        <w:t>later</w:t>
      </w:r>
      <w:r>
        <w:rPr>
          <w:color w:val="1F2A75"/>
          <w:spacing w:val="1"/>
          <w:w w:val="115"/>
        </w:rPr>
        <w:t> </w:t>
      </w:r>
      <w:r>
        <w:rPr>
          <w:color w:val="1F2A75"/>
          <w:w w:val="115"/>
        </w:rPr>
        <w:t>life?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Evidence</w:t>
      </w:r>
      <w:r>
        <w:rPr>
          <w:color w:val="1F2A75"/>
          <w:spacing w:val="7"/>
          <w:w w:val="115"/>
        </w:rPr>
        <w:t> </w:t>
      </w:r>
      <w:r>
        <w:rPr>
          <w:color w:val="1F2A75"/>
          <w:w w:val="115"/>
        </w:rPr>
        <w:t>from</w:t>
      </w:r>
      <w:r>
        <w:rPr>
          <w:color w:val="1F2A75"/>
          <w:spacing w:val="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spacing w:val="3"/>
          <w:w w:val="115"/>
        </w:rPr>
        <w:t> </w:t>
      </w:r>
      <w:r>
        <w:rPr>
          <w:color w:val="1F2A75"/>
          <w:w w:val="115"/>
        </w:rPr>
        <w:t>health</w:t>
      </w:r>
      <w:r>
        <w:rPr>
          <w:color w:val="1F2A75"/>
          <w:spacing w:val="3"/>
          <w:w w:val="115"/>
        </w:rPr>
        <w:t> </w:t>
      </w:r>
      <w:r>
        <w:rPr>
          <w:color w:val="1F2A75"/>
          <w:spacing w:val="-5"/>
          <w:w w:val="115"/>
        </w:rPr>
        <w:t>and</w:t>
      </w:r>
    </w:p>
    <w:p>
      <w:pPr>
        <w:spacing w:line="252" w:lineRule="auto" w:before="0"/>
        <w:ind w:left="1129" w:right="72" w:firstLine="4"/>
        <w:jc w:val="left"/>
        <w:rPr>
          <w:sz w:val="21"/>
        </w:rPr>
      </w:pPr>
      <w:r>
        <w:rPr>
          <w:color w:val="1F2A75"/>
          <w:w w:val="110"/>
          <w:sz w:val="20"/>
        </w:rPr>
        <w:t>retirement </w:t>
      </w:r>
      <w:r>
        <w:rPr>
          <w:color w:val="2F3B80"/>
          <w:w w:val="110"/>
          <w:sz w:val="20"/>
        </w:rPr>
        <w:t>survey.</w:t>
      </w:r>
      <w:r>
        <w:rPr>
          <w:color w:val="2F3B80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Journal of Health and</w:t>
      </w:r>
      <w:r>
        <w:rPr>
          <w:i/>
          <w:color w:val="1F2A75"/>
          <w:w w:val="110"/>
          <w:sz w:val="21"/>
        </w:rPr>
        <w:t> So­</w:t>
      </w:r>
      <w:r>
        <w:rPr>
          <w:i/>
          <w:color w:val="1F2A75"/>
          <w:w w:val="110"/>
          <w:sz w:val="21"/>
        </w:rPr>
        <w:t> cial Behavior </w:t>
      </w:r>
      <w:r>
        <w:rPr>
          <w:color w:val="2F3B80"/>
          <w:w w:val="110"/>
          <w:sz w:val="21"/>
        </w:rPr>
        <w:t>47(3):258-274, </w:t>
      </w:r>
      <w:r>
        <w:rPr>
          <w:color w:val="1F2A75"/>
          <w:w w:val="110"/>
          <w:sz w:val="21"/>
        </w:rPr>
        <w:t>2006.</w:t>
      </w:r>
    </w:p>
    <w:p>
      <w:pPr>
        <w:pStyle w:val="BodyText"/>
        <w:spacing w:line="266" w:lineRule="auto" w:before="193"/>
        <w:ind w:left="1128" w:right="173" w:hanging="289"/>
        <w:rPr>
          <w:sz w:val="21"/>
        </w:rPr>
      </w:pPr>
      <w:r>
        <w:rPr>
          <w:color w:val="1F2A75"/>
          <w:w w:val="115"/>
        </w:rPr>
        <w:t>Wakschlag, L.S., Leventhal, B.L., Pine, D.S., Pickett, K.E., and Carter, A.S. Elucidating </w:t>
      </w:r>
      <w:r>
        <w:rPr>
          <w:color w:val="2F3B80"/>
          <w:w w:val="115"/>
        </w:rPr>
        <w:t>early</w:t>
      </w:r>
      <w:r>
        <w:rPr>
          <w:color w:val="2F3B80"/>
          <w:spacing w:val="-15"/>
          <w:w w:val="115"/>
        </w:rPr>
        <w:t> </w:t>
      </w:r>
      <w:r>
        <w:rPr>
          <w:color w:val="1F2A75"/>
          <w:w w:val="115"/>
        </w:rPr>
        <w:t>mechanisms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15"/>
          <w:w w:val="115"/>
        </w:rPr>
        <w:t> </w:t>
      </w:r>
      <w:r>
        <w:rPr>
          <w:color w:val="1F2A75"/>
          <w:w w:val="115"/>
        </w:rPr>
        <w:t>developmental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psycho­ pathology: the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case</w:t>
      </w:r>
      <w:r>
        <w:rPr>
          <w:color w:val="1F2A75"/>
          <w:spacing w:val="-9"/>
          <w:w w:val="115"/>
        </w:rPr>
        <w:t> </w:t>
      </w:r>
      <w:r>
        <w:rPr>
          <w:color w:val="1F2A75"/>
          <w:w w:val="115"/>
        </w:rPr>
        <w:t>of prenatal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smoking</w:t>
      </w:r>
      <w:r>
        <w:rPr>
          <w:color w:val="1F2A75"/>
          <w:spacing w:val="-5"/>
          <w:w w:val="115"/>
        </w:rPr>
        <w:t> </w:t>
      </w:r>
      <w:r>
        <w:rPr>
          <w:color w:val="2F3B80"/>
          <w:w w:val="115"/>
        </w:rPr>
        <w:t>and </w:t>
      </w:r>
      <w:r>
        <w:rPr>
          <w:color w:val="1F2A75"/>
          <w:w w:val="115"/>
        </w:rPr>
        <w:t>disruptive behavior. </w:t>
      </w:r>
      <w:r>
        <w:rPr>
          <w:i/>
          <w:color w:val="1F2A75"/>
          <w:w w:val="115"/>
          <w:sz w:val="21"/>
        </w:rPr>
        <w:t>Child</w:t>
      </w:r>
      <w:r>
        <w:rPr>
          <w:i/>
          <w:color w:val="1F2A75"/>
          <w:w w:val="115"/>
          <w:sz w:val="21"/>
        </w:rPr>
        <w:t> Development</w:t>
      </w:r>
      <w:r>
        <w:rPr>
          <w:i/>
          <w:color w:val="1F2A75"/>
          <w:w w:val="115"/>
          <w:sz w:val="21"/>
        </w:rPr>
        <w:t> </w:t>
      </w:r>
      <w:r>
        <w:rPr>
          <w:color w:val="2F3B80"/>
          <w:w w:val="115"/>
          <w:sz w:val="21"/>
        </w:rPr>
        <w:t>77(4):893-906, </w:t>
      </w:r>
      <w:r>
        <w:rPr>
          <w:color w:val="1F2A75"/>
          <w:w w:val="115"/>
          <w:sz w:val="21"/>
        </w:rPr>
        <w:t>2006.</w:t>
      </w:r>
    </w:p>
    <w:p>
      <w:pPr>
        <w:spacing w:line="264" w:lineRule="auto" w:before="187"/>
        <w:ind w:left="1129" w:right="72" w:hanging="286"/>
        <w:jc w:val="left"/>
        <w:rPr>
          <w:sz w:val="21"/>
        </w:rPr>
      </w:pPr>
      <w:r>
        <w:rPr>
          <w:color w:val="1F2A75"/>
          <w:w w:val="110"/>
          <w:sz w:val="20"/>
        </w:rPr>
        <w:t>Wakschlag, L.S., Pickett, K.E., Cook E Jr,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Be­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nowitz, </w:t>
      </w:r>
      <w:r>
        <w:rPr>
          <w:color w:val="2F3B80"/>
          <w:w w:val="110"/>
          <w:sz w:val="20"/>
        </w:rPr>
        <w:t>N.L., and </w:t>
      </w:r>
      <w:r>
        <w:rPr>
          <w:color w:val="1F2A75"/>
          <w:w w:val="110"/>
          <w:sz w:val="20"/>
        </w:rPr>
        <w:t>Leventhal, B.L. Maternal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2F3B80"/>
          <w:w w:val="110"/>
          <w:sz w:val="20"/>
        </w:rPr>
        <w:t>smoking </w:t>
      </w:r>
      <w:r>
        <w:rPr>
          <w:color w:val="1F2A75"/>
          <w:w w:val="110"/>
          <w:sz w:val="20"/>
        </w:rPr>
        <w:t>during pregnancy </w:t>
      </w:r>
      <w:r>
        <w:rPr>
          <w:color w:val="2F3B80"/>
          <w:w w:val="110"/>
          <w:sz w:val="20"/>
        </w:rPr>
        <w:t>and</w:t>
      </w:r>
      <w:r>
        <w:rPr>
          <w:color w:val="2F3B80"/>
          <w:w w:val="110"/>
          <w:sz w:val="20"/>
        </w:rPr>
        <w:t> severe anti­ social </w:t>
      </w:r>
      <w:r>
        <w:rPr>
          <w:color w:val="1F2A75"/>
          <w:w w:val="110"/>
          <w:sz w:val="20"/>
        </w:rPr>
        <w:t>behavior in offspring:</w:t>
      </w:r>
      <w:r>
        <w:rPr>
          <w:color w:val="1F2A75"/>
          <w:w w:val="110"/>
          <w:sz w:val="20"/>
        </w:rPr>
        <w:t> a review. </w:t>
      </w:r>
      <w:r>
        <w:rPr>
          <w:i/>
          <w:color w:val="1F2A75"/>
          <w:w w:val="110"/>
          <w:sz w:val="21"/>
        </w:rPr>
        <w:t>Ameri­</w:t>
      </w:r>
      <w:r>
        <w:rPr>
          <w:i/>
          <w:color w:val="1F2A75"/>
          <w:w w:val="110"/>
          <w:sz w:val="21"/>
        </w:rPr>
        <w:t> can</w:t>
      </w:r>
      <w:r>
        <w:rPr>
          <w:i/>
          <w:color w:val="1F2A75"/>
          <w:w w:val="110"/>
          <w:sz w:val="21"/>
        </w:rPr>
        <w:t> Journal of Public Health</w:t>
      </w:r>
      <w:r>
        <w:rPr>
          <w:i/>
          <w:color w:val="1F2A75"/>
          <w:spacing w:val="-7"/>
          <w:w w:val="110"/>
          <w:sz w:val="21"/>
        </w:rPr>
        <w:t> </w:t>
      </w:r>
      <w:r>
        <w:rPr>
          <w:color w:val="1F2A75"/>
          <w:w w:val="110"/>
          <w:sz w:val="21"/>
        </w:rPr>
        <w:t>92(6):966-974, </w:t>
      </w:r>
      <w:r>
        <w:rPr>
          <w:color w:val="1F2A75"/>
          <w:spacing w:val="-4"/>
          <w:w w:val="110"/>
          <w:sz w:val="21"/>
        </w:rPr>
        <w:t>2002.</w:t>
      </w:r>
    </w:p>
    <w:p>
      <w:pPr>
        <w:spacing w:line="264" w:lineRule="auto" w:before="184"/>
        <w:ind w:left="1123" w:right="12" w:hanging="284"/>
        <w:jc w:val="left"/>
        <w:rPr>
          <w:sz w:val="21"/>
        </w:rPr>
      </w:pPr>
      <w:r>
        <w:rPr>
          <w:color w:val="2F3B80"/>
          <w:w w:val="115"/>
          <w:sz w:val="20"/>
        </w:rPr>
        <w:t>Walitzer, </w:t>
      </w:r>
      <w:r>
        <w:rPr>
          <w:color w:val="1F2A75"/>
          <w:w w:val="115"/>
          <w:sz w:val="20"/>
        </w:rPr>
        <w:t>K.S., and Dearing, R.L. Gender dif­ ferences in alcohol and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substance </w:t>
      </w:r>
      <w:r>
        <w:rPr>
          <w:color w:val="1F2A75"/>
          <w:w w:val="115"/>
          <w:sz w:val="20"/>
        </w:rPr>
        <w:t>use re­ </w:t>
      </w:r>
      <w:r>
        <w:rPr>
          <w:color w:val="1F2A75"/>
          <w:w w:val="110"/>
          <w:sz w:val="20"/>
        </w:rPr>
        <w:t>lapse.</w:t>
      </w:r>
      <w:r>
        <w:rPr>
          <w:color w:val="1F2A75"/>
          <w:spacing w:val="-4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Clinical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w w:val="110"/>
          <w:sz w:val="21"/>
        </w:rPr>
        <w:t> Review </w:t>
      </w:r>
      <w:r>
        <w:rPr>
          <w:color w:val="1F2A75"/>
          <w:w w:val="110"/>
          <w:sz w:val="21"/>
        </w:rPr>
        <w:t>26(2):128- </w:t>
      </w:r>
      <w:r>
        <w:rPr>
          <w:color w:val="1F2A75"/>
          <w:w w:val="115"/>
          <w:sz w:val="21"/>
        </w:rPr>
        <w:t>148, 2006.</w:t>
      </w:r>
    </w:p>
    <w:p>
      <w:pPr>
        <w:spacing w:line="264" w:lineRule="auto" w:before="184"/>
        <w:ind w:left="1123" w:right="72" w:hanging="284"/>
        <w:jc w:val="left"/>
        <w:rPr>
          <w:sz w:val="21"/>
        </w:rPr>
      </w:pPr>
      <w:r>
        <w:rPr>
          <w:color w:val="1F2A75"/>
          <w:w w:val="115"/>
          <w:sz w:val="20"/>
        </w:rPr>
        <w:t>Wallace, B.C. Crack </w:t>
      </w:r>
      <w:r>
        <w:rPr>
          <w:color w:val="2F3B80"/>
          <w:w w:val="115"/>
          <w:sz w:val="20"/>
        </w:rPr>
        <w:t>cocaine smokers </w:t>
      </w:r>
      <w:r>
        <w:rPr>
          <w:color w:val="1F2A75"/>
          <w:w w:val="115"/>
          <w:sz w:val="20"/>
        </w:rPr>
        <w:t>as adult children of alcoholics: The dysfunctional </w:t>
      </w:r>
      <w:r>
        <w:rPr>
          <w:color w:val="2F3B80"/>
          <w:w w:val="115"/>
          <w:sz w:val="20"/>
        </w:rPr>
        <w:t>family </w:t>
      </w:r>
      <w:r>
        <w:rPr>
          <w:color w:val="1F2A75"/>
          <w:w w:val="115"/>
          <w:sz w:val="20"/>
        </w:rPr>
        <w:t>link.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2F3B80"/>
          <w:w w:val="115"/>
          <w:sz w:val="21"/>
        </w:rPr>
        <w:t>Abuse</w:t>
      </w:r>
      <w:r>
        <w:rPr>
          <w:i/>
          <w:color w:val="2F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 </w:t>
      </w:r>
      <w:r>
        <w:rPr>
          <w:color w:val="1F2A75"/>
          <w:w w:val="115"/>
          <w:sz w:val="21"/>
        </w:rPr>
        <w:t>7(2):89-100, 1990.</w:t>
      </w:r>
    </w:p>
    <w:p>
      <w:pPr>
        <w:pStyle w:val="BodyText"/>
        <w:spacing w:line="271" w:lineRule="auto" w:before="188"/>
        <w:ind w:left="1133" w:right="72" w:hanging="294"/>
      </w:pPr>
      <w:r>
        <w:rPr>
          <w:color w:val="1F2A75"/>
          <w:w w:val="115"/>
        </w:rPr>
        <w:t>Walton-Moss, B.,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McCaul, M.E. Factors associated with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lifetime history of drug</w:t>
      </w:r>
      <w:r>
        <w:rPr>
          <w:color w:val="1F2A75"/>
          <w:spacing w:val="-8"/>
          <w:w w:val="115"/>
        </w:rPr>
        <w:t> </w:t>
      </w:r>
      <w:r>
        <w:rPr>
          <w:color w:val="1F2A75"/>
          <w:w w:val="115"/>
        </w:rPr>
        <w:t>treat­ ment among </w:t>
      </w:r>
      <w:r>
        <w:rPr>
          <w:color w:val="2F3B80"/>
          <w:w w:val="115"/>
        </w:rPr>
        <w:t>substance </w:t>
      </w:r>
      <w:r>
        <w:rPr>
          <w:color w:val="1F2A75"/>
          <w:w w:val="115"/>
        </w:rPr>
        <w:t>dependent women.</w:t>
      </w:r>
    </w:p>
    <w:p>
      <w:pPr>
        <w:spacing w:line="231" w:lineRule="exact" w:before="0"/>
        <w:ind w:left="1131" w:right="0" w:firstLine="0"/>
        <w:jc w:val="left"/>
        <w:rPr>
          <w:sz w:val="21"/>
        </w:rPr>
      </w:pPr>
      <w:r>
        <w:rPr>
          <w:i/>
          <w:color w:val="1F2A75"/>
          <w:w w:val="110"/>
          <w:sz w:val="21"/>
        </w:rPr>
        <w:t>Addictive</w:t>
      </w:r>
      <w:r>
        <w:rPr>
          <w:i/>
          <w:color w:val="1F2A75"/>
          <w:spacing w:val="7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Behaviors</w:t>
      </w:r>
      <w:r>
        <w:rPr>
          <w:i/>
          <w:color w:val="1F2A75"/>
          <w:spacing w:val="4"/>
          <w:w w:val="110"/>
          <w:sz w:val="21"/>
        </w:rPr>
        <w:t> </w:t>
      </w:r>
      <w:r>
        <w:rPr>
          <w:color w:val="2F3B80"/>
          <w:w w:val="110"/>
          <w:sz w:val="21"/>
        </w:rPr>
        <w:t>31(2):246-253,</w:t>
      </w:r>
      <w:r>
        <w:rPr>
          <w:color w:val="2F3B80"/>
          <w:spacing w:val="-14"/>
          <w:w w:val="110"/>
          <w:sz w:val="21"/>
        </w:rPr>
        <w:t> </w:t>
      </w:r>
      <w:r>
        <w:rPr>
          <w:color w:val="1F2A75"/>
          <w:spacing w:val="-2"/>
          <w:w w:val="110"/>
          <w:sz w:val="21"/>
        </w:rPr>
        <w:t>2006.</w:t>
      </w:r>
    </w:p>
    <w:p>
      <w:pPr>
        <w:pStyle w:val="BodyText"/>
        <w:spacing w:before="5"/>
        <w:rPr>
          <w:sz w:val="17"/>
        </w:rPr>
      </w:pPr>
    </w:p>
    <w:p>
      <w:pPr>
        <w:spacing w:line="261" w:lineRule="auto" w:before="0"/>
        <w:ind w:left="1132" w:right="72" w:hanging="294"/>
        <w:jc w:val="left"/>
        <w:rPr>
          <w:sz w:val="21"/>
        </w:rPr>
      </w:pPr>
      <w:r>
        <w:rPr>
          <w:color w:val="1F2A75"/>
          <w:w w:val="110"/>
          <w:sz w:val="20"/>
        </w:rPr>
        <w:t>Wampold, B.E.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-4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Great</w:t>
      </w:r>
      <w:r>
        <w:rPr>
          <w:i/>
          <w:color w:val="1F2A75"/>
          <w:w w:val="110"/>
          <w:sz w:val="21"/>
        </w:rPr>
        <w:t> Psychotherapy</w:t>
      </w:r>
      <w:r>
        <w:rPr>
          <w:i/>
          <w:color w:val="1F2A75"/>
          <w:w w:val="110"/>
          <w:sz w:val="21"/>
        </w:rPr>
        <w:t> Debate: Models, Methods, 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Findings. </w:t>
      </w:r>
      <w:r>
        <w:rPr>
          <w:color w:val="1F2A75"/>
          <w:w w:val="110"/>
          <w:sz w:val="20"/>
        </w:rPr>
        <w:t>Mahwah, </w:t>
      </w:r>
      <w:r>
        <w:rPr>
          <w:color w:val="2F3B80"/>
          <w:w w:val="110"/>
          <w:sz w:val="20"/>
        </w:rPr>
        <w:t>NJ:</w:t>
      </w:r>
      <w:r>
        <w:rPr>
          <w:color w:val="2F3B80"/>
          <w:w w:val="110"/>
          <w:sz w:val="20"/>
        </w:rPr>
        <w:t> </w:t>
      </w:r>
      <w:r>
        <w:rPr>
          <w:color w:val="1F2A75"/>
          <w:w w:val="110"/>
          <w:sz w:val="20"/>
        </w:rPr>
        <w:t>Lawrence Erlbaum Associates, Publishers,</w:t>
      </w:r>
      <w:r>
        <w:rPr>
          <w:color w:val="1F2A75"/>
          <w:w w:val="110"/>
          <w:sz w:val="20"/>
        </w:rPr>
        <w:t> </w:t>
      </w:r>
      <w:r>
        <w:rPr>
          <w:color w:val="1F2A75"/>
          <w:w w:val="110"/>
          <w:sz w:val="21"/>
        </w:rPr>
        <w:t>2001.</w:t>
      </w:r>
    </w:p>
    <w:p>
      <w:pPr>
        <w:spacing w:line="264" w:lineRule="auto" w:before="74"/>
        <w:ind w:left="528" w:right="1106" w:hanging="287"/>
        <w:jc w:val="left"/>
        <w:rPr>
          <w:sz w:val="21"/>
        </w:rPr>
      </w:pPr>
      <w:r>
        <w:rPr/>
        <w:br w:type="column"/>
      </w:r>
      <w:r>
        <w:rPr>
          <w:color w:val="1F2A75"/>
          <w:w w:val="115"/>
          <w:sz w:val="20"/>
        </w:rPr>
        <w:t>Wang, J.,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spacing w:val="34"/>
          <w:w w:val="115"/>
          <w:sz w:val="20"/>
        </w:rPr>
        <w:t> </w:t>
      </w:r>
      <w:r>
        <w:rPr>
          <w:color w:val="1F2A75"/>
          <w:w w:val="115"/>
          <w:sz w:val="20"/>
        </w:rPr>
        <w:t>Patten, S.B. Prospective </w:t>
      </w:r>
      <w:r>
        <w:rPr>
          <w:color w:val="2F3B80"/>
          <w:w w:val="115"/>
          <w:sz w:val="20"/>
        </w:rPr>
        <w:t>study </w:t>
      </w:r>
      <w:r>
        <w:rPr>
          <w:color w:val="1F2A75"/>
          <w:w w:val="115"/>
          <w:sz w:val="20"/>
        </w:rPr>
        <w:t>of frequent heavy alcohol use</w:t>
      </w:r>
      <w:r>
        <w:rPr>
          <w:color w:val="1F2A75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the</w:t>
      </w:r>
      <w:r>
        <w:rPr>
          <w:color w:val="1F2A75"/>
          <w:w w:val="115"/>
          <w:sz w:val="20"/>
        </w:rPr>
        <w:t> risk of major depression in the Canadian </w:t>
      </w:r>
      <w:r>
        <w:rPr>
          <w:color w:val="2F3B80"/>
          <w:w w:val="115"/>
          <w:sz w:val="20"/>
        </w:rPr>
        <w:t>gen­ eral </w:t>
      </w:r>
      <w:r>
        <w:rPr>
          <w:color w:val="1F2A75"/>
          <w:w w:val="115"/>
          <w:sz w:val="20"/>
        </w:rPr>
        <w:t>population.</w:t>
      </w:r>
      <w:r>
        <w:rPr>
          <w:color w:val="1F2A75"/>
          <w:spacing w:val="4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Depression and </w:t>
      </w:r>
      <w:r>
        <w:rPr>
          <w:i/>
          <w:color w:val="2F3B80"/>
          <w:w w:val="115"/>
          <w:sz w:val="21"/>
        </w:rPr>
        <w:t>Anxiety</w:t>
      </w:r>
      <w:r>
        <w:rPr>
          <w:i/>
          <w:color w:val="2F3B80"/>
          <w:w w:val="115"/>
          <w:sz w:val="21"/>
        </w:rPr>
        <w:t> </w:t>
      </w:r>
      <w:r>
        <w:rPr>
          <w:color w:val="1F2A75"/>
          <w:w w:val="115"/>
          <w:sz w:val="21"/>
        </w:rPr>
        <w:t>15(1):42-45, 2002.</w:t>
      </w:r>
    </w:p>
    <w:p>
      <w:pPr>
        <w:spacing w:line="259" w:lineRule="auto" w:before="189"/>
        <w:ind w:left="530" w:right="834" w:hanging="288"/>
        <w:jc w:val="left"/>
        <w:rPr>
          <w:sz w:val="21"/>
        </w:rPr>
      </w:pPr>
      <w:r>
        <w:rPr>
          <w:color w:val="1F2A75"/>
          <w:w w:val="115"/>
          <w:sz w:val="20"/>
        </w:rPr>
        <w:t>Warren, M., Frost-Pineda, </w:t>
      </w:r>
      <w:r>
        <w:rPr>
          <w:rFonts w:ascii="Arial"/>
          <w:b/>
          <w:color w:val="1F2A75"/>
          <w:w w:val="115"/>
          <w:sz w:val="20"/>
        </w:rPr>
        <w:t>K., </w:t>
      </w:r>
      <w:r>
        <w:rPr>
          <w:color w:val="1F2A75"/>
          <w:w w:val="115"/>
          <w:sz w:val="20"/>
        </w:rPr>
        <w:t>and Gold, M. Body mass</w:t>
      </w:r>
      <w:r>
        <w:rPr>
          <w:color w:val="1F2A75"/>
          <w:spacing w:val="-8"/>
          <w:w w:val="115"/>
          <w:sz w:val="20"/>
        </w:rPr>
        <w:t> </w:t>
      </w:r>
      <w:r>
        <w:rPr>
          <w:color w:val="1F2A75"/>
          <w:w w:val="115"/>
          <w:sz w:val="20"/>
        </w:rPr>
        <w:t>index</w:t>
      </w:r>
      <w:r>
        <w:rPr>
          <w:color w:val="1F2A75"/>
          <w:spacing w:val="-4"/>
          <w:w w:val="115"/>
          <w:sz w:val="20"/>
        </w:rPr>
        <w:t> </w:t>
      </w:r>
      <w:r>
        <w:rPr>
          <w:color w:val="1F2A75"/>
          <w:w w:val="115"/>
          <w:sz w:val="20"/>
        </w:rPr>
        <w:t>and marijuana</w:t>
      </w:r>
      <w:r>
        <w:rPr>
          <w:color w:val="1F2A75"/>
          <w:w w:val="115"/>
          <w:sz w:val="20"/>
        </w:rPr>
        <w:t> use. </w:t>
      </w:r>
      <w:r>
        <w:rPr>
          <w:i/>
          <w:color w:val="1F2A75"/>
          <w:w w:val="115"/>
          <w:sz w:val="21"/>
        </w:rPr>
        <w:t>Journal</w:t>
      </w:r>
      <w:r>
        <w:rPr>
          <w:i/>
          <w:color w:val="1F2A75"/>
          <w:w w:val="115"/>
          <w:sz w:val="21"/>
        </w:rPr>
        <w:t> of</w:t>
      </w:r>
      <w:r>
        <w:rPr>
          <w:i/>
          <w:color w:val="1F2A75"/>
          <w:spacing w:val="-1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Addictive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Diseases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24(3):95-100,</w:t>
      </w:r>
      <w:r>
        <w:rPr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1"/>
        </w:rPr>
        <w:t>2005.</w:t>
      </w:r>
    </w:p>
    <w:p>
      <w:pPr>
        <w:spacing w:line="266" w:lineRule="auto" w:before="191"/>
        <w:ind w:left="527" w:right="1235" w:hanging="286"/>
        <w:jc w:val="left"/>
        <w:rPr>
          <w:sz w:val="21"/>
        </w:rPr>
      </w:pPr>
      <w:r>
        <w:rPr>
          <w:color w:val="1F2A75"/>
          <w:w w:val="115"/>
          <w:sz w:val="20"/>
        </w:rPr>
        <w:t>Washington, O.G., </w:t>
      </w:r>
      <w:r>
        <w:rPr>
          <w:color w:val="2F3B80"/>
          <w:w w:val="115"/>
          <w:sz w:val="20"/>
        </w:rPr>
        <w:t>and</w:t>
      </w:r>
      <w:r>
        <w:rPr>
          <w:color w:val="2F3B80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Moxley, D.P. Group interventions</w:t>
      </w:r>
      <w:r>
        <w:rPr>
          <w:color w:val="1F2A75"/>
          <w:w w:val="115"/>
          <w:sz w:val="20"/>
        </w:rPr>
        <w:t> with low-income African American</w:t>
      </w:r>
      <w:r>
        <w:rPr>
          <w:color w:val="1F2A75"/>
          <w:spacing w:val="-13"/>
          <w:w w:val="115"/>
          <w:sz w:val="20"/>
        </w:rPr>
        <w:t> </w:t>
      </w:r>
      <w:r>
        <w:rPr>
          <w:color w:val="1F2A75"/>
          <w:w w:val="115"/>
          <w:sz w:val="20"/>
        </w:rPr>
        <w:t>women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recovering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from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chemi­ cal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dependency.</w:t>
      </w:r>
      <w:r>
        <w:rPr>
          <w:color w:val="1F2A75"/>
          <w:spacing w:val="-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Health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Social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  <w:sz w:val="21"/>
        </w:rPr>
        <w:t>28(2):146-156, 2003.</w:t>
      </w:r>
    </w:p>
    <w:p>
      <w:pPr>
        <w:spacing w:line="259" w:lineRule="auto" w:before="184"/>
        <w:ind w:left="535" w:right="852" w:hanging="294"/>
        <w:jc w:val="both"/>
        <w:rPr>
          <w:sz w:val="21"/>
        </w:rPr>
      </w:pPr>
      <w:r>
        <w:rPr>
          <w:color w:val="1F2A75"/>
          <w:w w:val="115"/>
          <w:sz w:val="20"/>
        </w:rPr>
        <w:t>Waterson,</w:t>
      </w:r>
      <w:r>
        <w:rPr>
          <w:color w:val="1F2A75"/>
          <w:w w:val="115"/>
          <w:sz w:val="20"/>
        </w:rPr>
        <w:t> E.J., andMurray-Lyon, I.M. Are the CAGE question</w:t>
      </w:r>
      <w:r>
        <w:rPr>
          <w:color w:val="1F2A75"/>
          <w:spacing w:val="-7"/>
          <w:w w:val="115"/>
          <w:sz w:val="20"/>
        </w:rPr>
        <w:t> </w:t>
      </w:r>
      <w:r>
        <w:rPr>
          <w:color w:val="1F2A75"/>
          <w:w w:val="115"/>
          <w:sz w:val="20"/>
        </w:rPr>
        <w:t>outdated? </w:t>
      </w:r>
      <w:r>
        <w:rPr>
          <w:i/>
          <w:color w:val="1F2A75"/>
          <w:w w:val="115"/>
          <w:sz w:val="21"/>
        </w:rPr>
        <w:t>British Journal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2F3B80"/>
          <w:w w:val="115"/>
          <w:sz w:val="21"/>
        </w:rPr>
        <w:t>Addiction</w:t>
      </w:r>
      <w:r>
        <w:rPr>
          <w:i/>
          <w:color w:val="2F3B80"/>
          <w:spacing w:val="-7"/>
          <w:w w:val="115"/>
          <w:sz w:val="21"/>
        </w:rPr>
        <w:t> </w:t>
      </w:r>
      <w:r>
        <w:rPr>
          <w:color w:val="1F2A75"/>
          <w:w w:val="115"/>
          <w:sz w:val="21"/>
        </w:rPr>
        <w:t>83(9):1113-1115,</w:t>
      </w:r>
      <w:r>
        <w:rPr>
          <w:color w:val="1F2A75"/>
          <w:spacing w:val="-16"/>
          <w:w w:val="115"/>
          <w:sz w:val="21"/>
        </w:rPr>
        <w:t> </w:t>
      </w:r>
      <w:r>
        <w:rPr>
          <w:color w:val="1F2A75"/>
          <w:w w:val="115"/>
          <w:sz w:val="21"/>
        </w:rPr>
        <w:t>1988.</w:t>
      </w:r>
    </w:p>
    <w:p>
      <w:pPr>
        <w:spacing w:line="268" w:lineRule="auto" w:before="186"/>
        <w:ind w:left="536" w:right="901" w:hanging="295"/>
        <w:jc w:val="left"/>
        <w:rPr>
          <w:sz w:val="21"/>
        </w:rPr>
      </w:pPr>
      <w:r>
        <w:rPr>
          <w:color w:val="1F2A75"/>
          <w:w w:val="115"/>
          <w:sz w:val="20"/>
        </w:rPr>
        <w:t>Waxman, B.F. Hatred: The</w:t>
      </w:r>
      <w:r>
        <w:rPr>
          <w:color w:val="1F2A75"/>
          <w:spacing w:val="-14"/>
          <w:w w:val="115"/>
          <w:sz w:val="20"/>
        </w:rPr>
        <w:t> </w:t>
      </w:r>
      <w:r>
        <w:rPr>
          <w:color w:val="1F2A75"/>
          <w:w w:val="115"/>
          <w:sz w:val="20"/>
        </w:rPr>
        <w:t>unacknowledged di­ mension in</w:t>
      </w:r>
      <w:r>
        <w:rPr>
          <w:color w:val="1F2A75"/>
          <w:w w:val="115"/>
          <w:sz w:val="20"/>
        </w:rPr>
        <w:t> </w:t>
      </w:r>
      <w:r>
        <w:rPr>
          <w:color w:val="2F3B80"/>
          <w:w w:val="115"/>
          <w:sz w:val="20"/>
        </w:rPr>
        <w:t>violence </w:t>
      </w:r>
      <w:r>
        <w:rPr>
          <w:color w:val="1F2A75"/>
          <w:w w:val="115"/>
          <w:sz w:val="20"/>
        </w:rPr>
        <w:t>against disabled people. </w:t>
      </w:r>
      <w:r>
        <w:rPr>
          <w:i/>
          <w:color w:val="1F2A75"/>
          <w:w w:val="110"/>
          <w:sz w:val="21"/>
        </w:rPr>
        <w:t>Sexuality and</w:t>
      </w:r>
      <w:r>
        <w:rPr>
          <w:i/>
          <w:color w:val="1F2A75"/>
          <w:w w:val="110"/>
          <w:sz w:val="21"/>
        </w:rPr>
        <w:t> Disability </w:t>
      </w:r>
      <w:r>
        <w:rPr>
          <w:color w:val="1F2A75"/>
          <w:w w:val="110"/>
          <w:sz w:val="21"/>
        </w:rPr>
        <w:t>9(3):185-199, 1991.</w:t>
      </w:r>
    </w:p>
    <w:p>
      <w:pPr>
        <w:spacing w:line="266" w:lineRule="auto" w:before="175"/>
        <w:ind w:left="533" w:right="944" w:hanging="292"/>
        <w:jc w:val="left"/>
        <w:rPr>
          <w:sz w:val="21"/>
        </w:rPr>
      </w:pPr>
      <w:r>
        <w:rPr>
          <w:color w:val="1F2A75"/>
          <w:w w:val="115"/>
          <w:sz w:val="20"/>
        </w:rPr>
        <w:t>Wayment, H.A., and Peplau, L.A. Social </w:t>
      </w:r>
      <w:r>
        <w:rPr>
          <w:color w:val="2F3B80"/>
          <w:w w:val="115"/>
          <w:sz w:val="20"/>
        </w:rPr>
        <w:t>support and </w:t>
      </w:r>
      <w:r>
        <w:rPr>
          <w:color w:val="1F2A75"/>
          <w:w w:val="115"/>
          <w:sz w:val="20"/>
        </w:rPr>
        <w:t>well-being among lesbian </w:t>
      </w:r>
      <w:r>
        <w:rPr>
          <w:color w:val="2F3B80"/>
          <w:w w:val="115"/>
          <w:sz w:val="20"/>
        </w:rPr>
        <w:t>and </w:t>
      </w:r>
      <w:r>
        <w:rPr>
          <w:color w:val="1F2A75"/>
          <w:w w:val="115"/>
          <w:sz w:val="20"/>
        </w:rPr>
        <w:t>heterosexual women: </w:t>
      </w:r>
      <w:r>
        <w:rPr>
          <w:color w:val="2F3B80"/>
          <w:w w:val="115"/>
          <w:sz w:val="20"/>
        </w:rPr>
        <w:t>A</w:t>
      </w:r>
      <w:r>
        <w:rPr>
          <w:color w:val="2F3B80"/>
          <w:spacing w:val="-10"/>
          <w:w w:val="115"/>
          <w:sz w:val="20"/>
        </w:rPr>
        <w:t> </w:t>
      </w:r>
      <w:r>
        <w:rPr>
          <w:color w:val="2F3B80"/>
          <w:w w:val="115"/>
          <w:sz w:val="20"/>
        </w:rPr>
        <w:t>structural </w:t>
      </w:r>
      <w:r>
        <w:rPr>
          <w:color w:val="1F2A75"/>
          <w:w w:val="115"/>
          <w:sz w:val="20"/>
        </w:rPr>
        <w:t>modeling </w:t>
      </w:r>
      <w:r>
        <w:rPr>
          <w:color w:val="2F3B80"/>
          <w:w w:val="110"/>
          <w:sz w:val="20"/>
        </w:rPr>
        <w:t>approach.</w:t>
      </w:r>
      <w:r>
        <w:rPr>
          <w:color w:val="2F3B80"/>
          <w:spacing w:val="29"/>
          <w:w w:val="110"/>
          <w:sz w:val="20"/>
        </w:rPr>
        <w:t> </w:t>
      </w:r>
      <w:r>
        <w:rPr>
          <w:i/>
          <w:color w:val="1F2A75"/>
          <w:w w:val="110"/>
          <w:sz w:val="21"/>
        </w:rPr>
        <w:t>Personality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Social</w:t>
      </w:r>
      <w:r>
        <w:rPr>
          <w:i/>
          <w:color w:val="1F2A75"/>
          <w:w w:val="110"/>
          <w:sz w:val="21"/>
        </w:rPr>
        <w:t> Psychology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1F2A75"/>
          <w:w w:val="115"/>
          <w:sz w:val="21"/>
        </w:rPr>
        <w:t>Bulletin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color w:val="1F2A75"/>
          <w:w w:val="115"/>
          <w:sz w:val="21"/>
        </w:rPr>
        <w:t>21(11):1189-1199,</w:t>
      </w:r>
      <w:r>
        <w:rPr>
          <w:color w:val="1F2A75"/>
          <w:spacing w:val="-15"/>
          <w:w w:val="115"/>
          <w:sz w:val="21"/>
        </w:rPr>
        <w:t> </w:t>
      </w:r>
      <w:r>
        <w:rPr>
          <w:color w:val="1F2A75"/>
          <w:w w:val="115"/>
          <w:sz w:val="21"/>
        </w:rPr>
        <w:t>1995.</w:t>
      </w:r>
    </w:p>
    <w:p>
      <w:pPr>
        <w:spacing w:line="259" w:lineRule="auto" w:before="184"/>
        <w:ind w:left="529" w:right="966" w:hanging="282"/>
        <w:jc w:val="left"/>
        <w:rPr>
          <w:sz w:val="21"/>
        </w:rPr>
      </w:pPr>
      <w:r>
        <w:rPr>
          <w:color w:val="1F2A75"/>
          <w:w w:val="110"/>
          <w:sz w:val="20"/>
        </w:rPr>
        <w:t>Weathers,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F.W., Litz, B.T., Herman, D.S.,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Huska, J</w:t>
      </w:r>
      <w:r>
        <w:rPr>
          <w:color w:val="2F3B80"/>
          <w:w w:val="110"/>
          <w:sz w:val="20"/>
        </w:rPr>
        <w:t>.A., and </w:t>
      </w:r>
      <w:r>
        <w:rPr>
          <w:color w:val="1F2A75"/>
          <w:w w:val="110"/>
          <w:sz w:val="20"/>
        </w:rPr>
        <w:t>Keane, T.M. </w:t>
      </w:r>
      <w:r>
        <w:rPr>
          <w:i/>
          <w:color w:val="1F2A75"/>
          <w:w w:val="110"/>
          <w:sz w:val="21"/>
        </w:rPr>
        <w:t>The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PTSD</w:t>
      </w:r>
      <w:r>
        <w:rPr>
          <w:i/>
          <w:color w:val="1F2A75"/>
          <w:w w:val="110"/>
          <w:sz w:val="21"/>
        </w:rPr>
        <w:t> Checklist:</w:t>
      </w:r>
      <w:r>
        <w:rPr>
          <w:i/>
          <w:color w:val="1F2A75"/>
          <w:spacing w:val="39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Reliability,</w:t>
      </w:r>
      <w:r>
        <w:rPr>
          <w:i/>
          <w:color w:val="1F2A75"/>
          <w:spacing w:val="-3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Validity, </w:t>
      </w:r>
      <w:r>
        <w:rPr>
          <w:color w:val="1F2A75"/>
          <w:w w:val="110"/>
          <w:sz w:val="21"/>
        </w:rPr>
        <w:t>&amp;</w:t>
      </w:r>
      <w:r>
        <w:rPr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Diagnos­</w:t>
      </w:r>
      <w:r>
        <w:rPr>
          <w:i/>
          <w:color w:val="1F2A75"/>
          <w:w w:val="110"/>
          <w:sz w:val="21"/>
        </w:rPr>
        <w:t> tic </w:t>
      </w:r>
      <w:r>
        <w:rPr>
          <w:i/>
          <w:color w:val="2F3B80"/>
          <w:w w:val="110"/>
          <w:sz w:val="21"/>
        </w:rPr>
        <w:t>Utility. </w:t>
      </w:r>
      <w:r>
        <w:rPr>
          <w:i/>
          <w:color w:val="1F2A75"/>
          <w:w w:val="110"/>
          <w:sz w:val="21"/>
        </w:rPr>
        <w:t>Paper</w:t>
      </w:r>
      <w:r>
        <w:rPr>
          <w:i/>
          <w:color w:val="1F2A75"/>
          <w:w w:val="110"/>
          <w:sz w:val="21"/>
        </w:rPr>
        <w:t> presented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at the Annual Meeting of the</w:t>
      </w:r>
      <w:r>
        <w:rPr>
          <w:i/>
          <w:color w:val="1F2A75"/>
          <w:w w:val="110"/>
          <w:sz w:val="21"/>
        </w:rPr>
        <w:t> International</w:t>
      </w:r>
      <w:r>
        <w:rPr>
          <w:i/>
          <w:color w:val="1F2A75"/>
          <w:w w:val="110"/>
          <w:sz w:val="21"/>
        </w:rPr>
        <w:t> Society for Traumatic</w:t>
      </w:r>
      <w:r>
        <w:rPr>
          <w:i/>
          <w:color w:val="1F2A75"/>
          <w:w w:val="110"/>
          <w:sz w:val="21"/>
        </w:rPr>
        <w:t> Stress </w:t>
      </w:r>
      <w:r>
        <w:rPr>
          <w:i/>
          <w:color w:val="2F3B80"/>
          <w:w w:val="110"/>
          <w:sz w:val="21"/>
        </w:rPr>
        <w:t>Studies, </w:t>
      </w:r>
      <w:r>
        <w:rPr>
          <w:color w:val="1F2A75"/>
          <w:w w:val="110"/>
          <w:sz w:val="20"/>
        </w:rPr>
        <w:t>San Antonio, TX, October. </w:t>
      </w:r>
      <w:r>
        <w:rPr>
          <w:color w:val="1F2A75"/>
          <w:w w:val="110"/>
          <w:sz w:val="21"/>
        </w:rPr>
        <w:t>1993.</w:t>
      </w:r>
    </w:p>
    <w:p>
      <w:pPr>
        <w:pStyle w:val="BodyText"/>
        <w:spacing w:before="190"/>
        <w:ind w:left="242"/>
      </w:pPr>
      <w:r>
        <w:rPr>
          <w:color w:val="1F2A75"/>
          <w:w w:val="120"/>
        </w:rPr>
        <w:t>Weatherspoon,</w:t>
      </w:r>
      <w:r>
        <w:rPr>
          <w:color w:val="1F2A75"/>
          <w:spacing w:val="14"/>
          <w:w w:val="120"/>
        </w:rPr>
        <w:t> </w:t>
      </w:r>
      <w:r>
        <w:rPr>
          <w:color w:val="2F3B80"/>
          <w:w w:val="120"/>
        </w:rPr>
        <w:t>A.J.,</w:t>
      </w:r>
      <w:r>
        <w:rPr>
          <w:color w:val="2F3B80"/>
          <w:spacing w:val="3"/>
          <w:w w:val="120"/>
        </w:rPr>
        <w:t> </w:t>
      </w:r>
      <w:r>
        <w:rPr>
          <w:color w:val="1F2A75"/>
          <w:w w:val="120"/>
        </w:rPr>
        <w:t>Park,</w:t>
      </w:r>
      <w:r>
        <w:rPr>
          <w:color w:val="1F2A75"/>
          <w:spacing w:val="2"/>
          <w:w w:val="120"/>
        </w:rPr>
        <w:t> </w:t>
      </w:r>
      <w:r>
        <w:rPr>
          <w:color w:val="1F2A75"/>
          <w:w w:val="120"/>
        </w:rPr>
        <w:t>J.Y., and</w:t>
      </w:r>
      <w:r>
        <w:rPr>
          <w:color w:val="1F2A75"/>
          <w:spacing w:val="-3"/>
          <w:w w:val="120"/>
        </w:rPr>
        <w:t> </w:t>
      </w:r>
      <w:r>
        <w:rPr>
          <w:color w:val="1F2A75"/>
          <w:spacing w:val="-2"/>
          <w:w w:val="120"/>
        </w:rPr>
        <w:t>Johnson,</w:t>
      </w:r>
    </w:p>
    <w:p>
      <w:pPr>
        <w:spacing w:line="259" w:lineRule="auto" w:before="30"/>
        <w:ind w:left="528" w:right="971" w:firstLine="11"/>
        <w:jc w:val="left"/>
        <w:rPr>
          <w:sz w:val="21"/>
        </w:rPr>
      </w:pPr>
      <w:r>
        <w:rPr>
          <w:color w:val="1F2A75"/>
          <w:w w:val="110"/>
          <w:sz w:val="20"/>
        </w:rPr>
        <w:t>R.C. </w:t>
      </w:r>
      <w:r>
        <w:rPr>
          <w:color w:val="2F3B80"/>
          <w:w w:val="110"/>
          <w:sz w:val="20"/>
        </w:rPr>
        <w:t>A </w:t>
      </w:r>
      <w:r>
        <w:rPr>
          <w:color w:val="1F2A75"/>
          <w:w w:val="110"/>
          <w:sz w:val="20"/>
        </w:rPr>
        <w:t>family </w:t>
      </w:r>
      <w:r>
        <w:rPr>
          <w:color w:val="2F3B80"/>
          <w:w w:val="110"/>
          <w:sz w:val="20"/>
        </w:rPr>
        <w:t>study </w:t>
      </w:r>
      <w:r>
        <w:rPr>
          <w:color w:val="1F2A75"/>
          <w:w w:val="110"/>
          <w:sz w:val="20"/>
        </w:rPr>
        <w:t>of homeland Korean alcohol use. </w:t>
      </w:r>
      <w:r>
        <w:rPr>
          <w:i/>
          <w:color w:val="2F3B80"/>
          <w:w w:val="110"/>
          <w:sz w:val="21"/>
        </w:rPr>
        <w:t>Addictive </w:t>
      </w:r>
      <w:r>
        <w:rPr>
          <w:i/>
          <w:color w:val="1F2A75"/>
          <w:w w:val="110"/>
          <w:sz w:val="21"/>
        </w:rPr>
        <w:t>Behaviors </w:t>
      </w:r>
      <w:r>
        <w:rPr>
          <w:color w:val="1F2A75"/>
          <w:w w:val="110"/>
          <w:sz w:val="21"/>
        </w:rPr>
        <w:t>26(1):101- 113, 2001.</w:t>
      </w:r>
    </w:p>
    <w:p>
      <w:pPr>
        <w:spacing w:line="264" w:lineRule="auto" w:before="191"/>
        <w:ind w:left="530" w:right="971" w:hanging="284"/>
        <w:jc w:val="left"/>
        <w:rPr>
          <w:sz w:val="21"/>
        </w:rPr>
      </w:pPr>
      <w:r>
        <w:rPr>
          <w:color w:val="1F2A75"/>
          <w:w w:val="110"/>
          <w:sz w:val="20"/>
        </w:rPr>
        <w:t>Webster, J.,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Linnane, J.W., Dibley, L.M.,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Pritchard, M. Improving antenatal recogni­</w:t>
      </w:r>
      <w:r>
        <w:rPr>
          <w:color w:val="1F2A75"/>
          <w:spacing w:val="80"/>
          <w:w w:val="110"/>
          <w:sz w:val="20"/>
        </w:rPr>
        <w:t> </w:t>
      </w:r>
      <w:r>
        <w:rPr>
          <w:color w:val="1F2A75"/>
          <w:w w:val="110"/>
          <w:sz w:val="20"/>
        </w:rPr>
        <w:t>tion of women at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risk for postnatal depres­ </w:t>
      </w:r>
      <w:r>
        <w:rPr>
          <w:color w:val="2F3B80"/>
          <w:w w:val="110"/>
          <w:sz w:val="20"/>
        </w:rPr>
        <w:t>sion. </w:t>
      </w:r>
      <w:r>
        <w:rPr>
          <w:i/>
          <w:color w:val="2F3B80"/>
          <w:w w:val="110"/>
          <w:sz w:val="21"/>
        </w:rPr>
        <w:t>Australian </w:t>
      </w:r>
      <w:r>
        <w:rPr>
          <w:i/>
          <w:color w:val="1F2A75"/>
          <w:w w:val="110"/>
          <w:sz w:val="21"/>
        </w:rPr>
        <w:t>and</w:t>
      </w:r>
      <w:r>
        <w:rPr>
          <w:i/>
          <w:color w:val="1F2A75"/>
          <w:w w:val="110"/>
          <w:sz w:val="21"/>
        </w:rPr>
        <w:t> </w:t>
      </w:r>
      <w:r>
        <w:rPr>
          <w:i/>
          <w:color w:val="2F3B80"/>
          <w:w w:val="110"/>
          <w:sz w:val="21"/>
        </w:rPr>
        <w:t>New </w:t>
      </w:r>
      <w:r>
        <w:rPr>
          <w:i/>
          <w:color w:val="1F2A75"/>
          <w:w w:val="110"/>
          <w:sz w:val="21"/>
        </w:rPr>
        <w:t>Zealand</w:t>
      </w:r>
      <w:r>
        <w:rPr>
          <w:i/>
          <w:color w:val="1F2A75"/>
          <w:spacing w:val="40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Journal</w:t>
      </w:r>
      <w:r>
        <w:rPr>
          <w:i/>
          <w:color w:val="1F2A75"/>
          <w:w w:val="110"/>
          <w:sz w:val="21"/>
        </w:rPr>
        <w:t> of Obstetrics and Gynaecology </w:t>
      </w:r>
      <w:r>
        <w:rPr>
          <w:color w:val="1F2A75"/>
          <w:w w:val="110"/>
          <w:sz w:val="21"/>
        </w:rPr>
        <w:t>40(4):409- </w:t>
      </w:r>
      <w:r>
        <w:rPr>
          <w:color w:val="2F3B80"/>
          <w:w w:val="110"/>
          <w:sz w:val="21"/>
        </w:rPr>
        <w:t>412, </w:t>
      </w:r>
      <w:r>
        <w:rPr>
          <w:color w:val="1F2A75"/>
          <w:w w:val="110"/>
          <w:sz w:val="21"/>
        </w:rPr>
        <w:t>2000.</w:t>
      </w:r>
    </w:p>
    <w:p>
      <w:pPr>
        <w:spacing w:after="0" w:line="264" w:lineRule="auto"/>
        <w:jc w:val="left"/>
        <w:rPr>
          <w:sz w:val="21"/>
        </w:rPr>
        <w:sectPr>
          <w:footerReference w:type="default" r:id="rId164"/>
          <w:pgSz w:w="12240" w:h="15840"/>
          <w:pgMar w:footer="575" w:header="0" w:top="1320" w:bottom="760" w:left="600" w:right="600"/>
          <w:cols w:num="2" w:equalWidth="0">
            <w:col w:w="5389" w:space="40"/>
            <w:col w:w="5611"/>
          </w:cols>
        </w:sectPr>
      </w:pPr>
    </w:p>
    <w:p>
      <w:pPr>
        <w:spacing w:line="266" w:lineRule="auto" w:before="69"/>
        <w:ind w:left="1124" w:right="74" w:hanging="286"/>
        <w:jc w:val="left"/>
        <w:rPr>
          <w:sz w:val="21"/>
        </w:rPr>
      </w:pPr>
      <w:r>
        <w:rPr>
          <w:color w:val="1F2B75"/>
          <w:w w:val="115"/>
          <w:sz w:val="20"/>
        </w:rPr>
        <w:t>Wechsberg, W.M.,</w:t>
      </w:r>
      <w:r>
        <w:rPr>
          <w:color w:val="1F2B75"/>
          <w:w w:val="115"/>
          <w:sz w:val="20"/>
        </w:rPr>
        <w:t> Zule,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1F2B75"/>
          <w:w w:val="115"/>
          <w:sz w:val="20"/>
        </w:rPr>
        <w:t>W.A., Riehman, K.S., Luseno, W.K., and Lam, W.K. African­ American </w:t>
      </w:r>
      <w:r>
        <w:rPr>
          <w:color w:val="313D80"/>
          <w:w w:val="115"/>
          <w:sz w:val="20"/>
        </w:rPr>
        <w:t>crack</w:t>
      </w:r>
      <w:r>
        <w:rPr>
          <w:color w:val="313D80"/>
          <w:w w:val="115"/>
          <w:sz w:val="20"/>
        </w:rPr>
        <w:t> </w:t>
      </w:r>
      <w:r>
        <w:rPr>
          <w:color w:val="1F2B75"/>
          <w:w w:val="115"/>
          <w:sz w:val="20"/>
        </w:rPr>
        <w:t>abusers and drug treatment initiation: Barriers and </w:t>
      </w:r>
      <w:r>
        <w:rPr>
          <w:color w:val="313D80"/>
          <w:w w:val="115"/>
          <w:sz w:val="20"/>
        </w:rPr>
        <w:t>effects </w:t>
      </w:r>
      <w:r>
        <w:rPr>
          <w:color w:val="1F2B75"/>
          <w:w w:val="115"/>
          <w:sz w:val="20"/>
        </w:rPr>
        <w:t>of </w:t>
      </w:r>
      <w:r>
        <w:rPr>
          <w:color w:val="313D80"/>
          <w:w w:val="115"/>
          <w:sz w:val="20"/>
        </w:rPr>
        <w:t>a </w:t>
      </w:r>
      <w:r>
        <w:rPr>
          <w:color w:val="1F2B75"/>
          <w:w w:val="115"/>
          <w:sz w:val="20"/>
        </w:rPr>
        <w:t>pretreat­ ment intervention.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Substance Abuse Treat­</w:t>
      </w:r>
      <w:r>
        <w:rPr>
          <w:i/>
          <w:color w:val="1F2B75"/>
          <w:w w:val="115"/>
          <w:sz w:val="21"/>
        </w:rPr>
        <w:t> ment,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Prevention and</w:t>
      </w:r>
      <w:r>
        <w:rPr>
          <w:i/>
          <w:color w:val="1F2B75"/>
          <w:spacing w:val="2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Policy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color w:val="1F2B75"/>
          <w:w w:val="115"/>
          <w:sz w:val="21"/>
        </w:rPr>
        <w:t>2:10,</w:t>
      </w:r>
      <w:r>
        <w:rPr>
          <w:color w:val="1F2B75"/>
          <w:spacing w:val="-2"/>
          <w:w w:val="115"/>
          <w:sz w:val="21"/>
        </w:rPr>
        <w:t> </w:t>
      </w:r>
      <w:r>
        <w:rPr>
          <w:color w:val="1F2B75"/>
          <w:w w:val="115"/>
          <w:sz w:val="21"/>
        </w:rPr>
        <w:t>2007.</w:t>
      </w:r>
    </w:p>
    <w:p>
      <w:pPr>
        <w:spacing w:line="264" w:lineRule="auto" w:before="188"/>
        <w:ind w:left="1129" w:right="0" w:hanging="290"/>
        <w:jc w:val="left"/>
        <w:rPr>
          <w:sz w:val="21"/>
        </w:rPr>
      </w:pPr>
      <w:r>
        <w:rPr>
          <w:color w:val="1F2B75"/>
          <w:w w:val="115"/>
          <w:sz w:val="20"/>
        </w:rPr>
        <w:t>Weiderpass,</w:t>
      </w:r>
      <w:r>
        <w:rPr>
          <w:color w:val="1F2B75"/>
          <w:w w:val="115"/>
          <w:sz w:val="20"/>
        </w:rPr>
        <w:t> E.,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313D80"/>
          <w:w w:val="115"/>
          <w:sz w:val="20"/>
        </w:rPr>
        <w:t>Ye, </w:t>
      </w:r>
      <w:r>
        <w:rPr>
          <w:color w:val="1F2B75"/>
          <w:w w:val="115"/>
          <w:sz w:val="20"/>
        </w:rPr>
        <w:t>W.,</w:t>
      </w:r>
      <w:r>
        <w:rPr>
          <w:color w:val="1F2B75"/>
          <w:w w:val="115"/>
          <w:sz w:val="20"/>
        </w:rPr>
        <w:t> Tamimi, R., Trichopolous,</w:t>
      </w:r>
      <w:r>
        <w:rPr>
          <w:color w:val="1F2B75"/>
          <w:w w:val="115"/>
          <w:sz w:val="20"/>
        </w:rPr>
        <w:t> D.,</w:t>
      </w:r>
      <w:r>
        <w:rPr>
          <w:color w:val="1F2B75"/>
          <w:w w:val="115"/>
          <w:sz w:val="20"/>
        </w:rPr>
        <w:t> Nyren, 0.,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Vainio,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H.,</w:t>
      </w:r>
      <w:r>
        <w:rPr>
          <w:color w:val="1F2B75"/>
          <w:spacing w:val="33"/>
          <w:w w:val="115"/>
          <w:sz w:val="20"/>
        </w:rPr>
        <w:t> </w:t>
      </w:r>
      <w:r>
        <w:rPr>
          <w:color w:val="1F2B75"/>
          <w:w w:val="115"/>
          <w:sz w:val="20"/>
        </w:rPr>
        <w:t>and Adami, H.O. Alcoholism</w:t>
      </w:r>
      <w:r>
        <w:rPr>
          <w:color w:val="1F2B75"/>
          <w:w w:val="115"/>
          <w:sz w:val="20"/>
        </w:rPr>
        <w:t> and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risk for cancer of the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cervix uteri, vagina, and</w:t>
      </w:r>
      <w:r>
        <w:rPr>
          <w:color w:val="1F2B75"/>
          <w:w w:val="115"/>
          <w:sz w:val="20"/>
        </w:rPr>
        <w:t> </w:t>
      </w:r>
      <w:r>
        <w:rPr>
          <w:color w:val="313D80"/>
          <w:w w:val="115"/>
          <w:sz w:val="20"/>
        </w:rPr>
        <w:t>vulva. </w:t>
      </w:r>
      <w:r>
        <w:rPr>
          <w:i/>
          <w:color w:val="1F2B75"/>
          <w:w w:val="115"/>
          <w:sz w:val="21"/>
        </w:rPr>
        <w:t>Can­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cer</w:t>
      </w:r>
      <w:r>
        <w:rPr>
          <w:i/>
          <w:color w:val="313D80"/>
          <w:spacing w:val="-1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Epidemiology,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Biomarkers</w:t>
      </w:r>
      <w:r>
        <w:rPr>
          <w:i/>
          <w:color w:val="1F2B75"/>
          <w:spacing w:val="-7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w w:val="115"/>
          <w:sz w:val="21"/>
        </w:rPr>
        <w:t> Preven­ tion </w:t>
      </w:r>
      <w:r>
        <w:rPr>
          <w:color w:val="1F2B75"/>
          <w:w w:val="115"/>
          <w:sz w:val="21"/>
        </w:rPr>
        <w:t>10(8):899-901, 2001.</w:t>
      </w:r>
    </w:p>
    <w:p>
      <w:pPr>
        <w:spacing w:line="266" w:lineRule="auto" w:before="188"/>
        <w:ind w:left="1125" w:right="124" w:hanging="287"/>
        <w:jc w:val="left"/>
        <w:rPr>
          <w:sz w:val="21"/>
        </w:rPr>
      </w:pPr>
      <w:r>
        <w:rPr>
          <w:color w:val="1F2B75"/>
          <w:w w:val="115"/>
          <w:sz w:val="20"/>
        </w:rPr>
        <w:t>Weir, B.W., Stark, M.J., Fleming, D.W., He, H.,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313D80"/>
          <w:w w:val="115"/>
          <w:sz w:val="20"/>
        </w:rPr>
        <w:t>and</w:t>
      </w:r>
      <w:r>
        <w:rPr>
          <w:color w:val="313D80"/>
          <w:spacing w:val="38"/>
          <w:w w:val="115"/>
          <w:sz w:val="20"/>
        </w:rPr>
        <w:t> </w:t>
      </w:r>
      <w:r>
        <w:rPr>
          <w:color w:val="1F2B75"/>
          <w:w w:val="115"/>
          <w:sz w:val="20"/>
        </w:rPr>
        <w:t>Tesselaar,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H.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Revealing drug use</w:t>
      </w:r>
      <w:r>
        <w:rPr>
          <w:color w:val="1F2B75"/>
          <w:w w:val="115"/>
          <w:sz w:val="20"/>
        </w:rPr>
        <w:t> to prenatal providers: Who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tells or who is asked? In: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Stevens, S.J., and</w:t>
      </w:r>
      <w:r>
        <w:rPr>
          <w:color w:val="1F2B75"/>
          <w:spacing w:val="-32"/>
          <w:w w:val="115"/>
          <w:sz w:val="20"/>
        </w:rPr>
        <w:t> </w:t>
      </w:r>
      <w:r>
        <w:rPr>
          <w:color w:val="1F2B75"/>
          <w:w w:val="115"/>
          <w:sz w:val="20"/>
        </w:rPr>
        <w:t>Wexler, </w:t>
      </w:r>
      <w:r>
        <w:rPr>
          <w:color w:val="313D80"/>
          <w:w w:val="115"/>
          <w:sz w:val="20"/>
        </w:rPr>
        <w:t>H.K., eds.</w:t>
      </w:r>
      <w:r>
        <w:rPr>
          <w:color w:val="313D80"/>
          <w:spacing w:val="-1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Women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Substance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Abuse: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Gender</w:t>
      </w:r>
      <w:r>
        <w:rPr>
          <w:i/>
          <w:color w:val="1F2B75"/>
          <w:w w:val="115"/>
          <w:sz w:val="21"/>
        </w:rPr>
        <w:t> Transparency. </w:t>
      </w:r>
      <w:r>
        <w:rPr>
          <w:color w:val="1F2B75"/>
          <w:w w:val="115"/>
          <w:sz w:val="20"/>
        </w:rPr>
        <w:t>New York: Haworth Press, </w:t>
      </w:r>
      <w:r>
        <w:rPr>
          <w:color w:val="1F2B75"/>
          <w:w w:val="115"/>
          <w:sz w:val="21"/>
        </w:rPr>
        <w:t>1998. </w:t>
      </w:r>
      <w:r>
        <w:rPr>
          <w:color w:val="1F2B75"/>
          <w:w w:val="115"/>
          <w:sz w:val="20"/>
        </w:rPr>
        <w:t>pp.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1"/>
        </w:rPr>
        <w:t>161-176.</w:t>
      </w:r>
    </w:p>
    <w:p>
      <w:pPr>
        <w:spacing w:line="266" w:lineRule="auto" w:before="174"/>
        <w:ind w:left="1124" w:right="147" w:hanging="286"/>
        <w:jc w:val="left"/>
        <w:rPr>
          <w:sz w:val="21"/>
        </w:rPr>
      </w:pPr>
      <w:r>
        <w:rPr>
          <w:color w:val="1F2B75"/>
          <w:w w:val="115"/>
          <w:sz w:val="20"/>
        </w:rPr>
        <w:t>Weisner, C.,</w:t>
      </w:r>
      <w:r>
        <w:rPr>
          <w:color w:val="1F2B75"/>
          <w:w w:val="115"/>
          <w:sz w:val="20"/>
        </w:rPr>
        <w:t> Delucchi, K.,</w:t>
      </w:r>
      <w:r>
        <w:rPr>
          <w:color w:val="1F2B75"/>
          <w:w w:val="115"/>
          <w:sz w:val="20"/>
        </w:rPr>
        <w:t> Matzger, H.,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and Schmidt,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L.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role</w:t>
      </w:r>
      <w:r>
        <w:rPr>
          <w:color w:val="1F2B75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of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community </w:t>
      </w:r>
      <w:r>
        <w:rPr>
          <w:color w:val="313D80"/>
          <w:w w:val="115"/>
          <w:sz w:val="20"/>
        </w:rPr>
        <w:t>services </w:t>
      </w:r>
      <w:r>
        <w:rPr>
          <w:color w:val="1F2B75"/>
          <w:w w:val="115"/>
          <w:sz w:val="20"/>
        </w:rPr>
        <w:t>and</w:t>
      </w:r>
      <w:r>
        <w:rPr>
          <w:color w:val="1F2B75"/>
          <w:w w:val="115"/>
          <w:sz w:val="20"/>
        </w:rPr>
        <w:t> informal support on</w:t>
      </w:r>
      <w:r>
        <w:rPr>
          <w:color w:val="1F2B75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five-year drinking trajectories of alcohol dependent and prob­ lem</w:t>
      </w:r>
      <w:r>
        <w:rPr>
          <w:color w:val="1F2B75"/>
          <w:spacing w:val="-25"/>
          <w:w w:val="115"/>
          <w:sz w:val="20"/>
        </w:rPr>
        <w:t> </w:t>
      </w:r>
      <w:r>
        <w:rPr>
          <w:color w:val="1F2B75"/>
          <w:w w:val="115"/>
          <w:sz w:val="20"/>
        </w:rPr>
        <w:t>drinkers.</w:t>
      </w:r>
      <w:r>
        <w:rPr>
          <w:color w:val="1F2B75"/>
          <w:spacing w:val="-7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Studies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Alcohol</w:t>
      </w:r>
      <w:r>
        <w:rPr>
          <w:i/>
          <w:color w:val="313D80"/>
          <w:w w:val="115"/>
          <w:sz w:val="21"/>
        </w:rPr>
        <w:t> </w:t>
      </w:r>
      <w:r>
        <w:rPr>
          <w:color w:val="1F2B75"/>
          <w:w w:val="115"/>
          <w:sz w:val="21"/>
        </w:rPr>
        <w:t>64(6):862-873, 2003a.</w:t>
      </w:r>
    </w:p>
    <w:p>
      <w:pPr>
        <w:pStyle w:val="BodyText"/>
        <w:spacing w:line="264" w:lineRule="auto" w:before="169"/>
        <w:ind w:left="1127" w:hanging="283"/>
        <w:rPr>
          <w:sz w:val="21"/>
        </w:rPr>
      </w:pPr>
      <w:r>
        <w:rPr>
          <w:color w:val="1F2B75"/>
          <w:w w:val="115"/>
        </w:rPr>
        <w:t>Weisner, </w:t>
      </w:r>
      <w:r>
        <w:rPr>
          <w:color w:val="1F2B75"/>
          <w:w w:val="115"/>
          <w:sz w:val="22"/>
        </w:rPr>
        <w:t>C., </w:t>
      </w:r>
      <w:r>
        <w:rPr>
          <w:color w:val="1F2B75"/>
          <w:w w:val="115"/>
        </w:rPr>
        <w:t>Matzger, H.,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Kaskutas, L.A. How important is treatment?</w:t>
      </w:r>
      <w:r>
        <w:rPr>
          <w:color w:val="1F2B75"/>
          <w:w w:val="115"/>
        </w:rPr>
        <w:t> One-year outcomes of treated and untreated alcohol­ dependent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individuals.</w:t>
      </w:r>
      <w:r>
        <w:rPr>
          <w:color w:val="1F2B75"/>
          <w:spacing w:val="-8"/>
          <w:w w:val="115"/>
        </w:rPr>
        <w:t> </w:t>
      </w:r>
      <w:r>
        <w:rPr>
          <w:i/>
          <w:color w:val="1F2B75"/>
          <w:w w:val="115"/>
          <w:sz w:val="21"/>
        </w:rPr>
        <w:t>Addiction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color w:val="1F2B75"/>
          <w:w w:val="115"/>
          <w:sz w:val="21"/>
        </w:rPr>
        <w:t>98(7):901- 911, 2003b.</w:t>
      </w:r>
    </w:p>
    <w:p>
      <w:pPr>
        <w:pStyle w:val="BodyText"/>
        <w:spacing w:before="164"/>
        <w:ind w:left="839"/>
        <w:jc w:val="both"/>
      </w:pPr>
      <w:r>
        <w:rPr>
          <w:color w:val="1F2B75"/>
          <w:w w:val="110"/>
        </w:rPr>
        <w:t>Weisner,</w:t>
      </w:r>
      <w:r>
        <w:rPr>
          <w:color w:val="1F2B75"/>
          <w:spacing w:val="22"/>
          <w:w w:val="110"/>
        </w:rPr>
        <w:t> </w:t>
      </w:r>
      <w:r>
        <w:rPr>
          <w:color w:val="1F2B75"/>
          <w:w w:val="110"/>
        </w:rPr>
        <w:t>C.,</w:t>
      </w:r>
      <w:r>
        <w:rPr>
          <w:color w:val="1F2B75"/>
          <w:spacing w:val="29"/>
          <w:w w:val="110"/>
        </w:rPr>
        <w:t> </w:t>
      </w:r>
      <w:r>
        <w:rPr>
          <w:color w:val="1F2B75"/>
          <w:w w:val="110"/>
        </w:rPr>
        <w:t>Mertens,</w:t>
      </w:r>
      <w:r>
        <w:rPr>
          <w:color w:val="1F2B75"/>
          <w:spacing w:val="12"/>
          <w:w w:val="110"/>
        </w:rPr>
        <w:t> </w:t>
      </w:r>
      <w:r>
        <w:rPr>
          <w:rFonts w:ascii="Arial"/>
          <w:b/>
          <w:color w:val="1F2B75"/>
          <w:w w:val="110"/>
          <w:sz w:val="22"/>
        </w:rPr>
        <w:t>J.,</w:t>
      </w:r>
      <w:r>
        <w:rPr>
          <w:rFonts w:ascii="Arial"/>
          <w:b/>
          <w:color w:val="1F2B75"/>
          <w:spacing w:val="-12"/>
          <w:w w:val="110"/>
          <w:sz w:val="22"/>
        </w:rPr>
        <w:t> </w:t>
      </w:r>
      <w:r>
        <w:rPr>
          <w:b/>
          <w:color w:val="1F2B75"/>
          <w:w w:val="110"/>
          <w:sz w:val="19"/>
        </w:rPr>
        <w:t>Tam,</w:t>
      </w:r>
      <w:r>
        <w:rPr>
          <w:b/>
          <w:color w:val="1F2B75"/>
          <w:spacing w:val="21"/>
          <w:w w:val="110"/>
          <w:sz w:val="19"/>
        </w:rPr>
        <w:t> </w:t>
      </w:r>
      <w:r>
        <w:rPr>
          <w:color w:val="1F2B75"/>
          <w:w w:val="110"/>
        </w:rPr>
        <w:t>T.,</w:t>
      </w:r>
      <w:r>
        <w:rPr>
          <w:color w:val="1F2B75"/>
          <w:spacing w:val="32"/>
          <w:w w:val="110"/>
        </w:rPr>
        <w:t> </w:t>
      </w:r>
      <w:r>
        <w:rPr>
          <w:color w:val="1F2B75"/>
          <w:w w:val="110"/>
        </w:rPr>
        <w:t>and</w:t>
      </w:r>
      <w:r>
        <w:rPr>
          <w:color w:val="1F2B75"/>
          <w:spacing w:val="42"/>
          <w:w w:val="110"/>
        </w:rPr>
        <w:t> </w:t>
      </w:r>
      <w:r>
        <w:rPr>
          <w:color w:val="1F2B75"/>
          <w:spacing w:val="-2"/>
          <w:w w:val="110"/>
        </w:rPr>
        <w:t>Moore,</w:t>
      </w:r>
    </w:p>
    <w:p>
      <w:pPr>
        <w:spacing w:line="268" w:lineRule="auto" w:before="26"/>
        <w:ind w:left="1130" w:right="415" w:firstLine="2"/>
        <w:jc w:val="both"/>
        <w:rPr>
          <w:sz w:val="21"/>
        </w:rPr>
      </w:pPr>
      <w:r>
        <w:rPr>
          <w:color w:val="1F2B75"/>
          <w:w w:val="110"/>
          <w:sz w:val="20"/>
        </w:rPr>
        <w:t>C. Factors affecting the initiation of </w:t>
      </w:r>
      <w:r>
        <w:rPr>
          <w:color w:val="313D80"/>
          <w:w w:val="110"/>
          <w:sz w:val="20"/>
        </w:rPr>
        <w:t>sub­ stance </w:t>
      </w:r>
      <w:r>
        <w:rPr>
          <w:color w:val="1F2B75"/>
          <w:w w:val="110"/>
          <w:sz w:val="20"/>
        </w:rPr>
        <w:t>abuse treatment in managed care. </w:t>
      </w:r>
      <w:r>
        <w:rPr>
          <w:i/>
          <w:color w:val="1F2B75"/>
          <w:w w:val="110"/>
          <w:sz w:val="21"/>
        </w:rPr>
        <w:t>Addiction </w:t>
      </w:r>
      <w:r>
        <w:rPr>
          <w:color w:val="1F2B75"/>
          <w:w w:val="110"/>
          <w:sz w:val="21"/>
        </w:rPr>
        <w:t>96(5):705-716, 2001.</w:t>
      </w:r>
    </w:p>
    <w:p>
      <w:pPr>
        <w:spacing w:line="266" w:lineRule="auto" w:before="175"/>
        <w:ind w:left="1131" w:right="74" w:hanging="293"/>
        <w:jc w:val="left"/>
        <w:rPr>
          <w:sz w:val="21"/>
        </w:rPr>
      </w:pPr>
      <w:r>
        <w:rPr>
          <w:color w:val="1F2B75"/>
          <w:w w:val="115"/>
          <w:sz w:val="20"/>
        </w:rPr>
        <w:t>Weiss, R.D., Martinez-Raga, J.,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Griffin, M.L., Greenfield, S.F., and Hufford, C. Gender differences in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cocaine dependent patients: </w:t>
      </w:r>
      <w:r>
        <w:rPr>
          <w:color w:val="313D80"/>
          <w:w w:val="115"/>
          <w:sz w:val="20"/>
        </w:rPr>
        <w:t>A </w:t>
      </w:r>
      <w:r>
        <w:rPr>
          <w:color w:val="1F2B75"/>
          <w:w w:val="115"/>
          <w:sz w:val="20"/>
        </w:rPr>
        <w:t>6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month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follow-up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313D80"/>
          <w:w w:val="115"/>
          <w:sz w:val="20"/>
        </w:rPr>
        <w:t>study.</w:t>
      </w:r>
      <w:r>
        <w:rPr>
          <w:color w:val="313D80"/>
          <w:spacing w:val="-2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Drug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313D80"/>
          <w:w w:val="115"/>
          <w:sz w:val="21"/>
        </w:rPr>
        <w:t>Alcohol</w:t>
      </w:r>
      <w:r>
        <w:rPr>
          <w:i/>
          <w:color w:val="313D80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Dependence</w:t>
      </w:r>
      <w:r>
        <w:rPr>
          <w:i/>
          <w:color w:val="1F2B75"/>
          <w:spacing w:val="-1"/>
          <w:w w:val="115"/>
          <w:sz w:val="21"/>
        </w:rPr>
        <w:t> </w:t>
      </w:r>
      <w:r>
        <w:rPr>
          <w:color w:val="313D80"/>
          <w:w w:val="115"/>
          <w:sz w:val="21"/>
        </w:rPr>
        <w:t>44(1):35-40,</w:t>
      </w:r>
      <w:r>
        <w:rPr>
          <w:color w:val="313D80"/>
          <w:spacing w:val="-8"/>
          <w:w w:val="115"/>
          <w:sz w:val="21"/>
        </w:rPr>
        <w:t> </w:t>
      </w:r>
      <w:r>
        <w:rPr>
          <w:color w:val="1F2B75"/>
          <w:w w:val="115"/>
          <w:sz w:val="21"/>
        </w:rPr>
        <w:t>1997.</w:t>
      </w:r>
    </w:p>
    <w:p>
      <w:pPr>
        <w:spacing w:line="264" w:lineRule="auto" w:before="183"/>
        <w:ind w:left="1127" w:right="74" w:hanging="288"/>
        <w:jc w:val="left"/>
        <w:rPr>
          <w:sz w:val="21"/>
        </w:rPr>
      </w:pPr>
      <w:r>
        <w:rPr>
          <w:color w:val="1F2B75"/>
          <w:w w:val="115"/>
          <w:sz w:val="20"/>
        </w:rPr>
        <w:t>Welch, S.S. </w:t>
      </w:r>
      <w:r>
        <w:rPr>
          <w:color w:val="313D80"/>
          <w:w w:val="115"/>
          <w:sz w:val="20"/>
        </w:rPr>
        <w:t>A </w:t>
      </w:r>
      <w:r>
        <w:rPr>
          <w:color w:val="1F2B75"/>
          <w:w w:val="115"/>
          <w:sz w:val="20"/>
        </w:rPr>
        <w:t>review of the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literature on</w:t>
      </w:r>
      <w:r>
        <w:rPr>
          <w:color w:val="1F2B75"/>
          <w:spacing w:val="-5"/>
          <w:w w:val="115"/>
          <w:sz w:val="20"/>
        </w:rPr>
        <w:t> </w:t>
      </w:r>
      <w:r>
        <w:rPr>
          <w:color w:val="1F2B75"/>
          <w:w w:val="115"/>
          <w:sz w:val="20"/>
        </w:rPr>
        <w:t>the </w:t>
      </w:r>
      <w:r>
        <w:rPr>
          <w:color w:val="313D80"/>
          <w:w w:val="115"/>
          <w:sz w:val="20"/>
        </w:rPr>
        <w:t>epidemiology</w:t>
      </w:r>
      <w:r>
        <w:rPr>
          <w:color w:val="313D80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of </w:t>
      </w:r>
      <w:r>
        <w:rPr>
          <w:color w:val="313D80"/>
          <w:w w:val="115"/>
          <w:sz w:val="20"/>
        </w:rPr>
        <w:t>parasuicide </w:t>
      </w:r>
      <w:r>
        <w:rPr>
          <w:color w:val="1F2B75"/>
          <w:w w:val="115"/>
          <w:sz w:val="20"/>
        </w:rPr>
        <w:t>in the </w:t>
      </w:r>
      <w:r>
        <w:rPr>
          <w:color w:val="313D80"/>
          <w:w w:val="115"/>
          <w:sz w:val="20"/>
        </w:rPr>
        <w:t>general </w:t>
      </w:r>
      <w:r>
        <w:rPr>
          <w:color w:val="313D80"/>
          <w:w w:val="110"/>
          <w:sz w:val="20"/>
        </w:rPr>
        <w:t>population.</w:t>
      </w:r>
      <w:r>
        <w:rPr>
          <w:color w:val="313D80"/>
          <w:spacing w:val="37"/>
          <w:w w:val="110"/>
          <w:sz w:val="20"/>
        </w:rPr>
        <w:t> </w:t>
      </w:r>
      <w:r>
        <w:rPr>
          <w:i/>
          <w:color w:val="1F2B75"/>
          <w:w w:val="110"/>
          <w:sz w:val="21"/>
        </w:rPr>
        <w:t>Psychiatric</w:t>
      </w:r>
      <w:r>
        <w:rPr>
          <w:i/>
          <w:color w:val="1F2B75"/>
          <w:w w:val="110"/>
          <w:sz w:val="21"/>
        </w:rPr>
        <w:t> Services </w:t>
      </w:r>
      <w:r>
        <w:rPr>
          <w:color w:val="1F2B75"/>
          <w:w w:val="110"/>
          <w:sz w:val="21"/>
        </w:rPr>
        <w:t>52(3):368- </w:t>
      </w:r>
      <w:r>
        <w:rPr>
          <w:color w:val="313D80"/>
          <w:w w:val="115"/>
          <w:sz w:val="21"/>
        </w:rPr>
        <w:t>375, </w:t>
      </w:r>
      <w:r>
        <w:rPr>
          <w:color w:val="1F2B75"/>
          <w:w w:val="115"/>
          <w:sz w:val="21"/>
        </w:rPr>
        <w:t>2001.</w:t>
      </w:r>
    </w:p>
    <w:p>
      <w:pPr>
        <w:spacing w:line="266" w:lineRule="auto" w:before="74"/>
        <w:ind w:left="564" w:right="904" w:hanging="284"/>
        <w:jc w:val="left"/>
        <w:rPr>
          <w:sz w:val="21"/>
        </w:rPr>
      </w:pPr>
      <w:r>
        <w:rPr/>
        <w:br w:type="column"/>
      </w:r>
      <w:r>
        <w:rPr>
          <w:color w:val="1F2B75"/>
          <w:w w:val="115"/>
          <w:sz w:val="20"/>
        </w:rPr>
        <w:t>Welle, D.,</w:t>
      </w:r>
      <w:r>
        <w:rPr>
          <w:color w:val="1F2B75"/>
          <w:spacing w:val="40"/>
          <w:w w:val="115"/>
          <w:sz w:val="20"/>
        </w:rPr>
        <w:t> </w:t>
      </w:r>
      <w:r>
        <w:rPr>
          <w:color w:val="1F2B75"/>
          <w:w w:val="115"/>
          <w:sz w:val="20"/>
        </w:rPr>
        <w:t>Falkin, G.P., and Jainchill, N. Current approaches to drug treatment for women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1F2B75"/>
          <w:w w:val="115"/>
          <w:sz w:val="20"/>
        </w:rPr>
        <w:t>offenders: Project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1F2B75"/>
          <w:w w:val="115"/>
          <w:sz w:val="20"/>
        </w:rPr>
        <w:t>WORTH, Wom­ </w:t>
      </w:r>
      <w:r>
        <w:rPr>
          <w:color w:val="313D80"/>
          <w:w w:val="115"/>
          <w:sz w:val="20"/>
        </w:rPr>
        <w:t>en's </w:t>
      </w:r>
      <w:r>
        <w:rPr>
          <w:color w:val="1F2B75"/>
          <w:w w:val="115"/>
          <w:sz w:val="20"/>
        </w:rPr>
        <w:t>Options for</w:t>
      </w:r>
      <w:r>
        <w:rPr>
          <w:color w:val="1F2B75"/>
          <w:w w:val="115"/>
          <w:sz w:val="20"/>
        </w:rPr>
        <w:t> Recovery, Treatment, and </w:t>
      </w:r>
      <w:r>
        <w:rPr>
          <w:color w:val="1F2B75"/>
          <w:spacing w:val="-2"/>
          <w:w w:val="115"/>
          <w:sz w:val="20"/>
        </w:rPr>
        <w:t>Health. </w:t>
      </w:r>
      <w:r>
        <w:rPr>
          <w:i/>
          <w:color w:val="1F2B75"/>
          <w:spacing w:val="-2"/>
          <w:w w:val="115"/>
          <w:sz w:val="21"/>
        </w:rPr>
        <w:t>Journal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of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Substance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Abuse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Treat­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ment </w:t>
      </w:r>
      <w:r>
        <w:rPr>
          <w:color w:val="1F2B75"/>
          <w:w w:val="115"/>
          <w:sz w:val="21"/>
        </w:rPr>
        <w:t>15(2):151-163, 1998.</w:t>
      </w:r>
    </w:p>
    <w:p>
      <w:pPr>
        <w:pStyle w:val="BodyText"/>
        <w:spacing w:before="183"/>
        <w:ind w:left="275"/>
        <w:jc w:val="both"/>
      </w:pPr>
      <w:r>
        <w:rPr>
          <w:color w:val="1F2B75"/>
          <w:w w:val="120"/>
        </w:rPr>
        <w:t>Wellisch,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J.,</w:t>
      </w:r>
      <w:r>
        <w:rPr>
          <w:color w:val="1F2B75"/>
          <w:spacing w:val="21"/>
          <w:w w:val="120"/>
        </w:rPr>
        <w:t> </w:t>
      </w:r>
      <w:r>
        <w:rPr>
          <w:color w:val="1F2B75"/>
          <w:w w:val="120"/>
        </w:rPr>
        <w:t>Prendergast,</w:t>
      </w:r>
      <w:r>
        <w:rPr>
          <w:color w:val="1F2B75"/>
          <w:spacing w:val="-11"/>
          <w:w w:val="120"/>
        </w:rPr>
        <w:t> </w:t>
      </w:r>
      <w:r>
        <w:rPr>
          <w:color w:val="1F2B75"/>
          <w:w w:val="120"/>
        </w:rPr>
        <w:t>M.L.,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and</w:t>
      </w:r>
      <w:r>
        <w:rPr>
          <w:color w:val="1F2B75"/>
          <w:spacing w:val="-13"/>
          <w:w w:val="120"/>
        </w:rPr>
        <w:t> </w:t>
      </w:r>
      <w:r>
        <w:rPr>
          <w:color w:val="1F2B75"/>
          <w:spacing w:val="-2"/>
          <w:w w:val="120"/>
        </w:rPr>
        <w:t>Anglin,</w:t>
      </w:r>
    </w:p>
    <w:p>
      <w:pPr>
        <w:pStyle w:val="BodyText"/>
        <w:spacing w:before="29"/>
        <w:ind w:left="568"/>
        <w:jc w:val="both"/>
      </w:pPr>
      <w:r>
        <w:rPr>
          <w:color w:val="1F2B75"/>
          <w:w w:val="110"/>
        </w:rPr>
        <w:t>M.D.</w:t>
      </w:r>
      <w:r>
        <w:rPr>
          <w:color w:val="1F2B75"/>
          <w:spacing w:val="19"/>
          <w:w w:val="110"/>
        </w:rPr>
        <w:t> </w:t>
      </w:r>
      <w:r>
        <w:rPr>
          <w:color w:val="1F2B75"/>
          <w:w w:val="110"/>
        </w:rPr>
        <w:t>Needs</w:t>
      </w:r>
      <w:r>
        <w:rPr>
          <w:color w:val="1F2B75"/>
          <w:spacing w:val="18"/>
          <w:w w:val="110"/>
        </w:rPr>
        <w:t> </w:t>
      </w:r>
      <w:r>
        <w:rPr>
          <w:color w:val="1F2B75"/>
          <w:w w:val="110"/>
        </w:rPr>
        <w:t>assessment</w:t>
      </w:r>
      <w:r>
        <w:rPr>
          <w:color w:val="1F2B75"/>
          <w:spacing w:val="25"/>
          <w:w w:val="110"/>
        </w:rPr>
        <w:t> </w:t>
      </w:r>
      <w:r>
        <w:rPr>
          <w:color w:val="1F2B75"/>
          <w:w w:val="110"/>
        </w:rPr>
        <w:t>and</w:t>
      </w:r>
      <w:r>
        <w:rPr>
          <w:color w:val="1F2B75"/>
          <w:spacing w:val="32"/>
          <w:w w:val="110"/>
        </w:rPr>
        <w:t> </w:t>
      </w:r>
      <w:r>
        <w:rPr>
          <w:color w:val="1F2B75"/>
          <w:w w:val="110"/>
        </w:rPr>
        <w:t>services</w:t>
      </w:r>
      <w:r>
        <w:rPr>
          <w:color w:val="1F2B75"/>
          <w:spacing w:val="6"/>
          <w:w w:val="110"/>
        </w:rPr>
        <w:t> </w:t>
      </w:r>
      <w:r>
        <w:rPr>
          <w:color w:val="1F2B75"/>
          <w:spacing w:val="-5"/>
          <w:w w:val="110"/>
        </w:rPr>
        <w:t>for</w:t>
      </w:r>
    </w:p>
    <w:p>
      <w:pPr>
        <w:spacing w:line="264" w:lineRule="auto" w:before="35"/>
        <w:ind w:left="558" w:right="833" w:firstLine="10"/>
        <w:jc w:val="both"/>
        <w:rPr>
          <w:sz w:val="21"/>
        </w:rPr>
      </w:pPr>
      <w:r>
        <w:rPr>
          <w:color w:val="1F2B75"/>
          <w:w w:val="115"/>
          <w:sz w:val="20"/>
        </w:rPr>
        <w:t>drug-abusing women offenders: Results from a </w:t>
      </w:r>
      <w:r>
        <w:rPr>
          <w:color w:val="313D80"/>
          <w:w w:val="115"/>
          <w:sz w:val="20"/>
        </w:rPr>
        <w:t>national survey </w:t>
      </w:r>
      <w:r>
        <w:rPr>
          <w:color w:val="1F2B75"/>
          <w:w w:val="115"/>
          <w:sz w:val="20"/>
        </w:rPr>
        <w:t>of </w:t>
      </w:r>
      <w:r>
        <w:rPr>
          <w:color w:val="313D80"/>
          <w:w w:val="115"/>
          <w:sz w:val="20"/>
        </w:rPr>
        <w:t>community-based </w:t>
      </w:r>
      <w:r>
        <w:rPr>
          <w:color w:val="1F2B75"/>
          <w:w w:val="115"/>
          <w:sz w:val="20"/>
        </w:rPr>
        <w:t>treat­ ment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programs.</w:t>
      </w:r>
      <w:r>
        <w:rPr>
          <w:color w:val="1F2B75"/>
          <w:spacing w:val="-14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Women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Criminal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Justice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  <w:sz w:val="21"/>
        </w:rPr>
        <w:t>8(1):27-60, 1996.</w:t>
      </w:r>
    </w:p>
    <w:p>
      <w:pPr>
        <w:pStyle w:val="BodyText"/>
        <w:spacing w:before="182"/>
        <w:ind w:left="280"/>
        <w:jc w:val="both"/>
      </w:pPr>
      <w:r>
        <w:rPr>
          <w:color w:val="1F2B75"/>
          <w:w w:val="115"/>
        </w:rPr>
        <w:t>West,</w:t>
      </w:r>
      <w:r>
        <w:rPr>
          <w:color w:val="1F2B75"/>
          <w:spacing w:val="-7"/>
          <w:w w:val="115"/>
        </w:rPr>
        <w:t> </w:t>
      </w:r>
      <w:r>
        <w:rPr>
          <w:color w:val="1F2B75"/>
          <w:w w:val="115"/>
        </w:rPr>
        <w:t>C.,</w:t>
      </w:r>
      <w:r>
        <w:rPr>
          <w:color w:val="1F2B75"/>
          <w:spacing w:val="17"/>
          <w:w w:val="115"/>
        </w:rPr>
        <w:t> </w:t>
      </w:r>
      <w:r>
        <w:rPr>
          <w:color w:val="313D80"/>
          <w:w w:val="115"/>
        </w:rPr>
        <w:t>and</w:t>
      </w:r>
      <w:r>
        <w:rPr>
          <w:color w:val="313D80"/>
          <w:spacing w:val="18"/>
          <w:w w:val="115"/>
        </w:rPr>
        <w:t> </w:t>
      </w:r>
      <w:r>
        <w:rPr>
          <w:color w:val="1F2B75"/>
          <w:w w:val="115"/>
        </w:rPr>
        <w:t>Zimmerman,</w:t>
      </w:r>
      <w:r>
        <w:rPr>
          <w:color w:val="1F2B75"/>
          <w:spacing w:val="-4"/>
          <w:w w:val="115"/>
        </w:rPr>
        <w:t> </w:t>
      </w:r>
      <w:r>
        <w:rPr>
          <w:rFonts w:ascii="Arial"/>
          <w:b/>
          <w:color w:val="1F2B75"/>
          <w:w w:val="115"/>
        </w:rPr>
        <w:t>D.H.</w:t>
      </w:r>
      <w:r>
        <w:rPr>
          <w:rFonts w:ascii="Arial"/>
          <w:b/>
          <w:color w:val="1F2B75"/>
          <w:spacing w:val="-14"/>
          <w:w w:val="115"/>
        </w:rPr>
        <w:t> </w:t>
      </w:r>
      <w:r>
        <w:rPr>
          <w:color w:val="1F2B75"/>
          <w:w w:val="115"/>
        </w:rPr>
        <w:t>Doing</w:t>
      </w:r>
      <w:r>
        <w:rPr>
          <w:color w:val="1F2B75"/>
          <w:spacing w:val="-9"/>
          <w:w w:val="115"/>
        </w:rPr>
        <w:t> </w:t>
      </w:r>
      <w:r>
        <w:rPr>
          <w:color w:val="313D80"/>
          <w:spacing w:val="-2"/>
          <w:w w:val="115"/>
        </w:rPr>
        <w:t>gender.</w:t>
      </w:r>
    </w:p>
    <w:p>
      <w:pPr>
        <w:spacing w:before="20"/>
        <w:ind w:left="566" w:right="0" w:firstLine="0"/>
        <w:jc w:val="both"/>
        <w:rPr>
          <w:sz w:val="21"/>
        </w:rPr>
      </w:pPr>
      <w:r>
        <w:rPr>
          <w:i/>
          <w:color w:val="1F2B75"/>
          <w:w w:val="110"/>
          <w:sz w:val="21"/>
        </w:rPr>
        <w:t>Gender</w:t>
      </w:r>
      <w:r>
        <w:rPr>
          <w:i/>
          <w:color w:val="1F2B75"/>
          <w:spacing w:val="9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</w:t>
      </w:r>
      <w:r>
        <w:rPr>
          <w:i/>
          <w:color w:val="1F2B75"/>
          <w:spacing w:val="21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Society</w:t>
      </w:r>
      <w:r>
        <w:rPr>
          <w:i/>
          <w:color w:val="1F2B75"/>
          <w:spacing w:val="-8"/>
          <w:w w:val="110"/>
          <w:sz w:val="21"/>
        </w:rPr>
        <w:t> </w:t>
      </w:r>
      <w:r>
        <w:rPr>
          <w:color w:val="1F2B75"/>
          <w:w w:val="110"/>
          <w:sz w:val="21"/>
        </w:rPr>
        <w:t>1:125-151,</w:t>
      </w:r>
      <w:r>
        <w:rPr>
          <w:color w:val="1F2B75"/>
          <w:spacing w:val="1"/>
          <w:w w:val="110"/>
          <w:sz w:val="21"/>
        </w:rPr>
        <w:t> </w:t>
      </w:r>
      <w:r>
        <w:rPr>
          <w:color w:val="1F2B75"/>
          <w:spacing w:val="-2"/>
          <w:w w:val="110"/>
          <w:sz w:val="21"/>
        </w:rPr>
        <w:t>1987.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64" w:lineRule="auto" w:before="1"/>
        <w:ind w:left="568" w:right="850" w:hanging="293"/>
      </w:pPr>
      <w:r>
        <w:rPr>
          <w:color w:val="1F2B75"/>
          <w:w w:val="115"/>
        </w:rPr>
        <w:t>Wetter, </w:t>
      </w:r>
      <w:r>
        <w:rPr>
          <w:rFonts w:ascii="Arial"/>
          <w:b/>
          <w:color w:val="1F2B75"/>
          <w:w w:val="115"/>
          <w:sz w:val="21"/>
        </w:rPr>
        <w:t>D.W., </w:t>
      </w:r>
      <w:r>
        <w:rPr>
          <w:color w:val="1F2B75"/>
          <w:w w:val="115"/>
        </w:rPr>
        <w:t>Fiore, M.C., Jorenby, D.E., Kenford, S.L., Smith, S.S., and Baker, </w:t>
      </w:r>
      <w:r>
        <w:rPr>
          <w:rFonts w:ascii="Arial"/>
          <w:b/>
          <w:color w:val="1F2B75"/>
          <w:w w:val="115"/>
        </w:rPr>
        <w:t>T.B. </w:t>
      </w:r>
      <w:r>
        <w:rPr>
          <w:color w:val="1F2B75"/>
          <w:w w:val="115"/>
        </w:rPr>
        <w:t>Gender differences </w:t>
      </w:r>
      <w:r>
        <w:rPr>
          <w:b/>
          <w:color w:val="1F2B75"/>
          <w:w w:val="115"/>
          <w:sz w:val="21"/>
        </w:rPr>
        <w:t>in </w:t>
      </w:r>
      <w:r>
        <w:rPr>
          <w:color w:val="313D80"/>
          <w:w w:val="115"/>
        </w:rPr>
        <w:t>smoking cessation.</w:t>
      </w:r>
    </w:p>
    <w:p>
      <w:pPr>
        <w:spacing w:line="261" w:lineRule="auto" w:before="0"/>
        <w:ind w:left="570" w:right="850" w:firstLine="8"/>
        <w:jc w:val="left"/>
        <w:rPr>
          <w:sz w:val="21"/>
        </w:rPr>
      </w:pPr>
      <w:r>
        <w:rPr>
          <w:i/>
          <w:color w:val="1F2B75"/>
          <w:w w:val="110"/>
          <w:sz w:val="21"/>
        </w:rPr>
        <w:t>Journal</w:t>
      </w:r>
      <w:r>
        <w:rPr>
          <w:i/>
          <w:color w:val="1F2B75"/>
          <w:spacing w:val="-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of</w:t>
      </w:r>
      <w:r>
        <w:rPr>
          <w:i/>
          <w:color w:val="1F2B75"/>
          <w:spacing w:val="-1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Consulting</w:t>
      </w:r>
      <w:r>
        <w:rPr>
          <w:i/>
          <w:color w:val="1F2B75"/>
          <w:spacing w:val="-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and Clinical</w:t>
      </w:r>
      <w:r>
        <w:rPr>
          <w:i/>
          <w:color w:val="1F2B75"/>
          <w:w w:val="110"/>
          <w:sz w:val="21"/>
        </w:rPr>
        <w:t> Psychol­</w:t>
      </w:r>
      <w:r>
        <w:rPr>
          <w:i/>
          <w:color w:val="1F2B75"/>
          <w:w w:val="110"/>
          <w:sz w:val="21"/>
        </w:rPr>
        <w:t> ogy </w:t>
      </w:r>
      <w:r>
        <w:rPr>
          <w:color w:val="1F2B75"/>
          <w:w w:val="110"/>
          <w:sz w:val="21"/>
        </w:rPr>
        <w:t>67(4):555-562,</w:t>
      </w:r>
      <w:r>
        <w:rPr>
          <w:color w:val="1F2B75"/>
          <w:spacing w:val="-3"/>
          <w:w w:val="110"/>
          <w:sz w:val="21"/>
        </w:rPr>
        <w:t> </w:t>
      </w:r>
      <w:r>
        <w:rPr>
          <w:color w:val="1F2B75"/>
          <w:w w:val="110"/>
          <w:sz w:val="21"/>
        </w:rPr>
        <w:t>1999.</w:t>
      </w:r>
    </w:p>
    <w:p>
      <w:pPr>
        <w:spacing w:line="266" w:lineRule="auto" w:before="178"/>
        <w:ind w:left="568" w:right="881" w:hanging="294"/>
        <w:jc w:val="left"/>
        <w:rPr>
          <w:i/>
          <w:sz w:val="21"/>
        </w:rPr>
      </w:pPr>
      <w:r>
        <w:rPr>
          <w:color w:val="1F2B75"/>
          <w:w w:val="115"/>
          <w:sz w:val="20"/>
        </w:rPr>
        <w:t>Wexler, </w:t>
      </w:r>
      <w:r>
        <w:rPr>
          <w:rFonts w:ascii="Arial"/>
          <w:b/>
          <w:color w:val="1F2B75"/>
          <w:w w:val="115"/>
          <w:sz w:val="20"/>
        </w:rPr>
        <w:t>H.K., </w:t>
      </w:r>
      <w:r>
        <w:rPr>
          <w:color w:val="1F2B75"/>
          <w:w w:val="115"/>
          <w:sz w:val="20"/>
        </w:rPr>
        <w:t>Cuadrado, M., </w:t>
      </w:r>
      <w:r>
        <w:rPr>
          <w:color w:val="313D80"/>
          <w:w w:val="115"/>
          <w:sz w:val="20"/>
        </w:rPr>
        <w:t>and </w:t>
      </w:r>
      <w:r>
        <w:rPr>
          <w:color w:val="1F2B75"/>
          <w:w w:val="115"/>
          <w:sz w:val="20"/>
        </w:rPr>
        <w:t>Stevens, S.J. Residential treatment for women: Behavioral and</w:t>
      </w:r>
      <w:r>
        <w:rPr>
          <w:color w:val="1F2B75"/>
          <w:w w:val="115"/>
          <w:sz w:val="20"/>
        </w:rPr>
        <w:t> psychological outcomes. In:</w:t>
      </w:r>
      <w:r>
        <w:rPr>
          <w:color w:val="1F2B75"/>
          <w:w w:val="115"/>
          <w:sz w:val="20"/>
        </w:rPr>
        <w:t> Stevens, S.J., andWexler, H.K., </w:t>
      </w:r>
      <w:r>
        <w:rPr>
          <w:color w:val="313D80"/>
          <w:w w:val="115"/>
          <w:sz w:val="20"/>
        </w:rPr>
        <w:t>eds. </w:t>
      </w:r>
      <w:r>
        <w:rPr>
          <w:i/>
          <w:color w:val="1F2B75"/>
          <w:w w:val="115"/>
          <w:sz w:val="21"/>
        </w:rPr>
        <w:t>Women and</w:t>
      </w:r>
      <w:r>
        <w:rPr>
          <w:i/>
          <w:color w:val="1F2B75"/>
          <w:w w:val="115"/>
          <w:sz w:val="21"/>
        </w:rPr>
        <w:t> Substance Abuse: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Gender Transparency.</w:t>
      </w:r>
    </w:p>
    <w:p>
      <w:pPr>
        <w:spacing w:line="256" w:lineRule="auto" w:before="0"/>
        <w:ind w:left="567" w:right="850" w:firstLine="7"/>
        <w:jc w:val="left"/>
        <w:rPr>
          <w:sz w:val="21"/>
        </w:rPr>
      </w:pPr>
      <w:r>
        <w:rPr>
          <w:color w:val="1F2B75"/>
          <w:w w:val="115"/>
          <w:sz w:val="20"/>
        </w:rPr>
        <w:t>New</w:t>
      </w:r>
      <w:r>
        <w:rPr>
          <w:color w:val="1F2B75"/>
          <w:spacing w:val="-13"/>
          <w:w w:val="115"/>
          <w:sz w:val="20"/>
        </w:rPr>
        <w:t> </w:t>
      </w:r>
      <w:r>
        <w:rPr>
          <w:color w:val="1F2B75"/>
          <w:w w:val="115"/>
          <w:sz w:val="20"/>
        </w:rPr>
        <w:t>York:</w:t>
      </w:r>
      <w:r>
        <w:rPr>
          <w:color w:val="1F2B75"/>
          <w:spacing w:val="-9"/>
          <w:w w:val="115"/>
          <w:sz w:val="20"/>
        </w:rPr>
        <w:t> </w:t>
      </w:r>
      <w:r>
        <w:rPr>
          <w:color w:val="1F2B75"/>
          <w:w w:val="115"/>
          <w:sz w:val="20"/>
        </w:rPr>
        <w:t>Haworth</w:t>
      </w:r>
      <w:r>
        <w:rPr>
          <w:color w:val="1F2B75"/>
          <w:spacing w:val="-3"/>
          <w:w w:val="115"/>
          <w:sz w:val="20"/>
        </w:rPr>
        <w:t> </w:t>
      </w:r>
      <w:r>
        <w:rPr>
          <w:color w:val="1F2B75"/>
          <w:w w:val="115"/>
          <w:sz w:val="20"/>
        </w:rPr>
        <w:t>Press,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1"/>
        </w:rPr>
        <w:t>1998.</w:t>
      </w:r>
      <w:r>
        <w:rPr>
          <w:color w:val="1F2B75"/>
          <w:spacing w:val="-8"/>
          <w:w w:val="115"/>
          <w:sz w:val="21"/>
        </w:rPr>
        <w:t> </w:t>
      </w:r>
      <w:r>
        <w:rPr>
          <w:color w:val="313D80"/>
          <w:w w:val="115"/>
          <w:sz w:val="20"/>
        </w:rPr>
        <w:t>pp.</w:t>
      </w:r>
      <w:r>
        <w:rPr>
          <w:color w:val="313D80"/>
          <w:spacing w:val="25"/>
          <w:w w:val="115"/>
          <w:sz w:val="20"/>
        </w:rPr>
        <w:t> </w:t>
      </w:r>
      <w:r>
        <w:rPr>
          <w:color w:val="1F2B75"/>
          <w:w w:val="115"/>
          <w:sz w:val="21"/>
        </w:rPr>
        <w:t>213- </w:t>
      </w:r>
      <w:r>
        <w:rPr>
          <w:color w:val="1F2B75"/>
          <w:spacing w:val="-4"/>
          <w:w w:val="115"/>
          <w:sz w:val="21"/>
        </w:rPr>
        <w:t>233.</w:t>
      </w:r>
    </w:p>
    <w:p>
      <w:pPr>
        <w:spacing w:line="264" w:lineRule="auto" w:before="185"/>
        <w:ind w:left="566" w:right="850" w:hanging="287"/>
        <w:jc w:val="left"/>
        <w:rPr>
          <w:sz w:val="21"/>
        </w:rPr>
      </w:pPr>
      <w:r>
        <w:rPr>
          <w:color w:val="1F2B75"/>
          <w:w w:val="115"/>
          <w:sz w:val="20"/>
        </w:rPr>
        <w:t>White,</w:t>
      </w:r>
      <w:r>
        <w:rPr>
          <w:color w:val="1F2B75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W.L. Recovery</w:t>
      </w:r>
      <w:r>
        <w:rPr>
          <w:color w:val="1F2B75"/>
          <w:w w:val="115"/>
          <w:sz w:val="20"/>
        </w:rPr>
        <w:t> across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-11"/>
          <w:w w:val="115"/>
          <w:sz w:val="20"/>
        </w:rPr>
        <w:t> </w:t>
      </w:r>
      <w:r>
        <w:rPr>
          <w:color w:val="1F2B75"/>
          <w:w w:val="115"/>
          <w:sz w:val="20"/>
        </w:rPr>
        <w:t>life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cycle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1F2B75"/>
          <w:w w:val="115"/>
          <w:sz w:val="20"/>
        </w:rPr>
        <w:t>from alcohol/other</w:t>
      </w:r>
      <w:r>
        <w:rPr>
          <w:color w:val="1F2B75"/>
          <w:w w:val="115"/>
          <w:sz w:val="20"/>
        </w:rPr>
        <w:t> drug problems: Pathways, </w:t>
      </w:r>
      <w:r>
        <w:rPr>
          <w:color w:val="313D80"/>
          <w:w w:val="115"/>
          <w:sz w:val="20"/>
        </w:rPr>
        <w:t>styles, </w:t>
      </w:r>
      <w:r>
        <w:rPr>
          <w:color w:val="1F2B75"/>
          <w:w w:val="115"/>
          <w:sz w:val="20"/>
        </w:rPr>
        <w:t>developmental </w:t>
      </w:r>
      <w:r>
        <w:rPr>
          <w:color w:val="313D80"/>
          <w:w w:val="115"/>
          <w:sz w:val="20"/>
        </w:rPr>
        <w:t>stages. </w:t>
      </w:r>
      <w:r>
        <w:rPr>
          <w:i/>
          <w:color w:val="1F2B75"/>
          <w:w w:val="115"/>
          <w:sz w:val="21"/>
        </w:rPr>
        <w:t>Alcoholism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Treatment Quarterly </w:t>
      </w:r>
      <w:r>
        <w:rPr>
          <w:color w:val="1F2B75"/>
          <w:w w:val="110"/>
          <w:sz w:val="21"/>
        </w:rPr>
        <w:t>24(1-2):185-201,</w:t>
      </w:r>
      <w:r>
        <w:rPr>
          <w:color w:val="1F2B75"/>
          <w:spacing w:val="-3"/>
          <w:w w:val="110"/>
          <w:sz w:val="21"/>
        </w:rPr>
        <w:t> </w:t>
      </w:r>
      <w:r>
        <w:rPr>
          <w:color w:val="1F2B75"/>
          <w:w w:val="110"/>
          <w:sz w:val="21"/>
        </w:rPr>
        <w:t>2006.</w:t>
      </w:r>
    </w:p>
    <w:p>
      <w:pPr>
        <w:spacing w:line="259" w:lineRule="auto" w:before="183"/>
        <w:ind w:left="570" w:right="850" w:hanging="295"/>
        <w:jc w:val="left"/>
        <w:rPr>
          <w:sz w:val="21"/>
        </w:rPr>
      </w:pPr>
      <w:r>
        <w:rPr>
          <w:color w:val="1F2B75"/>
          <w:w w:val="115"/>
          <w:sz w:val="20"/>
        </w:rPr>
        <w:t>White, W.L., </w:t>
      </w:r>
      <w:r>
        <w:rPr>
          <w:color w:val="313D80"/>
          <w:w w:val="115"/>
          <w:sz w:val="20"/>
        </w:rPr>
        <w:t>and </w:t>
      </w:r>
      <w:r>
        <w:rPr>
          <w:color w:val="1F2B75"/>
          <w:w w:val="115"/>
          <w:sz w:val="20"/>
        </w:rPr>
        <w:t>Whiters, D.L. Faith-based recovery: Its historical roots. </w:t>
      </w:r>
      <w:r>
        <w:rPr>
          <w:i/>
          <w:color w:val="1F2B75"/>
          <w:w w:val="115"/>
          <w:sz w:val="21"/>
        </w:rPr>
        <w:t>Counselor</w:t>
      </w:r>
      <w:r>
        <w:rPr>
          <w:i/>
          <w:color w:val="1F2B75"/>
          <w:w w:val="115"/>
          <w:sz w:val="21"/>
        </w:rPr>
        <w:t> Magazine </w:t>
      </w:r>
      <w:r>
        <w:rPr>
          <w:color w:val="1F2B75"/>
          <w:w w:val="115"/>
          <w:sz w:val="21"/>
        </w:rPr>
        <w:t>6(5):58-62, 2005.</w:t>
      </w:r>
    </w:p>
    <w:p>
      <w:pPr>
        <w:pStyle w:val="BodyText"/>
        <w:spacing w:line="268" w:lineRule="auto" w:before="191"/>
        <w:ind w:left="563" w:right="1014" w:hanging="289"/>
        <w:rPr>
          <w:sz w:val="21"/>
        </w:rPr>
      </w:pPr>
      <w:r>
        <w:rPr>
          <w:color w:val="1F2B75"/>
          <w:w w:val="115"/>
        </w:rPr>
        <w:t>Wilcox, S.,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Evenson, </w:t>
      </w:r>
      <w:r>
        <w:rPr>
          <w:rFonts w:ascii="Arial" w:hAnsi="Arial"/>
          <w:b/>
          <w:color w:val="1F2B75"/>
          <w:w w:val="115"/>
        </w:rPr>
        <w:t>K.R., </w:t>
      </w:r>
      <w:r>
        <w:rPr>
          <w:color w:val="313D80"/>
          <w:w w:val="115"/>
        </w:rPr>
        <w:t>Aragaki, A., </w:t>
      </w:r>
      <w:r>
        <w:rPr>
          <w:color w:val="1F2B75"/>
          <w:w w:val="115"/>
        </w:rPr>
        <w:t>Wassertheil-Smoller,</w:t>
      </w:r>
      <w:r>
        <w:rPr>
          <w:color w:val="1F2B75"/>
          <w:spacing w:val="-9"/>
          <w:w w:val="115"/>
        </w:rPr>
        <w:t> </w:t>
      </w:r>
      <w:r>
        <w:rPr>
          <w:color w:val="1F2B75"/>
          <w:w w:val="115"/>
        </w:rPr>
        <w:t>S.,</w:t>
      </w:r>
      <w:r>
        <w:rPr>
          <w:color w:val="1F2B75"/>
          <w:spacing w:val="29"/>
          <w:w w:val="115"/>
        </w:rPr>
        <w:t> </w:t>
      </w:r>
      <w:r>
        <w:rPr>
          <w:color w:val="1F2B75"/>
          <w:w w:val="115"/>
        </w:rPr>
        <w:t>Mouton, C.P., </w:t>
      </w:r>
      <w:r>
        <w:rPr>
          <w:color w:val="313D80"/>
          <w:w w:val="115"/>
        </w:rPr>
        <w:t>and </w:t>
      </w:r>
      <w:r>
        <w:rPr>
          <w:color w:val="1F2B75"/>
          <w:w w:val="115"/>
        </w:rPr>
        <w:t>Loevinger, B.L. The</w:t>
      </w:r>
      <w:r>
        <w:rPr>
          <w:color w:val="1F2B75"/>
          <w:spacing w:val="-7"/>
          <w:w w:val="115"/>
        </w:rPr>
        <w:t> </w:t>
      </w:r>
      <w:r>
        <w:rPr>
          <w:color w:val="313D80"/>
          <w:w w:val="115"/>
        </w:rPr>
        <w:t>effects </w:t>
      </w:r>
      <w:r>
        <w:rPr>
          <w:color w:val="1F2B75"/>
          <w:w w:val="115"/>
        </w:rPr>
        <w:t>of widowhood on physical and</w:t>
      </w:r>
      <w:r>
        <w:rPr>
          <w:color w:val="1F2B75"/>
          <w:w w:val="115"/>
        </w:rPr>
        <w:t> mental health, health be­ haviors, and health outcomes: The Wom­ </w:t>
      </w:r>
      <w:r>
        <w:rPr>
          <w:color w:val="313D80"/>
          <w:w w:val="115"/>
        </w:rPr>
        <w:t>en's </w:t>
      </w:r>
      <w:r>
        <w:rPr>
          <w:color w:val="1F2B75"/>
          <w:w w:val="115"/>
        </w:rPr>
        <w:t>Health Initiative.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Health Psychology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  <w:sz w:val="21"/>
        </w:rPr>
        <w:t>22(5):513-522, 2003.</w:t>
      </w:r>
    </w:p>
    <w:p>
      <w:pPr>
        <w:spacing w:after="0" w:line="268" w:lineRule="auto"/>
        <w:rPr>
          <w:sz w:val="21"/>
        </w:rPr>
        <w:sectPr>
          <w:footerReference w:type="default" r:id="rId165"/>
          <w:pgSz w:w="12240" w:h="15840"/>
          <w:pgMar w:footer="575" w:header="0" w:top="1320" w:bottom="760" w:left="600" w:right="600"/>
          <w:cols w:num="2" w:equalWidth="0">
            <w:col w:w="5356" w:space="40"/>
            <w:col w:w="5644"/>
          </w:cols>
        </w:sectPr>
      </w:pPr>
    </w:p>
    <w:p>
      <w:pPr>
        <w:pStyle w:val="BodyText"/>
        <w:spacing w:line="264" w:lineRule="auto" w:before="80"/>
        <w:ind w:left="1132" w:right="75" w:hanging="294"/>
      </w:pPr>
      <w:r>
        <w:rPr>
          <w:color w:val="1F2B75"/>
          <w:w w:val="110"/>
        </w:rPr>
        <w:t>Wilkins, A. Substance Abuse and</w:t>
      </w:r>
      <w:r>
        <w:rPr>
          <w:color w:val="1F2B75"/>
          <w:spacing w:val="39"/>
          <w:w w:val="110"/>
        </w:rPr>
        <w:t> </w:t>
      </w:r>
      <w:r>
        <w:rPr>
          <w:color w:val="1F2B75"/>
          <w:w w:val="110"/>
        </w:rPr>
        <w:t>TANF. </w:t>
      </w:r>
      <w:r>
        <w:rPr>
          <w:i/>
          <w:color w:val="1F2B75"/>
          <w:w w:val="110"/>
          <w:sz w:val="21"/>
        </w:rPr>
        <w:t>Wel­</w:t>
      </w:r>
      <w:r>
        <w:rPr>
          <w:i/>
          <w:color w:val="1F2B75"/>
          <w:w w:val="110"/>
          <w:sz w:val="21"/>
        </w:rPr>
        <w:t> fare Reform: </w:t>
      </w:r>
      <w:r>
        <w:rPr>
          <w:color w:val="1F2B75"/>
          <w:w w:val="110"/>
        </w:rPr>
        <w:t>1-12. Denver, CO: National Conference of State Legislators</w:t>
      </w:r>
      <w:r>
        <w:rPr>
          <w:color w:val="1F2B75"/>
          <w:w w:val="110"/>
        </w:rPr>
        <w:t> 2003.</w:t>
      </w:r>
    </w:p>
    <w:p>
      <w:pPr>
        <w:spacing w:line="261" w:lineRule="auto" w:before="186"/>
        <w:ind w:left="1133" w:right="75" w:hanging="295"/>
        <w:jc w:val="left"/>
        <w:rPr>
          <w:sz w:val="20"/>
        </w:rPr>
      </w:pPr>
      <w:r>
        <w:rPr>
          <w:color w:val="1F2B75"/>
          <w:w w:val="115"/>
          <w:sz w:val="20"/>
        </w:rPr>
        <w:t>Williams, D.R. Race and</w:t>
      </w:r>
      <w:r>
        <w:rPr>
          <w:color w:val="1F2B75"/>
          <w:w w:val="115"/>
          <w:sz w:val="20"/>
        </w:rPr>
        <w:t> health: Basic ques­ tions,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333D82"/>
          <w:w w:val="115"/>
          <w:sz w:val="20"/>
        </w:rPr>
        <w:t>emerging</w:t>
      </w:r>
      <w:r>
        <w:rPr>
          <w:color w:val="333D82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directions.</w:t>
      </w:r>
      <w:r>
        <w:rPr>
          <w:color w:val="1F2B75"/>
          <w:spacing w:val="-8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Annals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Epide­</w:t>
      </w:r>
      <w:r>
        <w:rPr>
          <w:i/>
          <w:color w:val="1F2B75"/>
          <w:w w:val="115"/>
          <w:sz w:val="21"/>
        </w:rPr>
        <w:t> miology </w:t>
      </w:r>
      <w:r>
        <w:rPr>
          <w:color w:val="1F2B75"/>
          <w:w w:val="115"/>
          <w:sz w:val="20"/>
        </w:rPr>
        <w:t>7(5):322-333, 1997.</w:t>
      </w:r>
    </w:p>
    <w:p>
      <w:pPr>
        <w:spacing w:line="268" w:lineRule="auto" w:before="184"/>
        <w:ind w:left="1127" w:right="146" w:hanging="289"/>
        <w:jc w:val="left"/>
        <w:rPr>
          <w:sz w:val="20"/>
        </w:rPr>
      </w:pPr>
      <w:r>
        <w:rPr>
          <w:color w:val="1F2B75"/>
          <w:w w:val="115"/>
          <w:sz w:val="20"/>
        </w:rPr>
        <w:t>Williams, D. R.</w:t>
      </w:r>
      <w:r>
        <w:rPr>
          <w:color w:val="1F2B75"/>
          <w:w w:val="115"/>
          <w:sz w:val="20"/>
        </w:rPr>
        <w:t> Racial/ethnic</w:t>
      </w:r>
      <w:r>
        <w:rPr>
          <w:color w:val="1F2B75"/>
          <w:w w:val="115"/>
          <w:sz w:val="20"/>
        </w:rPr>
        <w:t> variations in women's health: the</w:t>
      </w:r>
      <w:r>
        <w:rPr>
          <w:color w:val="1F2B75"/>
          <w:spacing w:val="-8"/>
          <w:w w:val="115"/>
          <w:sz w:val="20"/>
        </w:rPr>
        <w:t> </w:t>
      </w:r>
      <w:r>
        <w:rPr>
          <w:color w:val="1F2B75"/>
          <w:w w:val="115"/>
          <w:sz w:val="20"/>
        </w:rPr>
        <w:t>social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333D82"/>
          <w:w w:val="115"/>
          <w:sz w:val="20"/>
        </w:rPr>
        <w:t>embeddedness </w:t>
      </w:r>
      <w:r>
        <w:rPr>
          <w:color w:val="1F2B75"/>
          <w:w w:val="115"/>
          <w:sz w:val="20"/>
        </w:rPr>
        <w:t>of health.</w:t>
      </w:r>
      <w:r>
        <w:rPr>
          <w:color w:val="1F2B75"/>
          <w:spacing w:val="-1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American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Public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Health,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spacing w:val="-2"/>
          <w:w w:val="115"/>
          <w:sz w:val="20"/>
        </w:rPr>
        <w:t>92,588-597,2002.</w:t>
      </w:r>
    </w:p>
    <w:p>
      <w:pPr>
        <w:pStyle w:val="BodyText"/>
        <w:spacing w:line="266" w:lineRule="auto" w:before="183"/>
        <w:ind w:left="1124" w:right="210" w:hanging="286"/>
      </w:pPr>
      <w:r>
        <w:rPr>
          <w:color w:val="1F2B75"/>
          <w:w w:val="115"/>
        </w:rPr>
        <w:t>Wilsnack, R.W., and</w:t>
      </w:r>
      <w:r>
        <w:rPr>
          <w:color w:val="1F2B75"/>
          <w:w w:val="115"/>
        </w:rPr>
        <w:t> Cheloha, R. Women's roles and</w:t>
      </w:r>
      <w:r>
        <w:rPr>
          <w:color w:val="1F2B75"/>
          <w:w w:val="115"/>
        </w:rPr>
        <w:t> problem drinking across the </w:t>
      </w:r>
      <w:r>
        <w:rPr>
          <w:color w:val="1F2B75"/>
          <w:spacing w:val="-2"/>
          <w:w w:val="115"/>
        </w:rPr>
        <w:t>lifespan.</w:t>
      </w:r>
      <w:r>
        <w:rPr>
          <w:color w:val="1F2B75"/>
          <w:spacing w:val="-2"/>
          <w:w w:val="115"/>
        </w:rPr>
        <w:t> </w:t>
      </w:r>
      <w:r>
        <w:rPr>
          <w:i/>
          <w:color w:val="1F2B75"/>
          <w:spacing w:val="-2"/>
          <w:w w:val="115"/>
          <w:sz w:val="21"/>
        </w:rPr>
        <w:t>Social</w:t>
      </w:r>
      <w:r>
        <w:rPr>
          <w:i/>
          <w:color w:val="1F2B75"/>
          <w:spacing w:val="-2"/>
          <w:w w:val="115"/>
          <w:sz w:val="21"/>
        </w:rPr>
        <w:t> Problems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color w:val="333D82"/>
          <w:spacing w:val="-2"/>
          <w:w w:val="115"/>
        </w:rPr>
        <w:t>34(3):231-248, </w:t>
      </w:r>
      <w:r>
        <w:rPr>
          <w:color w:val="1F2B75"/>
          <w:spacing w:val="-2"/>
          <w:w w:val="115"/>
        </w:rPr>
        <w:t>1987.</w:t>
      </w:r>
    </w:p>
    <w:p>
      <w:pPr>
        <w:pStyle w:val="BodyText"/>
        <w:spacing w:line="268" w:lineRule="auto" w:before="186"/>
        <w:ind w:left="1127" w:right="162" w:hanging="289"/>
      </w:pPr>
      <w:r>
        <w:rPr>
          <w:color w:val="1F2B75"/>
          <w:w w:val="120"/>
        </w:rPr>
        <w:t>Wilsnack,</w:t>
      </w:r>
      <w:r>
        <w:rPr>
          <w:color w:val="1F2B75"/>
          <w:spacing w:val="-9"/>
          <w:w w:val="120"/>
        </w:rPr>
        <w:t> </w:t>
      </w:r>
      <w:r>
        <w:rPr>
          <w:color w:val="1F2B75"/>
          <w:w w:val="120"/>
        </w:rPr>
        <w:t>R.W.,</w:t>
      </w:r>
      <w:r>
        <w:rPr>
          <w:color w:val="1F2B75"/>
          <w:spacing w:val="-13"/>
          <w:w w:val="120"/>
        </w:rPr>
        <w:t> </w:t>
      </w:r>
      <w:r>
        <w:rPr>
          <w:color w:val="1F2B75"/>
          <w:w w:val="120"/>
        </w:rPr>
        <w:t>Wilsnack,</w:t>
      </w:r>
      <w:r>
        <w:rPr>
          <w:color w:val="1F2B75"/>
          <w:spacing w:val="-6"/>
          <w:w w:val="120"/>
        </w:rPr>
        <w:t> </w:t>
      </w:r>
      <w:r>
        <w:rPr>
          <w:color w:val="1F2B75"/>
          <w:w w:val="120"/>
        </w:rPr>
        <w:t>S.C.,</w:t>
      </w:r>
      <w:r>
        <w:rPr>
          <w:color w:val="1F2B75"/>
          <w:spacing w:val="-15"/>
          <w:w w:val="120"/>
        </w:rPr>
        <w:t> </w:t>
      </w:r>
      <w:r>
        <w:rPr>
          <w:color w:val="1F2B75"/>
          <w:w w:val="120"/>
        </w:rPr>
        <w:t>Kristjanson, </w:t>
      </w:r>
      <w:r>
        <w:rPr>
          <w:color w:val="333D82"/>
          <w:w w:val="120"/>
        </w:rPr>
        <w:t>A.F.,</w:t>
      </w:r>
      <w:r>
        <w:rPr>
          <w:color w:val="333D82"/>
          <w:spacing w:val="-3"/>
          <w:w w:val="120"/>
        </w:rPr>
        <w:t> </w:t>
      </w:r>
      <w:r>
        <w:rPr>
          <w:color w:val="1F2B75"/>
          <w:w w:val="120"/>
        </w:rPr>
        <w:t>and Harris,</w:t>
      </w:r>
      <w:r>
        <w:rPr>
          <w:color w:val="1F2B75"/>
          <w:spacing w:val="-5"/>
          <w:w w:val="120"/>
        </w:rPr>
        <w:t> </w:t>
      </w:r>
      <w:r>
        <w:rPr>
          <w:color w:val="1F2B75"/>
          <w:w w:val="120"/>
        </w:rPr>
        <w:t>T.B.</w:t>
      </w:r>
      <w:r>
        <w:rPr>
          <w:color w:val="1F2B75"/>
          <w:spacing w:val="-4"/>
          <w:w w:val="120"/>
        </w:rPr>
        <w:t> </w:t>
      </w:r>
      <w:r>
        <w:rPr>
          <w:color w:val="1F2B75"/>
          <w:w w:val="120"/>
        </w:rPr>
        <w:t>Ten-year</w:t>
      </w:r>
      <w:r>
        <w:rPr>
          <w:color w:val="1F2B75"/>
          <w:spacing w:val="-3"/>
          <w:w w:val="120"/>
        </w:rPr>
        <w:t> </w:t>
      </w:r>
      <w:r>
        <w:rPr>
          <w:color w:val="333D82"/>
          <w:w w:val="120"/>
        </w:rPr>
        <w:t>prediction </w:t>
      </w:r>
      <w:r>
        <w:rPr>
          <w:color w:val="1F2B75"/>
          <w:w w:val="120"/>
        </w:rPr>
        <w:t>of women's drinking</w:t>
      </w:r>
      <w:r>
        <w:rPr>
          <w:color w:val="1F2B75"/>
          <w:spacing w:val="-2"/>
          <w:w w:val="120"/>
        </w:rPr>
        <w:t> </w:t>
      </w:r>
      <w:r>
        <w:rPr>
          <w:color w:val="1F2B75"/>
          <w:w w:val="120"/>
        </w:rPr>
        <w:t>behavior in a</w:t>
      </w:r>
      <w:r>
        <w:rPr>
          <w:color w:val="1F2B75"/>
          <w:spacing w:val="-1"/>
          <w:w w:val="120"/>
        </w:rPr>
        <w:t> </w:t>
      </w:r>
      <w:r>
        <w:rPr>
          <w:color w:val="1F2B75"/>
          <w:w w:val="120"/>
        </w:rPr>
        <w:t>nation­ </w:t>
      </w:r>
      <w:r>
        <w:rPr>
          <w:color w:val="1F2B75"/>
          <w:w w:val="115"/>
        </w:rPr>
        <w:t>ally representative</w:t>
      </w:r>
      <w:r>
        <w:rPr>
          <w:color w:val="1F2B75"/>
          <w:spacing w:val="-11"/>
          <w:w w:val="115"/>
        </w:rPr>
        <w:t> </w:t>
      </w:r>
      <w:r>
        <w:rPr>
          <w:color w:val="333D82"/>
          <w:w w:val="115"/>
        </w:rPr>
        <w:t>sample.</w:t>
      </w:r>
      <w:r>
        <w:rPr>
          <w:color w:val="333D82"/>
          <w:spacing w:val="-7"/>
          <w:w w:val="115"/>
        </w:rPr>
        <w:t> </w:t>
      </w:r>
      <w:r>
        <w:rPr>
          <w:i/>
          <w:color w:val="1F2B75"/>
          <w:w w:val="115"/>
          <w:sz w:val="21"/>
        </w:rPr>
        <w:t>Womens Health</w:t>
      </w:r>
      <w:r>
        <w:rPr>
          <w:i/>
          <w:color w:val="1F2B75"/>
          <w:w w:val="115"/>
          <w:sz w:val="21"/>
        </w:rPr>
        <w:t> </w:t>
      </w:r>
      <w:r>
        <w:rPr>
          <w:color w:val="333D82"/>
          <w:w w:val="120"/>
        </w:rPr>
        <w:t>4(3):199-230,</w:t>
      </w:r>
      <w:r>
        <w:rPr>
          <w:color w:val="333D82"/>
          <w:w w:val="120"/>
        </w:rPr>
        <w:t> </w:t>
      </w:r>
      <w:r>
        <w:rPr>
          <w:color w:val="1F2B75"/>
          <w:w w:val="120"/>
        </w:rPr>
        <w:t>1998a.</w:t>
      </w:r>
    </w:p>
    <w:p>
      <w:pPr>
        <w:spacing w:line="268" w:lineRule="auto" w:before="180"/>
        <w:ind w:left="1119" w:right="16" w:hanging="281"/>
        <w:jc w:val="left"/>
        <w:rPr>
          <w:sz w:val="20"/>
        </w:rPr>
      </w:pPr>
      <w:r>
        <w:rPr>
          <w:color w:val="1F2B75"/>
          <w:w w:val="115"/>
          <w:sz w:val="20"/>
        </w:rPr>
        <w:t>Wilsnack, R.W., Wilsnack, S.C., Kristjanson, A.F., Harris, T.R., and Vogeltanz,</w:t>
      </w:r>
      <w:r>
        <w:rPr>
          <w:color w:val="1F2B75"/>
          <w:w w:val="115"/>
          <w:sz w:val="20"/>
        </w:rPr>
        <w:t> N.D. </w:t>
      </w:r>
      <w:r>
        <w:rPr>
          <w:i/>
          <w:color w:val="333D82"/>
          <w:w w:val="115"/>
          <w:sz w:val="21"/>
        </w:rPr>
        <w:t>"Drinking</w:t>
      </w:r>
      <w:r>
        <w:rPr>
          <w:i/>
          <w:color w:val="333D82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in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couples: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How</w:t>
      </w:r>
      <w:r>
        <w:rPr>
          <w:i/>
          <w:color w:val="1F2B75"/>
          <w:spacing w:val="-1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is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partners'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con­</w:t>
      </w:r>
      <w:r>
        <w:rPr>
          <w:i/>
          <w:color w:val="1F2B75"/>
          <w:w w:val="115"/>
          <w:sz w:val="21"/>
        </w:rPr>
        <w:t> sumption </w:t>
      </w:r>
      <w:r>
        <w:rPr>
          <w:i/>
          <w:color w:val="333D82"/>
          <w:w w:val="115"/>
          <w:sz w:val="21"/>
        </w:rPr>
        <w:t>connected?"</w:t>
      </w:r>
      <w:r>
        <w:rPr>
          <w:i/>
          <w:color w:val="333D82"/>
          <w:w w:val="115"/>
          <w:sz w:val="21"/>
        </w:rPr>
        <w:t> </w:t>
      </w:r>
      <w:r>
        <w:rPr>
          <w:color w:val="1F2B75"/>
          <w:w w:val="115"/>
          <w:sz w:val="20"/>
        </w:rPr>
        <w:t>Paper presented at</w:t>
      </w:r>
      <w:r>
        <w:rPr>
          <w:color w:val="1F2B75"/>
          <w:spacing w:val="80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333D82"/>
          <w:w w:val="115"/>
          <w:sz w:val="20"/>
        </w:rPr>
        <w:t>Annual</w:t>
      </w:r>
      <w:r>
        <w:rPr>
          <w:color w:val="333D82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Scientific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Meeting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of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8"/>
          <w:w w:val="115"/>
          <w:sz w:val="20"/>
        </w:rPr>
        <w:t> </w:t>
      </w:r>
      <w:r>
        <w:rPr>
          <w:color w:val="1F2B75"/>
          <w:w w:val="115"/>
          <w:sz w:val="20"/>
        </w:rPr>
        <w:t>Research Society on Alcoholism, Hilton Head, SC, June, 1998b.</w:t>
      </w:r>
    </w:p>
    <w:p>
      <w:pPr>
        <w:spacing w:line="264" w:lineRule="auto" w:before="175"/>
        <w:ind w:left="1126" w:right="419" w:hanging="288"/>
        <w:jc w:val="left"/>
        <w:rPr>
          <w:sz w:val="20"/>
        </w:rPr>
      </w:pPr>
      <w:r>
        <w:rPr>
          <w:color w:val="1F2B75"/>
          <w:w w:val="115"/>
          <w:sz w:val="20"/>
        </w:rPr>
        <w:t>Wilsnack, S.C. Barriers to treatment for al­ coholic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women.</w:t>
      </w:r>
      <w:r>
        <w:rPr>
          <w:color w:val="1F2B75"/>
          <w:spacing w:val="-7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Addiction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Recovery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  <w:sz w:val="20"/>
        </w:rPr>
        <w:t>11(4):10-12, 1991.</w:t>
      </w:r>
    </w:p>
    <w:p>
      <w:pPr>
        <w:pStyle w:val="BodyText"/>
        <w:spacing w:line="268" w:lineRule="auto" w:before="170"/>
        <w:ind w:left="1124" w:right="121" w:hanging="286"/>
        <w:jc w:val="both"/>
      </w:pPr>
      <w:r>
        <w:rPr>
          <w:color w:val="1F2B75"/>
          <w:w w:val="115"/>
        </w:rPr>
        <w:t>Wilson,</w:t>
      </w:r>
      <w:r>
        <w:rPr>
          <w:color w:val="1F2B75"/>
          <w:spacing w:val="-15"/>
          <w:w w:val="115"/>
        </w:rPr>
        <w:t> </w:t>
      </w:r>
      <w:r>
        <w:rPr>
          <w:rFonts w:ascii="Arial"/>
          <w:b/>
          <w:color w:val="1F2B75"/>
          <w:w w:val="115"/>
          <w:sz w:val="22"/>
        </w:rPr>
        <w:t>D.J.</w:t>
      </w:r>
      <w:r>
        <w:rPr>
          <w:rFonts w:ascii="Arial"/>
          <w:b/>
          <w:color w:val="1F2B75"/>
          <w:spacing w:val="-17"/>
          <w:w w:val="115"/>
          <w:sz w:val="22"/>
        </w:rPr>
        <w:t> </w:t>
      </w:r>
      <w:r>
        <w:rPr>
          <w:color w:val="1F2B75"/>
          <w:w w:val="115"/>
        </w:rPr>
        <w:t>Drug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Use,</w:t>
      </w:r>
      <w:r>
        <w:rPr>
          <w:color w:val="1F2B75"/>
          <w:spacing w:val="-14"/>
          <w:w w:val="115"/>
        </w:rPr>
        <w:t> </w:t>
      </w:r>
      <w:r>
        <w:rPr>
          <w:color w:val="1F2B75"/>
          <w:w w:val="115"/>
        </w:rPr>
        <w:t>Testing,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-2"/>
          <w:w w:val="115"/>
        </w:rPr>
        <w:t> </w:t>
      </w:r>
      <w:r>
        <w:rPr>
          <w:color w:val="1F2B75"/>
          <w:w w:val="115"/>
        </w:rPr>
        <w:t>Treatment in Jails. Washington,</w:t>
      </w:r>
      <w:r>
        <w:rPr>
          <w:color w:val="1F2B75"/>
          <w:w w:val="115"/>
        </w:rPr>
        <w:t> DC: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Bureau of Justice Statistics 2000.</w:t>
      </w:r>
    </w:p>
    <w:p>
      <w:pPr>
        <w:spacing w:line="264" w:lineRule="auto" w:before="182"/>
        <w:ind w:left="1130" w:right="210" w:hanging="292"/>
        <w:jc w:val="left"/>
        <w:rPr>
          <w:sz w:val="20"/>
        </w:rPr>
      </w:pPr>
      <w:r>
        <w:rPr>
          <w:color w:val="1F2B75"/>
          <w:w w:val="115"/>
          <w:sz w:val="20"/>
        </w:rPr>
        <w:t>Wilt,</w:t>
      </w:r>
      <w:r>
        <w:rPr>
          <w:color w:val="1F2B75"/>
          <w:spacing w:val="-7"/>
          <w:w w:val="115"/>
          <w:sz w:val="20"/>
        </w:rPr>
        <w:t> </w:t>
      </w:r>
      <w:r>
        <w:rPr>
          <w:color w:val="1F2B75"/>
          <w:w w:val="115"/>
          <w:sz w:val="20"/>
        </w:rPr>
        <w:t>S.,</w:t>
      </w:r>
      <w:r>
        <w:rPr>
          <w:color w:val="1F2B75"/>
          <w:w w:val="115"/>
          <w:sz w:val="20"/>
        </w:rPr>
        <w:t> and Olson,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S. Prevalence of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domestic violence in the</w:t>
      </w:r>
      <w:r>
        <w:rPr>
          <w:color w:val="1F2B75"/>
          <w:w w:val="115"/>
          <w:sz w:val="20"/>
        </w:rPr>
        <w:t> United States. </w:t>
      </w:r>
      <w:r>
        <w:rPr>
          <w:i/>
          <w:color w:val="1F2B75"/>
          <w:w w:val="115"/>
          <w:sz w:val="21"/>
        </w:rPr>
        <w:t>Journal of</w:t>
      </w:r>
      <w:r>
        <w:rPr>
          <w:i/>
          <w:color w:val="1F2B75"/>
          <w:w w:val="115"/>
          <w:sz w:val="21"/>
        </w:rPr>
        <w:t> </w:t>
      </w:r>
      <w:r>
        <w:rPr>
          <w:i/>
          <w:color w:val="1F2B75"/>
          <w:w w:val="110"/>
          <w:sz w:val="21"/>
        </w:rPr>
        <w:t>the</w:t>
      </w:r>
      <w:r>
        <w:rPr>
          <w:i/>
          <w:color w:val="1F2B75"/>
          <w:spacing w:val="-1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American</w:t>
      </w:r>
      <w:r>
        <w:rPr>
          <w:i/>
          <w:color w:val="1F2B75"/>
          <w:spacing w:val="-6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Medical</w:t>
      </w:r>
      <w:r>
        <w:rPr>
          <w:i/>
          <w:color w:val="1F2B75"/>
          <w:spacing w:val="-15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Womens</w:t>
      </w:r>
      <w:r>
        <w:rPr>
          <w:i/>
          <w:color w:val="1F2B75"/>
          <w:spacing w:val="-1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Association </w:t>
      </w:r>
      <w:r>
        <w:rPr>
          <w:color w:val="1F2B75"/>
          <w:w w:val="115"/>
          <w:sz w:val="20"/>
        </w:rPr>
        <w:t>51(3):77-82, 1996.</w:t>
      </w:r>
    </w:p>
    <w:p>
      <w:pPr>
        <w:pStyle w:val="BodyText"/>
        <w:spacing w:line="268" w:lineRule="auto" w:before="184"/>
        <w:ind w:left="1131" w:right="75" w:hanging="292"/>
      </w:pPr>
      <w:r>
        <w:rPr>
          <w:color w:val="1F2B75"/>
          <w:w w:val="115"/>
        </w:rPr>
        <w:t>Winhusen, T., Kropp, F., Babcock, D.,</w:t>
      </w:r>
      <w:r>
        <w:rPr>
          <w:color w:val="1F2B75"/>
          <w:w w:val="115"/>
        </w:rPr>
        <w:t> Hague, D.,</w:t>
      </w:r>
      <w:r>
        <w:rPr>
          <w:color w:val="1F2B75"/>
          <w:w w:val="115"/>
        </w:rPr>
        <w:t> Erickson, S.J., Renz, C.,</w:t>
      </w:r>
      <w:r>
        <w:rPr>
          <w:color w:val="1F2B75"/>
          <w:w w:val="115"/>
        </w:rPr>
        <w:t> Rau, L., Lewis, D.,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Leimberger, J.,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Somoza, E.</w:t>
      </w:r>
      <w:r>
        <w:rPr>
          <w:color w:val="1F2B75"/>
          <w:w w:val="115"/>
        </w:rPr>
        <w:t> Moti­ vational </w:t>
      </w:r>
      <w:r>
        <w:rPr>
          <w:color w:val="333D82"/>
          <w:w w:val="115"/>
        </w:rPr>
        <w:t>enhancement</w:t>
      </w:r>
      <w:r>
        <w:rPr>
          <w:color w:val="333D82"/>
          <w:w w:val="115"/>
        </w:rPr>
        <w:t> </w:t>
      </w:r>
      <w:r>
        <w:rPr>
          <w:color w:val="1F2B75"/>
          <w:w w:val="115"/>
        </w:rPr>
        <w:t>therapy to improve treatment utilization </w:t>
      </w:r>
      <w:r>
        <w:rPr>
          <w:color w:val="333D82"/>
          <w:w w:val="115"/>
        </w:rPr>
        <w:t>and</w:t>
      </w:r>
      <w:r>
        <w:rPr>
          <w:color w:val="333D82"/>
          <w:w w:val="115"/>
        </w:rPr>
        <w:t> outcome </w:t>
      </w:r>
      <w:r>
        <w:rPr>
          <w:color w:val="1F2B75"/>
          <w:w w:val="115"/>
        </w:rPr>
        <w:t>in</w:t>
      </w:r>
      <w:r>
        <w:rPr>
          <w:color w:val="1F2B75"/>
          <w:w w:val="115"/>
        </w:rPr>
        <w:t> preg­ nant </w:t>
      </w:r>
      <w:r>
        <w:rPr>
          <w:color w:val="333D82"/>
          <w:w w:val="115"/>
        </w:rPr>
        <w:t>substance </w:t>
      </w:r>
      <w:r>
        <w:rPr>
          <w:color w:val="1F2B75"/>
          <w:w w:val="115"/>
        </w:rPr>
        <w:t>users.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Journal of Substance</w:t>
      </w:r>
      <w:r>
        <w:rPr>
          <w:i/>
          <w:color w:val="1F2B75"/>
          <w:w w:val="115"/>
          <w:sz w:val="21"/>
        </w:rPr>
        <w:t> Abuse Treatment </w:t>
      </w:r>
      <w:r>
        <w:rPr>
          <w:color w:val="1F2B75"/>
          <w:w w:val="115"/>
        </w:rPr>
        <w:t>2007.</w:t>
      </w:r>
    </w:p>
    <w:p>
      <w:pPr>
        <w:spacing w:line="259" w:lineRule="auto" w:before="94"/>
        <w:ind w:left="546" w:right="999" w:hanging="289"/>
        <w:jc w:val="both"/>
        <w:rPr>
          <w:sz w:val="20"/>
        </w:rPr>
      </w:pPr>
      <w:r>
        <w:rPr/>
        <w:br w:type="column"/>
      </w:r>
      <w:r>
        <w:rPr>
          <w:color w:val="1F2B75"/>
          <w:w w:val="115"/>
          <w:sz w:val="20"/>
        </w:rPr>
        <w:t>Winslow, B.T., Voorhees, K.I., and</w:t>
      </w:r>
      <w:r>
        <w:rPr>
          <w:color w:val="1F2B75"/>
          <w:spacing w:val="-14"/>
          <w:w w:val="115"/>
          <w:sz w:val="20"/>
        </w:rPr>
        <w:t> </w:t>
      </w:r>
      <w:r>
        <w:rPr>
          <w:color w:val="1F2B75"/>
          <w:w w:val="115"/>
          <w:sz w:val="20"/>
        </w:rPr>
        <w:t>Pehl, K.A. Methamphetamine</w:t>
      </w:r>
      <w:r>
        <w:rPr>
          <w:color w:val="1F2B75"/>
          <w:spacing w:val="-15"/>
          <w:w w:val="115"/>
          <w:sz w:val="20"/>
        </w:rPr>
        <w:t> </w:t>
      </w:r>
      <w:r>
        <w:rPr>
          <w:color w:val="1F2B75"/>
          <w:w w:val="115"/>
          <w:sz w:val="20"/>
        </w:rPr>
        <w:t>abuse.</w:t>
      </w:r>
      <w:r>
        <w:rPr>
          <w:color w:val="1F2B75"/>
          <w:spacing w:val="-14"/>
          <w:w w:val="115"/>
          <w:sz w:val="20"/>
        </w:rPr>
        <w:t> </w:t>
      </w:r>
      <w:r>
        <w:rPr>
          <w:i/>
          <w:color w:val="333D82"/>
          <w:w w:val="115"/>
          <w:sz w:val="21"/>
        </w:rPr>
        <w:t>American</w:t>
      </w:r>
      <w:r>
        <w:rPr>
          <w:i/>
          <w:color w:val="333D82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Family</w:t>
      </w:r>
      <w:r>
        <w:rPr>
          <w:i/>
          <w:color w:val="1F2B75"/>
          <w:w w:val="115"/>
          <w:sz w:val="21"/>
        </w:rPr>
        <w:t> Physician </w:t>
      </w:r>
      <w:r>
        <w:rPr>
          <w:color w:val="1F2B75"/>
          <w:w w:val="115"/>
          <w:sz w:val="20"/>
        </w:rPr>
        <w:t>76(8):1169-1174, 2007.</w:t>
      </w:r>
    </w:p>
    <w:p>
      <w:pPr>
        <w:pStyle w:val="BodyText"/>
        <w:spacing w:line="266" w:lineRule="auto" w:before="191"/>
        <w:ind w:left="538" w:right="856" w:hanging="281"/>
      </w:pPr>
      <w:r>
        <w:rPr>
          <w:color w:val="1F2B75"/>
          <w:w w:val="115"/>
        </w:rPr>
        <w:t>Winters, J.,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Fals-Stewart, W., O'Farrell, T.J., Birchler, G.R., and Kelley, M.L. Behavioral </w:t>
      </w:r>
      <w:r>
        <w:rPr>
          <w:color w:val="333D82"/>
          <w:w w:val="115"/>
        </w:rPr>
        <w:t>couples </w:t>
      </w:r>
      <w:r>
        <w:rPr>
          <w:color w:val="1F2B75"/>
          <w:w w:val="115"/>
        </w:rPr>
        <w:t>therapy for </w:t>
      </w:r>
      <w:r>
        <w:rPr>
          <w:color w:val="333D82"/>
          <w:w w:val="115"/>
        </w:rPr>
        <w:t>female substance-abus­ </w:t>
      </w:r>
      <w:r>
        <w:rPr>
          <w:color w:val="1F2B75"/>
          <w:w w:val="115"/>
        </w:rPr>
        <w:t>ing patients: Effects on </w:t>
      </w:r>
      <w:r>
        <w:rPr>
          <w:color w:val="333D82"/>
          <w:w w:val="115"/>
        </w:rPr>
        <w:t>substance </w:t>
      </w:r>
      <w:r>
        <w:rPr>
          <w:color w:val="1F2B75"/>
          <w:w w:val="115"/>
        </w:rPr>
        <w:t>use and relationship</w:t>
      </w:r>
      <w:r>
        <w:rPr>
          <w:color w:val="1F2B75"/>
          <w:w w:val="115"/>
        </w:rPr>
        <w:t> adjustment.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Consult­</w:t>
      </w:r>
      <w:r>
        <w:rPr>
          <w:i/>
          <w:color w:val="1F2B75"/>
          <w:w w:val="115"/>
          <w:sz w:val="21"/>
        </w:rPr>
        <w:t> ing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Clinical</w:t>
      </w:r>
      <w:r>
        <w:rPr>
          <w:i/>
          <w:color w:val="1F2B75"/>
          <w:spacing w:val="-2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Psychology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color w:val="1F2B75"/>
          <w:w w:val="115"/>
        </w:rPr>
        <w:t>70(2):344-355, </w:t>
      </w:r>
      <w:r>
        <w:rPr>
          <w:color w:val="1F2B75"/>
          <w:spacing w:val="-2"/>
          <w:w w:val="115"/>
        </w:rPr>
        <w:t>2002.</w:t>
      </w:r>
    </w:p>
    <w:p>
      <w:pPr>
        <w:pStyle w:val="BodyText"/>
        <w:spacing w:line="268" w:lineRule="auto" w:before="187"/>
        <w:ind w:left="541" w:right="944" w:hanging="289"/>
      </w:pPr>
      <w:r>
        <w:rPr>
          <w:color w:val="1F2B75"/>
          <w:w w:val="115"/>
        </w:rPr>
        <w:t>Wise,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L.,</w:t>
      </w:r>
      <w:r>
        <w:rPr>
          <w:color w:val="1F2B75"/>
          <w:spacing w:val="24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spacing w:val="24"/>
          <w:w w:val="115"/>
        </w:rPr>
        <w:t> </w:t>
      </w:r>
      <w:r>
        <w:rPr>
          <w:color w:val="1F2B75"/>
          <w:w w:val="115"/>
        </w:rPr>
        <w:t>Correia, A.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A</w:t>
      </w:r>
      <w:r>
        <w:rPr>
          <w:color w:val="1F2B75"/>
          <w:spacing w:val="-6"/>
          <w:w w:val="115"/>
        </w:rPr>
        <w:t> </w:t>
      </w:r>
      <w:r>
        <w:rPr>
          <w:color w:val="1F2B75"/>
          <w:w w:val="115"/>
        </w:rPr>
        <w:t>review</w:t>
      </w:r>
      <w:r>
        <w:rPr>
          <w:color w:val="1F2B75"/>
          <w:spacing w:val="-5"/>
          <w:w w:val="115"/>
        </w:rPr>
        <w:t> </w:t>
      </w:r>
      <w:r>
        <w:rPr>
          <w:color w:val="1F2B75"/>
          <w:w w:val="115"/>
        </w:rPr>
        <w:t>of nonphar­ macologic and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pharmacologic</w:t>
      </w:r>
      <w:r>
        <w:rPr>
          <w:color w:val="1F2B75"/>
          <w:w w:val="115"/>
        </w:rPr>
        <w:t> therapies for </w:t>
      </w:r>
      <w:r>
        <w:rPr>
          <w:color w:val="333D82"/>
          <w:w w:val="115"/>
        </w:rPr>
        <w:t>smoking</w:t>
      </w:r>
      <w:r>
        <w:rPr>
          <w:color w:val="333D82"/>
          <w:spacing w:val="-15"/>
          <w:w w:val="115"/>
        </w:rPr>
        <w:t> </w:t>
      </w:r>
      <w:r>
        <w:rPr>
          <w:color w:val="1F2B75"/>
          <w:w w:val="115"/>
        </w:rPr>
        <w:t>cessation.</w:t>
      </w:r>
      <w:r>
        <w:rPr>
          <w:color w:val="1F2B75"/>
          <w:spacing w:val="-13"/>
          <w:w w:val="115"/>
        </w:rPr>
        <w:t> </w:t>
      </w:r>
      <w:r>
        <w:rPr>
          <w:color w:val="1F2B75"/>
          <w:w w:val="115"/>
        </w:rPr>
        <w:t>(cover</w:t>
      </w:r>
      <w:r>
        <w:rPr>
          <w:color w:val="1F2B75"/>
          <w:spacing w:val="-14"/>
          <w:w w:val="115"/>
        </w:rPr>
        <w:t> </w:t>
      </w:r>
      <w:r>
        <w:rPr>
          <w:color w:val="333D82"/>
          <w:w w:val="115"/>
        </w:rPr>
        <w:t>story).</w:t>
      </w:r>
      <w:r>
        <w:rPr>
          <w:color w:val="333D82"/>
          <w:spacing w:val="-11"/>
          <w:w w:val="115"/>
        </w:rPr>
        <w:t> </w:t>
      </w:r>
      <w:r>
        <w:rPr>
          <w:i/>
          <w:color w:val="1F2B75"/>
          <w:w w:val="115"/>
          <w:sz w:val="21"/>
        </w:rPr>
        <w:t>Formulary</w:t>
      </w:r>
      <w:r>
        <w:rPr>
          <w:i/>
          <w:color w:val="1F2B75"/>
          <w:w w:val="115"/>
          <w:sz w:val="21"/>
        </w:rPr>
        <w:t> </w:t>
      </w:r>
      <w:r>
        <w:rPr>
          <w:color w:val="333D82"/>
          <w:w w:val="115"/>
        </w:rPr>
        <w:t>43(2):44-64, </w:t>
      </w:r>
      <w:r>
        <w:rPr>
          <w:color w:val="1F2B75"/>
          <w:w w:val="115"/>
        </w:rPr>
        <w:t>2008.</w:t>
      </w:r>
    </w:p>
    <w:p>
      <w:pPr>
        <w:pStyle w:val="BodyText"/>
        <w:spacing w:line="268" w:lineRule="auto" w:before="182"/>
        <w:ind w:left="541" w:right="909" w:hanging="289"/>
      </w:pPr>
      <w:r>
        <w:rPr>
          <w:color w:val="1F2B75"/>
          <w:w w:val="115"/>
        </w:rPr>
        <w:t>Wobie,</w:t>
      </w:r>
      <w:r>
        <w:rPr>
          <w:color w:val="1F2B75"/>
          <w:spacing w:val="29"/>
          <w:w w:val="115"/>
        </w:rPr>
        <w:t> </w:t>
      </w:r>
      <w:r>
        <w:rPr>
          <w:color w:val="1F2B75"/>
          <w:w w:val="115"/>
        </w:rPr>
        <w:t>K.,</w:t>
      </w:r>
      <w:r>
        <w:rPr>
          <w:color w:val="1F2B75"/>
          <w:spacing w:val="40"/>
          <w:w w:val="115"/>
        </w:rPr>
        <w:t> </w:t>
      </w:r>
      <w:r>
        <w:rPr>
          <w:color w:val="1F2B75"/>
          <w:w w:val="115"/>
        </w:rPr>
        <w:t>Eyler,</w:t>
      </w:r>
      <w:r>
        <w:rPr>
          <w:color w:val="1F2B75"/>
          <w:spacing w:val="26"/>
          <w:w w:val="115"/>
        </w:rPr>
        <w:t> </w:t>
      </w:r>
      <w:r>
        <w:rPr>
          <w:color w:val="1F2B75"/>
          <w:w w:val="115"/>
        </w:rPr>
        <w:t>F.D.,</w:t>
      </w:r>
      <w:r>
        <w:rPr>
          <w:color w:val="1F2B75"/>
          <w:spacing w:val="34"/>
          <w:w w:val="115"/>
        </w:rPr>
        <w:t> </w:t>
      </w:r>
      <w:r>
        <w:rPr>
          <w:color w:val="1F2B75"/>
          <w:w w:val="115"/>
        </w:rPr>
        <w:t>Conlon,</w:t>
      </w:r>
      <w:r>
        <w:rPr>
          <w:color w:val="1F2B75"/>
          <w:spacing w:val="31"/>
          <w:w w:val="115"/>
        </w:rPr>
        <w:t> </w:t>
      </w:r>
      <w:r>
        <w:rPr>
          <w:color w:val="1F2B75"/>
          <w:w w:val="115"/>
        </w:rPr>
        <w:t>M.,</w:t>
      </w:r>
      <w:r>
        <w:rPr>
          <w:color w:val="1F2B75"/>
          <w:spacing w:val="39"/>
          <w:w w:val="115"/>
        </w:rPr>
        <w:t> </w:t>
      </w:r>
      <w:r>
        <w:rPr>
          <w:color w:val="1F2B75"/>
          <w:w w:val="115"/>
        </w:rPr>
        <w:t>Clarke,</w:t>
      </w:r>
      <w:r>
        <w:rPr>
          <w:color w:val="1F2B75"/>
          <w:w w:val="115"/>
        </w:rPr>
        <w:t> L., and Behnke, M. Women and</w:t>
      </w:r>
      <w:r>
        <w:rPr>
          <w:color w:val="1F2B75"/>
          <w:spacing w:val="40"/>
          <w:w w:val="115"/>
        </w:rPr>
        <w:t> </w:t>
      </w:r>
      <w:r>
        <w:rPr>
          <w:color w:val="333D82"/>
          <w:w w:val="115"/>
        </w:rPr>
        <w:t>children in </w:t>
      </w:r>
      <w:r>
        <w:rPr>
          <w:color w:val="1F2B75"/>
          <w:w w:val="115"/>
        </w:rPr>
        <w:t>residential treatment:</w:t>
      </w:r>
      <w:r>
        <w:rPr>
          <w:color w:val="1F2B75"/>
          <w:w w:val="115"/>
        </w:rPr>
        <w:t> Outcomes for</w:t>
      </w:r>
      <w:r>
        <w:rPr>
          <w:color w:val="1F2B75"/>
          <w:w w:val="115"/>
        </w:rPr>
        <w:t> moth­</w:t>
      </w:r>
      <w:r>
        <w:rPr>
          <w:color w:val="1F2B75"/>
          <w:spacing w:val="40"/>
          <w:w w:val="115"/>
        </w:rPr>
        <w:t> </w:t>
      </w:r>
      <w:r>
        <w:rPr>
          <w:color w:val="333D82"/>
          <w:w w:val="115"/>
        </w:rPr>
        <w:t>ers</w:t>
      </w:r>
      <w:r>
        <w:rPr>
          <w:color w:val="333D82"/>
          <w:spacing w:val="-4"/>
          <w:w w:val="115"/>
        </w:rPr>
        <w:t> </w:t>
      </w:r>
      <w:r>
        <w:rPr>
          <w:color w:val="1F2B75"/>
          <w:w w:val="115"/>
        </w:rPr>
        <w:t>and</w:t>
      </w:r>
      <w:r>
        <w:rPr>
          <w:color w:val="1F2B75"/>
          <w:w w:val="115"/>
        </w:rPr>
        <w:t> their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infants.</w:t>
      </w:r>
      <w:r>
        <w:rPr>
          <w:color w:val="1F2B75"/>
          <w:w w:val="115"/>
        </w:rPr>
        <w:t> </w:t>
      </w:r>
      <w:r>
        <w:rPr>
          <w:i/>
          <w:color w:val="1F2B75"/>
          <w:w w:val="115"/>
          <w:sz w:val="21"/>
        </w:rPr>
        <w:t>Journal</w:t>
      </w:r>
      <w:r>
        <w:rPr>
          <w:i/>
          <w:color w:val="1F2B75"/>
          <w:spacing w:val="-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of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Drug</w:t>
      </w:r>
      <w:r>
        <w:rPr>
          <w:i/>
          <w:color w:val="1F2B75"/>
          <w:spacing w:val="-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Issues</w:t>
      </w:r>
      <w:r>
        <w:rPr>
          <w:i/>
          <w:color w:val="1F2B75"/>
          <w:w w:val="115"/>
          <w:sz w:val="21"/>
        </w:rPr>
        <w:t> </w:t>
      </w:r>
      <w:r>
        <w:rPr>
          <w:color w:val="1F2B75"/>
          <w:w w:val="115"/>
        </w:rPr>
        <w:t>27(3):585-606,</w:t>
      </w:r>
      <w:r>
        <w:rPr>
          <w:color w:val="1F2B75"/>
          <w:spacing w:val="-12"/>
          <w:w w:val="115"/>
        </w:rPr>
        <w:t> </w:t>
      </w:r>
      <w:r>
        <w:rPr>
          <w:color w:val="1F2B75"/>
          <w:w w:val="115"/>
        </w:rPr>
        <w:t>1997.</w:t>
      </w:r>
    </w:p>
    <w:p>
      <w:pPr>
        <w:spacing w:line="259" w:lineRule="auto" w:before="165"/>
        <w:ind w:left="541" w:right="856" w:hanging="289"/>
        <w:jc w:val="left"/>
        <w:rPr>
          <w:sz w:val="20"/>
        </w:rPr>
      </w:pPr>
      <w:r>
        <w:rPr>
          <w:color w:val="1F2B75"/>
          <w:w w:val="110"/>
          <w:sz w:val="20"/>
        </w:rPr>
        <w:t>Wolpe,</w:t>
      </w:r>
      <w:r>
        <w:rPr>
          <w:color w:val="1F2B75"/>
          <w:spacing w:val="-1"/>
          <w:w w:val="110"/>
          <w:sz w:val="20"/>
        </w:rPr>
        <w:t> </w:t>
      </w:r>
      <w:r>
        <w:rPr>
          <w:rFonts w:ascii="Arial"/>
          <w:b/>
          <w:color w:val="1F2B75"/>
          <w:w w:val="110"/>
          <w:sz w:val="22"/>
        </w:rPr>
        <w:t>J.</w:t>
      </w:r>
      <w:r>
        <w:rPr>
          <w:rFonts w:ascii="Arial"/>
          <w:b/>
          <w:color w:val="1F2B75"/>
          <w:spacing w:val="-9"/>
          <w:w w:val="110"/>
          <w:sz w:val="22"/>
        </w:rPr>
        <w:t> </w:t>
      </w:r>
      <w:r>
        <w:rPr>
          <w:i/>
          <w:color w:val="1F2B75"/>
          <w:w w:val="110"/>
          <w:sz w:val="21"/>
        </w:rPr>
        <w:t>The</w:t>
      </w:r>
      <w:r>
        <w:rPr>
          <w:i/>
          <w:color w:val="1F2B75"/>
          <w:spacing w:val="40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practice of</w:t>
      </w:r>
      <w:r>
        <w:rPr>
          <w:i/>
          <w:color w:val="1F2B75"/>
          <w:spacing w:val="-3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behavior therapy.</w:t>
      </w:r>
      <w:r>
        <w:rPr>
          <w:i/>
          <w:color w:val="1F2B75"/>
          <w:spacing w:val="-12"/>
          <w:w w:val="110"/>
          <w:sz w:val="21"/>
        </w:rPr>
        <w:t> </w:t>
      </w:r>
      <w:r>
        <w:rPr>
          <w:color w:val="1F2B75"/>
          <w:w w:val="110"/>
          <w:sz w:val="20"/>
        </w:rPr>
        <w:t>1st </w:t>
      </w:r>
      <w:r>
        <w:rPr>
          <w:color w:val="333D82"/>
          <w:w w:val="110"/>
          <w:sz w:val="20"/>
        </w:rPr>
        <w:t>ed.</w:t>
      </w:r>
      <w:r>
        <w:rPr>
          <w:color w:val="333D82"/>
          <w:spacing w:val="40"/>
          <w:w w:val="110"/>
          <w:sz w:val="20"/>
        </w:rPr>
        <w:t> </w:t>
      </w:r>
      <w:r>
        <w:rPr>
          <w:color w:val="333D82"/>
          <w:w w:val="110"/>
          <w:sz w:val="20"/>
        </w:rPr>
        <w:t>ed.</w:t>
      </w:r>
      <w:r>
        <w:rPr>
          <w:color w:val="333D82"/>
          <w:spacing w:val="40"/>
          <w:w w:val="110"/>
          <w:sz w:val="20"/>
        </w:rPr>
        <w:t> </w:t>
      </w:r>
      <w:r>
        <w:rPr>
          <w:color w:val="333D82"/>
          <w:w w:val="110"/>
          <w:sz w:val="20"/>
        </w:rPr>
        <w:t>New </w:t>
      </w:r>
      <w:r>
        <w:rPr>
          <w:color w:val="1F2B75"/>
          <w:w w:val="110"/>
          <w:sz w:val="20"/>
        </w:rPr>
        <w:t>York: Pergamon</w:t>
      </w:r>
      <w:r>
        <w:rPr>
          <w:color w:val="1F2B75"/>
          <w:spacing w:val="40"/>
          <w:w w:val="110"/>
          <w:sz w:val="20"/>
        </w:rPr>
        <w:t> </w:t>
      </w:r>
      <w:r>
        <w:rPr>
          <w:color w:val="1F2B75"/>
          <w:w w:val="110"/>
          <w:sz w:val="20"/>
        </w:rPr>
        <w:t>Press, 1969.</w:t>
      </w:r>
    </w:p>
    <w:p>
      <w:pPr>
        <w:spacing w:line="264" w:lineRule="auto" w:before="194"/>
        <w:ind w:left="538" w:right="892" w:hanging="286"/>
        <w:jc w:val="left"/>
        <w:rPr>
          <w:sz w:val="20"/>
        </w:rPr>
      </w:pPr>
      <w:r>
        <w:rPr>
          <w:color w:val="1F2B75"/>
          <w:w w:val="115"/>
          <w:sz w:val="20"/>
        </w:rPr>
        <w:t>Wright, </w:t>
      </w:r>
      <w:r>
        <w:rPr>
          <w:rFonts w:ascii="Arial"/>
          <w:b/>
          <w:color w:val="1F2B75"/>
          <w:w w:val="115"/>
          <w:sz w:val="20"/>
        </w:rPr>
        <w:t>N.M., </w:t>
      </w:r>
      <w:r>
        <w:rPr>
          <w:color w:val="1F2B75"/>
          <w:w w:val="115"/>
          <w:sz w:val="20"/>
        </w:rPr>
        <w:t>Tompkins, C.N., </w:t>
      </w:r>
      <w:r>
        <w:rPr>
          <w:color w:val="333D82"/>
          <w:w w:val="115"/>
          <w:sz w:val="20"/>
        </w:rPr>
        <w:t>and </w:t>
      </w:r>
      <w:r>
        <w:rPr>
          <w:color w:val="1F2B75"/>
          <w:w w:val="115"/>
          <w:sz w:val="20"/>
        </w:rPr>
        <w:t>Sheard, L. Is </w:t>
      </w:r>
      <w:r>
        <w:rPr>
          <w:color w:val="333D82"/>
          <w:w w:val="115"/>
          <w:sz w:val="20"/>
        </w:rPr>
        <w:t>peer </w:t>
      </w:r>
      <w:r>
        <w:rPr>
          <w:color w:val="1F2B75"/>
          <w:w w:val="115"/>
          <w:sz w:val="20"/>
        </w:rPr>
        <w:t>injecting </w:t>
      </w:r>
      <w:r>
        <w:rPr>
          <w:color w:val="333D82"/>
          <w:w w:val="115"/>
          <w:sz w:val="20"/>
        </w:rPr>
        <w:t>a </w:t>
      </w:r>
      <w:r>
        <w:rPr>
          <w:color w:val="1F2B75"/>
          <w:w w:val="115"/>
          <w:sz w:val="20"/>
        </w:rPr>
        <w:t>form of intimate partner abuse?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A</w:t>
      </w:r>
      <w:r>
        <w:rPr>
          <w:color w:val="1F2B75"/>
          <w:spacing w:val="-11"/>
          <w:w w:val="115"/>
          <w:sz w:val="20"/>
        </w:rPr>
        <w:t> </w:t>
      </w:r>
      <w:r>
        <w:rPr>
          <w:color w:val="1F2B75"/>
          <w:w w:val="115"/>
          <w:sz w:val="20"/>
        </w:rPr>
        <w:t>qualitative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333D82"/>
          <w:w w:val="115"/>
          <w:sz w:val="20"/>
        </w:rPr>
        <w:t>study</w:t>
      </w:r>
      <w:r>
        <w:rPr>
          <w:color w:val="333D82"/>
          <w:spacing w:val="-6"/>
          <w:w w:val="115"/>
          <w:sz w:val="20"/>
        </w:rPr>
        <w:t> </w:t>
      </w:r>
      <w:r>
        <w:rPr>
          <w:color w:val="1F2B75"/>
          <w:w w:val="115"/>
          <w:sz w:val="20"/>
        </w:rPr>
        <w:t>of</w:t>
      </w:r>
      <w:r>
        <w:rPr>
          <w:color w:val="1F2B75"/>
          <w:spacing w:val="-4"/>
          <w:w w:val="115"/>
          <w:sz w:val="20"/>
        </w:rPr>
        <w:t> </w:t>
      </w:r>
      <w:r>
        <w:rPr>
          <w:color w:val="1F2B75"/>
          <w:w w:val="115"/>
          <w:sz w:val="20"/>
        </w:rPr>
        <w:t>the</w:t>
      </w:r>
      <w:r>
        <w:rPr>
          <w:color w:val="1F2B75"/>
          <w:spacing w:val="16"/>
          <w:w w:val="115"/>
          <w:sz w:val="20"/>
        </w:rPr>
        <w:t> </w:t>
      </w:r>
      <w:r>
        <w:rPr>
          <w:color w:val="333D82"/>
          <w:w w:val="115"/>
          <w:sz w:val="20"/>
        </w:rPr>
        <w:t>experiences </w:t>
      </w:r>
      <w:r>
        <w:rPr>
          <w:color w:val="1F2B75"/>
          <w:w w:val="115"/>
          <w:sz w:val="20"/>
        </w:rPr>
        <w:t>of women</w:t>
      </w:r>
      <w:r>
        <w:rPr>
          <w:color w:val="1F2B75"/>
          <w:spacing w:val="-2"/>
          <w:w w:val="115"/>
          <w:sz w:val="20"/>
        </w:rPr>
        <w:t> </w:t>
      </w:r>
      <w:r>
        <w:rPr>
          <w:color w:val="1F2B75"/>
          <w:w w:val="115"/>
          <w:sz w:val="20"/>
        </w:rPr>
        <w:t>drug</w:t>
      </w:r>
      <w:r>
        <w:rPr>
          <w:color w:val="1F2B75"/>
          <w:spacing w:val="-12"/>
          <w:w w:val="115"/>
          <w:sz w:val="20"/>
        </w:rPr>
        <w:t> </w:t>
      </w:r>
      <w:r>
        <w:rPr>
          <w:color w:val="1F2B75"/>
          <w:w w:val="115"/>
          <w:sz w:val="20"/>
        </w:rPr>
        <w:t>users.</w:t>
      </w:r>
      <w:r>
        <w:rPr>
          <w:color w:val="1F2B75"/>
          <w:w w:val="115"/>
          <w:sz w:val="20"/>
        </w:rPr>
        <w:t> </w:t>
      </w:r>
      <w:r>
        <w:rPr>
          <w:i/>
          <w:color w:val="1F2B75"/>
          <w:w w:val="115"/>
          <w:sz w:val="21"/>
        </w:rPr>
        <w:t>Health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color w:val="1F2B75"/>
          <w:w w:val="115"/>
          <w:sz w:val="21"/>
        </w:rPr>
        <w:t>&amp; </w:t>
      </w:r>
      <w:r>
        <w:rPr>
          <w:i/>
          <w:color w:val="1F2B75"/>
          <w:w w:val="115"/>
          <w:sz w:val="21"/>
        </w:rPr>
        <w:t>Social</w:t>
      </w:r>
      <w:r>
        <w:rPr>
          <w:i/>
          <w:color w:val="1F2B75"/>
          <w:spacing w:val="-8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Care</w:t>
      </w:r>
      <w:r>
        <w:rPr>
          <w:i/>
          <w:color w:val="1F2B75"/>
          <w:w w:val="115"/>
          <w:sz w:val="21"/>
        </w:rPr>
        <w:t> in the Community </w:t>
      </w:r>
      <w:r>
        <w:rPr>
          <w:color w:val="1F2B75"/>
          <w:w w:val="115"/>
          <w:sz w:val="20"/>
        </w:rPr>
        <w:t>15(5):417--425,</w:t>
      </w:r>
      <w:r>
        <w:rPr>
          <w:color w:val="1F2B75"/>
          <w:spacing w:val="-1"/>
          <w:w w:val="115"/>
          <w:sz w:val="20"/>
        </w:rPr>
        <w:t> </w:t>
      </w:r>
      <w:r>
        <w:rPr>
          <w:color w:val="1F2B75"/>
          <w:w w:val="115"/>
          <w:sz w:val="20"/>
        </w:rPr>
        <w:t>2007.</w:t>
      </w:r>
    </w:p>
    <w:p>
      <w:pPr>
        <w:pStyle w:val="BodyText"/>
        <w:spacing w:line="268" w:lineRule="auto" w:before="190"/>
        <w:ind w:left="544" w:right="1154" w:hanging="291"/>
      </w:pPr>
      <w:r>
        <w:rPr>
          <w:color w:val="1F2B75"/>
          <w:w w:val="115"/>
        </w:rPr>
        <w:t>Young, A.M., and Boyd, C. Sexual trauma, </w:t>
      </w:r>
      <w:r>
        <w:rPr>
          <w:color w:val="333D82"/>
          <w:w w:val="115"/>
        </w:rPr>
        <w:t>substance </w:t>
      </w:r>
      <w:r>
        <w:rPr>
          <w:color w:val="1F2B75"/>
          <w:w w:val="115"/>
        </w:rPr>
        <w:t>abuse, and treatment success in a</w:t>
      </w:r>
      <w:r>
        <w:rPr>
          <w:color w:val="1F2B75"/>
          <w:spacing w:val="-15"/>
          <w:w w:val="115"/>
        </w:rPr>
        <w:t> </w:t>
      </w:r>
      <w:r>
        <w:rPr>
          <w:color w:val="333D82"/>
          <w:w w:val="115"/>
        </w:rPr>
        <w:t>sample</w:t>
      </w:r>
      <w:r>
        <w:rPr>
          <w:color w:val="333D82"/>
          <w:spacing w:val="-14"/>
          <w:w w:val="115"/>
        </w:rPr>
        <w:t> </w:t>
      </w:r>
      <w:r>
        <w:rPr>
          <w:color w:val="1F2B75"/>
          <w:w w:val="115"/>
        </w:rPr>
        <w:t>of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African</w:t>
      </w:r>
      <w:r>
        <w:rPr>
          <w:color w:val="1F2B75"/>
          <w:spacing w:val="-14"/>
          <w:w w:val="115"/>
        </w:rPr>
        <w:t> </w:t>
      </w:r>
      <w:r>
        <w:rPr>
          <w:color w:val="333D82"/>
          <w:w w:val="115"/>
        </w:rPr>
        <w:t>American</w:t>
      </w:r>
      <w:r>
        <w:rPr>
          <w:color w:val="333D82"/>
          <w:spacing w:val="-14"/>
          <w:w w:val="115"/>
        </w:rPr>
        <w:t> </w:t>
      </w:r>
      <w:r>
        <w:rPr>
          <w:color w:val="1F2B75"/>
          <w:w w:val="115"/>
        </w:rPr>
        <w:t>women</w:t>
      </w:r>
      <w:r>
        <w:rPr>
          <w:color w:val="1F2B75"/>
          <w:spacing w:val="-15"/>
          <w:w w:val="115"/>
        </w:rPr>
        <w:t> </w:t>
      </w:r>
      <w:r>
        <w:rPr>
          <w:color w:val="1F2B75"/>
          <w:w w:val="115"/>
        </w:rPr>
        <w:t>who </w:t>
      </w:r>
      <w:r>
        <w:rPr>
          <w:color w:val="333D82"/>
          <w:w w:val="115"/>
        </w:rPr>
        <w:t>smoke crack cocaine. </w:t>
      </w:r>
      <w:r>
        <w:rPr>
          <w:i/>
          <w:color w:val="1F2B75"/>
          <w:w w:val="115"/>
          <w:sz w:val="21"/>
        </w:rPr>
        <w:t>Substance </w:t>
      </w:r>
      <w:r>
        <w:rPr>
          <w:i/>
          <w:color w:val="333D82"/>
          <w:w w:val="115"/>
          <w:sz w:val="21"/>
        </w:rPr>
        <w:t>Abuse</w:t>
      </w:r>
      <w:r>
        <w:rPr>
          <w:i/>
          <w:color w:val="333D82"/>
          <w:w w:val="115"/>
          <w:sz w:val="21"/>
        </w:rPr>
        <w:t> </w:t>
      </w:r>
      <w:r>
        <w:rPr>
          <w:color w:val="1F2B75"/>
          <w:w w:val="115"/>
        </w:rPr>
        <w:t>21(1):9-19, 2000.</w:t>
      </w:r>
    </w:p>
    <w:p>
      <w:pPr>
        <w:spacing w:line="261" w:lineRule="auto" w:before="175"/>
        <w:ind w:left="533" w:right="856" w:hanging="280"/>
        <w:jc w:val="left"/>
        <w:rPr>
          <w:sz w:val="20"/>
        </w:rPr>
      </w:pPr>
      <w:r>
        <w:rPr>
          <w:color w:val="1F2B75"/>
          <w:w w:val="110"/>
          <w:sz w:val="20"/>
        </w:rPr>
        <w:t>Young, </w:t>
      </w:r>
      <w:r>
        <w:rPr>
          <w:rFonts w:ascii="Arial"/>
          <w:b/>
          <w:color w:val="1F2B75"/>
          <w:w w:val="110"/>
          <w:sz w:val="20"/>
        </w:rPr>
        <w:t>N.K., </w:t>
      </w:r>
      <w:r>
        <w:rPr>
          <w:color w:val="1F2B75"/>
          <w:w w:val="110"/>
          <w:sz w:val="20"/>
        </w:rPr>
        <w:t>and Gardner, S.L. </w:t>
      </w:r>
      <w:r>
        <w:rPr>
          <w:i/>
          <w:color w:val="1F2B75"/>
          <w:w w:val="110"/>
          <w:sz w:val="21"/>
        </w:rPr>
        <w:t>Implementing</w:t>
      </w:r>
      <w:r>
        <w:rPr>
          <w:i/>
          <w:color w:val="1F2B75"/>
          <w:w w:val="110"/>
          <w:sz w:val="21"/>
        </w:rPr>
        <w:t> Welfare Reform: Solutions to</w:t>
      </w:r>
      <w:r>
        <w:rPr>
          <w:i/>
          <w:color w:val="1F2B75"/>
          <w:spacing w:val="-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the Substance </w:t>
      </w:r>
      <w:r>
        <w:rPr>
          <w:i/>
          <w:color w:val="333D82"/>
          <w:w w:val="110"/>
          <w:sz w:val="21"/>
        </w:rPr>
        <w:t>Abuse</w:t>
      </w:r>
      <w:r>
        <w:rPr>
          <w:i/>
          <w:color w:val="333D82"/>
          <w:w w:val="110"/>
          <w:sz w:val="21"/>
        </w:rPr>
        <w:t> </w:t>
      </w:r>
      <w:r>
        <w:rPr>
          <w:i/>
          <w:color w:val="1F2B75"/>
          <w:w w:val="110"/>
          <w:sz w:val="21"/>
        </w:rPr>
        <w:t>Problem. </w:t>
      </w:r>
      <w:r>
        <w:rPr>
          <w:color w:val="1F2B75"/>
          <w:w w:val="110"/>
          <w:sz w:val="20"/>
        </w:rPr>
        <w:t>Irvine, CA: Children and Family Futures, 1997.</w:t>
      </w:r>
    </w:p>
    <w:p>
      <w:pPr>
        <w:spacing w:line="261" w:lineRule="auto" w:before="189"/>
        <w:ind w:left="540" w:right="801" w:hanging="287"/>
        <w:jc w:val="left"/>
        <w:rPr>
          <w:sz w:val="20"/>
        </w:rPr>
      </w:pPr>
      <w:r>
        <w:rPr>
          <w:color w:val="1F2B75"/>
          <w:w w:val="115"/>
          <w:sz w:val="20"/>
        </w:rPr>
        <w:t>Young, </w:t>
      </w:r>
      <w:r>
        <w:rPr>
          <w:rFonts w:ascii="Arial" w:hAnsi="Arial"/>
          <w:b/>
          <w:color w:val="1F2B75"/>
          <w:w w:val="115"/>
          <w:sz w:val="20"/>
        </w:rPr>
        <w:t>N.K., </w:t>
      </w:r>
      <w:r>
        <w:rPr>
          <w:color w:val="1F2B75"/>
          <w:w w:val="115"/>
          <w:sz w:val="20"/>
        </w:rPr>
        <w:t>Gardner, S.L., and Dennis, </w:t>
      </w:r>
      <w:r>
        <w:rPr>
          <w:rFonts w:ascii="Arial" w:hAnsi="Arial"/>
          <w:b/>
          <w:color w:val="1F2B75"/>
          <w:w w:val="115"/>
          <w:sz w:val="20"/>
        </w:rPr>
        <w:t>K. </w:t>
      </w:r>
      <w:r>
        <w:rPr>
          <w:i/>
          <w:color w:val="1F2B75"/>
          <w:w w:val="115"/>
          <w:sz w:val="21"/>
        </w:rPr>
        <w:t>Responding</w:t>
      </w:r>
      <w:r>
        <w:rPr>
          <w:i/>
          <w:color w:val="1F2B75"/>
          <w:w w:val="115"/>
          <w:sz w:val="21"/>
        </w:rPr>
        <w:t> to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333D82"/>
          <w:w w:val="115"/>
          <w:sz w:val="21"/>
        </w:rPr>
        <w:t>Alcohol </w:t>
      </w:r>
      <w:r>
        <w:rPr>
          <w:i/>
          <w:color w:val="1F2B75"/>
          <w:w w:val="115"/>
          <w:sz w:val="21"/>
        </w:rPr>
        <w:t>and</w:t>
      </w:r>
      <w:r>
        <w:rPr>
          <w:i/>
          <w:color w:val="1F2B75"/>
          <w:spacing w:val="-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Other</w:t>
      </w:r>
      <w:r>
        <w:rPr>
          <w:i/>
          <w:color w:val="1F2B75"/>
          <w:spacing w:val="-4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Drug</w:t>
      </w:r>
      <w:r>
        <w:rPr>
          <w:i/>
          <w:color w:val="1F2B75"/>
          <w:w w:val="115"/>
          <w:sz w:val="21"/>
        </w:rPr>
        <w:t> Problems</w:t>
      </w:r>
      <w:r>
        <w:rPr>
          <w:i/>
          <w:color w:val="1F2B75"/>
          <w:spacing w:val="-16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in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Child</w:t>
      </w:r>
      <w:r>
        <w:rPr>
          <w:i/>
          <w:color w:val="1F2B75"/>
          <w:spacing w:val="-13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Welfare:</w:t>
      </w:r>
      <w:r>
        <w:rPr>
          <w:i/>
          <w:color w:val="1F2B75"/>
          <w:spacing w:val="-15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Weaving</w:t>
      </w:r>
      <w:r>
        <w:rPr>
          <w:i/>
          <w:color w:val="1F2B75"/>
          <w:spacing w:val="-11"/>
          <w:w w:val="115"/>
          <w:sz w:val="21"/>
        </w:rPr>
        <w:t> </w:t>
      </w:r>
      <w:r>
        <w:rPr>
          <w:i/>
          <w:color w:val="1F2B75"/>
          <w:w w:val="115"/>
          <w:sz w:val="21"/>
        </w:rPr>
        <w:t>To­ </w:t>
      </w:r>
      <w:r>
        <w:rPr>
          <w:i/>
          <w:color w:val="1F2B75"/>
          <w:spacing w:val="-2"/>
          <w:w w:val="115"/>
          <w:sz w:val="21"/>
        </w:rPr>
        <w:t>gether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Practice</w:t>
      </w:r>
      <w:r>
        <w:rPr>
          <w:i/>
          <w:color w:val="1F2B75"/>
          <w:spacing w:val="-9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and</w:t>
      </w:r>
      <w:r>
        <w:rPr>
          <w:i/>
          <w:color w:val="1F2B75"/>
          <w:spacing w:val="5"/>
          <w:w w:val="115"/>
          <w:sz w:val="21"/>
        </w:rPr>
        <w:t> </w:t>
      </w:r>
      <w:r>
        <w:rPr>
          <w:i/>
          <w:color w:val="1F2B75"/>
          <w:spacing w:val="-2"/>
          <w:w w:val="115"/>
          <w:sz w:val="21"/>
        </w:rPr>
        <w:t>Policy.</w:t>
      </w:r>
      <w:r>
        <w:rPr>
          <w:i/>
          <w:color w:val="1F2B75"/>
          <w:spacing w:val="-14"/>
          <w:w w:val="115"/>
          <w:sz w:val="21"/>
        </w:rPr>
        <w:t> </w:t>
      </w:r>
      <w:r>
        <w:rPr>
          <w:color w:val="1F2B75"/>
          <w:spacing w:val="-2"/>
          <w:w w:val="115"/>
          <w:sz w:val="20"/>
        </w:rPr>
        <w:t>Washington,</w:t>
      </w:r>
      <w:r>
        <w:rPr>
          <w:color w:val="1F2B75"/>
          <w:spacing w:val="-6"/>
          <w:w w:val="115"/>
          <w:sz w:val="20"/>
        </w:rPr>
        <w:t> </w:t>
      </w:r>
      <w:r>
        <w:rPr>
          <w:color w:val="1F2B75"/>
          <w:spacing w:val="-2"/>
          <w:w w:val="115"/>
          <w:sz w:val="20"/>
        </w:rPr>
        <w:t>DC: </w:t>
      </w:r>
      <w:r>
        <w:rPr>
          <w:color w:val="1F2B75"/>
          <w:w w:val="115"/>
          <w:sz w:val="20"/>
        </w:rPr>
        <w:t>Child Welfare League of </w:t>
      </w:r>
      <w:r>
        <w:rPr>
          <w:color w:val="333D82"/>
          <w:w w:val="115"/>
          <w:sz w:val="20"/>
        </w:rPr>
        <w:t>America, </w:t>
      </w:r>
      <w:r>
        <w:rPr>
          <w:color w:val="1F2B75"/>
          <w:w w:val="115"/>
          <w:sz w:val="20"/>
        </w:rPr>
        <w:t>1998.</w:t>
      </w:r>
    </w:p>
    <w:p>
      <w:pPr>
        <w:spacing w:after="0" w:line="261" w:lineRule="auto"/>
        <w:jc w:val="left"/>
        <w:rPr>
          <w:sz w:val="20"/>
        </w:rPr>
        <w:sectPr>
          <w:footerReference w:type="default" r:id="rId166"/>
          <w:pgSz w:w="12240" w:h="15840"/>
          <w:pgMar w:footer="581" w:header="0" w:top="1300" w:bottom="780" w:left="600" w:right="600"/>
          <w:cols w:num="2" w:equalWidth="0">
            <w:col w:w="5378" w:space="40"/>
            <w:col w:w="5622"/>
          </w:cols>
        </w:sectPr>
      </w:pPr>
    </w:p>
    <w:p>
      <w:pPr>
        <w:spacing w:line="264" w:lineRule="auto" w:before="79"/>
        <w:ind w:left="1131" w:right="98" w:hanging="292"/>
        <w:jc w:val="left"/>
        <w:rPr>
          <w:sz w:val="20"/>
        </w:rPr>
      </w:pPr>
      <w:r>
        <w:rPr>
          <w:color w:val="1F2A75"/>
          <w:w w:val="115"/>
          <w:sz w:val="20"/>
        </w:rPr>
        <w:t>Young, </w:t>
      </w:r>
      <w:r>
        <w:rPr>
          <w:rFonts w:ascii="Arial"/>
          <w:b/>
          <w:color w:val="1F2A75"/>
          <w:w w:val="115"/>
          <w:sz w:val="21"/>
        </w:rPr>
        <w:t>R.M., </w:t>
      </w:r>
      <w:r>
        <w:rPr>
          <w:color w:val="1F2A75"/>
          <w:w w:val="115"/>
          <w:sz w:val="20"/>
        </w:rPr>
        <w:t>Friedman, S.R., and Case, P. Exploring an HIV paradox: an </w:t>
      </w:r>
      <w:r>
        <w:rPr>
          <w:color w:val="313B80"/>
          <w:w w:val="115"/>
          <w:sz w:val="20"/>
        </w:rPr>
        <w:t>ethnography </w:t>
      </w:r>
      <w:r>
        <w:rPr>
          <w:color w:val="1F2A75"/>
          <w:w w:val="115"/>
          <w:sz w:val="20"/>
        </w:rPr>
        <w:t>of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313B80"/>
          <w:w w:val="115"/>
          <w:sz w:val="20"/>
        </w:rPr>
        <w:t>sexual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minority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313B80"/>
          <w:w w:val="115"/>
          <w:sz w:val="20"/>
        </w:rPr>
        <w:t>women</w:t>
      </w:r>
      <w:r>
        <w:rPr>
          <w:color w:val="313B80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injectors.</w:t>
      </w:r>
      <w:r>
        <w:rPr>
          <w:color w:val="1F2A75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Jonrnal</w:t>
      </w:r>
      <w:r>
        <w:rPr>
          <w:i/>
          <w:color w:val="1F2A75"/>
          <w:w w:val="115"/>
          <w:sz w:val="21"/>
        </w:rPr>
        <w:t> of Lesbian Stndies. </w:t>
      </w:r>
      <w:r>
        <w:rPr>
          <w:color w:val="1F2A75"/>
          <w:w w:val="115"/>
          <w:sz w:val="20"/>
        </w:rPr>
        <w:t>9(3):103-116, 2005.</w:t>
      </w:r>
    </w:p>
    <w:p>
      <w:pPr>
        <w:pStyle w:val="BodyText"/>
        <w:spacing w:line="268" w:lineRule="auto" w:before="186"/>
        <w:ind w:left="1126" w:right="108" w:hanging="278"/>
      </w:pPr>
      <w:r>
        <w:rPr>
          <w:color w:val="1F2A75"/>
          <w:w w:val="115"/>
        </w:rPr>
        <w:t>Zambrana, R.E., Ell, K., Dorrington, C., Wachsman, L.,</w:t>
      </w:r>
      <w:r>
        <w:rPr>
          <w:color w:val="1F2A75"/>
          <w:w w:val="115"/>
        </w:rPr>
        <w:t> and</w:t>
      </w:r>
      <w:r>
        <w:rPr>
          <w:color w:val="1F2A75"/>
          <w:w w:val="115"/>
        </w:rPr>
        <w:t> Hodge, D. The</w:t>
      </w:r>
      <w:r>
        <w:rPr>
          <w:color w:val="1F2A75"/>
          <w:w w:val="115"/>
        </w:rPr>
        <w:t> relation­ </w:t>
      </w:r>
      <w:r>
        <w:rPr>
          <w:color w:val="313B80"/>
          <w:w w:val="115"/>
        </w:rPr>
        <w:t>ship between </w:t>
      </w:r>
      <w:r>
        <w:rPr>
          <w:color w:val="1F2A75"/>
          <w:w w:val="115"/>
        </w:rPr>
        <w:t>psychosocial </w:t>
      </w:r>
      <w:r>
        <w:rPr>
          <w:color w:val="313B80"/>
          <w:w w:val="115"/>
        </w:rPr>
        <w:t>status </w:t>
      </w:r>
      <w:r>
        <w:rPr>
          <w:color w:val="1F2A75"/>
          <w:w w:val="115"/>
        </w:rPr>
        <w:t>of immi­ </w:t>
      </w:r>
      <w:r>
        <w:rPr>
          <w:color w:val="313B80"/>
          <w:w w:val="115"/>
        </w:rPr>
        <w:t>grant </w:t>
      </w:r>
      <w:r>
        <w:rPr>
          <w:color w:val="1F2A75"/>
          <w:w w:val="115"/>
        </w:rPr>
        <w:t>Latino mothers and</w:t>
      </w:r>
      <w:r>
        <w:rPr>
          <w:color w:val="1F2A75"/>
          <w:w w:val="115"/>
        </w:rPr>
        <w:t> use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of </w:t>
      </w:r>
      <w:r>
        <w:rPr>
          <w:color w:val="313B80"/>
          <w:w w:val="115"/>
        </w:rPr>
        <w:t>emergency </w:t>
      </w:r>
      <w:r>
        <w:rPr>
          <w:color w:val="1F2A75"/>
          <w:w w:val="115"/>
        </w:rPr>
        <w:t>pediatric </w:t>
      </w:r>
      <w:r>
        <w:rPr>
          <w:color w:val="313B80"/>
          <w:w w:val="115"/>
        </w:rPr>
        <w:t>services.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Health and</w:t>
      </w:r>
      <w:r>
        <w:rPr>
          <w:i/>
          <w:color w:val="1F2A75"/>
          <w:w w:val="115"/>
          <w:sz w:val="21"/>
        </w:rPr>
        <w:t> Social</w:t>
      </w:r>
      <w:r>
        <w:rPr>
          <w:i/>
          <w:color w:val="1F2A75"/>
          <w:spacing w:val="-9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Work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19(2):93-102, 1994.</w:t>
      </w:r>
    </w:p>
    <w:p>
      <w:pPr>
        <w:pStyle w:val="BodyText"/>
        <w:spacing w:line="266" w:lineRule="auto" w:before="181"/>
        <w:ind w:left="1129" w:right="28" w:hanging="280"/>
      </w:pPr>
      <w:r>
        <w:rPr>
          <w:color w:val="1F2A75"/>
          <w:w w:val="115"/>
        </w:rPr>
        <w:t>Zanis, D.A., McLellan, </w:t>
      </w:r>
      <w:r>
        <w:rPr>
          <w:color w:val="313B80"/>
          <w:w w:val="115"/>
        </w:rPr>
        <w:t>A.T., </w:t>
      </w:r>
      <w:r>
        <w:rPr>
          <w:color w:val="1F2A75"/>
          <w:w w:val="115"/>
        </w:rPr>
        <w:t>Cnaan, R.A., and Randall, M. Reliability and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validity </w:t>
      </w:r>
      <w:r>
        <w:rPr>
          <w:color w:val="1F2A75"/>
          <w:w w:val="115"/>
        </w:rPr>
        <w:t>of the Addiction Severity Index with a homeless </w:t>
      </w:r>
      <w:r>
        <w:rPr>
          <w:color w:val="313B80"/>
          <w:w w:val="115"/>
        </w:rPr>
        <w:t>sample.</w:t>
      </w:r>
      <w:r>
        <w:rPr>
          <w:color w:val="313B80"/>
          <w:w w:val="115"/>
        </w:rPr>
        <w:t> </w:t>
      </w:r>
      <w:r>
        <w:rPr>
          <w:i/>
          <w:color w:val="1F2A75"/>
          <w:w w:val="115"/>
          <w:sz w:val="21"/>
        </w:rPr>
        <w:t>Jonrnal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Substance </w:t>
      </w:r>
      <w:r>
        <w:rPr>
          <w:i/>
          <w:color w:val="313B80"/>
          <w:w w:val="115"/>
          <w:sz w:val="21"/>
        </w:rPr>
        <w:t>Abuse</w:t>
      </w:r>
      <w:r>
        <w:rPr>
          <w:i/>
          <w:color w:val="31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Treat­</w:t>
      </w:r>
      <w:r>
        <w:rPr>
          <w:i/>
          <w:color w:val="1F2A75"/>
          <w:w w:val="115"/>
          <w:sz w:val="21"/>
        </w:rPr>
        <w:t> ment </w:t>
      </w:r>
      <w:r>
        <w:rPr>
          <w:color w:val="1F2A75"/>
          <w:w w:val="115"/>
        </w:rPr>
        <w:t>11(6):541-548,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1994.</w:t>
      </w:r>
    </w:p>
    <w:p>
      <w:pPr>
        <w:spacing w:line="261" w:lineRule="auto" w:before="174"/>
        <w:ind w:left="1124" w:right="153" w:hanging="276"/>
        <w:jc w:val="both"/>
        <w:rPr>
          <w:sz w:val="20"/>
        </w:rPr>
      </w:pPr>
      <w:r>
        <w:rPr>
          <w:color w:val="1F2A75"/>
          <w:w w:val="115"/>
          <w:sz w:val="20"/>
        </w:rPr>
        <w:t>Zerbe,</w:t>
      </w:r>
      <w:r>
        <w:rPr>
          <w:color w:val="1F2A75"/>
          <w:spacing w:val="-15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0"/>
        </w:rPr>
        <w:t>K.J.</w:t>
      </w:r>
      <w:r>
        <w:rPr>
          <w:rFonts w:ascii="Arial" w:hAnsi="Arial"/>
          <w:b/>
          <w:color w:val="1F2A75"/>
          <w:spacing w:val="-12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The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Body</w:t>
      </w:r>
      <w:r>
        <w:rPr>
          <w:i/>
          <w:color w:val="1F2A75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Betrayed: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Women,</w:t>
      </w:r>
      <w:r>
        <w:rPr>
          <w:i/>
          <w:color w:val="1F2A75"/>
          <w:spacing w:val="-11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Eat­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ing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Disorders,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i/>
          <w:color w:val="1F2A75"/>
          <w:spacing w:val="-2"/>
          <w:w w:val="115"/>
          <w:sz w:val="21"/>
        </w:rPr>
        <w:t>and Treatment.</w:t>
      </w:r>
      <w:r>
        <w:rPr>
          <w:i/>
          <w:color w:val="1F2A75"/>
          <w:spacing w:val="-14"/>
          <w:w w:val="115"/>
          <w:sz w:val="21"/>
        </w:rPr>
        <w:t> </w:t>
      </w:r>
      <w:r>
        <w:rPr>
          <w:color w:val="1F2A75"/>
          <w:spacing w:val="-2"/>
          <w:w w:val="115"/>
          <w:sz w:val="20"/>
        </w:rPr>
        <w:t>Washington, </w:t>
      </w:r>
      <w:r>
        <w:rPr>
          <w:color w:val="1F2A75"/>
          <w:w w:val="115"/>
          <w:sz w:val="20"/>
        </w:rPr>
        <w:t>DC: </w:t>
      </w:r>
      <w:r>
        <w:rPr>
          <w:color w:val="313B80"/>
          <w:w w:val="115"/>
          <w:sz w:val="20"/>
        </w:rPr>
        <w:t>American </w:t>
      </w:r>
      <w:r>
        <w:rPr>
          <w:color w:val="1F2A75"/>
          <w:w w:val="115"/>
          <w:sz w:val="20"/>
        </w:rPr>
        <w:t>Psychiatric Press, 1993.</w:t>
      </w:r>
    </w:p>
    <w:p>
      <w:pPr>
        <w:spacing w:line="264" w:lineRule="auto" w:before="183"/>
        <w:ind w:left="1133" w:right="139" w:hanging="285"/>
        <w:jc w:val="left"/>
        <w:rPr>
          <w:sz w:val="20"/>
        </w:rPr>
      </w:pPr>
      <w:r>
        <w:rPr>
          <w:color w:val="1F2A75"/>
          <w:w w:val="115"/>
          <w:sz w:val="20"/>
        </w:rPr>
        <w:t>Zhang,</w:t>
      </w:r>
      <w:r>
        <w:rPr>
          <w:color w:val="1F2A75"/>
          <w:spacing w:val="27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1"/>
        </w:rPr>
        <w:t>S.M.,</w:t>
      </w:r>
      <w:r>
        <w:rPr>
          <w:rFonts w:ascii="Arial" w:hAnsi="Arial"/>
          <w:b/>
          <w:color w:val="1F2A75"/>
          <w:spacing w:val="-1"/>
          <w:w w:val="115"/>
          <w:sz w:val="21"/>
        </w:rPr>
        <w:t> </w:t>
      </w:r>
      <w:r>
        <w:rPr>
          <w:color w:val="1F2A75"/>
          <w:w w:val="115"/>
          <w:sz w:val="20"/>
        </w:rPr>
        <w:t>Lee,</w:t>
      </w:r>
      <w:r>
        <w:rPr>
          <w:color w:val="1F2A75"/>
          <w:spacing w:val="-2"/>
          <w:w w:val="115"/>
          <w:sz w:val="20"/>
        </w:rPr>
        <w:t> </w:t>
      </w:r>
      <w:r>
        <w:rPr>
          <w:rFonts w:ascii="Arial" w:hAnsi="Arial"/>
          <w:b/>
          <w:color w:val="1F2A75"/>
          <w:w w:val="115"/>
          <w:sz w:val="21"/>
        </w:rPr>
        <w:t>I.M.,</w:t>
      </w:r>
      <w:r>
        <w:rPr>
          <w:rFonts w:ascii="Arial" w:hAnsi="Arial"/>
          <w:b/>
          <w:color w:val="1F2A75"/>
          <w:spacing w:val="-11"/>
          <w:w w:val="115"/>
          <w:sz w:val="21"/>
        </w:rPr>
        <w:t> </w:t>
      </w:r>
      <w:r>
        <w:rPr>
          <w:color w:val="1F2A75"/>
          <w:w w:val="115"/>
          <w:sz w:val="20"/>
        </w:rPr>
        <w:t>Manson, </w:t>
      </w:r>
      <w:r>
        <w:rPr>
          <w:rFonts w:ascii="Arial" w:hAnsi="Arial"/>
          <w:b/>
          <w:color w:val="1F2A75"/>
          <w:w w:val="115"/>
          <w:sz w:val="21"/>
        </w:rPr>
        <w:t>J.E.,</w:t>
      </w:r>
      <w:r>
        <w:rPr>
          <w:rFonts w:ascii="Arial" w:hAnsi="Arial"/>
          <w:b/>
          <w:color w:val="1F2A75"/>
          <w:spacing w:val="-3"/>
          <w:w w:val="115"/>
          <w:sz w:val="21"/>
        </w:rPr>
        <w:t> </w:t>
      </w:r>
      <w:r>
        <w:rPr>
          <w:color w:val="1F2A75"/>
          <w:w w:val="115"/>
          <w:sz w:val="20"/>
        </w:rPr>
        <w:t>Cook, N.R., Willett, W.C., and Buring, J.E. </w:t>
      </w:r>
      <w:r>
        <w:rPr>
          <w:color w:val="313B80"/>
          <w:w w:val="115"/>
          <w:sz w:val="20"/>
        </w:rPr>
        <w:t>Alco­ </w:t>
      </w:r>
      <w:r>
        <w:rPr>
          <w:color w:val="1F2A75"/>
          <w:w w:val="115"/>
          <w:sz w:val="20"/>
        </w:rPr>
        <w:t>hol </w:t>
      </w:r>
      <w:r>
        <w:rPr>
          <w:color w:val="313B80"/>
          <w:w w:val="115"/>
          <w:sz w:val="20"/>
        </w:rPr>
        <w:t>consumption</w:t>
      </w:r>
      <w:r>
        <w:rPr>
          <w:color w:val="313B80"/>
          <w:w w:val="115"/>
          <w:sz w:val="20"/>
        </w:rPr>
        <w:t> and</w:t>
      </w:r>
      <w:r>
        <w:rPr>
          <w:color w:val="313B80"/>
          <w:w w:val="115"/>
          <w:sz w:val="20"/>
        </w:rPr>
        <w:t> </w:t>
      </w:r>
      <w:r>
        <w:rPr>
          <w:color w:val="1F2A75"/>
          <w:w w:val="115"/>
          <w:sz w:val="20"/>
        </w:rPr>
        <w:t>breast </w:t>
      </w:r>
      <w:r>
        <w:rPr>
          <w:color w:val="313B80"/>
          <w:w w:val="115"/>
          <w:sz w:val="20"/>
        </w:rPr>
        <w:t>cancer </w:t>
      </w:r>
      <w:r>
        <w:rPr>
          <w:color w:val="1F2A75"/>
          <w:w w:val="115"/>
          <w:sz w:val="20"/>
        </w:rPr>
        <w:t>risk in the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Women's</w:t>
      </w:r>
      <w:r>
        <w:rPr>
          <w:color w:val="1F2A75"/>
          <w:spacing w:val="-10"/>
          <w:w w:val="115"/>
          <w:sz w:val="20"/>
        </w:rPr>
        <w:t> </w:t>
      </w:r>
      <w:r>
        <w:rPr>
          <w:color w:val="1F2A75"/>
          <w:w w:val="115"/>
          <w:sz w:val="20"/>
        </w:rPr>
        <w:t>Health</w:t>
      </w:r>
      <w:r>
        <w:rPr>
          <w:color w:val="1F2A75"/>
          <w:spacing w:val="-9"/>
          <w:w w:val="115"/>
          <w:sz w:val="20"/>
        </w:rPr>
        <w:t> </w:t>
      </w:r>
      <w:r>
        <w:rPr>
          <w:color w:val="1F2A75"/>
          <w:w w:val="115"/>
          <w:sz w:val="20"/>
        </w:rPr>
        <w:t>Study.</w:t>
      </w:r>
      <w:r>
        <w:rPr>
          <w:color w:val="1F2A75"/>
          <w:spacing w:val="-10"/>
          <w:w w:val="115"/>
          <w:sz w:val="20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spacing w:val="-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Jonr­</w:t>
      </w:r>
      <w:r>
        <w:rPr>
          <w:i/>
          <w:color w:val="1F2A75"/>
          <w:w w:val="115"/>
          <w:sz w:val="21"/>
        </w:rPr>
        <w:t> nal</w:t>
      </w:r>
      <w:r>
        <w:rPr>
          <w:i/>
          <w:color w:val="1F2A75"/>
          <w:spacing w:val="-15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of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Epidemiology</w:t>
      </w:r>
      <w:r>
        <w:rPr>
          <w:i/>
          <w:color w:val="1F2A75"/>
          <w:spacing w:val="-12"/>
          <w:w w:val="115"/>
          <w:sz w:val="21"/>
        </w:rPr>
        <w:t> </w:t>
      </w:r>
      <w:r>
        <w:rPr>
          <w:color w:val="1F2A75"/>
          <w:w w:val="115"/>
          <w:sz w:val="20"/>
        </w:rPr>
        <w:t>165(6):667-676,</w:t>
      </w:r>
      <w:r>
        <w:rPr>
          <w:color w:val="1F2A75"/>
          <w:spacing w:val="-15"/>
          <w:w w:val="115"/>
          <w:sz w:val="20"/>
        </w:rPr>
        <w:t> </w:t>
      </w:r>
      <w:r>
        <w:rPr>
          <w:color w:val="1F2A75"/>
          <w:w w:val="115"/>
          <w:sz w:val="20"/>
        </w:rPr>
        <w:t>2007.</w:t>
      </w:r>
    </w:p>
    <w:p>
      <w:pPr>
        <w:pStyle w:val="BodyText"/>
        <w:spacing w:line="266" w:lineRule="auto" w:before="188"/>
        <w:ind w:left="1132" w:right="55" w:hanging="284"/>
      </w:pPr>
      <w:r>
        <w:rPr>
          <w:color w:val="1F2A75"/>
          <w:w w:val="115"/>
        </w:rPr>
        <w:t>Zilberman, M.L., Tavares, H.,</w:t>
      </w:r>
      <w:r>
        <w:rPr>
          <w:color w:val="1F2A75"/>
          <w:w w:val="115"/>
        </w:rPr>
        <w:t> </w:t>
      </w:r>
      <w:r>
        <w:rPr>
          <w:color w:val="313B80"/>
          <w:w w:val="115"/>
        </w:rPr>
        <w:t>Andrade, A.G., </w:t>
      </w:r>
      <w:r>
        <w:rPr>
          <w:color w:val="1F2A75"/>
          <w:w w:val="115"/>
        </w:rPr>
        <w:t>and </w:t>
      </w:r>
      <w:r>
        <w:rPr>
          <w:color w:val="313B80"/>
          <w:w w:val="115"/>
        </w:rPr>
        <w:t>el-Guebaly, N. </w:t>
      </w:r>
      <w:r>
        <w:rPr>
          <w:color w:val="1F2A75"/>
          <w:w w:val="115"/>
        </w:rPr>
        <w:t>The impact of an</w:t>
      </w:r>
      <w:r>
        <w:rPr>
          <w:color w:val="1F2A75"/>
          <w:spacing w:val="40"/>
          <w:w w:val="115"/>
        </w:rPr>
        <w:t> </w:t>
      </w:r>
      <w:r>
        <w:rPr>
          <w:color w:val="1F2A75"/>
          <w:w w:val="115"/>
        </w:rPr>
        <w:t>outpa­ tient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program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for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women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with</w:t>
      </w:r>
      <w:r>
        <w:rPr>
          <w:color w:val="1F2A75"/>
          <w:spacing w:val="-2"/>
          <w:w w:val="115"/>
        </w:rPr>
        <w:t> </w:t>
      </w:r>
      <w:r>
        <w:rPr>
          <w:color w:val="313B80"/>
          <w:w w:val="115"/>
        </w:rPr>
        <w:t>substance </w:t>
      </w:r>
      <w:r>
        <w:rPr>
          <w:color w:val="1F2A75"/>
          <w:w w:val="115"/>
        </w:rPr>
        <w:t>use­ related disorders on retention.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Substance</w:t>
      </w:r>
      <w:r>
        <w:rPr>
          <w:i/>
          <w:color w:val="1F2A75"/>
          <w:spacing w:val="40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Use </w:t>
      </w:r>
      <w:r>
        <w:rPr>
          <w:i/>
          <w:color w:val="1F2A75"/>
          <w:w w:val="115"/>
          <w:sz w:val="21"/>
        </w:rPr>
        <w:t>and Misnse </w:t>
      </w:r>
      <w:r>
        <w:rPr>
          <w:color w:val="313B80"/>
          <w:w w:val="115"/>
        </w:rPr>
        <w:t>38(14):2109-2124,</w:t>
      </w:r>
      <w:r>
        <w:rPr>
          <w:color w:val="313B80"/>
          <w:spacing w:val="-4"/>
          <w:w w:val="115"/>
        </w:rPr>
        <w:t> </w:t>
      </w:r>
      <w:r>
        <w:rPr>
          <w:color w:val="1F2A75"/>
          <w:w w:val="115"/>
        </w:rPr>
        <w:t>2003.</w:t>
      </w:r>
    </w:p>
    <w:p>
      <w:pPr>
        <w:pStyle w:val="BodyText"/>
        <w:spacing w:line="268" w:lineRule="auto" w:before="178"/>
        <w:ind w:left="1127" w:right="307" w:hanging="279"/>
      </w:pPr>
      <w:r>
        <w:rPr>
          <w:color w:val="1F2A75"/>
          <w:w w:val="115"/>
        </w:rPr>
        <w:t>Zilm, D.H., and Sellers, E.M. The quantita­ tive</w:t>
      </w:r>
      <w:r>
        <w:rPr>
          <w:color w:val="1F2A75"/>
          <w:spacing w:val="-12"/>
          <w:w w:val="115"/>
        </w:rPr>
        <w:t> </w:t>
      </w:r>
      <w:r>
        <w:rPr>
          <w:color w:val="1F2A75"/>
          <w:w w:val="115"/>
        </w:rPr>
        <w:t>assessment</w:t>
      </w:r>
      <w:r>
        <w:rPr>
          <w:color w:val="1F2A75"/>
          <w:spacing w:val="-4"/>
          <w:w w:val="115"/>
        </w:rPr>
        <w:t> </w:t>
      </w:r>
      <w:r>
        <w:rPr>
          <w:color w:val="1F2A75"/>
          <w:w w:val="115"/>
        </w:rPr>
        <w:t>of</w:t>
      </w:r>
      <w:r>
        <w:rPr>
          <w:color w:val="1F2A75"/>
          <w:spacing w:val="-7"/>
          <w:w w:val="115"/>
        </w:rPr>
        <w:t> </w:t>
      </w:r>
      <w:r>
        <w:rPr>
          <w:color w:val="1F2A75"/>
          <w:w w:val="115"/>
        </w:rPr>
        <w:t>physical</w:t>
      </w:r>
      <w:r>
        <w:rPr>
          <w:color w:val="1F2A75"/>
          <w:spacing w:val="-11"/>
          <w:w w:val="115"/>
        </w:rPr>
        <w:t> </w:t>
      </w:r>
      <w:r>
        <w:rPr>
          <w:color w:val="1F2A75"/>
          <w:w w:val="115"/>
        </w:rPr>
        <w:t>dependence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on opiates. </w:t>
      </w:r>
      <w:r>
        <w:rPr>
          <w:i/>
          <w:color w:val="1F2A75"/>
          <w:w w:val="115"/>
          <w:sz w:val="21"/>
        </w:rPr>
        <w:t>Drug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and</w:t>
      </w:r>
      <w:r>
        <w:rPr>
          <w:i/>
          <w:color w:val="1F2A75"/>
          <w:spacing w:val="-3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Alcohol</w:t>
      </w:r>
      <w:r>
        <w:rPr>
          <w:i/>
          <w:color w:val="313B80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Dependence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15"/>
        </w:rPr>
        <w:t>3(6):419--428,</w:t>
      </w:r>
      <w:r>
        <w:rPr>
          <w:color w:val="1F2A75"/>
          <w:spacing w:val="-6"/>
          <w:w w:val="115"/>
        </w:rPr>
        <w:t> </w:t>
      </w:r>
      <w:r>
        <w:rPr>
          <w:color w:val="1F2A75"/>
          <w:w w:val="115"/>
        </w:rPr>
        <w:t>1978.</w:t>
      </w:r>
    </w:p>
    <w:p>
      <w:pPr>
        <w:pStyle w:val="BodyText"/>
        <w:spacing w:line="266" w:lineRule="auto" w:before="178"/>
        <w:ind w:left="1131" w:right="28" w:hanging="283"/>
      </w:pPr>
      <w:r>
        <w:rPr>
          <w:color w:val="1F2A75"/>
          <w:w w:val="115"/>
        </w:rPr>
        <w:t>Zlotnick, C.,</w:t>
      </w:r>
      <w:r>
        <w:rPr>
          <w:color w:val="1F2A75"/>
          <w:w w:val="115"/>
        </w:rPr>
        <w:t> Franchino,</w:t>
      </w:r>
      <w:r>
        <w:rPr>
          <w:color w:val="1F2A75"/>
          <w:w w:val="115"/>
        </w:rPr>
        <w:t> K., St Claire, </w:t>
      </w:r>
      <w:r>
        <w:rPr>
          <w:color w:val="313B80"/>
          <w:w w:val="115"/>
        </w:rPr>
        <w:t>N., </w:t>
      </w:r>
      <w:r>
        <w:rPr>
          <w:color w:val="1F2A75"/>
          <w:w w:val="115"/>
        </w:rPr>
        <w:t>Cox, K.,</w:t>
      </w:r>
      <w:r>
        <w:rPr>
          <w:color w:val="1F2A75"/>
          <w:spacing w:val="27"/>
          <w:w w:val="115"/>
        </w:rPr>
        <w:t> </w:t>
      </w:r>
      <w:r>
        <w:rPr>
          <w:color w:val="1F2A75"/>
          <w:w w:val="115"/>
        </w:rPr>
        <w:t>and</w:t>
      </w:r>
      <w:r>
        <w:rPr>
          <w:color w:val="1F2A75"/>
          <w:w w:val="115"/>
        </w:rPr>
        <w:t> St John,</w:t>
      </w:r>
      <w:r>
        <w:rPr>
          <w:color w:val="1F2A75"/>
          <w:spacing w:val="-3"/>
          <w:w w:val="115"/>
        </w:rPr>
        <w:t> </w:t>
      </w:r>
      <w:r>
        <w:rPr>
          <w:color w:val="1F2A75"/>
          <w:w w:val="115"/>
        </w:rPr>
        <w:t>M.</w:t>
      </w:r>
      <w:r>
        <w:rPr>
          <w:color w:val="1F2A75"/>
          <w:spacing w:val="-2"/>
          <w:w w:val="115"/>
        </w:rPr>
        <w:t> </w:t>
      </w:r>
      <w:r>
        <w:rPr>
          <w:color w:val="1F2A75"/>
          <w:w w:val="115"/>
        </w:rPr>
        <w:t>The</w:t>
      </w:r>
      <w:r>
        <w:rPr>
          <w:color w:val="1F2A75"/>
          <w:w w:val="115"/>
        </w:rPr>
        <w:t> impact of outpatient drug </w:t>
      </w:r>
      <w:r>
        <w:rPr>
          <w:color w:val="313B80"/>
          <w:w w:val="115"/>
        </w:rPr>
        <w:t>services </w:t>
      </w:r>
      <w:r>
        <w:rPr>
          <w:color w:val="1F2A75"/>
          <w:w w:val="115"/>
        </w:rPr>
        <w:t>on abstinence among pregnant and parenting</w:t>
      </w:r>
      <w:r>
        <w:rPr>
          <w:color w:val="1F2A75"/>
          <w:spacing w:val="-5"/>
          <w:w w:val="115"/>
        </w:rPr>
        <w:t> </w:t>
      </w:r>
      <w:r>
        <w:rPr>
          <w:color w:val="1F2A75"/>
          <w:w w:val="115"/>
        </w:rPr>
        <w:t>women.</w:t>
      </w:r>
      <w:r>
        <w:rPr>
          <w:color w:val="1F2A75"/>
          <w:w w:val="115"/>
        </w:rPr>
        <w:t> </w:t>
      </w:r>
      <w:r>
        <w:rPr>
          <w:i/>
          <w:color w:val="1F2A75"/>
          <w:w w:val="115"/>
          <w:sz w:val="21"/>
        </w:rPr>
        <w:t>Journal of Snbstance</w:t>
      </w:r>
      <w:r>
        <w:rPr>
          <w:i/>
          <w:color w:val="1F2A75"/>
          <w:w w:val="115"/>
          <w:sz w:val="21"/>
        </w:rPr>
        <w:t> Abnse Treatment </w:t>
      </w:r>
      <w:r>
        <w:rPr>
          <w:color w:val="1F2A75"/>
          <w:w w:val="115"/>
        </w:rPr>
        <w:t>13(3):195-202,</w:t>
      </w:r>
      <w:r>
        <w:rPr>
          <w:color w:val="1F2A75"/>
          <w:spacing w:val="-1"/>
          <w:w w:val="115"/>
        </w:rPr>
        <w:t> </w:t>
      </w:r>
      <w:r>
        <w:rPr>
          <w:color w:val="1F2A75"/>
          <w:w w:val="115"/>
        </w:rPr>
        <w:t>1996.</w:t>
      </w:r>
    </w:p>
    <w:p>
      <w:pPr>
        <w:pStyle w:val="BodyText"/>
        <w:spacing w:line="268" w:lineRule="auto" w:before="183"/>
        <w:ind w:left="1130" w:right="113" w:hanging="282"/>
      </w:pPr>
      <w:r>
        <w:rPr>
          <w:color w:val="1F2A75"/>
          <w:w w:val="120"/>
        </w:rPr>
        <w:t>Zlotnick,</w:t>
      </w:r>
      <w:r>
        <w:rPr>
          <w:color w:val="1F2A75"/>
          <w:spacing w:val="-2"/>
          <w:w w:val="120"/>
        </w:rPr>
        <w:t> </w:t>
      </w:r>
      <w:r>
        <w:rPr>
          <w:color w:val="1F2A75"/>
          <w:w w:val="120"/>
        </w:rPr>
        <w:t>C.,</w:t>
      </w:r>
      <w:r>
        <w:rPr>
          <w:color w:val="1F2A75"/>
          <w:w w:val="120"/>
        </w:rPr>
        <w:t> </w:t>
      </w:r>
      <w:r>
        <w:rPr>
          <w:color w:val="313B80"/>
          <w:w w:val="120"/>
        </w:rPr>
        <w:t>Najavits,</w:t>
      </w:r>
      <w:r>
        <w:rPr>
          <w:color w:val="313B80"/>
          <w:spacing w:val="-6"/>
          <w:w w:val="120"/>
        </w:rPr>
        <w:t> </w:t>
      </w:r>
      <w:r>
        <w:rPr>
          <w:color w:val="1F2A75"/>
          <w:w w:val="120"/>
        </w:rPr>
        <w:t>L.M.,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Rohsenow,</w:t>
      </w:r>
      <w:r>
        <w:rPr>
          <w:color w:val="1F2A75"/>
          <w:spacing w:val="-1"/>
          <w:w w:val="120"/>
        </w:rPr>
        <w:t> </w:t>
      </w:r>
      <w:r>
        <w:rPr>
          <w:color w:val="1F2A75"/>
          <w:w w:val="120"/>
        </w:rPr>
        <w:t>D.J., and</w:t>
      </w:r>
      <w:r>
        <w:rPr>
          <w:color w:val="1F2A75"/>
          <w:spacing w:val="-27"/>
          <w:w w:val="120"/>
        </w:rPr>
        <w:t> </w:t>
      </w:r>
      <w:r>
        <w:rPr>
          <w:color w:val="1F2A75"/>
          <w:w w:val="120"/>
        </w:rPr>
        <w:t>Johnson, D.M. </w:t>
      </w:r>
      <w:r>
        <w:rPr>
          <w:color w:val="313B80"/>
          <w:w w:val="120"/>
        </w:rPr>
        <w:t>A</w:t>
      </w:r>
      <w:r>
        <w:rPr>
          <w:color w:val="313B80"/>
          <w:spacing w:val="-6"/>
          <w:w w:val="120"/>
        </w:rPr>
        <w:t> </w:t>
      </w:r>
      <w:r>
        <w:rPr>
          <w:color w:val="313B80"/>
          <w:w w:val="120"/>
        </w:rPr>
        <w:t>cognitive-behavioral </w:t>
      </w:r>
      <w:r>
        <w:rPr>
          <w:color w:val="1F2A75"/>
          <w:w w:val="120"/>
        </w:rPr>
        <w:t>treatment for incarcerated women with </w:t>
      </w:r>
      <w:r>
        <w:rPr>
          <w:color w:val="313B80"/>
          <w:w w:val="120"/>
        </w:rPr>
        <w:t>substance</w:t>
      </w:r>
      <w:r>
        <w:rPr>
          <w:color w:val="313B80"/>
          <w:spacing w:val="-15"/>
          <w:w w:val="120"/>
        </w:rPr>
        <w:t> </w:t>
      </w:r>
      <w:r>
        <w:rPr>
          <w:color w:val="1F2A75"/>
          <w:w w:val="120"/>
        </w:rPr>
        <w:t>abuse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disorder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and</w:t>
      </w:r>
      <w:r>
        <w:rPr>
          <w:color w:val="1F2A75"/>
          <w:spacing w:val="-15"/>
          <w:w w:val="120"/>
        </w:rPr>
        <w:t> </w:t>
      </w:r>
      <w:r>
        <w:rPr>
          <w:color w:val="1F2A75"/>
          <w:w w:val="120"/>
        </w:rPr>
        <w:t>posttraumatic </w:t>
      </w:r>
      <w:r>
        <w:rPr>
          <w:color w:val="313B80"/>
          <w:w w:val="120"/>
        </w:rPr>
        <w:t>stress</w:t>
      </w:r>
      <w:r>
        <w:rPr>
          <w:color w:val="313B80"/>
          <w:spacing w:val="-9"/>
          <w:w w:val="120"/>
        </w:rPr>
        <w:t> </w:t>
      </w:r>
      <w:r>
        <w:rPr>
          <w:color w:val="1F2A75"/>
          <w:w w:val="120"/>
        </w:rPr>
        <w:t>disorder: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findings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from</w:t>
      </w:r>
      <w:r>
        <w:rPr>
          <w:color w:val="1F2A75"/>
          <w:spacing w:val="-9"/>
          <w:w w:val="120"/>
        </w:rPr>
        <w:t> </w:t>
      </w:r>
      <w:r>
        <w:rPr>
          <w:color w:val="1F2A75"/>
          <w:w w:val="120"/>
        </w:rPr>
        <w:t>a</w:t>
      </w:r>
      <w:r>
        <w:rPr>
          <w:color w:val="1F2A75"/>
          <w:spacing w:val="-6"/>
          <w:w w:val="120"/>
        </w:rPr>
        <w:t> </w:t>
      </w:r>
      <w:r>
        <w:rPr>
          <w:color w:val="1F2A75"/>
          <w:w w:val="120"/>
        </w:rPr>
        <w:t>pilot</w:t>
      </w:r>
      <w:r>
        <w:rPr>
          <w:color w:val="1F2A75"/>
          <w:spacing w:val="-7"/>
          <w:w w:val="120"/>
        </w:rPr>
        <w:t> </w:t>
      </w:r>
      <w:r>
        <w:rPr>
          <w:color w:val="313B80"/>
          <w:w w:val="120"/>
        </w:rPr>
        <w:t>study. </w:t>
      </w:r>
      <w:r>
        <w:rPr>
          <w:i/>
          <w:color w:val="1F2A75"/>
          <w:w w:val="115"/>
          <w:sz w:val="21"/>
        </w:rPr>
        <w:t>Journal of Substance </w:t>
      </w:r>
      <w:r>
        <w:rPr>
          <w:i/>
          <w:color w:val="313B80"/>
          <w:w w:val="115"/>
          <w:sz w:val="21"/>
        </w:rPr>
        <w:t>Abnse</w:t>
      </w:r>
      <w:r>
        <w:rPr>
          <w:i/>
          <w:color w:val="313B80"/>
          <w:spacing w:val="-2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Treatment</w:t>
      </w:r>
      <w:r>
        <w:rPr>
          <w:i/>
          <w:color w:val="1F2A75"/>
          <w:w w:val="115"/>
          <w:sz w:val="21"/>
        </w:rPr>
        <w:t> </w:t>
      </w:r>
      <w:r>
        <w:rPr>
          <w:color w:val="1F2A75"/>
          <w:w w:val="120"/>
        </w:rPr>
        <w:t>25(2):99-105,</w:t>
      </w:r>
      <w:r>
        <w:rPr>
          <w:color w:val="1F2A75"/>
          <w:w w:val="120"/>
        </w:rPr>
        <w:t> 2003.</w:t>
      </w:r>
    </w:p>
    <w:p>
      <w:pPr>
        <w:pStyle w:val="BodyText"/>
        <w:spacing w:line="271" w:lineRule="auto" w:before="94"/>
        <w:ind w:left="557" w:right="698" w:hanging="283"/>
      </w:pPr>
      <w:r>
        <w:rPr/>
        <w:br w:type="column"/>
      </w:r>
      <w:r>
        <w:rPr>
          <w:color w:val="1F2A75"/>
          <w:w w:val="120"/>
        </w:rPr>
        <w:t>Zolopa, </w:t>
      </w:r>
      <w:r>
        <w:rPr>
          <w:color w:val="313B80"/>
          <w:w w:val="120"/>
        </w:rPr>
        <w:t>A.R., </w:t>
      </w:r>
      <w:r>
        <w:rPr>
          <w:color w:val="1F2A75"/>
          <w:w w:val="120"/>
        </w:rPr>
        <w:t>Hahn,</w:t>
      </w:r>
      <w:r>
        <w:rPr>
          <w:color w:val="1F2A75"/>
          <w:spacing w:val="-8"/>
          <w:w w:val="120"/>
        </w:rPr>
        <w:t> </w:t>
      </w:r>
      <w:r>
        <w:rPr>
          <w:color w:val="1F2A75"/>
          <w:w w:val="120"/>
        </w:rPr>
        <w:t>J.A.,</w:t>
      </w:r>
      <w:r>
        <w:rPr>
          <w:color w:val="1F2A75"/>
          <w:spacing w:val="-3"/>
          <w:w w:val="120"/>
        </w:rPr>
        <w:t> </w:t>
      </w:r>
      <w:r>
        <w:rPr>
          <w:color w:val="1F2A75"/>
          <w:w w:val="120"/>
        </w:rPr>
        <w:t>Gorter, R.,</w:t>
      </w:r>
      <w:r>
        <w:rPr>
          <w:color w:val="1F2A75"/>
          <w:w w:val="120"/>
        </w:rPr>
        <w:t> Miranda, 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Wlodarczyk,</w:t>
      </w:r>
      <w:r>
        <w:rPr>
          <w:color w:val="1F2A75"/>
          <w:w w:val="120"/>
        </w:rPr>
        <w:t> D.,</w:t>
      </w:r>
      <w:r>
        <w:rPr>
          <w:color w:val="1F2A75"/>
          <w:w w:val="120"/>
        </w:rPr>
        <w:t> Peterson, J.,</w:t>
      </w:r>
      <w:r>
        <w:rPr>
          <w:color w:val="1F2A75"/>
          <w:spacing w:val="40"/>
          <w:w w:val="120"/>
        </w:rPr>
        <w:t> </w:t>
      </w:r>
      <w:r>
        <w:rPr>
          <w:color w:val="1F2A75"/>
          <w:w w:val="120"/>
        </w:rPr>
        <w:t>Pilote,</w:t>
      </w:r>
    </w:p>
    <w:p>
      <w:pPr>
        <w:spacing w:line="266" w:lineRule="auto" w:before="0"/>
        <w:ind w:left="553" w:right="872" w:firstLine="4"/>
        <w:jc w:val="left"/>
        <w:rPr>
          <w:sz w:val="20"/>
        </w:rPr>
      </w:pPr>
      <w:r>
        <w:rPr>
          <w:color w:val="1F2A75"/>
          <w:w w:val="115"/>
          <w:sz w:val="20"/>
        </w:rPr>
        <w:t>L.,</w:t>
      </w:r>
      <w:r>
        <w:rPr>
          <w:color w:val="1F2A75"/>
          <w:w w:val="115"/>
          <w:sz w:val="20"/>
        </w:rPr>
        <w:t> and </w:t>
      </w:r>
      <w:r>
        <w:rPr>
          <w:color w:val="313B80"/>
          <w:w w:val="115"/>
          <w:sz w:val="20"/>
        </w:rPr>
        <w:t>Moss, A.R. HIV</w:t>
      </w:r>
      <w:r>
        <w:rPr>
          <w:color w:val="313B80"/>
          <w:spacing w:val="-1"/>
          <w:w w:val="115"/>
          <w:sz w:val="20"/>
        </w:rPr>
        <w:t> </w:t>
      </w:r>
      <w:r>
        <w:rPr>
          <w:color w:val="1F2A75"/>
          <w:w w:val="115"/>
          <w:sz w:val="20"/>
        </w:rPr>
        <w:t>and tuberculosis infection in San Francisco's</w:t>
      </w:r>
      <w:r>
        <w:rPr>
          <w:color w:val="1F2A75"/>
          <w:w w:val="115"/>
          <w:sz w:val="20"/>
        </w:rPr>
        <w:t> homeless adults. Prevalence and risk factors in a represen­ tative</w:t>
      </w:r>
      <w:r>
        <w:rPr>
          <w:color w:val="1F2A75"/>
          <w:spacing w:val="-2"/>
          <w:w w:val="115"/>
          <w:sz w:val="20"/>
        </w:rPr>
        <w:t> </w:t>
      </w:r>
      <w:r>
        <w:rPr>
          <w:color w:val="313B80"/>
          <w:w w:val="115"/>
          <w:sz w:val="20"/>
        </w:rPr>
        <w:t>sample.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JAMA: The</w:t>
      </w:r>
      <w:r>
        <w:rPr>
          <w:i/>
          <w:color w:val="1F2A75"/>
          <w:spacing w:val="36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Journal of the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American</w:t>
      </w:r>
      <w:r>
        <w:rPr>
          <w:i/>
          <w:color w:val="313B80"/>
          <w:spacing w:val="-7"/>
          <w:w w:val="115"/>
          <w:sz w:val="21"/>
        </w:rPr>
        <w:t> </w:t>
      </w:r>
      <w:r>
        <w:rPr>
          <w:i/>
          <w:color w:val="1F2A75"/>
          <w:w w:val="115"/>
          <w:sz w:val="21"/>
        </w:rPr>
        <w:t>Medical</w:t>
      </w:r>
      <w:r>
        <w:rPr>
          <w:i/>
          <w:color w:val="1F2A75"/>
          <w:spacing w:val="-4"/>
          <w:w w:val="115"/>
          <w:sz w:val="21"/>
        </w:rPr>
        <w:t> </w:t>
      </w:r>
      <w:r>
        <w:rPr>
          <w:i/>
          <w:color w:val="313B80"/>
          <w:w w:val="115"/>
          <w:sz w:val="21"/>
        </w:rPr>
        <w:t>Association</w:t>
      </w:r>
      <w:r>
        <w:rPr>
          <w:i/>
          <w:color w:val="313B80"/>
          <w:spacing w:val="-7"/>
          <w:w w:val="115"/>
          <w:sz w:val="21"/>
        </w:rPr>
        <w:t> </w:t>
      </w:r>
      <w:r>
        <w:rPr>
          <w:color w:val="1F2A75"/>
          <w:w w:val="115"/>
          <w:sz w:val="20"/>
        </w:rPr>
        <w:t>272(6):455- </w:t>
      </w:r>
      <w:r>
        <w:rPr>
          <w:color w:val="313B80"/>
          <w:w w:val="115"/>
          <w:sz w:val="20"/>
        </w:rPr>
        <w:t>461, </w:t>
      </w:r>
      <w:r>
        <w:rPr>
          <w:color w:val="1F2A75"/>
          <w:w w:val="115"/>
          <w:sz w:val="20"/>
        </w:rPr>
        <w:t>1994.</w:t>
      </w:r>
    </w:p>
    <w:p>
      <w:pPr>
        <w:spacing w:line="266" w:lineRule="auto" w:before="187"/>
        <w:ind w:left="553" w:right="923" w:hanging="279"/>
        <w:jc w:val="left"/>
        <w:rPr>
          <w:sz w:val="20"/>
        </w:rPr>
      </w:pPr>
      <w:r>
        <w:rPr>
          <w:color w:val="1F2A75"/>
          <w:w w:val="115"/>
          <w:sz w:val="20"/>
        </w:rPr>
        <w:t>Zuckerman, B.,</w:t>
      </w:r>
      <w:r>
        <w:rPr>
          <w:color w:val="1F2A75"/>
          <w:w w:val="115"/>
          <w:sz w:val="20"/>
        </w:rPr>
        <w:t> Frank, D., and Brown, E. Overview of the</w:t>
      </w:r>
      <w:r>
        <w:rPr>
          <w:color w:val="1F2A75"/>
          <w:spacing w:val="37"/>
          <w:w w:val="115"/>
          <w:sz w:val="20"/>
        </w:rPr>
        <w:t> </w:t>
      </w:r>
      <w:r>
        <w:rPr>
          <w:color w:val="313B80"/>
          <w:w w:val="115"/>
          <w:sz w:val="20"/>
        </w:rPr>
        <w:t>effects </w:t>
      </w:r>
      <w:r>
        <w:rPr>
          <w:color w:val="1F2A75"/>
          <w:w w:val="115"/>
          <w:sz w:val="20"/>
        </w:rPr>
        <w:t>of abuse and drugs on pregnancy</w:t>
      </w:r>
      <w:r>
        <w:rPr>
          <w:color w:val="1F2A75"/>
          <w:w w:val="115"/>
          <w:sz w:val="20"/>
        </w:rPr>
        <w:t> and</w:t>
      </w:r>
      <w:r>
        <w:rPr>
          <w:color w:val="1F2A75"/>
          <w:w w:val="115"/>
          <w:sz w:val="20"/>
        </w:rPr>
        <w:t> offspring. In:</w:t>
      </w:r>
      <w:r>
        <w:rPr>
          <w:color w:val="1F2A75"/>
          <w:w w:val="115"/>
          <w:sz w:val="20"/>
        </w:rPr>
        <w:t> Chiang, C.N., and Finnegan, L.P., </w:t>
      </w:r>
      <w:r>
        <w:rPr>
          <w:color w:val="313B80"/>
          <w:w w:val="115"/>
          <w:sz w:val="20"/>
        </w:rPr>
        <w:t>eds. </w:t>
      </w:r>
      <w:r>
        <w:rPr>
          <w:i/>
          <w:color w:val="1F2A75"/>
          <w:w w:val="115"/>
          <w:sz w:val="21"/>
        </w:rPr>
        <w:t>Medications</w:t>
      </w:r>
      <w:r>
        <w:rPr>
          <w:i/>
          <w:color w:val="1F2A75"/>
          <w:w w:val="115"/>
          <w:sz w:val="21"/>
        </w:rPr>
        <w:t> </w:t>
      </w:r>
      <w:r>
        <w:rPr>
          <w:i/>
          <w:color w:val="1F2A75"/>
          <w:w w:val="110"/>
          <w:sz w:val="21"/>
        </w:rPr>
        <w:t>Development</w:t>
      </w:r>
      <w:r>
        <w:rPr>
          <w:i/>
          <w:color w:val="1F2A75"/>
          <w:w w:val="110"/>
          <w:sz w:val="21"/>
        </w:rPr>
        <w:t> for the Treatment of Pregnant </w:t>
      </w:r>
      <w:r>
        <w:rPr>
          <w:i/>
          <w:color w:val="1F2A75"/>
          <w:w w:val="115"/>
          <w:sz w:val="21"/>
        </w:rPr>
        <w:t>Addicts and Their Infants.</w:t>
      </w:r>
      <w:r>
        <w:rPr>
          <w:i/>
          <w:color w:val="1F2A75"/>
          <w:spacing w:val="-8"/>
          <w:w w:val="115"/>
          <w:sz w:val="21"/>
        </w:rPr>
        <w:t> </w:t>
      </w:r>
      <w:r>
        <w:rPr>
          <w:color w:val="313B80"/>
          <w:w w:val="115"/>
          <w:sz w:val="20"/>
        </w:rPr>
        <w:t>NIDA </w:t>
      </w:r>
      <w:r>
        <w:rPr>
          <w:color w:val="1F2A75"/>
          <w:w w:val="115"/>
          <w:sz w:val="20"/>
        </w:rPr>
        <w:t>Research Monograph 149. NIH Publication</w:t>
      </w:r>
      <w:r>
        <w:rPr>
          <w:color w:val="1F2A75"/>
          <w:w w:val="115"/>
          <w:sz w:val="20"/>
        </w:rPr>
        <w:t> No. 95- </w:t>
      </w:r>
      <w:r>
        <w:rPr>
          <w:color w:val="313B80"/>
          <w:w w:val="115"/>
          <w:sz w:val="20"/>
        </w:rPr>
        <w:t>3891. </w:t>
      </w:r>
      <w:r>
        <w:rPr>
          <w:color w:val="1F2A75"/>
          <w:w w:val="115"/>
          <w:sz w:val="20"/>
        </w:rPr>
        <w:t>Rockville, MD: </w:t>
      </w:r>
      <w:r>
        <w:rPr>
          <w:color w:val="313B80"/>
          <w:w w:val="115"/>
          <w:sz w:val="20"/>
        </w:rPr>
        <w:t>National </w:t>
      </w:r>
      <w:r>
        <w:rPr>
          <w:color w:val="1F2A75"/>
          <w:w w:val="115"/>
          <w:sz w:val="20"/>
        </w:rPr>
        <w:t>Institute on Drug </w:t>
      </w:r>
      <w:r>
        <w:rPr>
          <w:color w:val="313B80"/>
          <w:w w:val="115"/>
          <w:sz w:val="20"/>
        </w:rPr>
        <w:t>Abuse, </w:t>
      </w:r>
      <w:r>
        <w:rPr>
          <w:color w:val="1F2A75"/>
          <w:w w:val="115"/>
          <w:sz w:val="20"/>
        </w:rPr>
        <w:t>1995. pp.</w:t>
      </w:r>
      <w:r>
        <w:rPr>
          <w:color w:val="1F2A75"/>
          <w:spacing w:val="40"/>
          <w:w w:val="115"/>
          <w:sz w:val="20"/>
        </w:rPr>
        <w:t> </w:t>
      </w:r>
      <w:r>
        <w:rPr>
          <w:color w:val="1F2A75"/>
          <w:w w:val="115"/>
          <w:sz w:val="20"/>
        </w:rPr>
        <w:t>16-38.</w:t>
      </w:r>
    </w:p>
    <w:p>
      <w:pPr>
        <w:spacing w:line="264" w:lineRule="auto" w:before="187"/>
        <w:ind w:left="555" w:right="1004" w:hanging="281"/>
        <w:jc w:val="left"/>
        <w:rPr>
          <w:sz w:val="20"/>
        </w:rPr>
      </w:pPr>
      <w:r>
        <w:rPr>
          <w:color w:val="1F2A75"/>
          <w:w w:val="110"/>
          <w:sz w:val="20"/>
        </w:rPr>
        <w:t>Zule, W.A., Flannery, B.A., Wechsberg,</w:t>
      </w:r>
      <w:r>
        <w:rPr>
          <w:color w:val="1F2A75"/>
          <w:w w:val="110"/>
          <w:sz w:val="20"/>
        </w:rPr>
        <w:t> W.M., and</w:t>
      </w:r>
      <w:r>
        <w:rPr>
          <w:color w:val="1F2A75"/>
          <w:spacing w:val="40"/>
          <w:w w:val="110"/>
          <w:sz w:val="20"/>
        </w:rPr>
        <w:t> </w:t>
      </w:r>
      <w:r>
        <w:rPr>
          <w:color w:val="1F2A75"/>
          <w:w w:val="110"/>
          <w:sz w:val="20"/>
        </w:rPr>
        <w:t>Lam, </w:t>
      </w:r>
      <w:r>
        <w:rPr>
          <w:rFonts w:ascii="Arial" w:hAnsi="Arial"/>
          <w:b/>
          <w:color w:val="1F2A75"/>
          <w:w w:val="110"/>
          <w:sz w:val="20"/>
        </w:rPr>
        <w:t>W.K. </w:t>
      </w:r>
      <w:r>
        <w:rPr>
          <w:color w:val="1F2A75"/>
          <w:w w:val="110"/>
          <w:sz w:val="20"/>
        </w:rPr>
        <w:t>Alcohol use </w:t>
      </w:r>
      <w:r>
        <w:rPr>
          <w:color w:val="313B80"/>
          <w:w w:val="110"/>
          <w:sz w:val="20"/>
        </w:rPr>
        <w:t>among </w:t>
      </w:r>
      <w:r>
        <w:rPr>
          <w:color w:val="1F2A75"/>
          <w:w w:val="110"/>
          <w:sz w:val="20"/>
        </w:rPr>
        <w:t>out-of­ treatment </w:t>
      </w:r>
      <w:r>
        <w:rPr>
          <w:color w:val="313B80"/>
          <w:w w:val="110"/>
          <w:sz w:val="20"/>
        </w:rPr>
        <w:t>crack </w:t>
      </w:r>
      <w:r>
        <w:rPr>
          <w:color w:val="1F2A75"/>
          <w:w w:val="110"/>
          <w:sz w:val="20"/>
        </w:rPr>
        <w:t>using </w:t>
      </w:r>
      <w:r>
        <w:rPr>
          <w:color w:val="313B80"/>
          <w:w w:val="110"/>
          <w:sz w:val="20"/>
        </w:rPr>
        <w:t>African </w:t>
      </w:r>
      <w:r>
        <w:rPr>
          <w:color w:val="1F2A75"/>
          <w:w w:val="110"/>
          <w:sz w:val="20"/>
        </w:rPr>
        <w:t>-American women.</w:t>
      </w:r>
      <w:r>
        <w:rPr>
          <w:color w:val="1F2A75"/>
          <w:w w:val="110"/>
          <w:sz w:val="20"/>
        </w:rPr>
        <w:t> </w:t>
      </w:r>
      <w:r>
        <w:rPr>
          <w:i/>
          <w:color w:val="313B80"/>
          <w:w w:val="110"/>
          <w:sz w:val="21"/>
        </w:rPr>
        <w:t>American </w:t>
      </w:r>
      <w:r>
        <w:rPr>
          <w:i/>
          <w:color w:val="1F2A75"/>
          <w:w w:val="110"/>
          <w:sz w:val="21"/>
        </w:rPr>
        <w:t>Journal of Drug</w:t>
      </w:r>
      <w:r>
        <w:rPr>
          <w:i/>
          <w:color w:val="1F2A75"/>
          <w:spacing w:val="-1"/>
          <w:w w:val="110"/>
          <w:sz w:val="21"/>
        </w:rPr>
        <w:t> </w:t>
      </w:r>
      <w:r>
        <w:rPr>
          <w:color w:val="1F2A75"/>
          <w:w w:val="110"/>
          <w:sz w:val="21"/>
        </w:rPr>
        <w:t>&amp; </w:t>
      </w:r>
      <w:r>
        <w:rPr>
          <w:i/>
          <w:color w:val="1F2A75"/>
          <w:w w:val="110"/>
          <w:sz w:val="21"/>
        </w:rPr>
        <w:t>Alco­</w:t>
      </w:r>
      <w:r>
        <w:rPr>
          <w:i/>
          <w:color w:val="1F2A75"/>
          <w:w w:val="110"/>
          <w:sz w:val="21"/>
        </w:rPr>
        <w:t> hol Abnse </w:t>
      </w:r>
      <w:r>
        <w:rPr>
          <w:color w:val="1F2A75"/>
          <w:w w:val="110"/>
          <w:sz w:val="20"/>
        </w:rPr>
        <w:t>28(3):525, 2002.</w:t>
      </w:r>
    </w:p>
    <w:p>
      <w:pPr>
        <w:pStyle w:val="BodyText"/>
        <w:spacing w:line="264" w:lineRule="auto" w:before="189"/>
        <w:ind w:left="555" w:right="881" w:hanging="280"/>
      </w:pPr>
      <w:r>
        <w:rPr>
          <w:color w:val="1F2A75"/>
          <w:w w:val="115"/>
        </w:rPr>
        <w:t>Zule, W.A., Lam, W.K., and</w:t>
      </w:r>
      <w:r>
        <w:rPr>
          <w:color w:val="1F2A75"/>
          <w:w w:val="115"/>
        </w:rPr>
        <w:t> Wechsberg,</w:t>
      </w:r>
      <w:r>
        <w:rPr>
          <w:color w:val="1F2A75"/>
          <w:w w:val="115"/>
        </w:rPr>
        <w:t> W.M. Treatment readiness among out-of-treatment African-American crack users. </w:t>
      </w:r>
      <w:r>
        <w:rPr>
          <w:i/>
          <w:color w:val="1F2A75"/>
          <w:w w:val="115"/>
          <w:sz w:val="21"/>
        </w:rPr>
        <w:t>Journal of</w:t>
      </w:r>
      <w:r>
        <w:rPr>
          <w:i/>
          <w:color w:val="1F2A75"/>
          <w:w w:val="115"/>
          <w:sz w:val="21"/>
        </w:rPr>
        <w:t> Psychoactive</w:t>
      </w:r>
      <w:r>
        <w:rPr>
          <w:i/>
          <w:color w:val="1F2A75"/>
          <w:w w:val="115"/>
          <w:sz w:val="21"/>
        </w:rPr>
        <w:t> Drugs </w:t>
      </w:r>
      <w:r>
        <w:rPr>
          <w:color w:val="313B80"/>
          <w:w w:val="115"/>
        </w:rPr>
        <w:t>35(4):503-510, </w:t>
      </w:r>
      <w:r>
        <w:rPr>
          <w:color w:val="1F2A75"/>
          <w:w w:val="115"/>
        </w:rPr>
        <w:t>2003.</w:t>
      </w:r>
    </w:p>
    <w:p>
      <w:pPr>
        <w:spacing w:line="268" w:lineRule="auto" w:before="184"/>
        <w:ind w:left="553" w:right="872" w:hanging="279"/>
        <w:jc w:val="left"/>
        <w:rPr>
          <w:sz w:val="20"/>
        </w:rPr>
      </w:pPr>
      <w:r>
        <w:rPr>
          <w:color w:val="1F2A75"/>
          <w:w w:val="115"/>
          <w:sz w:val="20"/>
        </w:rPr>
        <w:t>Zweben, J.E. Psychiatric problems among alcohol and</w:t>
      </w:r>
      <w:r>
        <w:rPr>
          <w:color w:val="1F2A75"/>
          <w:w w:val="115"/>
          <w:sz w:val="20"/>
        </w:rPr>
        <w:t> other drug</w:t>
      </w:r>
      <w:r>
        <w:rPr>
          <w:color w:val="1F2A75"/>
          <w:spacing w:val="-5"/>
          <w:w w:val="115"/>
          <w:sz w:val="20"/>
        </w:rPr>
        <w:t> </w:t>
      </w:r>
      <w:r>
        <w:rPr>
          <w:color w:val="1F2A75"/>
          <w:w w:val="115"/>
          <w:sz w:val="20"/>
        </w:rPr>
        <w:t>dependent women. </w:t>
      </w:r>
      <w:r>
        <w:rPr>
          <w:i/>
          <w:color w:val="1F2A75"/>
          <w:w w:val="110"/>
          <w:sz w:val="21"/>
        </w:rPr>
        <w:t>Journal of Psychoactive</w:t>
      </w:r>
      <w:r>
        <w:rPr>
          <w:i/>
          <w:color w:val="1F2A75"/>
          <w:spacing w:val="25"/>
          <w:w w:val="110"/>
          <w:sz w:val="21"/>
        </w:rPr>
        <w:t> </w:t>
      </w:r>
      <w:r>
        <w:rPr>
          <w:i/>
          <w:color w:val="1F2A75"/>
          <w:w w:val="110"/>
          <w:sz w:val="21"/>
        </w:rPr>
        <w:t>Drugs </w:t>
      </w:r>
      <w:r>
        <w:rPr>
          <w:color w:val="1F2A75"/>
          <w:w w:val="110"/>
          <w:sz w:val="20"/>
        </w:rPr>
        <w:t>28(4):345- </w:t>
      </w:r>
      <w:r>
        <w:rPr>
          <w:color w:val="1F2A75"/>
          <w:w w:val="115"/>
          <w:sz w:val="20"/>
        </w:rPr>
        <w:t>366, 1996.</w:t>
      </w:r>
    </w:p>
    <w:p>
      <w:pPr>
        <w:spacing w:line="261" w:lineRule="auto" w:before="168"/>
        <w:ind w:left="555" w:right="872" w:hanging="281"/>
        <w:jc w:val="left"/>
        <w:rPr>
          <w:sz w:val="20"/>
        </w:rPr>
      </w:pPr>
      <w:r>
        <w:rPr>
          <w:color w:val="1F2A75"/>
          <w:w w:val="115"/>
          <w:sz w:val="20"/>
        </w:rPr>
        <w:t>Zywiak, </w:t>
      </w:r>
      <w:r>
        <w:rPr>
          <w:b/>
          <w:color w:val="1F2A75"/>
          <w:w w:val="115"/>
          <w:sz w:val="21"/>
        </w:rPr>
        <w:t>W.H., </w:t>
      </w:r>
      <w:r>
        <w:rPr>
          <w:color w:val="1F2A75"/>
          <w:w w:val="115"/>
          <w:sz w:val="20"/>
        </w:rPr>
        <w:t>Stout, R.L., Trefry, W.B., Glasser, </w:t>
      </w:r>
      <w:r>
        <w:rPr>
          <w:color w:val="1F2A75"/>
          <w:w w:val="115"/>
          <w:sz w:val="22"/>
        </w:rPr>
        <w:t>I., </w:t>
      </w:r>
      <w:r>
        <w:rPr>
          <w:color w:val="1F2A75"/>
          <w:w w:val="115"/>
          <w:sz w:val="20"/>
        </w:rPr>
        <w:t>Connors, G.J., Maisto, S.A., and Westerberg, V.S. </w:t>
      </w:r>
      <w:r>
        <w:rPr>
          <w:color w:val="313B80"/>
          <w:w w:val="115"/>
          <w:sz w:val="20"/>
        </w:rPr>
        <w:t>Alcohol </w:t>
      </w:r>
      <w:r>
        <w:rPr>
          <w:color w:val="1F2A75"/>
          <w:w w:val="115"/>
          <w:sz w:val="20"/>
        </w:rPr>
        <w:t>relapse </w:t>
      </w:r>
      <w:r>
        <w:rPr>
          <w:color w:val="313B80"/>
          <w:w w:val="115"/>
          <w:sz w:val="20"/>
        </w:rPr>
        <w:t>repetition, gender, </w:t>
      </w:r>
      <w:r>
        <w:rPr>
          <w:color w:val="1F2A75"/>
          <w:w w:val="115"/>
          <w:sz w:val="20"/>
        </w:rPr>
        <w:t>and</w:t>
      </w:r>
      <w:r>
        <w:rPr>
          <w:color w:val="1F2A75"/>
          <w:w w:val="115"/>
          <w:sz w:val="20"/>
        </w:rPr>
        <w:t> </w:t>
      </w:r>
      <w:r>
        <w:rPr>
          <w:color w:val="313B80"/>
          <w:w w:val="115"/>
          <w:sz w:val="20"/>
        </w:rPr>
        <w:t>predictive validity.</w:t>
      </w:r>
      <w:r>
        <w:rPr>
          <w:color w:val="313B80"/>
          <w:w w:val="115"/>
          <w:sz w:val="20"/>
        </w:rPr>
        <w:t> </w:t>
      </w:r>
      <w:r>
        <w:rPr>
          <w:i/>
          <w:color w:val="1F2A75"/>
          <w:w w:val="115"/>
          <w:sz w:val="21"/>
        </w:rPr>
        <w:t>Jonrnal of</w:t>
      </w:r>
      <w:r>
        <w:rPr>
          <w:i/>
          <w:color w:val="1F2A75"/>
          <w:w w:val="115"/>
          <w:sz w:val="21"/>
        </w:rPr>
        <w:t> Substance </w:t>
      </w:r>
      <w:r>
        <w:rPr>
          <w:i/>
          <w:color w:val="313B80"/>
          <w:w w:val="115"/>
          <w:sz w:val="21"/>
        </w:rPr>
        <w:t>Abnse </w:t>
      </w:r>
      <w:r>
        <w:rPr>
          <w:i/>
          <w:color w:val="1F2A75"/>
          <w:w w:val="115"/>
          <w:sz w:val="21"/>
        </w:rPr>
        <w:t>Treatment </w:t>
      </w:r>
      <w:r>
        <w:rPr>
          <w:color w:val="313B80"/>
          <w:w w:val="115"/>
          <w:sz w:val="20"/>
        </w:rPr>
        <w:t>30(4):349-353, </w:t>
      </w:r>
      <w:r>
        <w:rPr>
          <w:color w:val="1F2A75"/>
          <w:spacing w:val="-2"/>
          <w:w w:val="115"/>
          <w:sz w:val="20"/>
        </w:rPr>
        <w:t>2006.</w:t>
      </w:r>
    </w:p>
    <w:sectPr>
      <w:footerReference w:type="default" r:id="rId167"/>
      <w:pgSz w:w="12240" w:h="15840"/>
      <w:pgMar w:footer="575" w:header="0" w:top="1300" w:bottom="760" w:left="600" w:right="600"/>
      <w:cols w:num="2" w:equalWidth="0">
        <w:col w:w="5366" w:space="40"/>
        <w:col w:w="5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64857pt;margin-top:756.115601pt;width:6.2pt;height:10.95pt;mso-position-horizontal-relative:page;mso-position-vertical-relative:page;z-index:-18724352" type="#_x0000_t202" id="docshape1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5"/>
                    <w:w w:val="115"/>
                    <w:sz w:val="16"/>
                  </w:rPr>
                  <w:t>ii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49153pt;margin-top:752.991821pt;width:208.4pt;height:10.95pt;mso-position-horizontal-relative:page;mso-position-vertical-relative:page;z-index:-18715648" type="#_x0000_t202" id="docshape3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KAP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Expert</w:t>
                </w:r>
                <w:r>
                  <w:rPr>
                    <w:rFonts w:ascii="Arial"/>
                    <w:color w:val="1D2A75"/>
                    <w:spacing w:val="-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Panel</w:t>
                </w:r>
                <w:r>
                  <w:rPr>
                    <w:rFonts w:ascii="Arial"/>
                    <w:color w:val="1D2A75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Federal</w:t>
                </w:r>
                <w:r>
                  <w:rPr>
                    <w:rFonts w:ascii="Arial"/>
                    <w:color w:val="1D2A75"/>
                    <w:spacing w:val="-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Government</w:t>
                </w:r>
                <w:r>
                  <w:rPr>
                    <w:rFonts w:ascii="Arial"/>
                    <w:color w:val="1D2A75"/>
                    <w:spacing w:val="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Participants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988770pt;margin-top:753.445007pt;width:13pt;height:10.4pt;mso-position-horizontal-relative:page;mso-position-vertical-relative:page;z-index:-18715136" type="#_x0000_t202" id="docshape3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4"/>
                    <w:w w:val="105"/>
                    <w:sz w:val="15"/>
                  </w:rPr>
                  <w:t>xiii</w:t>
                </w:r>
              </w:p>
            </w:txbxContent>
          </v:textbox>
          <w10:wrap type="none"/>
        </v:shape>
      </w:pict>
    </w:r>
  </w:p>
</w:ftr>
</file>

<file path=word/footer10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28608" type="#_x0000_t202" id="docshape29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628096" type="#_x0000_t202" id="docshape29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225</w:t>
                </w:r>
              </w:p>
            </w:txbxContent>
          </v:textbox>
          <w10:wrap type="none"/>
        </v:shape>
      </w:pict>
    </w:r>
  </w:p>
</w:ftr>
</file>

<file path=word/footer10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pt;height:12.25pt;mso-position-horizontal-relative:page;mso-position-vertical-relative:page;z-index:-18627584" type="#_x0000_t202" id="docshape29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226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27072" type="#_x0000_t202" id="docshape29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0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26560" type="#_x0000_t202" id="docshape29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626048" type="#_x0000_t202" id="docshape29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227</w:t>
                </w:r>
              </w:p>
            </w:txbxContent>
          </v:textbox>
          <w10:wrap type="none"/>
        </v:shape>
      </w:pict>
    </w:r>
  </w:p>
</w:ftr>
</file>

<file path=word/footer10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199509pt;margin-top:752.384338pt;width:15.25pt;height:10.9pt;mso-position-horizontal-relative:page;mso-position-vertical-relative:page;z-index:-18625536" type="#_x0000_t202" id="docshape29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5"/>
                    <w:spacing w:val="-5"/>
                    <w:w w:val="110"/>
                    <w:sz w:val="16"/>
                  </w:rPr>
                  <w:t>228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25024" type="#_x0000_t202" id="docshape30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0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24512" type="#_x0000_t202" id="docshape30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624000" type="#_x0000_t202" id="docshape3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229</w:t>
                </w:r>
              </w:p>
            </w:txbxContent>
          </v:textbox>
          <w10:wrap type="none"/>
        </v:shape>
      </w:pict>
    </w:r>
  </w:p>
</w:ftr>
</file>

<file path=word/footer10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3pt;height:11.65pt;mso-position-horizontal-relative:page;mso-position-vertical-relative:page;z-index:-18623488" type="#_x0000_t202" id="docshape30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D2A75"/>
                    <w:spacing w:val="-5"/>
                    <w:sz w:val="17"/>
                  </w:rPr>
                  <w:t>230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22976" type="#_x0000_t202" id="docshape30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D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0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.3pt;height:12.25pt;mso-position-horizontal-relative:page;mso-position-vertical-relative:page;z-index:-18622464" type="#_x0000_t202" id="docshape30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8"/>
                  </w:rPr>
                  <w:t>232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21952" type="#_x0000_t202" id="docshape30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0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21440" type="#_x0000_t202" id="docshape30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620928" type="#_x0000_t202" id="docshape30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233</w:t>
                </w:r>
              </w:p>
            </w:txbxContent>
          </v:textbox>
          <w10:wrap type="none"/>
        </v:shape>
      </w:pict>
    </w:r>
  </w:p>
</w:ftr>
</file>

<file path=word/footer10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75pt;height:10.9pt;mso-position-horizontal-relative:page;mso-position-vertical-relative:page;z-index:-18620416" type="#_x0000_t202" id="docshape30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5"/>
                    <w:sz w:val="16"/>
                  </w:rPr>
                  <w:t>234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19904" type="#_x0000_t202" id="docshape31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311996pt;margin-top:752.483826pt;width:12.8pt;height:10.4pt;mso-position-horizontal-relative:page;mso-position-vertical-relative:page;z-index:-18714624" type="#_x0000_t202" id="docshape3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4"/>
                    <w:spacing w:val="-5"/>
                    <w:w w:val="105"/>
                    <w:sz w:val="15"/>
                  </w:rPr>
                  <w:t>xiv</w:t>
                </w:r>
              </w:p>
            </w:txbxContent>
          </v:textbox>
          <w10:wrap type="none"/>
        </v:shape>
      </w:pict>
    </w:r>
    <w:r>
      <w:rPr/>
      <w:pict>
        <v:shape style="position:absolute;margin-left:332.538391pt;margin-top:752.03064pt;width:208.65pt;height:10.95pt;mso-position-horizontal-relative:page;mso-position-vertical-relative:page;z-index:-18714112" type="#_x0000_t202" id="docshape3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KAP</w:t>
                </w:r>
                <w:r>
                  <w:rPr>
                    <w:rFonts w:ascii="Arial"/>
                    <w:color w:val="1C2874"/>
                    <w:spacing w:val="-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Expert</w:t>
                </w:r>
                <w:r>
                  <w:rPr>
                    <w:rFonts w:ascii="Arial"/>
                    <w:color w:val="1C2874"/>
                    <w:spacing w:val="-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Panel</w:t>
                </w:r>
                <w:r>
                  <w:rPr>
                    <w:rFonts w:ascii="Arial"/>
                    <w:color w:val="1C287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C2874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Federal Government</w:t>
                </w:r>
                <w:r>
                  <w:rPr>
                    <w:rFonts w:ascii="Arial"/>
                    <w:color w:val="1C2874"/>
                    <w:spacing w:val="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4"/>
                    <w:spacing w:val="-2"/>
                    <w:w w:val="105"/>
                    <w:sz w:val="16"/>
                  </w:rPr>
                  <w:t>Participants</w:t>
                </w:r>
              </w:p>
            </w:txbxContent>
          </v:textbox>
          <w10:wrap type="none"/>
        </v:shape>
      </w:pict>
    </w:r>
  </w:p>
</w:ftr>
</file>

<file path=word/footer1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19392" type="#_x0000_t202" id="docshape31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618880" type="#_x0000_t202" id="docshape3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235</w:t>
                </w:r>
              </w:p>
            </w:txbxContent>
          </v:textbox>
          <w10:wrap type="none"/>
        </v:shape>
      </w:pict>
    </w:r>
  </w:p>
</w:ftr>
</file>

<file path=word/footer1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1pt;height:11.65pt;mso-position-horizontal-relative:page;mso-position-vertical-relative:page;z-index:-18618368" type="#_x0000_t202" id="docshape3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236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17856" type="#_x0000_t202" id="docshape3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17344" type="#_x0000_t202" id="docshape31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616832" type="#_x0000_t202" id="docshape31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237</w:t>
                </w:r>
              </w:p>
            </w:txbxContent>
          </v:textbox>
          <w10:wrap type="none"/>
        </v:shape>
      </w:pict>
    </w:r>
  </w:p>
</w:ftr>
</file>

<file path=word/footer1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199509pt;margin-top:752.384338pt;width:15.25pt;height:10.9pt;mso-position-horizontal-relative:page;mso-position-vertical-relative:page;z-index:-18616320" type="#_x0000_t202" id="docshape31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5"/>
                    <w:spacing w:val="-5"/>
                    <w:w w:val="110"/>
                    <w:sz w:val="16"/>
                  </w:rPr>
                  <w:t>238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15808" type="#_x0000_t202" id="docshape31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15296" type="#_x0000_t202" id="docshape31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614784" type="#_x0000_t202" id="docshape32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239</w:t>
                </w:r>
              </w:p>
            </w:txbxContent>
          </v:textbox>
          <w10:wrap type="none"/>
        </v:shape>
      </w:pict>
    </w:r>
  </w:p>
</w:ftr>
</file>

<file path=word/footer1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8614272" type="#_x0000_t202" id="docshape32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240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13760" type="#_x0000_t202" id="docshape32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13248" type="#_x0000_t202" id="docshape32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0381pt;margin-top:752.724121pt;width:15.3pt;height:10.4pt;mso-position-horizontal-relative:page;mso-position-vertical-relative:page;z-index:-18612736" type="#_x0000_t202" id="docshape32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241</w:t>
                </w:r>
              </w:p>
            </w:txbxContent>
          </v:textbox>
          <w10:wrap type="none"/>
        </v:shape>
      </w:pict>
    </w:r>
  </w:p>
</w:ftr>
</file>

<file path=word/footer1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8612224" type="#_x0000_t202" id="docshape32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178902pt;margin-top:752.724121pt;width:15.45pt;height:10.4pt;mso-position-horizontal-relative:page;mso-position-vertical-relative:page;z-index:-18611712" type="#_x0000_t202" id="docshape32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F2A75"/>
                    <w:spacing w:val="-5"/>
                    <w:w w:val="105"/>
                    <w:sz w:val="15"/>
                  </w:rPr>
                  <w:t>242</w:t>
                </w:r>
              </w:p>
            </w:txbxContent>
          </v:textbox>
          <w10:wrap type="none"/>
        </v:shape>
      </w:pict>
    </w:r>
  </w:p>
</w:ftr>
</file>

<file path=word/footer1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11200" type="#_x0000_t202" id="docshape32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610688" type="#_x0000_t202" id="docshape32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243</w:t>
                </w:r>
              </w:p>
            </w:txbxContent>
          </v:textbox>
          <w10:wrap type="none"/>
        </v:shape>
      </w:pict>
    </w:r>
  </w:p>
</w:ftr>
</file>

<file path=word/footer1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13028pt;margin-top:751.938232pt;width:15.55pt;height:11.45pt;mso-position-horizontal-relative:page;mso-position-vertical-relative:page;z-index:-18610176" type="#_x0000_t202" id="docshape32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B75"/>
                    <w:spacing w:val="-5"/>
                    <w:w w:val="105"/>
                    <w:sz w:val="17"/>
                  </w:rPr>
                  <w:t>244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09664" type="#_x0000_t202" id="docshape33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09152" type="#_x0000_t202" id="docshape33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0381pt;margin-top:752.724121pt;width:15.2pt;height:10.4pt;mso-position-horizontal-relative:page;mso-position-vertical-relative:page;z-index:-18608640" type="#_x0000_t202" id="docshape33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245</w:t>
                </w:r>
              </w:p>
            </w:txbxContent>
          </v:textbox>
          <w10:wrap type="none"/>
        </v:shape>
      </w:pict>
    </w:r>
  </w:p>
</w:ftr>
</file>

<file path=word/footer1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8608128" type="#_x0000_t202" id="docshape33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246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07616" type="#_x0000_t202" id="docshape3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07104" type="#_x0000_t202" id="docshape33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9475pt;margin-top:751.938232pt;width:15.05pt;height:11.45pt;mso-position-horizontal-relative:page;mso-position-vertical-relative:page;z-index:-18606592" type="#_x0000_t202" id="docshape33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B75"/>
                    <w:spacing w:val="-5"/>
                    <w:sz w:val="17"/>
                  </w:rPr>
                  <w:t>247</w:t>
                </w:r>
              </w:p>
            </w:txbxContent>
          </v:textbox>
          <w10:wrap type="none"/>
        </v:shape>
      </w:pict>
    </w:r>
  </w:p>
</w:ftr>
</file>

<file path=word/footer1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8606080" type="#_x0000_t202" id="docshape33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178902pt;margin-top:752.724121pt;width:15.3pt;height:10.4pt;mso-position-horizontal-relative:page;mso-position-vertical-relative:page;z-index:-18605568" type="#_x0000_t202" id="docshape33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F2A75"/>
                    <w:spacing w:val="-5"/>
                    <w:w w:val="105"/>
                    <w:sz w:val="15"/>
                  </w:rPr>
                  <w:t>248</w:t>
                </w:r>
              </w:p>
            </w:txbxContent>
          </v:textbox>
          <w10:wrap type="none"/>
        </v:shape>
      </w:pict>
    </w:r>
  </w:p>
</w:ftr>
</file>

<file path=word/footer1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05056" type="#_x0000_t202" id="docshape3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604544" type="#_x0000_t202" id="docshape3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249</w:t>
                </w:r>
              </w:p>
            </w:txbxContent>
          </v:textbox>
          <w10:wrap type="none"/>
        </v:shape>
      </w:pict>
    </w:r>
  </w:p>
</w:ftr>
</file>

<file path=word/footer1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8604032" type="#_x0000_t202" id="docshape34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250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03520" type="#_x0000_t202" id="docshape34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03008" type="#_x0000_t202" id="docshape34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9475pt;margin-top:751.938232pt;width:15.05pt;height:11.45pt;mso-position-horizontal-relative:page;mso-position-vertical-relative:page;z-index:-18602496" type="#_x0000_t202" id="docshape3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sz w:val="17"/>
                  </w:rPr>
                  <w:t>251</w:t>
                </w:r>
              </w:p>
            </w:txbxContent>
          </v:textbox>
          <w10:wrap type="none"/>
        </v:shape>
      </w:pict>
    </w:r>
  </w:p>
</w:ftr>
</file>

<file path=word/footer1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187492pt;margin-top:751.938232pt;width:15.45pt;height:11.45pt;mso-position-horizontal-relative:page;mso-position-vertical-relative:page;z-index:-18601984" type="#_x0000_t202" id="docshape34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1F2A75"/>
                    <w:spacing w:val="-5"/>
                    <w:w w:val="105"/>
                    <w:sz w:val="17"/>
                  </w:rPr>
                  <w:t>252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01472" type="#_x0000_t202" id="docshape34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00960" type="#_x0000_t202" id="docshape34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5.8pt;height:12.25pt;mso-position-horizontal-relative:page;mso-position-vertical-relative:page;z-index:-18600448" type="#_x0000_t202" id="docshape34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253</w:t>
                </w:r>
              </w:p>
            </w:txbxContent>
          </v:textbox>
          <w10:wrap type="none"/>
        </v:shape>
      </w:pict>
    </w:r>
  </w:p>
</w:ftr>
</file>

<file path=word/footer1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8599936" type="#_x0000_t202" id="docshape34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204018pt;margin-top:752.724121pt;width:15.45pt;height:10.4pt;mso-position-horizontal-relative:page;mso-position-vertical-relative:page;z-index:-18599424" type="#_x0000_t202" id="docshape35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254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713600" type="#_x0000_t202" id="docshape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713088" type="#_x0000_t202" id="docshape3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05"/>
                    <w:sz w:val="16"/>
                  </w:rPr>
                  <w:t>137</w:t>
                </w:r>
              </w:p>
            </w:txbxContent>
          </v:textbox>
          <w10:wrap type="none"/>
        </v:shape>
      </w:pict>
    </w:r>
  </w:p>
</w:ftr>
</file>

<file path=word/footer1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598912" type="#_x0000_t202" id="docshape35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598400" type="#_x0000_t202" id="docshape35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255</w:t>
                </w:r>
              </w:p>
            </w:txbxContent>
          </v:textbox>
          <w10:wrap type="none"/>
        </v:shape>
      </w:pict>
    </w:r>
  </w:p>
</w:ftr>
</file>

<file path=word/footer1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199509pt;margin-top:752.384338pt;width:15.25pt;height:10.9pt;mso-position-horizontal-relative:page;mso-position-vertical-relative:page;z-index:-18597888" type="#_x0000_t202" id="docshape35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5"/>
                    <w:spacing w:val="-5"/>
                    <w:w w:val="110"/>
                    <w:sz w:val="16"/>
                  </w:rPr>
                  <w:t>256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597376" type="#_x0000_t202" id="docshape35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596864" type="#_x0000_t202" id="docshape35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596352" type="#_x0000_t202" id="docshape35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B75"/>
                    <w:spacing w:val="-5"/>
                    <w:w w:val="90"/>
                    <w:sz w:val="18"/>
                  </w:rPr>
                  <w:t>257</w:t>
                </w:r>
              </w:p>
            </w:txbxContent>
          </v:textbox>
          <w10:wrap type="none"/>
        </v:shape>
      </w:pict>
    </w:r>
  </w:p>
</w:ftr>
</file>

<file path=word/footer1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.3pt;height:12.25pt;mso-position-horizontal-relative:page;mso-position-vertical-relative:page;z-index:-18595840" type="#_x0000_t202" id="docshape35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8"/>
                  </w:rPr>
                  <w:t>258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595328" type="#_x0000_t202" id="docshape35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594816" type="#_x0000_t202" id="docshape35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594304" type="#_x0000_t202" id="docshape36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259</w:t>
                </w:r>
              </w:p>
            </w:txbxContent>
          </v:textbox>
          <w10:wrap type="none"/>
        </v:shape>
      </w:pict>
    </w:r>
  </w:p>
</w:ftr>
</file>

<file path=word/footer1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3pt;height:11.65pt;mso-position-horizontal-relative:page;mso-position-vertical-relative:page;z-index:-18593792" type="#_x0000_t202" id="docshape36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D2A75"/>
                    <w:spacing w:val="-5"/>
                    <w:sz w:val="17"/>
                  </w:rPr>
                  <w:t>260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593280" type="#_x0000_t202" id="docshape36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D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592768" type="#_x0000_t202" id="docshape36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.15pt;height:10.9pt;mso-position-horizontal-relative:page;mso-position-vertical-relative:page;z-index:-18592256" type="#_x0000_t202" id="docshape36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261</w:t>
                </w:r>
              </w:p>
            </w:txbxContent>
          </v:textbox>
          <w10:wrap type="none"/>
        </v:shape>
      </w:pict>
    </w:r>
  </w:p>
</w:ftr>
</file>

<file path=word/footer1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.3pt;height:12.25pt;mso-position-horizontal-relative:page;mso-position-vertical-relative:page;z-index:-18591744" type="#_x0000_t202" id="docshape36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8"/>
                  </w:rPr>
                  <w:t>262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591232" type="#_x0000_t202" id="docshape36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590720" type="#_x0000_t202" id="docshape36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113098pt;margin-top:752.43689pt;width:15.95pt;height:11.65pt;mso-position-horizontal-relative:page;mso-position-vertical-relative:page;z-index:-18590208" type="#_x0000_t202" id="docshape36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263</w:t>
                </w:r>
              </w:p>
            </w:txbxContent>
          </v:textbox>
          <w10:wrap type="none"/>
        </v:shape>
      </w:pict>
    </w:r>
  </w:p>
</w:ftr>
</file>

<file path=word/footer1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35pt;height:10.9pt;mso-position-horizontal-relative:page;mso-position-vertical-relative:page;z-index:-18589696" type="#_x0000_t202" id="docshape36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264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589184" type="#_x0000_t202" id="docshape37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79716pt;margin-top:752.384338pt;width:16.3500pt;height:10.9pt;mso-position-horizontal-relative:page;mso-position-vertical-relative:page;z-index:-18712576" type="#_x0000_t202" id="docshape3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20"/>
                    <w:sz w:val="16"/>
                  </w:rPr>
                  <w:t>138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712064" type="#_x0000_t202" id="docshape3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1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588672" type="#_x0000_t202" id="docshape37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588160" type="#_x0000_t202" id="docshape37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265</w:t>
                </w:r>
              </w:p>
            </w:txbxContent>
          </v:textbox>
          <w10:wrap type="none"/>
        </v:shape>
      </w:pict>
    </w:r>
  </w:p>
</w:ftr>
</file>

<file path=word/footer1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1pt;height:11.65pt;mso-position-horizontal-relative:page;mso-position-vertical-relative:page;z-index:-18587648" type="#_x0000_t202" id="docshape37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266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587136" type="#_x0000_t202" id="docshape37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586624" type="#_x0000_t202" id="docshape37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.15pt;height:10.9pt;mso-position-horizontal-relative:page;mso-position-vertical-relative:page;z-index:-18586112" type="#_x0000_t202" id="docshape37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267</w:t>
                </w:r>
              </w:p>
            </w:txbxContent>
          </v:textbox>
          <w10:wrap type="none"/>
        </v:shape>
      </w:pict>
    </w:r>
  </w:p>
</w:ftr>
</file>

<file path=word/footer1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3pt;height:11.65pt;mso-position-horizontal-relative:page;mso-position-vertical-relative:page;z-index:-18585600" type="#_x0000_t202" id="docshape37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B75"/>
                    <w:spacing w:val="-5"/>
                    <w:sz w:val="17"/>
                  </w:rPr>
                  <w:t>268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585088" type="#_x0000_t202" id="docshape37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584576" type="#_x0000_t202" id="docshape37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113098pt;margin-top:752.43689pt;width:16.1pt;height:11.65pt;mso-position-horizontal-relative:page;mso-position-vertical-relative:page;z-index:-18584064" type="#_x0000_t202" id="docshape38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269</w:t>
                </w:r>
              </w:p>
            </w:txbxContent>
          </v:textbox>
          <w10:wrap type="none"/>
        </v:shape>
      </w:pict>
    </w:r>
  </w:p>
</w:ftr>
</file>

<file path=word/footer1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8583552" type="#_x0000_t202" id="docshape3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spacing w:val="-5"/>
                    <w:w w:val="110"/>
                    <w:sz w:val="16"/>
                  </w:rPr>
                  <w:t>270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583040" type="#_x0000_t202" id="docshape38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582528" type="#_x0000_t202" id="docshape38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9475pt;margin-top:751.938232pt;width:15.05pt;height:11.45pt;mso-position-horizontal-relative:page;mso-position-vertical-relative:page;z-index:-18582016" type="#_x0000_t202" id="docshape3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B75"/>
                    <w:spacing w:val="-5"/>
                    <w:sz w:val="17"/>
                  </w:rPr>
                  <w:t>271</w:t>
                </w:r>
              </w:p>
            </w:txbxContent>
          </v:textbox>
          <w10:wrap type="none"/>
        </v:shape>
      </w:pict>
    </w:r>
  </w:p>
</w:ftr>
</file>

<file path=word/footer1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8581504" type="#_x0000_t202" id="docshape38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178902pt;margin-top:752.724121pt;width:15.45pt;height:10.4pt;mso-position-horizontal-relative:page;mso-position-vertical-relative:page;z-index:-18580992" type="#_x0000_t202" id="docshape38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F2A75"/>
                    <w:spacing w:val="-5"/>
                    <w:w w:val="105"/>
                    <w:sz w:val="15"/>
                  </w:rPr>
                  <w:t>272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711552" type="#_x0000_t202" id="docshape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711040" type="#_x0000_t202" id="docshape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139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79716pt;margin-top:752.384338pt;width:15.95pt;height:10.9pt;mso-position-horizontal-relative:page;mso-position-vertical-relative:page;z-index:-18710528" type="#_x0000_t202" id="docshape4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5"/>
                    <w:sz w:val="16"/>
                  </w:rPr>
                  <w:t>140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710016" type="#_x0000_t202" id="docshape4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709504" type="#_x0000_t202" id="docshape4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474121pt;margin-top:752.270935pt;width:15.5pt;height:10.95pt;mso-position-horizontal-relative:page;mso-position-vertical-relative:page;z-index:-18708992" type="#_x0000_t202" id="docshape4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sz w:val="16"/>
                  </w:rPr>
                  <w:t>141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87.560486pt;margin-top:752.270935pt;width:150.950pt;height:10.95pt;mso-position-horizontal-relative:page;mso-position-vertical-relative:page;z-index:-18708480" type="#_x0000_t202" id="docshape5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15753pt;margin-top:752.724121pt;width:15.3pt;height:10.4pt;mso-position-horizontal-relative:page;mso-position-vertical-relative:page;z-index:-18707968" type="#_x0000_t202" id="docshape5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142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707456" type="#_x0000_t202" id="docshape5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706944" type="#_x0000_t202" id="docshape5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143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076187pt;margin-top:752.270935pt;width:15.5pt;height:10.95pt;mso-position-horizontal-relative:page;mso-position-vertical-relative:page;z-index:-18706432" type="#_x0000_t202" id="docshape5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sz w:val="16"/>
                  </w:rPr>
                  <w:t>144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705920" type="#_x0000_t202" id="docshape5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705408" type="#_x0000_t202" id="docshape6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13672pt;margin-top:752.724121pt;width:15.2pt;height:10.4pt;mso-position-horizontal-relative:page;mso-position-vertical-relative:page;z-index:-18704896" type="#_x0000_t202" id="docshape6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145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115753pt;margin-top:752.724121pt;width:15.2pt;height:10.4pt;mso-position-horizontal-relative:page;mso-position-vertical-relative:page;z-index:-18704384" type="#_x0000_t202" id="docshape6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11F6E"/>
                    <w:spacing w:val="-5"/>
                    <w:w w:val="105"/>
                    <w:sz w:val="15"/>
                  </w:rPr>
                  <w:t>146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666199pt;margin-top:752.724121pt;width:150.950pt;height:10.4pt;mso-position-horizontal-relative:page;mso-position-vertical-relative:page;z-index:-18703872" type="#_x0000_t202" id="docshape6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11F6E"/>
                    <w:spacing w:val="-2"/>
                    <w:w w:val="105"/>
                    <w:sz w:val="15"/>
                  </w:rPr>
                  <w:t>Substance</w:t>
                </w:r>
                <w:r>
                  <w:rPr>
                    <w:rFonts w:ascii="Arial"/>
                    <w:b/>
                    <w:color w:val="111F6E"/>
                    <w:spacing w:val="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11F6E"/>
                    <w:spacing w:val="-2"/>
                    <w:w w:val="105"/>
                    <w:sz w:val="15"/>
                  </w:rPr>
                  <w:t>Abuse</w:t>
                </w:r>
                <w:r>
                  <w:rPr>
                    <w:rFonts w:ascii="Arial"/>
                    <w:b/>
                    <w:color w:val="111F6E"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11F6E"/>
                    <w:spacing w:val="-2"/>
                    <w:w w:val="105"/>
                    <w:sz w:val="15"/>
                  </w:rPr>
                  <w:t>Treatment</w:t>
                </w:r>
                <w:r>
                  <w:rPr>
                    <w:rFonts w:ascii="Arial"/>
                    <w:b/>
                    <w:color w:val="111F6E"/>
                    <w:spacing w:val="6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11F6E"/>
                    <w:spacing w:val="-2"/>
                    <w:w w:val="105"/>
                    <w:sz w:val="15"/>
                  </w:rPr>
                  <w:t>for</w:t>
                </w:r>
                <w:r>
                  <w:rPr>
                    <w:rFonts w:ascii="Arial"/>
                    <w:b/>
                    <w:color w:val="111F6E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11F6E"/>
                    <w:spacing w:val="-2"/>
                    <w:w w:val="105"/>
                    <w:sz w:val="15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703360" type="#_x0000_t202" id="docshape7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B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B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19629pt;margin-top:751.938232pt;width:15.8pt;height:11.45pt;mso-position-horizontal-relative:page;mso-position-vertical-relative:page;z-index:-18702848" type="#_x0000_t202" id="docshape7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B75"/>
                    <w:spacing w:val="-5"/>
                    <w:w w:val="110"/>
                    <w:sz w:val="17"/>
                  </w:rPr>
                  <w:t>147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87.560486pt;margin-top:752.270935pt;width:150.950pt;height:10.95pt;mso-position-horizontal-relative:page;mso-position-vertical-relative:page;z-index:-18702336" type="#_x0000_t202" id="docshape7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F2B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B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B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15753pt;margin-top:752.724121pt;width:15.55pt;height:10.4pt;mso-position-horizontal-relative:page;mso-position-vertical-relative:page;z-index:-18701824" type="#_x0000_t202" id="docshape7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B75"/>
                    <w:spacing w:val="-5"/>
                    <w:w w:val="110"/>
                    <w:sz w:val="15"/>
                  </w:rPr>
                  <w:t>148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33078pt;margin-top:752.724121pt;width:150.950pt;height:10.4pt;mso-position-horizontal-relative:page;mso-position-vertical-relative:page;z-index:-18701312" type="#_x0000_t202" id="docshape8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82472"/>
                    <w:spacing w:val="-2"/>
                    <w:w w:val="105"/>
                    <w:sz w:val="15"/>
                  </w:rPr>
                  <w:t>Substance</w:t>
                </w:r>
                <w:r>
                  <w:rPr>
                    <w:rFonts w:ascii="Arial"/>
                    <w:b/>
                    <w:color w:val="182472"/>
                    <w:spacing w:val="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82472"/>
                    <w:spacing w:val="-2"/>
                    <w:w w:val="105"/>
                    <w:sz w:val="15"/>
                  </w:rPr>
                  <w:t>Abuse Treatment</w:t>
                </w:r>
                <w:r>
                  <w:rPr>
                    <w:rFonts w:ascii="Arial"/>
                    <w:b/>
                    <w:color w:val="182472"/>
                    <w:spacing w:val="1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82472"/>
                    <w:spacing w:val="-2"/>
                    <w:w w:val="105"/>
                    <w:sz w:val="15"/>
                  </w:rPr>
                  <w:t>for</w:t>
                </w:r>
                <w:r>
                  <w:rPr>
                    <w:rFonts w:ascii="Arial"/>
                    <w:b/>
                    <w:color w:val="182472"/>
                    <w:spacing w:val="3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182472"/>
                    <w:spacing w:val="-2"/>
                    <w:w w:val="105"/>
                    <w:sz w:val="15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13672pt;margin-top:752.724121pt;width:15.3pt;height:10.4pt;mso-position-horizontal-relative:page;mso-position-vertical-relative:page;z-index:-18700800" type="#_x0000_t202" id="docshape8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82472"/>
                    <w:spacing w:val="-5"/>
                    <w:w w:val="105"/>
                    <w:sz w:val="15"/>
                  </w:rPr>
                  <w:t>149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79716pt;margin-top:752.384338pt;width:15.75pt;height:10.9pt;mso-position-horizontal-relative:page;mso-position-vertical-relative:page;z-index:-18700288" type="#_x0000_t202" id="docshape10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spacing w:val="-5"/>
                    <w:w w:val="115"/>
                    <w:sz w:val="16"/>
                  </w:rPr>
                  <w:t>150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699776" type="#_x0000_t202" id="docshape1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F2B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B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B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99264" type="#_x0000_t202" id="docshape10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19629pt;margin-top:751.938232pt;width:15.8pt;height:11.45pt;mso-position-horizontal-relative:page;mso-position-vertical-relative:page;z-index:-18698752" type="#_x0000_t202" id="docshape10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D2A75"/>
                    <w:spacing w:val="-5"/>
                    <w:w w:val="110"/>
                    <w:sz w:val="17"/>
                  </w:rPr>
                  <w:t>151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08611pt;margin-top:752.020142pt;width:16pt;height:12.25pt;mso-position-horizontal-relative:page;mso-position-vertical-relative:page;z-index:-18698240" type="#_x0000_t202" id="docshape10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D2A75"/>
                    <w:spacing w:val="-5"/>
                    <w:w w:val="90"/>
                    <w:sz w:val="18"/>
                  </w:rPr>
                  <w:t>152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697728" type="#_x0000_t202" id="docshape10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97216" type="#_x0000_t202" id="docshape10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696704" type="#_x0000_t202" id="docshape10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05"/>
                    <w:sz w:val="16"/>
                  </w:rPr>
                  <w:t>153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6017pt;margin-top:752.453308pt;width:35.3pt;height:12pt;mso-position-horizontal-relative:page;mso-position-vertical-relative:page;z-index:-18723840" type="#_x0000_t202" id="docshape1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111D6D"/>
                    <w:spacing w:val="-2"/>
                    <w:w w:val="105"/>
                    <w:sz w:val="18"/>
                  </w:rPr>
                  <w:t>Contents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106873pt;margin-top:753.232117pt;width:7.55pt;height:10.95pt;mso-position-horizontal-relative:page;mso-position-vertical-relative:page;z-index:-18723328" type="#_x0000_t202" id="docshape1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11D6D"/>
                    <w:spacing w:val="-5"/>
                    <w:w w:val="105"/>
                    <w:sz w:val="16"/>
                  </w:rPr>
                  <w:t>iii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076187pt;margin-top:752.270935pt;width:15.5pt;height:10.95pt;mso-position-horizontal-relative:page;mso-position-vertical-relative:page;z-index:-18696192" type="#_x0000_t202" id="docshape10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sz w:val="16"/>
                  </w:rPr>
                  <w:t>154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695680" type="#_x0000_t202" id="docshape11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95168" type="#_x0000_t202" id="docshape11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19629pt;margin-top:751.938232pt;width:15.95pt;height:11.45pt;mso-position-horizontal-relative:page;mso-position-vertical-relative:page;z-index:-18694656" type="#_x0000_t202" id="docshape11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D2A75"/>
                    <w:spacing w:val="-5"/>
                    <w:w w:val="110"/>
                    <w:sz w:val="17"/>
                  </w:rPr>
                  <w:t>155</w:t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79716pt;margin-top:752.384338pt;width:15pt;height:10.9pt;mso-position-horizontal-relative:page;mso-position-vertical-relative:page;z-index:-18694144" type="#_x0000_t202" id="docshape11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156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693632" type="#_x0000_t202" id="docshape1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93120" type="#_x0000_t202" id="docshape11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19629pt;margin-top:751.938232pt;width:15.8pt;height:11.45pt;mso-position-horizontal-relative:page;mso-position-vertical-relative:page;z-index:-18692608" type="#_x0000_t202" id="docshape11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D2A75"/>
                    <w:spacing w:val="-5"/>
                    <w:w w:val="110"/>
                    <w:sz w:val="17"/>
                  </w:rPr>
                  <w:t>157</w:t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87.560486pt;margin-top:752.270935pt;width:150.950pt;height:10.95pt;mso-position-horizontal-relative:page;mso-position-vertical-relative:page;z-index:-18692096" type="#_x0000_t202" id="docshape11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15753pt;margin-top:752.724121pt;width:15.55pt;height:10.4pt;mso-position-horizontal-relative:page;mso-position-vertical-relative:page;z-index:-18691584" type="#_x0000_t202" id="docshape11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10"/>
                    <w:sz w:val="15"/>
                  </w:rPr>
                  <w:t>158</w:t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91072" type="#_x0000_t202" id="docshape12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212D77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212D7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212D77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212D77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212D77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212D77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212D77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212D77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212D77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690560" type="#_x0000_t202" id="docshape1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12D77"/>
                    <w:spacing w:val="-5"/>
                    <w:w w:val="105"/>
                    <w:sz w:val="16"/>
                  </w:rPr>
                  <w:t>159</w:t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79716pt;margin-top:752.384338pt;width:15.35pt;height:10.9pt;mso-position-horizontal-relative:page;mso-position-vertical-relative:page;z-index:-18690048" type="#_x0000_t202" id="docshape12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160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689536" type="#_x0000_t202" id="docshape12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89024" type="#_x0000_t202" id="docshape13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688512" type="#_x0000_t202" id="docshape1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161</w:t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88000" type="#_x0000_t202" id="docshape13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687488" type="#_x0000_t202" id="docshape13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163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6017pt;margin-top:752.453308pt;width:35.3pt;height:12pt;mso-position-horizontal-relative:page;mso-position-vertical-relative:page;z-index:-18721792" type="#_x0000_t202" id="docshape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1A2672"/>
                    <w:spacing w:val="-2"/>
                    <w:w w:val="105"/>
                    <w:sz w:val="18"/>
                  </w:rPr>
                  <w:t>Contents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506592pt;margin-top:755.575989pt;width:6.4pt;height:8.1pt;mso-position-horizontal-relative:page;mso-position-vertical-relative:page;z-index:-18721280" type="#_x0000_t202" id="docshape1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1"/>
                  </w:rPr>
                </w:pPr>
                <w:r>
                  <w:rPr>
                    <w:color w:val="1A2672"/>
                    <w:w w:val="110"/>
                    <w:sz w:val="11"/>
                  </w:rPr>
                  <w:t>V</w:t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87.560486pt;margin-top:752.270935pt;width:150.950pt;height:10.95pt;mso-position-horizontal-relative:page;mso-position-vertical-relative:page;z-index:-18686976" type="#_x0000_t202" id="docshape1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15753pt;margin-top:752.724121pt;width:15.55pt;height:10.4pt;mso-position-horizontal-relative:page;mso-position-vertical-relative:page;z-index:-18686464" type="#_x0000_t202" id="docshape14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10"/>
                    <w:sz w:val="15"/>
                  </w:rPr>
                  <w:t>164</w:t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85952" type="#_x0000_t202" id="docshape14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13672pt;margin-top:752.724121pt;width:15.2pt;height:10.4pt;mso-position-horizontal-relative:page;mso-position-vertical-relative:page;z-index:-18685440" type="#_x0000_t202" id="docshape14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05"/>
                    <w:sz w:val="15"/>
                  </w:rPr>
                  <w:t>165</w:t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79716pt;margin-top:752.384338pt;width:15.6pt;height:10.9pt;mso-position-horizontal-relative:page;mso-position-vertical-relative:page;z-index:-18684928" type="#_x0000_t202" id="docshape1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5"/>
                    <w:sz w:val="16"/>
                  </w:rPr>
                  <w:t>166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684416" type="#_x0000_t202" id="docshape14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83904" type="#_x0000_t202" id="docshape14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683392" type="#_x0000_t202" id="docshape15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05"/>
                    <w:sz w:val="16"/>
                  </w:rPr>
                  <w:t>167</w:t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79716pt;margin-top:752.384338pt;width:16.45pt;height:10.9pt;mso-position-horizontal-relative:page;mso-position-vertical-relative:page;z-index:-18682880" type="#_x0000_t202" id="docshape15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20"/>
                    <w:sz w:val="16"/>
                  </w:rPr>
                  <w:t>168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682368" type="#_x0000_t202" id="docshape15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81856" type="#_x0000_t202" id="docshape15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681344" type="#_x0000_t202" id="docshape15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05"/>
                    <w:sz w:val="16"/>
                  </w:rPr>
                  <w:t>169</w:t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79716pt;margin-top:752.384338pt;width:15.75pt;height:10.9pt;mso-position-horizontal-relative:page;mso-position-vertical-relative:page;z-index:-18680832" type="#_x0000_t202" id="docshape16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5"/>
                    <w:sz w:val="16"/>
                  </w:rPr>
                  <w:t>170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680320" type="#_x0000_t202" id="docshape16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79808" type="#_x0000_t202" id="docshape16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679296" type="#_x0000_t202" id="docshape16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171</w:t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78784" type="#_x0000_t202" id="docshape17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678272" type="#_x0000_t202" id="docshape17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173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6.101196pt;margin-top:752.453308pt;width:35.6pt;height:12pt;mso-position-horizontal-relative:page;mso-position-vertical-relative:page;z-index:-18720768" type="#_x0000_t202" id="docshape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F1C6D"/>
                    <w:spacing w:val="-2"/>
                    <w:w w:val="105"/>
                    <w:sz w:val="18"/>
                  </w:rPr>
                  <w:t>Contents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257156pt;margin-top:753.232117pt;width:10.55pt;height:10.95pt;mso-position-horizontal-relative:page;mso-position-vertical-relative:page;z-index:-18720256" type="#_x0000_t202" id="docshape2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0F1C6D"/>
                    <w:spacing w:val="-5"/>
                    <w:w w:val="145"/>
                    <w:sz w:val="16"/>
                  </w:rPr>
                  <w:t>vi</w:t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21626pt;margin-top:751.938232pt;width:17.1pt;height:11.45pt;mso-position-horizontal-relative:page;mso-position-vertical-relative:page;z-index:-18677760" type="#_x0000_t202" id="docshape17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D2A75"/>
                    <w:spacing w:val="-5"/>
                    <w:w w:val="120"/>
                    <w:sz w:val="17"/>
                  </w:rPr>
                  <w:t>174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677248" type="#_x0000_t202" id="docshape17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D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76736" type="#_x0000_t202" id="docshape18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B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B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19629pt;margin-top:751.938232pt;width:15.95pt;height:11.45pt;mso-position-horizontal-relative:page;mso-position-vertical-relative:page;z-index:-18676224" type="#_x0000_t202" id="docshape1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B75"/>
                    <w:spacing w:val="-5"/>
                    <w:w w:val="110"/>
                    <w:sz w:val="17"/>
                  </w:rPr>
                  <w:t>175</w:t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79716pt;margin-top:752.384338pt;width:15.6pt;height:10.9pt;mso-position-horizontal-relative:page;mso-position-vertical-relative:page;z-index:-18675712" type="#_x0000_t202" id="docshape18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spacing w:val="-5"/>
                    <w:w w:val="115"/>
                    <w:sz w:val="16"/>
                  </w:rPr>
                  <w:t>176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675200" type="#_x0000_t202" id="docshape18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F2B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B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B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74688" type="#_x0000_t202" id="docshape18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D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19629pt;margin-top:751.938232pt;width:15.8pt;height:11.45pt;mso-position-horizontal-relative:page;mso-position-vertical-relative:page;z-index:-18674176" type="#_x0000_t202" id="docshape18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D2A75"/>
                    <w:spacing w:val="-5"/>
                    <w:w w:val="110"/>
                    <w:sz w:val="17"/>
                  </w:rPr>
                  <w:t>177</w:t>
                </w:r>
              </w:p>
            </w:txbxContent>
          </v:textbox>
          <w10:wrap type="none"/>
        </v:shape>
      </w:pict>
    </w: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779716pt;margin-top:752.384338pt;width:15.85pt;height:10.9pt;mso-position-horizontal-relative:page;mso-position-vertical-relative:page;z-index:-18673664" type="#_x0000_t202" id="docshape19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5"/>
                    <w:sz w:val="16"/>
                  </w:rPr>
                  <w:t>178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560486pt;margin-top:752.270935pt;width:150.950pt;height:10.95pt;mso-position-horizontal-relative:page;mso-position-vertical-relative:page;z-index:-18673152" type="#_x0000_t202" id="docshape19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Substance Abuse</w:t>
                </w:r>
                <w:r>
                  <w:rPr>
                    <w:rFonts w:ascii="Arial"/>
                    <w:color w:val="1F2A75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F2A75"/>
                    <w:spacing w:val="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F2A75"/>
                    <w:spacing w:val="1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25121pt;margin-top:752.270935pt;width:150.9pt;height:10.95pt;mso-position-horizontal-relative:page;mso-position-vertical-relative:page;z-index:-18672640" type="#_x0000_t202" id="docshape19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31F6E"/>
                    <w:spacing w:val="-2"/>
                    <w:w w:val="105"/>
                    <w:sz w:val="16"/>
                  </w:rPr>
                  <w:t>Substance</w:t>
                </w:r>
                <w:r>
                  <w:rPr>
                    <w:rFonts w:ascii="Arial"/>
                    <w:color w:val="131F6E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spacing w:val="-2"/>
                    <w:w w:val="105"/>
                    <w:sz w:val="16"/>
                  </w:rPr>
                  <w:t>Abuse</w:t>
                </w:r>
                <w:r>
                  <w:rPr>
                    <w:rFonts w:ascii="Arial"/>
                    <w:color w:val="131F6E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spacing w:val="-2"/>
                    <w:w w:val="105"/>
                    <w:sz w:val="16"/>
                  </w:rPr>
                  <w:t>Treatment</w:t>
                </w:r>
                <w:r>
                  <w:rPr>
                    <w:rFonts w:ascii="Arial"/>
                    <w:color w:val="131F6E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spacing w:val="-2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color w:val="131F6E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31F6E"/>
                    <w:spacing w:val="-2"/>
                    <w:w w:val="105"/>
                    <w:sz w:val="16"/>
                  </w:rPr>
                  <w:t>Women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5pt;height:10.9pt;mso-position-horizontal-relative:page;mso-position-vertical-relative:page;z-index:-18672128" type="#_x0000_t202" id="docshape19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31F6E"/>
                    <w:spacing w:val="-5"/>
                    <w:w w:val="105"/>
                    <w:sz w:val="16"/>
                  </w:rPr>
                  <w:t>179</w:t>
                </w:r>
              </w:p>
            </w:txbxContent>
          </v:textbox>
          <w10:wrap type="none"/>
        </v:shape>
      </w:pict>
    </w: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960701pt;margin-top:752.270935pt;width:222.1pt;height:10.95pt;mso-position-horizontal-relative:page;mso-position-vertical-relative:page;z-index:-18671616" type="#_x0000_t202" id="docshape19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C28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C2875"/>
                    <w:spacing w:val="1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C2875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C2875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C2875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C28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13672pt;margin-top:752.724121pt;width:15.55pt;height:10.4pt;mso-position-horizontal-relative:page;mso-position-vertical-relative:page;z-index:-18671104" type="#_x0000_t202" id="docshape20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C2875"/>
                    <w:spacing w:val="-5"/>
                    <w:w w:val="110"/>
                    <w:sz w:val="15"/>
                  </w:rPr>
                  <w:t>181</w:t>
                </w:r>
              </w:p>
            </w:txbxContent>
          </v:textbox>
          <w10:wrap type="none"/>
        </v:shape>
      </w:pict>
    </w: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23.115601pt;margin-top:752.270935pt;width:221.8pt;height:10.95pt;mso-position-horizontal-relative:page;mso-position-vertical-relative:page;z-index:-18670592" type="#_x0000_t202" id="docshape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F2A75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F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F2A75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74.125160pt;margin-top:752.724121pt;width:15.3pt;height:10.4pt;mso-position-horizontal-relative:page;mso-position-vertical-relative:page;z-index:-18670080" type="#_x0000_t202" id="docshape20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182</w:t>
                </w:r>
              </w:p>
            </w:txbxContent>
          </v:textbox>
          <w10:wrap type="none"/>
        </v:shape>
      </w:pict>
    </w: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960701pt;margin-top:752.270935pt;width:222.1pt;height:10.95pt;mso-position-horizontal-relative:page;mso-position-vertical-relative:page;z-index:-18669568" type="#_x0000_t202" id="docshape20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F2A75"/>
                    <w:spacing w:val="1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F2A75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F2A75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75pt;height:10.9pt;mso-position-horizontal-relative:page;mso-position-vertical-relative:page;z-index:-18669056" type="#_x0000_t202" id="docshape20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183</w:t>
                </w:r>
              </w:p>
            </w:txbxContent>
          </v:textbox>
          <w10:wrap type="none"/>
        </v:shape>
      </w:pict>
    </w: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3.789131pt;margin-top:752.384338pt;width:15.35pt;height:10.9pt;mso-position-horizontal-relative:page;mso-position-vertical-relative:page;z-index:-18668544" type="#_x0000_t202" id="docshape21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10"/>
                    <w:sz w:val="16"/>
                  </w:rPr>
                  <w:t>184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115601pt;margin-top:752.270935pt;width:221.8pt;height:10.95pt;mso-position-horizontal-relative:page;mso-position-vertical-relative:page;z-index:-18668032" type="#_x0000_t202" id="docshape21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D2A75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D2A75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4202pt;margin-top:753.34552pt;width:54.55pt;height:10.9pt;mso-position-horizontal-relative:page;mso-position-vertical-relative:page;z-index:-18719744" type="#_x0000_t202" id="docshape2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w w:val="105"/>
                    <w:sz w:val="16"/>
                  </w:rPr>
                  <w:t>What</w:t>
                </w:r>
                <w:r>
                  <w:rPr>
                    <w:color w:val="1F2B75"/>
                    <w:spacing w:val="24"/>
                    <w:w w:val="105"/>
                    <w:sz w:val="16"/>
                  </w:rPr>
                  <w:t> </w:t>
                </w:r>
                <w:r>
                  <w:rPr>
                    <w:color w:val="1F2B75"/>
                    <w:w w:val="105"/>
                    <w:sz w:val="16"/>
                  </w:rPr>
                  <w:t>is</w:t>
                </w:r>
                <w:r>
                  <w:rPr>
                    <w:color w:val="1F2B75"/>
                    <w:spacing w:val="10"/>
                    <w:w w:val="105"/>
                    <w:sz w:val="16"/>
                  </w:rPr>
                  <w:t> </w:t>
                </w:r>
                <w:r>
                  <w:rPr>
                    <w:color w:val="1F2B75"/>
                    <w:w w:val="105"/>
                    <w:sz w:val="16"/>
                  </w:rPr>
                  <w:t>a</w:t>
                </w:r>
                <w:r>
                  <w:rPr>
                    <w:color w:val="1F2B75"/>
                    <w:spacing w:val="26"/>
                    <w:w w:val="105"/>
                    <w:sz w:val="16"/>
                  </w:rPr>
                  <w:t> </w:t>
                </w:r>
                <w:r>
                  <w:rPr>
                    <w:color w:val="1F2B75"/>
                    <w:spacing w:val="-4"/>
                    <w:w w:val="105"/>
                    <w:sz w:val="16"/>
                  </w:rPr>
                  <w:t>TIP?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124512pt;margin-top:753.34552pt;width:10.55pt;height:10.9pt;mso-position-horizontal-relative:page;mso-position-vertical-relative:page;z-index:-18719232" type="#_x0000_t202" id="docshape2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spacing w:val="-5"/>
                    <w:sz w:val="16"/>
                  </w:rPr>
                  <w:t>vii</w:t>
                </w:r>
              </w:p>
            </w:txbxContent>
          </v:textbox>
          <w10:wrap type="non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960701pt;margin-top:752.270935pt;width:222.1pt;height:10.95pt;mso-position-horizontal-relative:page;mso-position-vertical-relative:page;z-index:-18667520" type="#_x0000_t202" id="docshape21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D2A75"/>
                    <w:spacing w:val="1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D2A75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D2A75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13672pt;margin-top:752.724121pt;width:15.2pt;height:10.4pt;mso-position-horizontal-relative:page;mso-position-vertical-relative:page;z-index:-18667008" type="#_x0000_t202" id="docshape2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05"/>
                    <w:sz w:val="15"/>
                  </w:rPr>
                  <w:t>185</w:t>
                </w:r>
              </w:p>
            </w:txbxContent>
          </v:textbox>
          <w10:wrap type="none"/>
        </v:shape>
      </w:pict>
    </w: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3.789131pt;margin-top:752.384338pt;width:15.75pt;height:10.9pt;mso-position-horizontal-relative:page;mso-position-vertical-relative:page;z-index:-18666496" type="#_x0000_t202" id="docshape21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5"/>
                    <w:sz w:val="16"/>
                  </w:rPr>
                  <w:t>186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115601pt;margin-top:752.270935pt;width:221.8pt;height:10.95pt;mso-position-horizontal-relative:page;mso-position-vertical-relative:page;z-index:-18665984" type="#_x0000_t202" id="docshape21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F2A75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F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F2A75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960701pt;margin-top:752.270935pt;width:222.1pt;height:10.95pt;mso-position-horizontal-relative:page;mso-position-vertical-relative:page;z-index:-18665472" type="#_x0000_t202" id="docshape21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F2A75"/>
                    <w:spacing w:val="1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F2A75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F2A75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513672pt;margin-top:752.724121pt;width:15.3pt;height:10.4pt;mso-position-horizontal-relative:page;mso-position-vertical-relative:page;z-index:-18664960" type="#_x0000_t202" id="docshape22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187</w:t>
                </w:r>
              </w:p>
            </w:txbxContent>
          </v:textbox>
          <w10:wrap type="none"/>
        </v:shape>
      </w:pict>
    </w: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23.115601pt;margin-top:752.270935pt;width:221.8pt;height:10.95pt;mso-position-horizontal-relative:page;mso-position-vertical-relative:page;z-index:-18664448" type="#_x0000_t202" id="docshape22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D2A75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D2A75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74.125160pt;margin-top:752.724121pt;width:15.55pt;height:10.4pt;mso-position-horizontal-relative:page;mso-position-vertical-relative:page;z-index:-18663936" type="#_x0000_t202" id="docshape22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10"/>
                    <w:sz w:val="15"/>
                  </w:rPr>
                  <w:t>188</w:t>
                </w:r>
              </w:p>
            </w:txbxContent>
          </v:textbox>
          <w10:wrap type="none"/>
        </v:shape>
      </w:pict>
    </w: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960701pt;margin-top:752.270935pt;width:222.1pt;height:10.95pt;mso-position-horizontal-relative:page;mso-position-vertical-relative:page;z-index:-18663424" type="#_x0000_t202" id="docshape22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D2A75"/>
                    <w:spacing w:val="1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D2A75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D2A75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75pt;height:10.9pt;mso-position-horizontal-relative:page;mso-position-vertical-relative:page;z-index:-18662912" type="#_x0000_t202" id="docshape2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05"/>
                    <w:sz w:val="16"/>
                  </w:rPr>
                  <w:t>189</w:t>
                </w:r>
              </w:p>
            </w:txbxContent>
          </v:textbox>
          <w10:wrap type="none"/>
        </v:shape>
      </w:pict>
    </w: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3.789131pt;margin-top:752.384338pt;width:15.75pt;height:10.9pt;mso-position-horizontal-relative:page;mso-position-vertical-relative:page;z-index:-18662400" type="#_x0000_t202" id="docshape22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15"/>
                    <w:sz w:val="16"/>
                  </w:rPr>
                  <w:t>190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115601pt;margin-top:752.270935pt;width:221.8pt;height:10.95pt;mso-position-horizontal-relative:page;mso-position-vertical-relative:page;z-index:-18661888" type="#_x0000_t202" id="docshape22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D2A75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D2A75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3.789131pt;margin-top:752.384338pt;width:15.5pt;height:10.9pt;mso-position-horizontal-relative:page;mso-position-vertical-relative:page;z-index:-18661376" type="#_x0000_t202" id="docshape22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192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115601pt;margin-top:752.270935pt;width:221.8pt;height:10.95pt;mso-position-horizontal-relative:page;mso-position-vertical-relative:page;z-index:-18660864" type="#_x0000_t202" id="docshape22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F2A75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F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F2A75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960701pt;margin-top:752.270935pt;width:222.1pt;height:10.95pt;mso-position-horizontal-relative:page;mso-position-vertical-relative:page;z-index:-18660352" type="#_x0000_t202" id="docshape23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D2A75"/>
                    <w:spacing w:val="1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D2A75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D2A75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75pt;height:10.9pt;mso-position-horizontal-relative:page;mso-position-vertical-relative:page;z-index:-18659840" type="#_x0000_t202" id="docshape23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05"/>
                    <w:sz w:val="16"/>
                  </w:rPr>
                  <w:t>193</w:t>
                </w:r>
              </w:p>
            </w:txbxContent>
          </v:textbox>
          <w10:wrap type="none"/>
        </v:shape>
      </w:pict>
    </w: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3.789131pt;margin-top:752.384338pt;width:16.45pt;height:10.9pt;mso-position-horizontal-relative:page;mso-position-vertical-relative:page;z-index:-18659328" type="#_x0000_t202" id="docshape23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20"/>
                    <w:sz w:val="16"/>
                  </w:rPr>
                  <w:t>194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115601pt;margin-top:752.270935pt;width:221.8pt;height:10.95pt;mso-position-horizontal-relative:page;mso-position-vertical-relative:page;z-index:-18658816" type="#_x0000_t202" id="docshape23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D2A75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D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D2A75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278702pt;margin-top:753.860596pt;width:63.7pt;height:11.45pt;mso-position-horizontal-relative:page;mso-position-vertical-relative:page;z-index:-18718720" type="#_x0000_t202" id="docshape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D2A75"/>
                    <w:w w:val="105"/>
                    <w:sz w:val="17"/>
                  </w:rPr>
                  <w:t>Consensus</w:t>
                </w:r>
                <w:r>
                  <w:rPr>
                    <w:color w:val="1D2A75"/>
                    <w:spacing w:val="23"/>
                    <w:w w:val="105"/>
                    <w:sz w:val="17"/>
                  </w:rPr>
                  <w:t> </w:t>
                </w:r>
                <w:r>
                  <w:rPr>
                    <w:color w:val="1D2A75"/>
                    <w:spacing w:val="-4"/>
                    <w:w w:val="105"/>
                    <w:sz w:val="17"/>
                  </w:rPr>
                  <w:t>Panel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056396pt;margin-top:754.646423pt;width:8.85pt;height:10.4pt;mso-position-horizontal-relative:page;mso-position-vertical-relative:page;z-index:-18718208" type="#_x0000_t202" id="docshape2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10"/>
                    <w:sz w:val="15"/>
                  </w:rPr>
                  <w:t>ix</w:t>
                </w:r>
              </w:p>
            </w:txbxContent>
          </v:textbox>
          <w10:wrap type="non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960701pt;margin-top:752.270935pt;width:222.1pt;height:10.95pt;mso-position-horizontal-relative:page;mso-position-vertical-relative:page;z-index:-18658304" type="#_x0000_t202" id="docshape23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D2A75"/>
                    <w:spacing w:val="1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D2A75"/>
                    <w:spacing w:val="1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D2A75"/>
                    <w:spacing w:val="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D2A75"/>
                    <w:spacing w:val="-8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6.177673pt;margin-top:752.384338pt;width:14.75pt;height:10.9pt;mso-position-horizontal-relative:page;mso-position-vertical-relative:page;z-index:-18657792" type="#_x0000_t202" id="docshape23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D2A75"/>
                    <w:spacing w:val="-5"/>
                    <w:w w:val="105"/>
                    <w:sz w:val="16"/>
                  </w:rPr>
                  <w:t>195</w:t>
                </w:r>
              </w:p>
            </w:txbxContent>
          </v:textbox>
          <w10:wrap type="none"/>
        </v:shape>
      </w:pict>
    </w: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3.789131pt;margin-top:752.384338pt;width:15.5pt;height:10.9pt;mso-position-horizontal-relative:page;mso-position-vertical-relative:page;z-index:-18657280" type="#_x0000_t202" id="docshape23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196</w:t>
                </w:r>
              </w:p>
            </w:txbxContent>
          </v:textbox>
          <w10:wrap type="none"/>
        </v:shape>
      </w:pict>
    </w:r>
    <w:r>
      <w:rPr/>
      <w:pict>
        <v:shape style="position:absolute;margin-left:323.115601pt;margin-top:752.270935pt;width:221.8pt;height:10.95pt;mso-position-horizontal-relative:page;mso-position-vertical-relative:page;z-index:-18656768" type="#_x0000_t202" id="docshape23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Recovery</w:t>
                </w:r>
                <w:r>
                  <w:rPr>
                    <w:rFonts w:ascii="Arial"/>
                    <w:color w:val="1F2A75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Management</w:t>
                </w:r>
                <w:r>
                  <w:rPr>
                    <w:rFonts w:ascii="Arial"/>
                    <w:color w:val="1F2A75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1F2A75"/>
                    <w:spacing w:val="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Administrative</w:t>
                </w:r>
                <w:r>
                  <w:rPr>
                    <w:rFonts w:ascii="Arial"/>
                    <w:color w:val="1F2A75"/>
                    <w:spacing w:val="-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Considerations</w:t>
                </w:r>
              </w:p>
            </w:txbxContent>
          </v:textbox>
          <w10:wrap type="none"/>
        </v:shape>
      </w:pict>
    </w: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56256" type="#_x0000_t202" id="docshape23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139221pt;margin-top:752.384338pt;width:15pt;height:10.9pt;mso-position-horizontal-relative:page;mso-position-vertical-relative:page;z-index:-18655744" type="#_x0000_t202" id="docshape24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197</w:t>
                </w:r>
              </w:p>
            </w:txbxContent>
          </v:textbox>
          <w10:wrap type="none"/>
        </v:shape>
      </w:pict>
    </w: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8655232" type="#_x0000_t202" id="docshape24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279137pt;margin-top:752.724121pt;width:15.3pt;height:10.4pt;mso-position-horizontal-relative:page;mso-position-vertical-relative:page;z-index:-18654720" type="#_x0000_t202" id="docshape24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198</w:t>
                </w:r>
              </w:p>
            </w:txbxContent>
          </v:textbox>
          <w10:wrap type="none"/>
        </v:shape>
      </w:pict>
    </w: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54208" type="#_x0000_t202" id="docshape24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B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B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B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B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139221pt;margin-top:752.384338pt;width:15pt;height:10.9pt;mso-position-horizontal-relative:page;mso-position-vertical-relative:page;z-index:-18653696" type="#_x0000_t202" id="docshape24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B75"/>
                    <w:spacing w:val="-5"/>
                    <w:w w:val="110"/>
                    <w:sz w:val="16"/>
                  </w:rPr>
                  <w:t>199</w:t>
                </w:r>
              </w:p>
            </w:txbxContent>
          </v:textbox>
          <w10:wrap type="none"/>
        </v:shape>
      </w:pict>
    </w:r>
  </w:p>
</w:ftr>
</file>

<file path=word/footer7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3pt;height:11.65pt;mso-position-horizontal-relative:page;mso-position-vertical-relative:page;z-index:-18653184" type="#_x0000_t202" id="docshape24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sz w:val="17"/>
                  </w:rPr>
                  <w:t>200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52672" type="#_x0000_t202" id="docshape24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7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52160" type="#_x0000_t202" id="docshape24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.15pt;height:10.9pt;mso-position-horizontal-relative:page;mso-position-vertical-relative:page;z-index:-18651648" type="#_x0000_t202" id="docshape24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201</w:t>
                </w:r>
              </w:p>
            </w:txbxContent>
          </v:textbox>
          <w10:wrap type="none"/>
        </v:shape>
      </w:pict>
    </w:r>
  </w:p>
</w:ftr>
</file>

<file path=word/footer7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.3pt;height:12.25pt;mso-position-horizontal-relative:page;mso-position-vertical-relative:page;z-index:-18651136" type="#_x0000_t202" id="docshape24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8"/>
                  </w:rPr>
                  <w:t>202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50624" type="#_x0000_t202" id="docshape25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7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50112" type="#_x0000_t202" id="docshape25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649600" type="#_x0000_t202" id="docshape25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203</w:t>
                </w:r>
              </w:p>
            </w:txbxContent>
          </v:textbox>
          <w10:wrap type="none"/>
        </v:shape>
      </w:pict>
    </w:r>
  </w:p>
</w:ftr>
</file>

<file path=word/footer7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35pt;height:10.9pt;mso-position-horizontal-relative:page;mso-position-vertical-relative:page;z-index:-18649088" type="#_x0000_t202" id="docshape25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48576" type="#_x0000_t202" id="docshape25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77.454315pt;margin-top:754.646423pt;width:64.4pt;height:10.4pt;mso-position-horizontal-relative:page;mso-position-vertical-relative:page;z-index:-18717696" type="#_x0000_t202" id="docshape2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D2A75"/>
                    <w:w w:val="105"/>
                    <w:sz w:val="15"/>
                  </w:rPr>
                  <w:t>Consensus</w:t>
                </w:r>
                <w:r>
                  <w:rPr>
                    <w:rFonts w:ascii="Arial"/>
                    <w:color w:val="1D2A75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color w:val="1D2A75"/>
                    <w:spacing w:val="-2"/>
                    <w:w w:val="105"/>
                    <w:sz w:val="15"/>
                  </w:rPr>
                  <w:t>Panel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350311pt;margin-top:756.005981pt;width:6.25pt;height:8.75pt;mso-position-horizontal-relative:page;mso-position-vertical-relative:page;z-index:-18717184" type="#_x0000_t202" id="docshape27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color w:val="1D2A75"/>
                    <w:w w:val="106"/>
                    <w:sz w:val="12"/>
                  </w:rPr>
                  <w:t>X</w:t>
                </w:r>
              </w:p>
            </w:txbxContent>
          </v:textbox>
          <w10:wrap type="none"/>
        </v:shape>
      </w:pict>
    </w:r>
  </w:p>
</w:ftr>
</file>

<file path=word/footer8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48064" type="#_x0000_t202" id="docshape25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647552" type="#_x0000_t202" id="docshape25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205</w:t>
                </w:r>
              </w:p>
            </w:txbxContent>
          </v:textbox>
          <w10:wrap type="none"/>
        </v:shape>
      </w:pict>
    </w:r>
  </w:p>
</w:ftr>
</file>

<file path=word/footer8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1pt;height:11.65pt;mso-position-horizontal-relative:page;mso-position-vertical-relative:page;z-index:-18647040" type="#_x0000_t202" id="docshape25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206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46528" type="#_x0000_t202" id="docshape25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46016" type="#_x0000_t202" id="docshape25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.15pt;height:10.9pt;mso-position-horizontal-relative:page;mso-position-vertical-relative:page;z-index:-18645504" type="#_x0000_t202" id="docshape26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207</w:t>
                </w:r>
              </w:p>
            </w:txbxContent>
          </v:textbox>
          <w10:wrap type="none"/>
        </v:shape>
      </w:pict>
    </w:r>
  </w:p>
</w:ftr>
</file>

<file path=word/footer8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76689pt;margin-top:752.43689pt;width:16.3pt;height:11.65pt;mso-position-horizontal-relative:page;mso-position-vertical-relative:page;z-index:-18644992" type="#_x0000_t202" id="docshape26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sz w:val="17"/>
                  </w:rPr>
                  <w:t>208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44480" type="#_x0000_t202" id="docshape26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43968" type="#_x0000_t202" id="docshape26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113098pt;margin-top:752.43689pt;width:16.1pt;height:11.65pt;mso-position-horizontal-relative:page;mso-position-vertical-relative:page;z-index:-18643456" type="#_x0000_t202" id="docshape26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7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7"/>
                  </w:rPr>
                  <w:t>209</w:t>
                </w:r>
              </w:p>
            </w:txbxContent>
          </v:textbox>
          <w10:wrap type="none"/>
        </v:shape>
      </w:pict>
    </w:r>
  </w:p>
</w:ftr>
</file>

<file path=word/footer8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8642944" type="#_x0000_t202" id="docshape26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210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42432" type="#_x0000_t202" id="docshape26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41920" type="#_x0000_t202" id="docshape26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9475pt;margin-top:751.938232pt;width:15.05pt;height:11.45pt;mso-position-horizontal-relative:page;mso-position-vertical-relative:page;z-index:-18641408" type="#_x0000_t202" id="docshape268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sz w:val="17"/>
                  </w:rPr>
                  <w:t>211</w:t>
                </w:r>
              </w:p>
            </w:txbxContent>
          </v:textbox>
          <w10:wrap type="none"/>
        </v:shape>
      </w:pict>
    </w:r>
  </w:p>
</w:ftr>
</file>

<file path=word/footer8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13028pt;margin-top:751.938232pt;width:15.3pt;height:11.45pt;mso-position-horizontal-relative:page;mso-position-vertical-relative:page;z-index:-18640896" type="#_x0000_t202" id="docshape269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w w:val="105"/>
                    <w:sz w:val="17"/>
                  </w:rPr>
                  <w:t>212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40384" type="#_x0000_t202" id="docshape27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8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39872" type="#_x0000_t202" id="docshape27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15295pt;margin-top:752.724121pt;width:15.05pt;height:10.4pt;mso-position-horizontal-relative:page;mso-position-vertical-relative:page;z-index:-18639360" type="#_x0000_t202" id="docshape27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color w:val="1F2A75"/>
                    <w:spacing w:val="-5"/>
                    <w:w w:val="105"/>
                    <w:sz w:val="15"/>
                  </w:rPr>
                  <w:t>213</w:t>
                </w:r>
              </w:p>
            </w:txbxContent>
          </v:textbox>
          <w10:wrap type="none"/>
        </v:shape>
      </w:pict>
    </w:r>
  </w:p>
</w:ftr>
</file>

<file path=word/footer8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13028pt;margin-top:751.938232pt;width:15.55pt;height:11.45pt;mso-position-horizontal-relative:page;mso-position-vertical-relative:page;z-index:-18638848" type="#_x0000_t202" id="docshape27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w w:val="105"/>
                    <w:sz w:val="17"/>
                  </w:rPr>
                  <w:t>214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38336" type="#_x0000_t202" id="docshape27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960701pt;margin-top:752.270935pt;width:58.15pt;height:10.95pt;mso-position-horizontal-relative:page;mso-position-vertical-relative:page;z-index:-18716672" type="#_x0000_t202" id="docshape2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D2A75"/>
                    <w:w w:val="105"/>
                    <w:sz w:val="16"/>
                  </w:rPr>
                  <w:t>Editorial</w:t>
                </w:r>
                <w:r>
                  <w:rPr>
                    <w:rFonts w:ascii="Arial"/>
                    <w:color w:val="1D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D2A75"/>
                    <w:spacing w:val="-4"/>
                    <w:w w:val="105"/>
                    <w:sz w:val="16"/>
                  </w:rPr>
                  <w:t>Board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315613pt;margin-top:752.724121pt;width:8.8pt;height:10.4pt;mso-position-horizontal-relative:page;mso-position-vertical-relative:page;z-index:-18716160" type="#_x0000_t202" id="docshape2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D2A75"/>
                    <w:spacing w:val="-5"/>
                    <w:w w:val="110"/>
                    <w:sz w:val="15"/>
                  </w:rPr>
                  <w:t>xi</w:t>
                </w:r>
              </w:p>
            </w:txbxContent>
          </v:textbox>
          <w10:wrap type="none"/>
        </v:shape>
      </w:pict>
    </w:r>
  </w:p>
</w:ftr>
</file>

<file path=word/footer9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37824" type="#_x0000_t202" id="docshape27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6.1500pt;height:12.25pt;mso-position-horizontal-relative:page;mso-position-vertical-relative:page;z-index:-18637312" type="#_x0000_t202" id="docshape27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215</w:t>
                </w:r>
              </w:p>
            </w:txbxContent>
          </v:textbox>
          <w10:wrap type="none"/>
        </v:shape>
      </w:pict>
    </w:r>
  </w:p>
</w:ftr>
</file>

<file path=word/footer9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5.25pt;height:10.9pt;mso-position-horizontal-relative:page;mso-position-vertical-relative:page;z-index:-18636800" type="#_x0000_t202" id="docshape277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36288" type="#_x0000_t202" id="docshape27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35776" type="#_x0000_t202" id="docshape27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49475pt;margin-top:751.938232pt;width:15.05pt;height:11.45pt;mso-position-horizontal-relative:page;mso-position-vertical-relative:page;z-index:-18635264" type="#_x0000_t202" id="docshape280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1F2A75"/>
                    <w:spacing w:val="-5"/>
                    <w:sz w:val="17"/>
                  </w:rPr>
                  <w:t>217</w:t>
                </w:r>
              </w:p>
            </w:txbxContent>
          </v:textbox>
          <w10:wrap type="none"/>
        </v:shape>
      </w:pict>
    </w:r>
  </w:p>
</w:ftr>
</file>

<file path=word/footer9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223549pt;margin-top:752.384338pt;width:14.75pt;height:10.9pt;mso-position-horizontal-relative:page;mso-position-vertical-relative:page;z-index:-18634752" type="#_x0000_t202" id="docshape28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05"/>
                    <w:sz w:val="16"/>
                  </w:rPr>
                  <w:t>218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34240" type="#_x0000_t202" id="docshape28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33728" type="#_x0000_t202" id="docshape28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659973pt;margin-top:752.384338pt;width:15pt;height:10.9pt;mso-position-horizontal-relative:page;mso-position-vertical-relative:page;z-index:-18633216" type="#_x0000_t202" id="docshape28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F2A75"/>
                    <w:spacing w:val="-5"/>
                    <w:w w:val="110"/>
                    <w:sz w:val="16"/>
                  </w:rPr>
                  <w:t>219</w:t>
                </w:r>
              </w:p>
            </w:txbxContent>
          </v:textbox>
          <w10:wrap type="none"/>
        </v:shape>
      </w:pict>
    </w:r>
  </w:p>
</w:ftr>
</file>

<file path=word/footer9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0.199509pt;margin-top:752.384338pt;width:15.35pt;height:10.9pt;mso-position-horizontal-relative:page;mso-position-vertical-relative:page;z-index:-18632704" type="#_x0000_t202" id="docshape28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1F2A75"/>
                    <w:spacing w:val="-5"/>
                    <w:w w:val="110"/>
                    <w:sz w:val="16"/>
                  </w:rPr>
                  <w:t>220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32192" type="#_x0000_t202" id="docshape28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.634628pt;margin-top:752.020142pt;width:16.3pt;height:12.25pt;mso-position-horizontal-relative:page;mso-position-vertical-relative:page;z-index:-18631680" type="#_x0000_t202" id="docshape28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5"/>
                    <w:sz w:val="18"/>
                  </w:rPr>
                  <w:t>222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2.026093pt;margin-top:752.270935pt;width:98.25pt;height:10.95pt;mso-position-horizontal-relative:page;mso-position-vertical-relative:page;z-index:-18631168" type="#_x0000_t202" id="docshape28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9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2.327087pt;margin-top:752.270935pt;width:98.25pt;height:10.95pt;mso-position-horizontal-relative:page;mso-position-vertical-relative:page;z-index:-18630656" type="#_x0000_t202" id="docshape28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527.070984pt;margin-top:752.020142pt;width:15.8pt;height:12.25pt;mso-position-horizontal-relative:page;mso-position-vertical-relative:page;z-index:-18630144" type="#_x0000_t202" id="docshape29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sz w:val="18"/>
                  </w:rPr>
                </w:pPr>
                <w:r>
                  <w:rPr>
                    <w:rFonts w:ascii="Courier New"/>
                    <w:color w:val="1F2A75"/>
                    <w:spacing w:val="-5"/>
                    <w:w w:val="90"/>
                    <w:sz w:val="18"/>
                  </w:rPr>
                  <w:t>223</w:t>
                </w:r>
              </w:p>
            </w:txbxContent>
          </v:textbox>
          <w10:wrap type="none"/>
        </v:shape>
      </w:pict>
    </w:r>
  </w:p>
</w:ftr>
</file>

<file path=word/footer9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42.026093pt;margin-top:752.270935pt;width:98.25pt;height:10.95pt;mso-position-horizontal-relative:page;mso-position-vertical-relative:page;z-index:-18629632" type="#_x0000_t202" id="docshape29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1F2A75"/>
                    <w:w w:val="105"/>
                    <w:sz w:val="16"/>
                  </w:rPr>
                  <w:t>Appendix</w:t>
                </w:r>
                <w:r>
                  <w:rPr>
                    <w:rFonts w:ascii="Arial"/>
                    <w:color w:val="1F2A75"/>
                    <w:spacing w:val="1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w w:val="105"/>
                    <w:sz w:val="16"/>
                  </w:rPr>
                  <w:t>A:</w:t>
                </w:r>
                <w:r>
                  <w:rPr>
                    <w:rFonts w:ascii="Arial"/>
                    <w:color w:val="1F2A75"/>
                    <w:spacing w:val="-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1F2A75"/>
                    <w:spacing w:val="-2"/>
                    <w:w w:val="105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204018pt;margin-top:752.724121pt;width:15.45pt;height:10.4pt;mso-position-horizontal-relative:page;mso-position-vertical-relative:page;z-index:-18629120" type="#_x0000_t202" id="docshape29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1F2A75"/>
                    <w:spacing w:val="-5"/>
                    <w:w w:val="105"/>
                    <w:sz w:val="15"/>
                  </w:rPr>
                  <w:t>224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1292" w:hanging="370"/>
        <w:jc w:val="left"/>
      </w:pPr>
      <w:rPr>
        <w:rFonts w:hint="default"/>
        <w:spacing w:val="-1"/>
        <w:w w:val="111"/>
      </w:rPr>
    </w:lvl>
    <w:lvl w:ilvl="1">
      <w:start w:val="0"/>
      <w:numFmt w:val="bullet"/>
      <w:lvlText w:val="•"/>
      <w:lvlJc w:val="left"/>
      <w:pPr>
        <w:ind w:left="2274" w:hanging="3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8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2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96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70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44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18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92" w:hanging="370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397" w:hanging="2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9"/>
        <w:sz w:val="20"/>
        <w:szCs w:val="20"/>
      </w:rPr>
    </w:lvl>
    <w:lvl w:ilvl="1">
      <w:start w:val="0"/>
      <w:numFmt w:val="bullet"/>
      <w:lvlText w:val="•"/>
      <w:lvlJc w:val="left"/>
      <w:pPr>
        <w:ind w:left="1074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9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9" w:hanging="263"/>
      </w:pPr>
      <w:rPr>
        <w:rFonts w:hint="default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405" w:hanging="2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5"/>
        <w:sz w:val="20"/>
        <w:szCs w:val="20"/>
      </w:rPr>
    </w:lvl>
    <w:lvl w:ilvl="1">
      <w:start w:val="0"/>
      <w:numFmt w:val="bullet"/>
      <w:lvlText w:val="•"/>
      <w:lvlJc w:val="left"/>
      <w:pPr>
        <w:ind w:left="1074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9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9" w:hanging="258"/>
      </w:pPr>
      <w:rPr>
        <w:rFonts w:hint="default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405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3"/>
        <w:sz w:val="20"/>
        <w:szCs w:val="20"/>
      </w:rPr>
    </w:lvl>
    <w:lvl w:ilvl="1">
      <w:start w:val="0"/>
      <w:numFmt w:val="bullet"/>
      <w:lvlText w:val="•"/>
      <w:lvlJc w:val="left"/>
      <w:pPr>
        <w:ind w:left="1074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9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9" w:hanging="260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397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7"/>
        <w:sz w:val="20"/>
        <w:szCs w:val="20"/>
      </w:rPr>
    </w:lvl>
    <w:lvl w:ilvl="1">
      <w:start w:val="0"/>
      <w:numFmt w:val="bullet"/>
      <w:lvlText w:val="•"/>
      <w:lvlJc w:val="left"/>
      <w:pPr>
        <w:ind w:left="1074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9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9" w:hanging="260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401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3"/>
        <w:sz w:val="20"/>
        <w:szCs w:val="20"/>
      </w:rPr>
    </w:lvl>
    <w:lvl w:ilvl="1">
      <w:start w:val="0"/>
      <w:numFmt w:val="bullet"/>
      <w:lvlText w:val="•"/>
      <w:lvlJc w:val="left"/>
      <w:pPr>
        <w:ind w:left="1074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9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9" w:hanging="260"/>
      </w:pPr>
      <w:rPr>
        <w:rFonts w:hint="default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401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3"/>
        <w:sz w:val="20"/>
        <w:szCs w:val="20"/>
      </w:rPr>
    </w:lvl>
    <w:lvl w:ilvl="1">
      <w:start w:val="0"/>
      <w:numFmt w:val="bullet"/>
      <w:lvlText w:val="•"/>
      <w:lvlJc w:val="left"/>
      <w:pPr>
        <w:ind w:left="1074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9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9" w:hanging="260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406" w:hanging="2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7"/>
        <w:sz w:val="20"/>
        <w:szCs w:val="20"/>
      </w:rPr>
    </w:lvl>
    <w:lvl w:ilvl="1">
      <w:start w:val="0"/>
      <w:numFmt w:val="bullet"/>
      <w:lvlText w:val="•"/>
      <w:lvlJc w:val="left"/>
      <w:pPr>
        <w:ind w:left="1074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9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9" w:hanging="259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405" w:hanging="2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A75"/>
        <w:w w:val="117"/>
        <w:sz w:val="20"/>
        <w:szCs w:val="20"/>
      </w:rPr>
    </w:lvl>
    <w:lvl w:ilvl="1">
      <w:start w:val="0"/>
      <w:numFmt w:val="bullet"/>
      <w:lvlText w:val="•"/>
      <w:lvlJc w:val="left"/>
      <w:pPr>
        <w:ind w:left="1074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9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9" w:hanging="262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405" w:hanging="2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A75"/>
        <w:w w:val="117"/>
        <w:sz w:val="20"/>
        <w:szCs w:val="20"/>
      </w:rPr>
    </w:lvl>
    <w:lvl w:ilvl="1">
      <w:start w:val="0"/>
      <w:numFmt w:val="bullet"/>
      <w:lvlText w:val="•"/>
      <w:lvlJc w:val="left"/>
      <w:pPr>
        <w:ind w:left="1074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9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9" w:hanging="263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401" w:hanging="2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A75"/>
        <w:w w:val="110"/>
        <w:sz w:val="20"/>
        <w:szCs w:val="20"/>
      </w:rPr>
    </w:lvl>
    <w:lvl w:ilvl="1">
      <w:start w:val="0"/>
      <w:numFmt w:val="bullet"/>
      <w:lvlText w:val="•"/>
      <w:lvlJc w:val="left"/>
      <w:pPr>
        <w:ind w:left="1074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9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9" w:hanging="259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405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A75"/>
        <w:w w:val="117"/>
        <w:sz w:val="20"/>
        <w:szCs w:val="20"/>
      </w:rPr>
    </w:lvl>
    <w:lvl w:ilvl="1">
      <w:start w:val="0"/>
      <w:numFmt w:val="bullet"/>
      <w:lvlText w:val="•"/>
      <w:lvlJc w:val="left"/>
      <w:pPr>
        <w:ind w:left="1074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9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24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49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2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9" w:hanging="255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405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144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9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9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2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8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13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58" w:hanging="260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404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A75"/>
        <w:w w:val="111"/>
        <w:sz w:val="20"/>
        <w:szCs w:val="20"/>
      </w:rPr>
    </w:lvl>
    <w:lvl w:ilvl="1">
      <w:start w:val="0"/>
      <w:numFmt w:val="bullet"/>
      <w:lvlText w:val="•"/>
      <w:lvlJc w:val="left"/>
      <w:pPr>
        <w:ind w:left="1144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9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9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2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8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13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58" w:hanging="260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401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A75"/>
        <w:w w:val="105"/>
        <w:sz w:val="20"/>
        <w:szCs w:val="20"/>
      </w:rPr>
    </w:lvl>
    <w:lvl w:ilvl="1">
      <w:start w:val="0"/>
      <w:numFmt w:val="bullet"/>
      <w:lvlText w:val="•"/>
      <w:lvlJc w:val="left"/>
      <w:pPr>
        <w:ind w:left="1144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9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9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2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8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13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58" w:hanging="260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654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A75"/>
        <w:w w:val="108"/>
        <w:sz w:val="20"/>
        <w:szCs w:val="20"/>
      </w:rPr>
    </w:lvl>
    <w:lvl w:ilvl="1">
      <w:start w:val="0"/>
      <w:numFmt w:val="bullet"/>
      <w:lvlText w:val="•"/>
      <w:lvlJc w:val="left"/>
      <w:pPr>
        <w:ind w:left="1296" w:hanging="1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3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0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7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44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80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17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4" w:hanging="159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654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A75"/>
        <w:w w:val="111"/>
        <w:sz w:val="20"/>
        <w:szCs w:val="20"/>
      </w:rPr>
    </w:lvl>
    <w:lvl w:ilvl="1">
      <w:start w:val="0"/>
      <w:numFmt w:val="bullet"/>
      <w:lvlText w:val="•"/>
      <w:lvlJc w:val="left"/>
      <w:pPr>
        <w:ind w:left="1296" w:hanging="1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3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0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07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44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80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17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4" w:hanging="159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473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A75"/>
        <w:w w:val="116"/>
        <w:sz w:val="20"/>
        <w:szCs w:val="20"/>
      </w:rPr>
    </w:lvl>
    <w:lvl w:ilvl="1">
      <w:start w:val="0"/>
      <w:numFmt w:val="bullet"/>
      <w:lvlText w:val="•"/>
      <w:lvlJc w:val="left"/>
      <w:pPr>
        <w:ind w:left="1134" w:hanging="1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9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44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9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4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08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63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18" w:hanging="159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1128" w:hanging="2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7"/>
        <w:sz w:val="20"/>
        <w:szCs w:val="20"/>
      </w:rPr>
    </w:lvl>
    <w:lvl w:ilvl="1">
      <w:start w:val="0"/>
      <w:numFmt w:val="bullet"/>
      <w:lvlText w:val="•"/>
      <w:lvlJc w:val="left"/>
      <w:pPr>
        <w:ind w:left="1545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1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96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2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48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73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99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25" w:hanging="261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406" w:hanging="279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1295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1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7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3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8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4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0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6" w:hanging="279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247" w:hanging="276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6"/>
        <w:sz w:val="21"/>
        <w:szCs w:val="21"/>
      </w:rPr>
    </w:lvl>
    <w:lvl w:ilvl="1">
      <w:start w:val="0"/>
      <w:numFmt w:val="bullet"/>
      <w:lvlText w:val="•"/>
      <w:lvlJc w:val="left"/>
      <w:pPr>
        <w:ind w:left="2220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00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0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60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0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0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0" w:hanging="276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97" w:hanging="283"/>
        <w:jc w:val="left"/>
      </w:pPr>
      <w:rPr>
        <w:rFonts w:hint="default"/>
        <w:spacing w:val="-1"/>
        <w:w w:val="117"/>
      </w:rPr>
    </w:lvl>
    <w:lvl w:ilvl="1">
      <w:start w:val="0"/>
      <w:numFmt w:val="bullet"/>
      <w:lvlText w:val="•"/>
      <w:lvlJc w:val="left"/>
      <w:pPr>
        <w:ind w:left="560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0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84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9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4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9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4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9" w:hanging="283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476" w:hanging="280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9"/>
        <w:sz w:val="21"/>
        <w:szCs w:val="21"/>
      </w:rPr>
    </w:lvl>
    <w:lvl w:ilvl="1">
      <w:start w:val="0"/>
      <w:numFmt w:val="bullet"/>
      <w:lvlText w:val="•"/>
      <w:lvlJc w:val="left"/>
      <w:pPr>
        <w:ind w:left="1367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5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3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1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9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7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5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3" w:hanging="280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318" w:hanging="276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6"/>
        <w:sz w:val="21"/>
        <w:szCs w:val="21"/>
      </w:rPr>
    </w:lvl>
    <w:lvl w:ilvl="1">
      <w:start w:val="0"/>
      <w:numFmt w:val="bullet"/>
      <w:lvlText w:val="•"/>
      <w:lvlJc w:val="left"/>
      <w:pPr>
        <w:ind w:left="2292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4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36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8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80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2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4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96" w:hanging="276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133" w:hanging="2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A75"/>
        <w:w w:val="114"/>
        <w:sz w:val="20"/>
        <w:szCs w:val="20"/>
      </w:rPr>
    </w:lvl>
    <w:lvl w:ilvl="1">
      <w:start w:val="0"/>
      <w:numFmt w:val="bullet"/>
      <w:lvlText w:val="•"/>
      <w:lvlJc w:val="left"/>
      <w:pPr>
        <w:ind w:left="1565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0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6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1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66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92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17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43" w:hanging="264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473" w:hanging="3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65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1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7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9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1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7" w:hanging="340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482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21"/>
        <w:sz w:val="20"/>
        <w:szCs w:val="20"/>
      </w:rPr>
    </w:lvl>
    <w:lvl w:ilvl="1">
      <w:start w:val="0"/>
      <w:numFmt w:val="bullet"/>
      <w:lvlText w:val="•"/>
      <w:lvlJc w:val="left"/>
      <w:pPr>
        <w:ind w:left="727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5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3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1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19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66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14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62" w:hanging="255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477" w:hanging="2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2"/>
        <w:sz w:val="20"/>
        <w:szCs w:val="20"/>
      </w:rPr>
    </w:lvl>
    <w:lvl w:ilvl="1">
      <w:start w:val="0"/>
      <w:numFmt w:val="bullet"/>
      <w:lvlText w:val="•"/>
      <w:lvlJc w:val="left"/>
      <w:pPr>
        <w:ind w:left="769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9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8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38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8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17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07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96" w:hanging="297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470" w:hanging="2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4"/>
        <w:sz w:val="20"/>
        <w:szCs w:val="20"/>
      </w:rPr>
    </w:lvl>
    <w:lvl w:ilvl="1">
      <w:start w:val="0"/>
      <w:numFmt w:val="bullet"/>
      <w:lvlText w:val="•"/>
      <w:lvlJc w:val="left"/>
      <w:pPr>
        <w:ind w:left="728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7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6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5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4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72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21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70" w:hanging="254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482" w:hanging="2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98"/>
        <w:sz w:val="20"/>
        <w:szCs w:val="20"/>
      </w:rPr>
    </w:lvl>
    <w:lvl w:ilvl="1">
      <w:start w:val="0"/>
      <w:numFmt w:val="bullet"/>
      <w:lvlText w:val="•"/>
      <w:lvlJc w:val="left"/>
      <w:pPr>
        <w:ind w:left="727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5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1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19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66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14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62" w:hanging="264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478" w:hanging="2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21"/>
        <w:sz w:val="20"/>
        <w:szCs w:val="20"/>
      </w:rPr>
    </w:lvl>
    <w:lvl w:ilvl="1">
      <w:start w:val="0"/>
      <w:numFmt w:val="bullet"/>
      <w:lvlText w:val="•"/>
      <w:lvlJc w:val="left"/>
      <w:pPr>
        <w:ind w:left="769" w:hanging="2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9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8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38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8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17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07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96" w:hanging="294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476" w:hanging="2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5"/>
        <w:sz w:val="20"/>
        <w:szCs w:val="20"/>
      </w:rPr>
    </w:lvl>
    <w:lvl w:ilvl="1">
      <w:start w:val="0"/>
      <w:numFmt w:val="bullet"/>
      <w:lvlText w:val="•"/>
      <w:lvlJc w:val="left"/>
      <w:pPr>
        <w:ind w:left="728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7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6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5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4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72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21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70" w:hanging="253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484" w:hanging="2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7"/>
        <w:sz w:val="20"/>
        <w:szCs w:val="20"/>
      </w:rPr>
    </w:lvl>
    <w:lvl w:ilvl="1">
      <w:start w:val="0"/>
      <w:numFmt w:val="bullet"/>
      <w:lvlText w:val="•"/>
      <w:lvlJc w:val="left"/>
      <w:pPr>
        <w:ind w:left="727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5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3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1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19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66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14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62" w:hanging="259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478" w:hanging="2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13"/>
        <w:sz w:val="20"/>
        <w:szCs w:val="20"/>
      </w:rPr>
    </w:lvl>
    <w:lvl w:ilvl="1">
      <w:start w:val="0"/>
      <w:numFmt w:val="bullet"/>
      <w:lvlText w:val="•"/>
      <w:lvlJc w:val="left"/>
      <w:pPr>
        <w:ind w:left="769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9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8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38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8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17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07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96" w:hanging="297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469" w:hanging="3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2A75"/>
        <w:w w:val="121"/>
        <w:sz w:val="20"/>
        <w:szCs w:val="20"/>
      </w:rPr>
    </w:lvl>
    <w:lvl w:ilvl="1">
      <w:start w:val="0"/>
      <w:numFmt w:val="bullet"/>
      <w:lvlText w:val="•"/>
      <w:lvlJc w:val="left"/>
      <w:pPr>
        <w:ind w:left="710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61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1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3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14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6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15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66" w:hanging="34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410" w:hanging="274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01"/>
        <w:sz w:val="21"/>
        <w:szCs w:val="21"/>
      </w:rPr>
    </w:lvl>
    <w:lvl w:ilvl="1">
      <w:start w:val="0"/>
      <w:numFmt w:val="bullet"/>
      <w:lvlText w:val="•"/>
      <w:lvlJc w:val="left"/>
      <w:pPr>
        <w:ind w:left="1316" w:hanging="2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3" w:hanging="2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9" w:hanging="2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6" w:hanging="2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2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6" w:hanging="2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93" w:hanging="274"/>
      </w:pPr>
      <w:rPr>
        <w:rFonts w:hint="default"/>
      </w:rPr>
    </w:lvl>
  </w:abstractNum>
  <w:abstractNum w:abstractNumId="11">
    <w:multiLevelType w:val="hybridMultilevel"/>
    <w:lvl w:ilvl="0">
      <w:start w:val="59"/>
      <w:numFmt w:val="decimal"/>
      <w:lvlText w:val="%1-"/>
      <w:lvlJc w:val="left"/>
      <w:pPr>
        <w:ind w:left="838" w:hanging="3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D2A75"/>
        <w:w w:val="116"/>
        <w:sz w:val="18"/>
        <w:szCs w:val="18"/>
      </w:rPr>
    </w:lvl>
    <w:lvl w:ilvl="1">
      <w:start w:val="0"/>
      <w:numFmt w:val="bullet"/>
      <w:lvlText w:val="•"/>
      <w:lvlJc w:val="left"/>
      <w:pPr>
        <w:ind w:left="1349" w:hanging="2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D77"/>
        <w:w w:val="116"/>
        <w:sz w:val="20"/>
        <w:szCs w:val="20"/>
      </w:rPr>
    </w:lvl>
    <w:lvl w:ilvl="2">
      <w:start w:val="0"/>
      <w:numFmt w:val="bullet"/>
      <w:lvlText w:val="•"/>
      <w:lvlJc w:val="left"/>
      <w:pPr>
        <w:ind w:left="1786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2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9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5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1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18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64" w:hanging="263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511" w:hanging="265"/>
      </w:pPr>
      <w:rPr>
        <w:rFonts w:hint="default" w:ascii="Times New Roman" w:hAnsi="Times New Roman" w:eastAsia="Times New Roman" w:cs="Times New Roman"/>
        <w:w w:val="116"/>
      </w:rPr>
    </w:lvl>
    <w:lvl w:ilvl="1">
      <w:start w:val="0"/>
      <w:numFmt w:val="bullet"/>
      <w:lvlText w:val="•"/>
      <w:lvlJc w:val="left"/>
      <w:pPr>
        <w:ind w:left="1123" w:hanging="265"/>
      </w:pPr>
      <w:rPr>
        <w:rFonts w:hint="default" w:ascii="Times New Roman" w:hAnsi="Times New Roman" w:eastAsia="Times New Roman" w:cs="Times New Roman"/>
        <w:w w:val="113"/>
      </w:rPr>
    </w:lvl>
    <w:lvl w:ilvl="2">
      <w:start w:val="0"/>
      <w:numFmt w:val="bullet"/>
      <w:lvlText w:val="•"/>
      <w:lvlJc w:val="left"/>
      <w:pPr>
        <w:ind w:left="1140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40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0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83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7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1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5" w:hanging="265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209" w:hanging="280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w w:val="113"/>
        <w:sz w:val="21"/>
        <w:szCs w:val="21"/>
      </w:rPr>
    </w:lvl>
    <w:lvl w:ilvl="1">
      <w:start w:val="0"/>
      <w:numFmt w:val="bullet"/>
      <w:lvlText w:val="•"/>
      <w:lvlJc w:val="left"/>
      <w:pPr>
        <w:ind w:left="2184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8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52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36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4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88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2" w:hanging="28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237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FFFF"/>
        <w:w w:val="107"/>
        <w:sz w:val="24"/>
        <w:szCs w:val="24"/>
      </w:rPr>
    </w:lvl>
    <w:lvl w:ilvl="1">
      <w:start w:val="0"/>
      <w:numFmt w:val="bullet"/>
      <w:lvlText w:val="•"/>
      <w:lvlJc w:val="left"/>
      <w:pPr>
        <w:ind w:left="2220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00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0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60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40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0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0" w:hanging="272"/>
      </w:pPr>
      <w:rPr>
        <w:rFonts w:hint="default"/>
      </w:rPr>
    </w:lvl>
  </w:abstractNum>
  <w:abstractNum w:abstractNumId="6">
    <w:multiLevelType w:val="hybridMultilevel"/>
    <w:lvl w:ilvl="0">
      <w:start w:val="2"/>
      <w:numFmt w:val="upperLetter"/>
      <w:lvlText w:val="%1"/>
      <w:lvlJc w:val="left"/>
      <w:pPr>
        <w:ind w:left="1370" w:hanging="523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70" w:hanging="523"/>
        <w:jc w:val="left"/>
      </w:pPr>
      <w:rPr>
        <w:rFonts w:hint="default"/>
        <w:spacing w:val="-1"/>
        <w:w w:val="147"/>
      </w:rPr>
    </w:lvl>
    <w:lvl w:ilvl="2">
      <w:start w:val="0"/>
      <w:numFmt w:val="bullet"/>
      <w:lvlText w:val="•"/>
      <w:lvlJc w:val="left"/>
      <w:pPr>
        <w:ind w:left="3312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78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4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1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76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42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08" w:hanging="523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1368" w:hanging="524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68" w:hanging="524"/>
        <w:jc w:val="left"/>
      </w:pPr>
      <w:rPr>
        <w:rFonts w:hint="default"/>
        <w:w w:val="147"/>
      </w:rPr>
    </w:lvl>
    <w:lvl w:ilvl="2">
      <w:start w:val="0"/>
      <w:numFmt w:val="bullet"/>
      <w:lvlText w:val="•"/>
      <w:lvlJc w:val="left"/>
      <w:pPr>
        <w:ind w:left="3296" w:hanging="5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64" w:hanging="5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32" w:hanging="5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5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8" w:hanging="5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36" w:hanging="5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04" w:hanging="524"/>
      </w:pPr>
      <w:rPr>
        <w:rFonts w:hint="default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left="1364" w:hanging="516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64" w:hanging="516"/>
        <w:jc w:val="left"/>
      </w:pPr>
      <w:rPr>
        <w:rFonts w:hint="default"/>
        <w:w w:val="144"/>
      </w:rPr>
    </w:lvl>
    <w:lvl w:ilvl="2">
      <w:start w:val="0"/>
      <w:numFmt w:val="bullet"/>
      <w:lvlText w:val="•"/>
      <w:lvlJc w:val="left"/>
      <w:pPr>
        <w:ind w:left="3296" w:hanging="5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64" w:hanging="5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32" w:hanging="5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5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8" w:hanging="5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36" w:hanging="5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04" w:hanging="516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372" w:hanging="526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72" w:hanging="5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2672"/>
        <w:w w:val="146"/>
        <w:sz w:val="20"/>
        <w:szCs w:val="20"/>
      </w:rPr>
    </w:lvl>
    <w:lvl w:ilvl="2">
      <w:start w:val="0"/>
      <w:numFmt w:val="bullet"/>
      <w:lvlText w:val="•"/>
      <w:lvlJc w:val="left"/>
      <w:pPr>
        <w:ind w:left="3312" w:hanging="5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78" w:hanging="5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4" w:hanging="5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10" w:hanging="5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76" w:hanging="5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42" w:hanging="5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08" w:hanging="526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365" w:hanging="522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65" w:hanging="522"/>
        <w:jc w:val="left"/>
      </w:pPr>
      <w:rPr>
        <w:rFonts w:hint="default"/>
        <w:w w:val="150"/>
      </w:rPr>
    </w:lvl>
    <w:lvl w:ilvl="2">
      <w:start w:val="0"/>
      <w:numFmt w:val="bullet"/>
      <w:lvlText w:val="•"/>
      <w:lvlJc w:val="left"/>
      <w:pPr>
        <w:ind w:left="3296" w:hanging="5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64" w:hanging="5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32" w:hanging="5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5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8" w:hanging="5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36" w:hanging="5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04" w:hanging="522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365" w:hanging="523"/>
        <w:jc w:val="left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65" w:hanging="5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2672"/>
        <w:w w:val="147"/>
        <w:sz w:val="20"/>
        <w:szCs w:val="20"/>
      </w:rPr>
    </w:lvl>
    <w:lvl w:ilvl="2">
      <w:start w:val="0"/>
      <w:numFmt w:val="bullet"/>
      <w:lvlText w:val="•"/>
      <w:lvlJc w:val="left"/>
      <w:pPr>
        <w:ind w:left="3296" w:hanging="5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64" w:hanging="5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32" w:hanging="5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0" w:hanging="5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8" w:hanging="5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36" w:hanging="5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04" w:hanging="52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7" w:hanging="1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43179"/>
        <w:w w:val="112"/>
        <w:sz w:val="21"/>
        <w:szCs w:val="21"/>
      </w:rPr>
    </w:lvl>
    <w:lvl w:ilvl="1">
      <w:start w:val="1"/>
      <w:numFmt w:val="decimal"/>
      <w:lvlText w:val="%1-%2"/>
      <w:lvlJc w:val="left"/>
      <w:pPr>
        <w:ind w:left="1359" w:hanging="5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A2672"/>
        <w:w w:val="119"/>
        <w:sz w:val="20"/>
        <w:szCs w:val="20"/>
      </w:rPr>
    </w:lvl>
    <w:lvl w:ilvl="2">
      <w:start w:val="0"/>
      <w:numFmt w:val="bullet"/>
      <w:lvlText w:val="•"/>
      <w:lvlJc w:val="left"/>
      <w:pPr>
        <w:ind w:left="1360" w:hanging="5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5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24" w:hanging="5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7" w:hanging="5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89" w:hanging="5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21" w:hanging="5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54" w:hanging="522"/>
      </w:pPr>
      <w:rPr>
        <w:rFonts w:hint="default"/>
      </w:rPr>
    </w:lvl>
  </w:abstractNum>
  <w:num w:numId="11">
    <w:abstractNumId w:val="10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OC1" w:type="paragraph">
    <w:name w:val="TOC 1"/>
    <w:basedOn w:val="Normal"/>
    <w:uiPriority w:val="1"/>
    <w:qFormat/>
    <w:pPr>
      <w:spacing w:before="114"/>
      <w:ind w:left="840"/>
    </w:pPr>
    <w:rPr>
      <w:rFonts w:ascii="Times New Roman" w:hAnsi="Times New Roman" w:eastAsia="Times New Roman" w:cs="Times New Roman"/>
      <w:b/>
      <w:bCs/>
      <w:sz w:val="20"/>
      <w:szCs w:val="20"/>
    </w:rPr>
  </w:style>
  <w:style w:styleId="TOC2" w:type="paragraph">
    <w:name w:val="TOC 2"/>
    <w:basedOn w:val="Normal"/>
    <w:uiPriority w:val="1"/>
    <w:qFormat/>
    <w:pPr>
      <w:spacing w:before="68"/>
      <w:ind w:left="844"/>
    </w:pPr>
    <w:rPr>
      <w:rFonts w:ascii="Times New Roman" w:hAnsi="Times New Roman" w:eastAsia="Times New Roman" w:cs="Times New Roman"/>
      <w:sz w:val="20"/>
      <w:szCs w:val="20"/>
    </w:rPr>
  </w:style>
  <w:style w:styleId="TOC3" w:type="paragraph">
    <w:name w:val="TOC 3"/>
    <w:basedOn w:val="Normal"/>
    <w:uiPriority w:val="1"/>
    <w:qFormat/>
    <w:pPr>
      <w:spacing w:before="100"/>
      <w:ind w:left="849"/>
    </w:pPr>
    <w:rPr>
      <w:rFonts w:ascii="Times New Roman" w:hAnsi="Times New Roman" w:eastAsia="Times New Roman" w:cs="Times New Roman"/>
      <w:b/>
      <w:bCs/>
      <w:sz w:val="19"/>
      <w:szCs w:val="19"/>
    </w:rPr>
  </w:style>
  <w:style w:styleId="TOC4" w:type="paragraph">
    <w:name w:val="TOC 4"/>
    <w:basedOn w:val="Normal"/>
    <w:uiPriority w:val="1"/>
    <w:qFormat/>
    <w:pPr>
      <w:spacing w:before="63"/>
      <w:ind w:left="844"/>
    </w:pPr>
    <w:rPr>
      <w:rFonts w:ascii="Times New Roman" w:hAnsi="Times New Roman" w:eastAsia="Times New Roman" w:cs="Times New Roman"/>
      <w:b/>
      <w:bCs/>
      <w:i/>
      <w:iCs/>
    </w:rPr>
  </w:style>
  <w:style w:styleId="TOC5" w:type="paragraph">
    <w:name w:val="TOC 5"/>
    <w:basedOn w:val="Normal"/>
    <w:uiPriority w:val="1"/>
    <w:qFormat/>
    <w:pPr>
      <w:spacing w:before="34"/>
      <w:ind w:left="1061"/>
    </w:pPr>
    <w:rPr>
      <w:rFonts w:ascii="Times New Roman" w:hAnsi="Times New Roman" w:eastAsia="Times New Roman" w:cs="Times New Roman"/>
      <w:b/>
      <w:bCs/>
      <w:sz w:val="20"/>
      <w:szCs w:val="20"/>
    </w:rPr>
  </w:style>
  <w:style w:styleId="TOC6" w:type="paragraph">
    <w:name w:val="TOC 6"/>
    <w:basedOn w:val="Normal"/>
    <w:uiPriority w:val="1"/>
    <w:qFormat/>
    <w:pPr>
      <w:spacing w:before="72"/>
      <w:ind w:left="1062"/>
    </w:pPr>
    <w:rPr>
      <w:rFonts w:ascii="Times New Roman" w:hAnsi="Times New Roman" w:eastAsia="Times New Roman" w:cs="Times New Roman"/>
      <w:sz w:val="20"/>
      <w:szCs w:val="20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841"/>
      <w:outlineLvl w:val="1"/>
    </w:pPr>
    <w:rPr>
      <w:rFonts w:ascii="Arial" w:hAnsi="Arial" w:eastAsia="Arial" w:cs="Arial"/>
      <w:b/>
      <w:bCs/>
      <w:sz w:val="53"/>
      <w:szCs w:val="53"/>
    </w:rPr>
  </w:style>
  <w:style w:styleId="Heading2" w:type="paragraph">
    <w:name w:val="Heading 2"/>
    <w:basedOn w:val="Normal"/>
    <w:uiPriority w:val="1"/>
    <w:qFormat/>
    <w:pPr>
      <w:spacing w:before="63"/>
      <w:ind w:left="841"/>
      <w:outlineLvl w:val="2"/>
    </w:pPr>
    <w:rPr>
      <w:rFonts w:ascii="Arial" w:hAnsi="Arial" w:eastAsia="Arial" w:cs="Arial"/>
      <w:b/>
      <w:bCs/>
      <w:sz w:val="52"/>
      <w:szCs w:val="52"/>
    </w:rPr>
  </w:style>
  <w:style w:styleId="Heading3" w:type="paragraph">
    <w:name w:val="Heading 3"/>
    <w:basedOn w:val="Normal"/>
    <w:uiPriority w:val="1"/>
    <w:qFormat/>
    <w:pPr>
      <w:spacing w:before="62"/>
      <w:ind w:left="842"/>
      <w:outlineLvl w:val="3"/>
    </w:pPr>
    <w:rPr>
      <w:rFonts w:ascii="Arial" w:hAnsi="Arial" w:eastAsia="Arial" w:cs="Arial"/>
      <w:b/>
      <w:bCs/>
      <w:sz w:val="50"/>
      <w:szCs w:val="50"/>
    </w:rPr>
  </w:style>
  <w:style w:styleId="Heading4" w:type="paragraph">
    <w:name w:val="Heading 4"/>
    <w:basedOn w:val="Normal"/>
    <w:uiPriority w:val="1"/>
    <w:qFormat/>
    <w:pPr>
      <w:ind w:left="588"/>
      <w:outlineLvl w:val="4"/>
    </w:pPr>
    <w:rPr>
      <w:rFonts w:ascii="Arial" w:hAnsi="Arial" w:eastAsia="Arial" w:cs="Arial"/>
      <w:b/>
      <w:bCs/>
      <w:sz w:val="34"/>
      <w:szCs w:val="34"/>
    </w:rPr>
  </w:style>
  <w:style w:styleId="Heading5" w:type="paragraph">
    <w:name w:val="Heading 5"/>
    <w:basedOn w:val="Normal"/>
    <w:uiPriority w:val="1"/>
    <w:qFormat/>
    <w:pPr>
      <w:spacing w:before="1"/>
      <w:ind w:left="210" w:hanging="13"/>
      <w:outlineLvl w:val="5"/>
    </w:pPr>
    <w:rPr>
      <w:rFonts w:ascii="Times New Roman" w:hAnsi="Times New Roman" w:eastAsia="Times New Roman" w:cs="Times New Roman"/>
      <w:b/>
      <w:bCs/>
      <w:i/>
      <w:iCs/>
      <w:sz w:val="31"/>
      <w:szCs w:val="31"/>
    </w:rPr>
  </w:style>
  <w:style w:styleId="Heading6" w:type="paragraph">
    <w:name w:val="Heading 6"/>
    <w:basedOn w:val="Normal"/>
    <w:uiPriority w:val="1"/>
    <w:qFormat/>
    <w:pPr>
      <w:ind w:left="847"/>
      <w:outlineLvl w:val="6"/>
    </w:pPr>
    <w:rPr>
      <w:rFonts w:ascii="Arial" w:hAnsi="Arial" w:eastAsia="Arial" w:cs="Arial"/>
      <w:b/>
      <w:bCs/>
      <w:sz w:val="27"/>
      <w:szCs w:val="27"/>
    </w:rPr>
  </w:style>
  <w:style w:styleId="Heading7" w:type="paragraph">
    <w:name w:val="Heading 7"/>
    <w:basedOn w:val="Normal"/>
    <w:uiPriority w:val="1"/>
    <w:qFormat/>
    <w:pPr>
      <w:ind w:left="835"/>
      <w:outlineLvl w:val="7"/>
    </w:pPr>
    <w:rPr>
      <w:rFonts w:ascii="Arial" w:hAnsi="Arial" w:eastAsia="Arial" w:cs="Arial"/>
      <w:b/>
      <w:bCs/>
      <w:i/>
      <w:iCs/>
      <w:sz w:val="27"/>
      <w:szCs w:val="27"/>
    </w:rPr>
  </w:style>
  <w:style w:styleId="Heading8" w:type="paragraph">
    <w:name w:val="Heading 8"/>
    <w:basedOn w:val="Normal"/>
    <w:uiPriority w:val="1"/>
    <w:qFormat/>
    <w:pPr>
      <w:ind w:left="842"/>
      <w:outlineLvl w:val="8"/>
    </w:pPr>
    <w:rPr>
      <w:rFonts w:ascii="Arial" w:hAnsi="Arial" w:eastAsia="Arial" w:cs="Arial"/>
      <w:b/>
      <w:bCs/>
      <w:sz w:val="26"/>
      <w:szCs w:val="26"/>
    </w:rPr>
  </w:style>
  <w:style w:styleId="Heading9" w:type="paragraph">
    <w:name w:val="Heading 9"/>
    <w:basedOn w:val="Normal"/>
    <w:uiPriority w:val="1"/>
    <w:qFormat/>
    <w:pPr>
      <w:ind w:left="836"/>
      <w:outlineLvl w:val="9"/>
    </w:pPr>
    <w:rPr>
      <w:rFonts w:ascii="Arial" w:hAnsi="Arial" w:eastAsia="Arial" w:cs="Arial"/>
      <w:b/>
      <w:bCs/>
      <w:i/>
      <w:iCs/>
      <w:sz w:val="26"/>
      <w:szCs w:val="26"/>
    </w:rPr>
  </w:style>
  <w:style w:styleId="Title" w:type="paragraph">
    <w:name w:val="Title"/>
    <w:basedOn w:val="Normal"/>
    <w:uiPriority w:val="1"/>
    <w:qFormat/>
    <w:pPr>
      <w:spacing w:line="1210" w:lineRule="exact"/>
      <w:ind w:left="1163"/>
      <w:jc w:val="center"/>
    </w:pPr>
    <w:rPr>
      <w:rFonts w:ascii="Times New Roman" w:hAnsi="Times New Roman" w:eastAsia="Times New Roman" w:cs="Times New Roman"/>
      <w:b/>
      <w:bCs/>
      <w:sz w:val="119"/>
      <w:szCs w:val="119"/>
    </w:rPr>
  </w:style>
  <w:style w:styleId="ListParagraph" w:type="paragraph">
    <w:name w:val="List Paragraph"/>
    <w:basedOn w:val="Normal"/>
    <w:uiPriority w:val="1"/>
    <w:qFormat/>
    <w:pPr>
      <w:ind w:left="1314" w:hanging="26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396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samhsa.gov/" TargetMode="External"/><Relationship Id="rId9" Type="http://schemas.openxmlformats.org/officeDocument/2006/relationships/footer" Target="footer1.xml"/><Relationship Id="rId10" Type="http://schemas.openxmlformats.org/officeDocument/2006/relationships/hyperlink" Target="http://store.samhsa.gov/" TargetMode="External"/><Relationship Id="rId11" Type="http://schemas.openxmlformats.org/officeDocument/2006/relationships/footer" Target="footer2.xml"/><Relationship Id="rId12" Type="http://schemas.openxmlformats.org/officeDocument/2006/relationships/hyperlink" Target="http://www.surveymonkey.com/r/KAPPFS" TargetMode="Externa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footer" Target="footer14.xml"/><Relationship Id="rId25" Type="http://schemas.openxmlformats.org/officeDocument/2006/relationships/footer" Target="footer15.xml"/><Relationship Id="rId26" Type="http://schemas.openxmlformats.org/officeDocument/2006/relationships/footer" Target="footer16.xml"/><Relationship Id="rId27" Type="http://schemas.openxmlformats.org/officeDocument/2006/relationships/footer" Target="footer17.xml"/><Relationship Id="rId28" Type="http://schemas.openxmlformats.org/officeDocument/2006/relationships/footer" Target="footer18.xml"/><Relationship Id="rId29" Type="http://schemas.openxmlformats.org/officeDocument/2006/relationships/footer" Target="footer19.xml"/><Relationship Id="rId30" Type="http://schemas.openxmlformats.org/officeDocument/2006/relationships/footer" Target="footer20.xml"/><Relationship Id="rId31" Type="http://schemas.openxmlformats.org/officeDocument/2006/relationships/footer" Target="footer21.xml"/><Relationship Id="rId32" Type="http://schemas.openxmlformats.org/officeDocument/2006/relationships/footer" Target="footer22.xml"/><Relationship Id="rId33" Type="http://schemas.openxmlformats.org/officeDocument/2006/relationships/footer" Target="footer23.xml"/><Relationship Id="rId34" Type="http://schemas.openxmlformats.org/officeDocument/2006/relationships/footer" Target="footer24.xml"/><Relationship Id="rId35" Type="http://schemas.openxmlformats.org/officeDocument/2006/relationships/footer" Target="footer25.xml"/><Relationship Id="rId36" Type="http://schemas.openxmlformats.org/officeDocument/2006/relationships/footer" Target="footer26.xml"/><Relationship Id="rId37" Type="http://schemas.openxmlformats.org/officeDocument/2006/relationships/footer" Target="footer27.xml"/><Relationship Id="rId38" Type="http://schemas.openxmlformats.org/officeDocument/2006/relationships/footer" Target="footer28.xml"/><Relationship Id="rId39" Type="http://schemas.openxmlformats.org/officeDocument/2006/relationships/footer" Target="footer29.xml"/><Relationship Id="rId40" Type="http://schemas.openxmlformats.org/officeDocument/2006/relationships/footer" Target="footer30.xml"/><Relationship Id="rId41" Type="http://schemas.openxmlformats.org/officeDocument/2006/relationships/footer" Target="footer31.xml"/><Relationship Id="rId42" Type="http://schemas.openxmlformats.org/officeDocument/2006/relationships/footer" Target="footer32.xml"/><Relationship Id="rId43" Type="http://schemas.openxmlformats.org/officeDocument/2006/relationships/footer" Target="footer33.xml"/><Relationship Id="rId44" Type="http://schemas.openxmlformats.org/officeDocument/2006/relationships/footer" Target="footer34.xml"/><Relationship Id="rId45" Type="http://schemas.openxmlformats.org/officeDocument/2006/relationships/footer" Target="footer35.xml"/><Relationship Id="rId46" Type="http://schemas.openxmlformats.org/officeDocument/2006/relationships/footer" Target="footer36.xml"/><Relationship Id="rId47" Type="http://schemas.openxmlformats.org/officeDocument/2006/relationships/footer" Target="footer37.xml"/><Relationship Id="rId48" Type="http://schemas.openxmlformats.org/officeDocument/2006/relationships/footer" Target="footer38.xml"/><Relationship Id="rId49" Type="http://schemas.openxmlformats.org/officeDocument/2006/relationships/image" Target="media/image4.png"/><Relationship Id="rId50" Type="http://schemas.openxmlformats.org/officeDocument/2006/relationships/footer" Target="footer39.xml"/><Relationship Id="rId51" Type="http://schemas.openxmlformats.org/officeDocument/2006/relationships/footer" Target="footer40.xml"/><Relationship Id="rId52" Type="http://schemas.openxmlformats.org/officeDocument/2006/relationships/footer" Target="footer41.xml"/><Relationship Id="rId53" Type="http://schemas.openxmlformats.org/officeDocument/2006/relationships/footer" Target="footer42.xml"/><Relationship Id="rId54" Type="http://schemas.openxmlformats.org/officeDocument/2006/relationships/footer" Target="footer43.xml"/><Relationship Id="rId55" Type="http://schemas.openxmlformats.org/officeDocument/2006/relationships/footer" Target="footer44.xml"/><Relationship Id="rId56" Type="http://schemas.openxmlformats.org/officeDocument/2006/relationships/footer" Target="footer45.xml"/><Relationship Id="rId57" Type="http://schemas.openxmlformats.org/officeDocument/2006/relationships/footer" Target="footer46.xml"/><Relationship Id="rId58" Type="http://schemas.openxmlformats.org/officeDocument/2006/relationships/hyperlink" Target="http://www.wcdvs.com/pdfs/ProgramSummary.pdf" TargetMode="External"/><Relationship Id="rId59" Type="http://schemas.openxmlformats.org/officeDocument/2006/relationships/footer" Target="footer47.xml"/><Relationship Id="rId60" Type="http://schemas.openxmlformats.org/officeDocument/2006/relationships/footer" Target="footer48.xml"/><Relationship Id="rId61" Type="http://schemas.openxmlformats.org/officeDocument/2006/relationships/footer" Target="footer49.xml"/><Relationship Id="rId62" Type="http://schemas.openxmlformats.org/officeDocument/2006/relationships/footer" Target="footer50.xml"/><Relationship Id="rId63" Type="http://schemas.openxmlformats.org/officeDocument/2006/relationships/footer" Target="footer51.xml"/><Relationship Id="rId64" Type="http://schemas.openxmlformats.org/officeDocument/2006/relationships/footer" Target="footer52.xml"/><Relationship Id="rId65" Type="http://schemas.openxmlformats.org/officeDocument/2006/relationships/footer" Target="footer53.xml"/><Relationship Id="rId66" Type="http://schemas.openxmlformats.org/officeDocument/2006/relationships/hyperlink" Target="http://www.4women.gov/Bodylmage)" TargetMode="External"/><Relationship Id="rId67" Type="http://schemas.openxmlformats.org/officeDocument/2006/relationships/footer" Target="footer54.xml"/><Relationship Id="rId68" Type="http://schemas.openxmlformats.org/officeDocument/2006/relationships/footer" Target="footer55.xml"/><Relationship Id="rId69" Type="http://schemas.openxmlformats.org/officeDocument/2006/relationships/hyperlink" Target="http://www/" TargetMode="External"/><Relationship Id="rId70" Type="http://schemas.openxmlformats.org/officeDocument/2006/relationships/footer" Target="footer56.xml"/><Relationship Id="rId71" Type="http://schemas.openxmlformats.org/officeDocument/2006/relationships/footer" Target="footer57.xml"/><Relationship Id="rId72" Type="http://schemas.openxmlformats.org/officeDocument/2006/relationships/footer" Target="footer58.xml"/><Relationship Id="rId73" Type="http://schemas.openxmlformats.org/officeDocument/2006/relationships/footer" Target="footer59.xml"/><Relationship Id="rId74" Type="http://schemas.openxmlformats.org/officeDocument/2006/relationships/footer" Target="footer60.xml"/><Relationship Id="rId75" Type="http://schemas.openxmlformats.org/officeDocument/2006/relationships/footer" Target="footer61.xml"/><Relationship Id="rId76" Type="http://schemas.openxmlformats.org/officeDocument/2006/relationships/footer" Target="footer62.xml"/><Relationship Id="rId77" Type="http://schemas.openxmlformats.org/officeDocument/2006/relationships/footer" Target="footer63.xml"/><Relationship Id="rId78" Type="http://schemas.openxmlformats.org/officeDocument/2006/relationships/footer" Target="footer64.xml"/><Relationship Id="rId79" Type="http://schemas.openxmlformats.org/officeDocument/2006/relationships/footer" Target="footer65.xml"/><Relationship Id="rId80" Type="http://schemas.openxmlformats.org/officeDocument/2006/relationships/image" Target="media/image5.png"/><Relationship Id="rId81" Type="http://schemas.openxmlformats.org/officeDocument/2006/relationships/footer" Target="footer66.xml"/><Relationship Id="rId82" Type="http://schemas.openxmlformats.org/officeDocument/2006/relationships/footer" Target="footer67.xml"/><Relationship Id="rId83" Type="http://schemas.openxmlformats.org/officeDocument/2006/relationships/footer" Target="footer68.xml"/><Relationship Id="rId84" Type="http://schemas.openxmlformats.org/officeDocument/2006/relationships/footer" Target="footer69.xml"/><Relationship Id="rId85" Type="http://schemas.openxmlformats.org/officeDocument/2006/relationships/footer" Target="footer70.xml"/><Relationship Id="rId86" Type="http://schemas.openxmlformats.org/officeDocument/2006/relationships/image" Target="media/image6.png"/><Relationship Id="rId87" Type="http://schemas.openxmlformats.org/officeDocument/2006/relationships/footer" Target="footer71.xml"/><Relationship Id="rId88" Type="http://schemas.openxmlformats.org/officeDocument/2006/relationships/image" Target="media/image7.png"/><Relationship Id="rId89" Type="http://schemas.openxmlformats.org/officeDocument/2006/relationships/footer" Target="footer72.xml"/><Relationship Id="rId90" Type="http://schemas.openxmlformats.org/officeDocument/2006/relationships/footer" Target="footer73.xml"/><Relationship Id="rId91" Type="http://schemas.openxmlformats.org/officeDocument/2006/relationships/footer" Target="footer74.xml"/><Relationship Id="rId92" Type="http://schemas.openxmlformats.org/officeDocument/2006/relationships/footer" Target="footer75.xml"/><Relationship Id="rId93" Type="http://schemas.openxmlformats.org/officeDocument/2006/relationships/footer" Target="footer76.xml"/><Relationship Id="rId94" Type="http://schemas.openxmlformats.org/officeDocument/2006/relationships/footer" Target="footer77.xml"/><Relationship Id="rId95" Type="http://schemas.openxmlformats.org/officeDocument/2006/relationships/footer" Target="footer78.xml"/><Relationship Id="rId96" Type="http://schemas.openxmlformats.org/officeDocument/2006/relationships/footer" Target="footer79.xml"/><Relationship Id="rId97" Type="http://schemas.openxmlformats.org/officeDocument/2006/relationships/footer" Target="footer80.xml"/><Relationship Id="rId98" Type="http://schemas.openxmlformats.org/officeDocument/2006/relationships/footer" Target="footer81.xml"/><Relationship Id="rId99" Type="http://schemas.openxmlformats.org/officeDocument/2006/relationships/footer" Target="footer82.xml"/><Relationship Id="rId100" Type="http://schemas.openxmlformats.org/officeDocument/2006/relationships/footer" Target="footer83.xml"/><Relationship Id="rId101" Type="http://schemas.openxmlformats.org/officeDocument/2006/relationships/footer" Target="footer84.xml"/><Relationship Id="rId102" Type="http://schemas.openxmlformats.org/officeDocument/2006/relationships/footer" Target="footer85.xml"/><Relationship Id="rId103" Type="http://schemas.openxmlformats.org/officeDocument/2006/relationships/footer" Target="footer86.xml"/><Relationship Id="rId104" Type="http://schemas.openxmlformats.org/officeDocument/2006/relationships/footer" Target="footer87.xml"/><Relationship Id="rId105" Type="http://schemas.openxmlformats.org/officeDocument/2006/relationships/hyperlink" Target="http://cdc.gov/" TargetMode="External"/><Relationship Id="rId106" Type="http://schemas.openxmlformats.org/officeDocument/2006/relationships/footer" Target="footer88.xml"/><Relationship Id="rId107" Type="http://schemas.openxmlformats.org/officeDocument/2006/relationships/footer" Target="footer89.xml"/><Relationship Id="rId108" Type="http://schemas.openxmlformats.org/officeDocument/2006/relationships/footer" Target="footer90.xml"/><Relationship Id="rId109" Type="http://schemas.openxmlformats.org/officeDocument/2006/relationships/footer" Target="footer91.xml"/><Relationship Id="rId110" Type="http://schemas.openxmlformats.org/officeDocument/2006/relationships/footer" Target="footer92.xml"/><Relationship Id="rId111" Type="http://schemas.openxmlformats.org/officeDocument/2006/relationships/footer" Target="footer93.xml"/><Relationship Id="rId112" Type="http://schemas.openxmlformats.org/officeDocument/2006/relationships/footer" Target="footer94.xml"/><Relationship Id="rId113" Type="http://schemas.openxmlformats.org/officeDocument/2006/relationships/footer" Target="footer95.xml"/><Relationship Id="rId114" Type="http://schemas.openxmlformats.org/officeDocument/2006/relationships/footer" Target="footer96.xml"/><Relationship Id="rId115" Type="http://schemas.openxmlformats.org/officeDocument/2006/relationships/footer" Target="footer97.xml"/><Relationship Id="rId116" Type="http://schemas.openxmlformats.org/officeDocument/2006/relationships/footer" Target="footer98.xml"/><Relationship Id="rId117" Type="http://schemas.openxmlformats.org/officeDocument/2006/relationships/footer" Target="footer99.xml"/><Relationship Id="rId118" Type="http://schemas.openxmlformats.org/officeDocument/2006/relationships/footer" Target="footer100.xml"/><Relationship Id="rId119" Type="http://schemas.openxmlformats.org/officeDocument/2006/relationships/footer" Target="footer101.xml"/><Relationship Id="rId120" Type="http://schemas.openxmlformats.org/officeDocument/2006/relationships/footer" Target="footer102.xml"/><Relationship Id="rId121" Type="http://schemas.openxmlformats.org/officeDocument/2006/relationships/footer" Target="footer103.xml"/><Relationship Id="rId122" Type="http://schemas.openxmlformats.org/officeDocument/2006/relationships/footer" Target="footer104.xml"/><Relationship Id="rId123" Type="http://schemas.openxmlformats.org/officeDocument/2006/relationships/footer" Target="footer105.xml"/><Relationship Id="rId124" Type="http://schemas.openxmlformats.org/officeDocument/2006/relationships/footer" Target="footer106.xml"/><Relationship Id="rId125" Type="http://schemas.openxmlformats.org/officeDocument/2006/relationships/footer" Target="footer107.xml"/><Relationship Id="rId126" Type="http://schemas.openxmlformats.org/officeDocument/2006/relationships/footer" Target="footer108.xml"/><Relationship Id="rId127" Type="http://schemas.openxmlformats.org/officeDocument/2006/relationships/footer" Target="footer109.xml"/><Relationship Id="rId128" Type="http://schemas.openxmlformats.org/officeDocument/2006/relationships/footer" Target="footer110.xml"/><Relationship Id="rId129" Type="http://schemas.openxmlformats.org/officeDocument/2006/relationships/footer" Target="footer111.xml"/><Relationship Id="rId130" Type="http://schemas.openxmlformats.org/officeDocument/2006/relationships/footer" Target="footer112.xml"/><Relationship Id="rId131" Type="http://schemas.openxmlformats.org/officeDocument/2006/relationships/footer" Target="footer113.xml"/><Relationship Id="rId132" Type="http://schemas.openxmlformats.org/officeDocument/2006/relationships/footer" Target="footer114.xml"/><Relationship Id="rId133" Type="http://schemas.openxmlformats.org/officeDocument/2006/relationships/footer" Target="footer115.xml"/><Relationship Id="rId134" Type="http://schemas.openxmlformats.org/officeDocument/2006/relationships/footer" Target="footer116.xml"/><Relationship Id="rId135" Type="http://schemas.openxmlformats.org/officeDocument/2006/relationships/footer" Target="footer117.xml"/><Relationship Id="rId136" Type="http://schemas.openxmlformats.org/officeDocument/2006/relationships/footer" Target="footer118.xml"/><Relationship Id="rId137" Type="http://schemas.openxmlformats.org/officeDocument/2006/relationships/footer" Target="footer119.xml"/><Relationship Id="rId138" Type="http://schemas.openxmlformats.org/officeDocument/2006/relationships/footer" Target="footer120.xml"/><Relationship Id="rId139" Type="http://schemas.openxmlformats.org/officeDocument/2006/relationships/footer" Target="footer121.xml"/><Relationship Id="rId140" Type="http://schemas.openxmlformats.org/officeDocument/2006/relationships/footer" Target="footer122.xml"/><Relationship Id="rId141" Type="http://schemas.openxmlformats.org/officeDocument/2006/relationships/footer" Target="footer123.xml"/><Relationship Id="rId142" Type="http://schemas.openxmlformats.org/officeDocument/2006/relationships/footer" Target="footer124.xml"/><Relationship Id="rId143" Type="http://schemas.openxmlformats.org/officeDocument/2006/relationships/footer" Target="footer125.xml"/><Relationship Id="rId144" Type="http://schemas.openxmlformats.org/officeDocument/2006/relationships/footer" Target="footer126.xml"/><Relationship Id="rId145" Type="http://schemas.openxmlformats.org/officeDocument/2006/relationships/footer" Target="footer127.xml"/><Relationship Id="rId146" Type="http://schemas.openxmlformats.org/officeDocument/2006/relationships/footer" Target="footer128.xml"/><Relationship Id="rId147" Type="http://schemas.openxmlformats.org/officeDocument/2006/relationships/footer" Target="footer129.xml"/><Relationship Id="rId148" Type="http://schemas.openxmlformats.org/officeDocument/2006/relationships/footer" Target="footer130.xml"/><Relationship Id="rId149" Type="http://schemas.openxmlformats.org/officeDocument/2006/relationships/footer" Target="footer131.xml"/><Relationship Id="rId150" Type="http://schemas.openxmlformats.org/officeDocument/2006/relationships/footer" Target="footer132.xml"/><Relationship Id="rId151" Type="http://schemas.openxmlformats.org/officeDocument/2006/relationships/footer" Target="footer133.xml"/><Relationship Id="rId152" Type="http://schemas.openxmlformats.org/officeDocument/2006/relationships/footer" Target="footer134.xml"/><Relationship Id="rId153" Type="http://schemas.openxmlformats.org/officeDocument/2006/relationships/footer" Target="footer135.xml"/><Relationship Id="rId154" Type="http://schemas.openxmlformats.org/officeDocument/2006/relationships/footer" Target="footer136.xml"/><Relationship Id="rId155" Type="http://schemas.openxmlformats.org/officeDocument/2006/relationships/footer" Target="footer137.xml"/><Relationship Id="rId156" Type="http://schemas.openxmlformats.org/officeDocument/2006/relationships/footer" Target="footer138.xml"/><Relationship Id="rId157" Type="http://schemas.openxmlformats.org/officeDocument/2006/relationships/footer" Target="footer139.xml"/><Relationship Id="rId158" Type="http://schemas.openxmlformats.org/officeDocument/2006/relationships/footer" Target="footer140.xml"/><Relationship Id="rId159" Type="http://schemas.openxmlformats.org/officeDocument/2006/relationships/footer" Target="footer141.xml"/><Relationship Id="rId160" Type="http://schemas.openxmlformats.org/officeDocument/2006/relationships/footer" Target="footer142.xml"/><Relationship Id="rId161" Type="http://schemas.openxmlformats.org/officeDocument/2006/relationships/hyperlink" Target="http://www.womenshealth.gov/faq/depres" TargetMode="External"/><Relationship Id="rId162" Type="http://schemas.openxmlformats.org/officeDocument/2006/relationships/hyperlink" Target="http://www.bls.gov/cps/wlf-databook-2006" TargetMode="External"/><Relationship Id="rId163" Type="http://schemas.openxmlformats.org/officeDocument/2006/relationships/footer" Target="footer143.xml"/><Relationship Id="rId164" Type="http://schemas.openxmlformats.org/officeDocument/2006/relationships/footer" Target="footer144.xml"/><Relationship Id="rId165" Type="http://schemas.openxmlformats.org/officeDocument/2006/relationships/footer" Target="footer145.xml"/><Relationship Id="rId166" Type="http://schemas.openxmlformats.org/officeDocument/2006/relationships/footer" Target="footer146.xml"/><Relationship Id="rId167" Type="http://schemas.openxmlformats.org/officeDocument/2006/relationships/footer" Target="footer147.xml"/><Relationship Id="rId16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TIP 51 Substance Abuse Treatment Addressing the Specific Needs of Women - sma15-4426.pdf</dc:title>
  <dcterms:created xsi:type="dcterms:W3CDTF">2022-04-06T20:35:17Z</dcterms:created>
  <dcterms:modified xsi:type="dcterms:W3CDTF">2022-04-06T20:35:17Z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2022-04-06T00:00:00Z</vt:filetime>
  </property>
</Properties>
</file>