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EC69F3" w14:textId="77777777" w:rsidR="00D543C8" w:rsidRDefault="00D543C8" w:rsidP="00D543C8">
      <w:pPr>
        <w:widowControl/>
        <w:autoSpaceDE/>
        <w:autoSpaceDN/>
        <w:rPr>
          <w:rStyle w:val="authors"/>
        </w:rPr>
      </w:pPr>
    </w:p>
    <w:p w14:paraId="60D8B24C" w14:textId="3528996C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>Birnie, K., Killackey, T., Backlin, G., Gavin, F., Harris, C., Jordan, I., ... &amp; Stinson, J. (2022). Ensuring equity and inclusion in virtual care best practices for diverse populations of youth with chronic pain. Healthcare Quarterly (Toronto, Ont.), 24(SP), 25-30.</w:t>
      </w:r>
    </w:p>
    <w:p w14:paraId="1DBC13A0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3D5DCF9A" w14:textId="5123BD27" w:rsidR="00D543C8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>Brandow, A. M., Carroll, C. P., Creary, S., Edwards-Elliott, R., Glassberg, J., Hurley, R. W., ... &amp; Lang, E. (2020). American Society of Hematology 2020 guidelines for sickle cell disease: management of acute and chronic pain. Blood advances, 4(12), 2656-2701.</w:t>
      </w:r>
    </w:p>
    <w:p w14:paraId="510D36B6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1A04040B" w14:textId="30619C8B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>M., Carroll, C. P., Creary, S., Edwards-Elliott, R., Glassberg, J., Hurley, R. W., ... &amp; Lang, E. (2020). American Society of Hematology 2020 guidelines for sickle cell disease: management of acute and chronic pain. Blood advances, 4(12), 2656-2701.Caes, L., &amp; Jordan, A. (2020). Chronic pain: A poorly understood experience in young people. Frontiers for Young Minds, 8.</w:t>
      </w:r>
    </w:p>
    <w:p w14:paraId="62A6B8B4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369A9137" w14:textId="4761BF2E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 xml:space="preserve">Carter, B., Harris, J., &amp; Jordan, A. (2021). How nurses use reassurance to support the management of acute and chronic pain in children and young people: An exploratory, interpretative qualitative study. </w:t>
      </w:r>
      <w:proofErr w:type="spellStart"/>
      <w:r w:rsidRPr="00D24725">
        <w:rPr>
          <w:rStyle w:val="authors"/>
        </w:rPr>
        <w:t>Paediatric</w:t>
      </w:r>
      <w:proofErr w:type="spellEnd"/>
      <w:r w:rsidRPr="00D24725">
        <w:rPr>
          <w:rStyle w:val="authors"/>
        </w:rPr>
        <w:t xml:space="preserve"> and Neonatal Pain, 3(1), 36-44.</w:t>
      </w:r>
    </w:p>
    <w:p w14:paraId="13CB8C59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19B61EC0" w14:textId="0778B233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 xml:space="preserve">McKinnon, C., White, J., Morgan, P., Harvey, A., Clancy, C., Fahey, M., &amp; </w:t>
      </w:r>
      <w:proofErr w:type="spellStart"/>
      <w:r w:rsidRPr="00D24725">
        <w:rPr>
          <w:rStyle w:val="authors"/>
        </w:rPr>
        <w:t>Antolovich</w:t>
      </w:r>
      <w:proofErr w:type="spellEnd"/>
      <w:r w:rsidRPr="00D24725">
        <w:rPr>
          <w:rStyle w:val="authors"/>
        </w:rPr>
        <w:t>, G. (2020). Clinician perspectives of chronic pain management in children and adolescents with cerebral palsy and dyskinesia. Physical &amp; occupational therapy in pediatrics, 41(3), 244-258.</w:t>
      </w:r>
    </w:p>
    <w:p w14:paraId="3B644C6B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1F7E2442" w14:textId="2420EAD6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 xml:space="preserve">Neville, A., Lund, T., Soltani, S., Jordan, A., Stinson, J., Killackey, T., ... &amp; Noel, M. (2022). Pediatric chronic pain </w:t>
      </w:r>
      <w:proofErr w:type="gramStart"/>
      <w:r w:rsidRPr="00D24725">
        <w:rPr>
          <w:rStyle w:val="authors"/>
        </w:rPr>
        <w:t>in the midst of</w:t>
      </w:r>
      <w:proofErr w:type="gramEnd"/>
      <w:r w:rsidRPr="00D24725">
        <w:rPr>
          <w:rStyle w:val="authors"/>
        </w:rPr>
        <w:t xml:space="preserve"> the COVID-19 pandemic: lived experiences of youth and parents. The Journal of Pain, 23(5), 841-851.</w:t>
      </w:r>
    </w:p>
    <w:p w14:paraId="6307C04B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44B922FE" w14:textId="0BF2E3CC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>Tolley, J. A., Michel, M. A., Williams, A. E., &amp; Renschler, J. S. (2020). Peer support in the treatment of chronic pain in adolescents: a review of the literature and available resources. Children, 7(9), 129.</w:t>
      </w:r>
    </w:p>
    <w:p w14:paraId="74E3697E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2FB32D13" w14:textId="082F134F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 xml:space="preserve">Wakefield, E. O., </w:t>
      </w:r>
      <w:proofErr w:type="spellStart"/>
      <w:r w:rsidRPr="00D24725">
        <w:rPr>
          <w:rStyle w:val="authors"/>
        </w:rPr>
        <w:t>Belamkar</w:t>
      </w:r>
      <w:proofErr w:type="spellEnd"/>
      <w:r w:rsidRPr="00D24725">
        <w:rPr>
          <w:rStyle w:val="authors"/>
        </w:rPr>
        <w:t xml:space="preserve">, V., Litt, M. D., Puhl, R. M., &amp; </w:t>
      </w:r>
      <w:proofErr w:type="spellStart"/>
      <w:r w:rsidRPr="00D24725">
        <w:rPr>
          <w:rStyle w:val="authors"/>
        </w:rPr>
        <w:t>Zempsky</w:t>
      </w:r>
      <w:proofErr w:type="spellEnd"/>
      <w:r w:rsidRPr="00D24725">
        <w:rPr>
          <w:rStyle w:val="authors"/>
        </w:rPr>
        <w:t>, W. T. (2022). “There’s nothing wrong with you”: Pain-related stigma in adolescents with chronic pain. Journal of Pediatric Psychology, 47(4), 456-468.</w:t>
      </w:r>
    </w:p>
    <w:p w14:paraId="6FF879BA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2B980C8B" w14:textId="60E5538E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  <w:r w:rsidRPr="00D24725">
        <w:rPr>
          <w:rStyle w:val="authors"/>
        </w:rPr>
        <w:t xml:space="preserve">Wakefield, E. O., Puhl, R. M., Litt, M. D., &amp; </w:t>
      </w:r>
      <w:proofErr w:type="spellStart"/>
      <w:r w:rsidRPr="00D24725">
        <w:rPr>
          <w:rStyle w:val="authors"/>
        </w:rPr>
        <w:t>Zempsky</w:t>
      </w:r>
      <w:proofErr w:type="spellEnd"/>
      <w:r w:rsidRPr="00D24725">
        <w:rPr>
          <w:rStyle w:val="authors"/>
        </w:rPr>
        <w:t>, W. T. (2021). “If it ever really hurts, I try not to let them know:” the use of concealment as a coping strategy among adolescents with chronic pain. Frontiers in Psychology, 12, 666275.</w:t>
      </w:r>
    </w:p>
    <w:p w14:paraId="58425DCF" w14:textId="77777777" w:rsidR="00D24725" w:rsidRDefault="00D24725" w:rsidP="00EE23F3">
      <w:pPr>
        <w:widowControl/>
        <w:autoSpaceDE/>
        <w:autoSpaceDN/>
        <w:ind w:left="720" w:hanging="720"/>
        <w:rPr>
          <w:rStyle w:val="authors"/>
        </w:rPr>
      </w:pPr>
    </w:p>
    <w:p w14:paraId="2DA8191B" w14:textId="77777777" w:rsidR="00D24725" w:rsidRDefault="00D24725" w:rsidP="00D24725">
      <w:pPr>
        <w:widowControl/>
        <w:autoSpaceDE/>
        <w:autoSpaceDN/>
        <w:rPr>
          <w:rStyle w:val="authors"/>
        </w:rPr>
      </w:pPr>
    </w:p>
    <w:sectPr w:rsidR="00D2472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6E7F"/>
    <w:rsid w:val="002B77AB"/>
    <w:rsid w:val="002E351F"/>
    <w:rsid w:val="00323965"/>
    <w:rsid w:val="00325BA3"/>
    <w:rsid w:val="00422C31"/>
    <w:rsid w:val="005157EC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70A46"/>
    <w:rsid w:val="00BA6617"/>
    <w:rsid w:val="00BE30F4"/>
    <w:rsid w:val="00BF67E9"/>
    <w:rsid w:val="00C365DA"/>
    <w:rsid w:val="00CA72FB"/>
    <w:rsid w:val="00CD6F01"/>
    <w:rsid w:val="00CE5620"/>
    <w:rsid w:val="00D12DB5"/>
    <w:rsid w:val="00D24725"/>
    <w:rsid w:val="00D543C8"/>
    <w:rsid w:val="00D6382C"/>
    <w:rsid w:val="00DC1C91"/>
    <w:rsid w:val="00DD4D25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2024-05-14T18:11:00Z</dcterms:created>
  <dcterms:modified xsi:type="dcterms:W3CDTF">2024-05-14T18:14:00Z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