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936" w:lineRule="exact" w:before="68"/>
        <w:ind w:left="122" w:right="0" w:firstLine="0"/>
        <w:jc w:val="left"/>
        <w:rPr>
          <w:rFonts w:ascii="Calibri"/>
          <w:sz w:val="91"/>
        </w:rPr>
      </w:pPr>
      <w:r>
        <w:rPr/>
        <w:pict>
          <v:group style="position:absolute;margin-left:0pt;margin-top:0pt;width:612pt;height:792pt;mso-position-horizontal-relative:page;mso-position-vertical-relative:page;z-index:-16182272" coordorigin="0,0" coordsize="12240,15840">
            <v:shape style="position:absolute;left:0;top:1997;width:12227;height:13843" type="#_x0000_t75" stroked="false">
              <v:imagedata r:id="rId5" o:title=""/>
            </v:shape>
            <v:shape style="position:absolute;left:0;top:0;width:12240;height:15840" coordorigin="0,0" coordsize="12240,15840" path="m1470,7424l1094,7424,1094,15548,0,15810,0,15840,1470,15840,1470,15675,3281,15241,1470,15241,1470,9408,3264,8974,1470,8974,1470,7424xm4041,15149l3665,15149,3665,15840,4041,15840,4041,15149xm7730,6092l7354,6092,7354,15840,7730,15840,7730,15662,9140,15326,9516,15326,9516,15244,7730,15244,7730,11443,9140,11108,9516,11108,9516,11010,7730,11010,7730,6092xm9516,15326l9140,15326,9140,15840,9516,15840,9516,15326xm11515,12549l11138,12549,11138,15586,10077,15840,12240,15840,12240,14056,11515,14056,11515,12549xm9516,11108l9140,11108,9140,14906,7730,15244,9516,15244,9516,12935,11138,12549,11515,12549,11515,12501,9516,12501,9516,11108xm4041,8877l3665,8877,3665,14715,1470,15241,3281,15241,3665,15149,4041,15149,4041,8877xm12240,13882l11515,14056,12240,14056,12240,13882xm11515,4022l11138,4022,11138,12115,9516,12501,11515,12501,11515,5823,12240,5649,12240,5418,11515,5418,11515,4022xm9516,5468l9140,5468,9140,10674,7730,11010,9516,11010,9516,5468xm4041,5812l3665,5812,3665,8443,1470,8974,3264,8974,3665,8877,4041,8877,4041,6885,5852,6452,4041,6452,4041,5812xm4041,5673l1094,5673,1094,7012,0,7274,0,7686,1094,7424,1470,7424,1470,6338,3665,5812,4041,5812,4041,5673xm11515,3576l7354,3576,7354,5658,4041,6452,5852,6452,7354,6092,7730,6092,7730,5796,9140,5468,9516,5468,9516,4410,11138,4022,11515,4022,11515,3576xm12240,0l0,0,0,5935,1094,5673,4041,5673,4041,4370,7354,3576,11515,3576,11515,2579,12240,2405,12240,0xm12240,5244l11515,5418,12240,5418,12240,5244xe" filled="true" fillcolor="#ffffff" stroked="false">
              <v:path arrowok="t"/>
              <v:fill type="solid"/>
            </v:shape>
            <v:shape style="position:absolute;left:3952;top:5739;width:3628;height:10101" coordorigin="3953,5740" coordsize="3628,10101" path="m7580,5740l3953,6618,3969,15840,7533,15840,7580,5740xe" filled="true" fillcolor="#f8ee4a" stroked="false">
              <v:path arrowok="t"/>
              <v:fill opacity="16384f" type="solid"/>
            </v:shape>
            <v:shape style="position:absolute;left:7603;top:5034;width:1733;height:6029" coordorigin="7603,5035" coordsize="1733,6029" path="m9332,5035l7654,5461,7603,11064,9336,10590,9332,5035xe" filled="true" fillcolor="#00bef3" stroked="false">
              <v:path arrowok="t"/>
              <v:fill opacity="16384f" type="solid"/>
            </v:shape>
            <v:shape style="position:absolute;left:0;top:7047;width:1342;height:8793" coordorigin="0,7047" coordsize="1342,8793" path="m1278,7047l0,7463,0,15840,140,15840,1342,15485,1278,7047xe" filled="true" fillcolor="#35b98a" stroked="false">
              <v:path arrowok="t"/>
              <v:fill opacity="16384f" type="solid"/>
            </v:shape>
            <v:shape style="position:absolute;left:9437;top:3790;width:1835;height:8754" coordorigin="9438,3791" coordsize="1835,8754" path="m11273,3791l10994,3854,10378,3996,9750,4146,9438,4231,9468,12544,11260,12078,11273,3791xe" filled="true" fillcolor="#f170ab" stroked="false">
              <v:path arrowok="t"/>
              <v:fill opacity="18350f" type="solid"/>
            </v:shape>
            <v:shape style="position:absolute;left:1438;top:8417;width:2446;height:6880" coordorigin="1438,8417" coordsize="2446,6880" path="m3875,8417l1471,8994,1438,15297,3884,14687,3875,8417xe" filled="true" fillcolor="#fdb71a" stroked="false">
              <v:path arrowok="t"/>
              <v:fill opacity="51772f" type="solid"/>
            </v:shape>
            <v:shape style="position:absolute;left:11341;top:5243;width:899;height:9156" coordorigin="11341,5243" coordsize="899,9156" path="m12240,5243l11341,5424,11377,14399,12240,14061,12240,5243xe" filled="true" fillcolor="#f79220" stroked="false">
              <v:path arrowok="t"/>
              <v:fill opacity="16384f" type="solid"/>
            </v:shape>
            <v:shape style="position:absolute;left:8604;top:13600;width:3636;height:2240" coordorigin="8605,13600" coordsize="3636,2240" path="m11282,13600l11206,13601,11131,13604,11056,13609,10981,13617,10907,13626,10834,13637,10761,13650,10689,13665,10618,13682,10548,13700,10478,13721,10409,13743,10341,13767,10274,13793,10207,13821,10142,13850,10077,13881,10013,13914,9951,13948,9889,13983,9829,14021,9769,14060,9711,14100,9653,14142,9597,14185,9542,14230,9488,14276,9436,14323,9384,14372,9334,14422,9285,14473,9238,14526,9192,14580,9147,14635,9104,14691,9062,14748,9022,14807,8983,14866,8946,14927,8910,14988,8876,15051,8843,15115,8812,15179,8783,15245,8756,15311,8730,15378,8706,15447,8683,15515,8663,15585,8644,15656,8627,15727,8612,15799,8605,15840,12240,15840,12240,13774,12224,13767,12156,13743,12087,13721,12017,13700,11947,13682,11875,13665,11803,13650,11731,13637,11658,13626,11584,13617,11509,13609,11434,13604,11359,13601,11282,13600xe" filled="true" fillcolor="#231f20" stroked="false">
              <v:path arrowok="t"/>
              <v:fill type="solid"/>
            </v:shape>
            <v:rect style="position:absolute;left:9320;top:14001;width:2760;height:1700" filled="true" fillcolor="#ffffff" stroked="false">
              <v:fill type="solid"/>
            </v:rect>
            <w10:wrap type="none"/>
          </v:group>
        </w:pict>
      </w:r>
      <w:bookmarkStart w:name="THE OPIOID CRISIS AND THE BLACK/AFRICAN " w:id="1"/>
      <w:bookmarkEnd w:id="1"/>
      <w:r>
        <w:rPr/>
      </w:r>
      <w:r>
        <w:rPr>
          <w:rFonts w:ascii="Calibri"/>
          <w:color w:val="231F20"/>
          <w:w w:val="70"/>
          <w:sz w:val="91"/>
        </w:rPr>
        <w:t>THE OPIOID CRISIS</w:t>
      </w:r>
      <w:r>
        <w:rPr>
          <w:rFonts w:ascii="Calibri"/>
          <w:color w:val="231F20"/>
          <w:spacing w:val="-111"/>
          <w:w w:val="70"/>
          <w:sz w:val="91"/>
        </w:rPr>
        <w:t> </w:t>
      </w:r>
      <w:r>
        <w:rPr>
          <w:rFonts w:ascii="Calibri"/>
          <w:color w:val="231F20"/>
          <w:w w:val="70"/>
          <w:sz w:val="91"/>
        </w:rPr>
        <w:t>AND</w:t>
      </w:r>
    </w:p>
    <w:p>
      <w:pPr>
        <w:spacing w:line="165" w:lineRule="auto" w:before="94"/>
        <w:ind w:left="122" w:right="2737" w:firstLine="0"/>
        <w:jc w:val="left"/>
        <w:rPr>
          <w:rFonts w:ascii="Calibri"/>
          <w:sz w:val="91"/>
        </w:rPr>
      </w:pPr>
      <w:r>
        <w:rPr>
          <w:rFonts w:ascii="Calibri"/>
          <w:color w:val="231F20"/>
          <w:w w:val="60"/>
          <w:sz w:val="91"/>
        </w:rPr>
        <w:t>THE BLACK/AFRICAN AMERICAN POPULATION</w:t>
      </w:r>
      <w:r>
        <w:rPr>
          <w:rFonts w:ascii="Gill Sans MT"/>
          <w:color w:val="231F20"/>
          <w:w w:val="60"/>
          <w:sz w:val="91"/>
        </w:rPr>
        <w:t>: </w:t>
      </w:r>
      <w:r>
        <w:rPr>
          <w:rFonts w:ascii="Calibri"/>
          <w:color w:val="F79421"/>
          <w:w w:val="60"/>
          <w:sz w:val="91"/>
        </w:rPr>
        <w:t>AN URGENT ISSUE</w:t>
      </w:r>
    </w:p>
    <w:p>
      <w:pPr>
        <w:spacing w:after="0" w:line="165" w:lineRule="auto"/>
        <w:jc w:val="left"/>
        <w:rPr>
          <w:rFonts w:ascii="Calibri"/>
          <w:sz w:val="91"/>
        </w:rPr>
        <w:sectPr>
          <w:type w:val="continuous"/>
          <w:pgSz w:w="12240" w:h="15840"/>
          <w:pgMar w:top="520" w:bottom="280" w:left="300" w:right="600"/>
        </w:sectPr>
      </w:pPr>
    </w:p>
    <w:p>
      <w:pPr>
        <w:pStyle w:val="BodyText"/>
        <w:spacing w:before="4"/>
        <w:rPr>
          <w:rFonts w:ascii="Calibri"/>
          <w:sz w:val="16"/>
        </w:rPr>
      </w:pPr>
    </w:p>
    <w:p>
      <w:pPr>
        <w:spacing w:after="0"/>
        <w:rPr>
          <w:rFonts w:ascii="Calibri"/>
          <w:sz w:val="16"/>
        </w:rPr>
        <w:sectPr>
          <w:pgSz w:w="12240" w:h="15840"/>
          <w:pgMar w:top="1500" w:bottom="280" w:left="300" w:right="600"/>
        </w:sectPr>
      </w:pPr>
    </w:p>
    <w:p>
      <w:pPr>
        <w:spacing w:line="804" w:lineRule="exact" w:before="34"/>
        <w:ind w:left="969" w:right="0" w:firstLine="0"/>
        <w:jc w:val="left"/>
        <w:rPr>
          <w:sz w:val="63"/>
        </w:rPr>
      </w:pPr>
      <w:r>
        <w:rPr>
          <w:sz w:val="63"/>
        </w:rPr>
        <w:t>THE OPIOID CRISIS</w:t>
      </w:r>
      <w:r>
        <w:rPr>
          <w:spacing w:val="-101"/>
          <w:sz w:val="63"/>
        </w:rPr>
        <w:t> </w:t>
      </w:r>
      <w:r>
        <w:rPr>
          <w:sz w:val="63"/>
        </w:rPr>
        <w:t>AND</w:t>
      </w:r>
    </w:p>
    <w:p>
      <w:pPr>
        <w:spacing w:line="213" w:lineRule="auto" w:before="27"/>
        <w:ind w:left="969" w:right="0" w:firstLine="0"/>
        <w:jc w:val="left"/>
        <w:rPr>
          <w:sz w:val="63"/>
        </w:rPr>
      </w:pPr>
      <w:r>
        <w:rPr>
          <w:w w:val="90"/>
          <w:sz w:val="63"/>
        </w:rPr>
        <w:t>THE BLACK/AFRICAN </w:t>
      </w:r>
      <w:r>
        <w:rPr>
          <w:spacing w:val="-3"/>
          <w:w w:val="90"/>
          <w:sz w:val="63"/>
        </w:rPr>
        <w:t>AMERICAN </w:t>
      </w:r>
      <w:r>
        <w:rPr>
          <w:w w:val="95"/>
          <w:sz w:val="63"/>
        </w:rPr>
        <w:t>POPULATION:</w:t>
      </w:r>
      <w:r>
        <w:rPr>
          <w:spacing w:val="-82"/>
          <w:w w:val="95"/>
          <w:sz w:val="63"/>
        </w:rPr>
        <w:t> </w:t>
      </w:r>
      <w:r>
        <w:rPr>
          <w:w w:val="95"/>
          <w:sz w:val="63"/>
        </w:rPr>
        <w:t>AN</w:t>
      </w:r>
      <w:r>
        <w:rPr>
          <w:spacing w:val="-81"/>
          <w:w w:val="95"/>
          <w:sz w:val="63"/>
        </w:rPr>
        <w:t> </w:t>
      </w:r>
      <w:r>
        <w:rPr>
          <w:w w:val="95"/>
          <w:sz w:val="63"/>
        </w:rPr>
        <w:t>URGENT</w:t>
      </w:r>
      <w:r>
        <w:rPr>
          <w:spacing w:val="-81"/>
          <w:w w:val="95"/>
          <w:sz w:val="63"/>
        </w:rPr>
        <w:t> </w:t>
      </w:r>
      <w:r>
        <w:rPr>
          <w:w w:val="95"/>
          <w:sz w:val="63"/>
        </w:rPr>
        <w:t>ISSUE</w:t>
      </w:r>
    </w:p>
    <w:p>
      <w:pPr>
        <w:pStyle w:val="BodyText"/>
        <w:rPr>
          <w:sz w:val="84"/>
        </w:rPr>
      </w:pPr>
    </w:p>
    <w:p>
      <w:pPr>
        <w:pStyle w:val="BodyText"/>
        <w:rPr>
          <w:sz w:val="84"/>
        </w:rPr>
      </w:pPr>
    </w:p>
    <w:p>
      <w:pPr>
        <w:pStyle w:val="BodyText"/>
        <w:rPr>
          <w:sz w:val="84"/>
        </w:rPr>
      </w:pPr>
    </w:p>
    <w:p>
      <w:pPr>
        <w:pStyle w:val="BodyText"/>
        <w:rPr>
          <w:sz w:val="84"/>
        </w:rPr>
      </w:pPr>
    </w:p>
    <w:p>
      <w:pPr>
        <w:pStyle w:val="BodyText"/>
        <w:rPr>
          <w:sz w:val="84"/>
        </w:rPr>
      </w:pPr>
    </w:p>
    <w:p>
      <w:pPr>
        <w:pStyle w:val="BodyText"/>
        <w:rPr>
          <w:sz w:val="84"/>
        </w:rPr>
      </w:pPr>
    </w:p>
    <w:p>
      <w:pPr>
        <w:pStyle w:val="BodyText"/>
        <w:rPr>
          <w:sz w:val="84"/>
        </w:rPr>
      </w:pPr>
    </w:p>
    <w:p>
      <w:pPr>
        <w:pStyle w:val="BodyText"/>
        <w:spacing w:before="2"/>
        <w:rPr>
          <w:sz w:val="100"/>
        </w:rPr>
      </w:pPr>
    </w:p>
    <w:p>
      <w:pPr>
        <w:spacing w:line="311" w:lineRule="exact" w:before="1"/>
        <w:ind w:left="1091" w:right="0" w:firstLine="0"/>
        <w:jc w:val="left"/>
        <w:rPr>
          <w:rFonts w:ascii="Arial"/>
          <w:sz w:val="28"/>
        </w:rPr>
      </w:pPr>
      <w:r>
        <w:rPr>
          <w:rFonts w:ascii="Arial"/>
          <w:sz w:val="28"/>
        </w:rPr>
        <w:t>U.S. Department of Health and Human Services</w:t>
      </w:r>
    </w:p>
    <w:p>
      <w:pPr>
        <w:spacing w:line="230" w:lineRule="auto" w:before="1"/>
        <w:ind w:left="1091" w:right="2737" w:firstLine="0"/>
        <w:jc w:val="left"/>
        <w:rPr>
          <w:rFonts w:ascii="Arial"/>
          <w:sz w:val="28"/>
        </w:rPr>
      </w:pPr>
      <w:r>
        <w:rPr>
          <w:rFonts w:ascii="Arial"/>
          <w:w w:val="90"/>
          <w:sz w:val="28"/>
        </w:rPr>
        <w:t>Substance Abuse and Mental Health Services Administratio</w:t>
      </w:r>
      <w:r>
        <w:rPr>
          <w:w w:val="90"/>
          <w:sz w:val="28"/>
        </w:rPr>
        <w:t>n </w:t>
      </w:r>
      <w:r>
        <w:rPr>
          <w:rFonts w:ascii="Arial"/>
          <w:sz w:val="28"/>
        </w:rPr>
        <w:t>Office of Behavioral Health Equity</w:t>
      </w:r>
    </w:p>
    <w:p>
      <w:pPr>
        <w:spacing w:after="0" w:line="230" w:lineRule="auto"/>
        <w:jc w:val="left"/>
        <w:rPr>
          <w:rFonts w:ascii="Arial"/>
          <w:sz w:val="28"/>
        </w:rPr>
        <w:sectPr>
          <w:pgSz w:w="12240" w:h="15840"/>
          <w:pgMar w:top="1360" w:bottom="280" w:left="300" w:right="600"/>
        </w:sectPr>
      </w:pPr>
    </w:p>
    <w:p>
      <w:pPr>
        <w:pStyle w:val="BodyText"/>
        <w:rPr>
          <w:rFonts w:ascii="Arial"/>
          <w:sz w:val="20"/>
        </w:rPr>
      </w:pPr>
    </w:p>
    <w:p>
      <w:pPr>
        <w:pStyle w:val="BodyText"/>
        <w:rPr>
          <w:rFonts w:ascii="Arial"/>
          <w:sz w:val="20"/>
        </w:rPr>
      </w:pPr>
    </w:p>
    <w:p>
      <w:pPr>
        <w:pStyle w:val="BodyText"/>
        <w:spacing w:before="3"/>
        <w:rPr>
          <w:rFonts w:ascii="Arial"/>
          <w:sz w:val="26"/>
        </w:rPr>
      </w:pPr>
    </w:p>
    <w:p>
      <w:pPr>
        <w:spacing w:before="91"/>
        <w:ind w:left="835" w:right="0" w:firstLine="0"/>
        <w:jc w:val="left"/>
        <w:rPr>
          <w:b/>
          <w:sz w:val="36"/>
        </w:rPr>
      </w:pPr>
      <w:bookmarkStart w:name="Table of Contents " w:id="2"/>
      <w:bookmarkEnd w:id="2"/>
      <w:r>
        <w:rPr/>
      </w:r>
      <w:r>
        <w:rPr>
          <w:b/>
          <w:sz w:val="36"/>
        </w:rPr>
        <w:t>Table of Contents</w:t>
      </w:r>
    </w:p>
    <w:p>
      <w:pPr>
        <w:pStyle w:val="Heading1"/>
        <w:tabs>
          <w:tab w:pos="10469" w:val="left" w:leader="dot"/>
        </w:tabs>
        <w:spacing w:before="899"/>
        <w:ind w:left="838"/>
        <w:rPr>
          <w:b w:val="0"/>
        </w:rPr>
      </w:pPr>
      <w:r>
        <w:rPr/>
        <w:t>Introduction</w:t>
        <w:tab/>
      </w:r>
      <w:r>
        <w:rPr>
          <w:b w:val="0"/>
        </w:rPr>
        <w:t>3</w:t>
      </w:r>
    </w:p>
    <w:p>
      <w:pPr>
        <w:pStyle w:val="ListParagraph"/>
        <w:numPr>
          <w:ilvl w:val="0"/>
          <w:numId w:val="1"/>
        </w:numPr>
        <w:tabs>
          <w:tab w:pos="1355" w:val="left" w:leader="none"/>
          <w:tab w:pos="1356" w:val="left" w:leader="none"/>
          <w:tab w:pos="10490" w:val="left" w:leader="dot"/>
        </w:tabs>
        <w:spacing w:line="240" w:lineRule="auto" w:before="154" w:after="0"/>
        <w:ind w:left="1355" w:right="0" w:hanging="321"/>
        <w:jc w:val="left"/>
        <w:rPr>
          <w:rFonts w:ascii="Palatino Linotype"/>
          <w:sz w:val="24"/>
        </w:rPr>
      </w:pPr>
      <w:r>
        <w:rPr>
          <w:rFonts w:ascii="Arial"/>
          <w:w w:val="95"/>
          <w:sz w:val="24"/>
        </w:rPr>
        <w:t>Purpose</w:t>
      </w:r>
      <w:r>
        <w:rPr>
          <w:rFonts w:ascii="Arial"/>
          <w:spacing w:val="-28"/>
          <w:w w:val="95"/>
          <w:sz w:val="24"/>
        </w:rPr>
        <w:t> </w:t>
      </w:r>
      <w:r>
        <w:rPr>
          <w:rFonts w:ascii="Arial"/>
          <w:w w:val="95"/>
          <w:sz w:val="24"/>
        </w:rPr>
        <w:t>of</w:t>
      </w:r>
      <w:r>
        <w:rPr>
          <w:rFonts w:ascii="Arial"/>
          <w:spacing w:val="-28"/>
          <w:w w:val="95"/>
          <w:sz w:val="24"/>
        </w:rPr>
        <w:t> </w:t>
      </w:r>
      <w:r>
        <w:rPr>
          <w:rFonts w:ascii="Arial"/>
          <w:w w:val="95"/>
          <w:sz w:val="24"/>
        </w:rPr>
        <w:t>the</w:t>
      </w:r>
      <w:r>
        <w:rPr>
          <w:rFonts w:ascii="Arial"/>
          <w:spacing w:val="-28"/>
          <w:w w:val="95"/>
          <w:sz w:val="24"/>
        </w:rPr>
        <w:t> </w:t>
      </w:r>
      <w:r>
        <w:rPr>
          <w:rFonts w:ascii="Arial"/>
          <w:w w:val="95"/>
          <w:sz w:val="24"/>
        </w:rPr>
        <w:t>Issue</w:t>
      </w:r>
      <w:r>
        <w:rPr>
          <w:rFonts w:ascii="Arial"/>
          <w:spacing w:val="-28"/>
          <w:w w:val="95"/>
          <w:sz w:val="24"/>
        </w:rPr>
        <w:t> </w:t>
      </w:r>
      <w:r>
        <w:rPr>
          <w:rFonts w:ascii="Arial"/>
          <w:w w:val="95"/>
          <w:sz w:val="24"/>
        </w:rPr>
        <w:t>Brief</w:t>
        <w:tab/>
      </w:r>
      <w:r>
        <w:rPr>
          <w:rFonts w:ascii="Palatino Linotype"/>
          <w:sz w:val="24"/>
        </w:rPr>
        <w:t>3</w:t>
      </w:r>
    </w:p>
    <w:p>
      <w:pPr>
        <w:pStyle w:val="ListParagraph"/>
        <w:numPr>
          <w:ilvl w:val="0"/>
          <w:numId w:val="1"/>
        </w:numPr>
        <w:tabs>
          <w:tab w:pos="1350" w:val="left" w:leader="none"/>
          <w:tab w:pos="10478" w:val="left" w:leader="dot"/>
        </w:tabs>
        <w:spacing w:line="240" w:lineRule="auto" w:before="159" w:after="0"/>
        <w:ind w:left="1349" w:right="0" w:hanging="315"/>
        <w:jc w:val="left"/>
        <w:rPr>
          <w:rFonts w:ascii="Palatino Linotype"/>
          <w:sz w:val="24"/>
        </w:rPr>
      </w:pPr>
      <w:r>
        <w:rPr>
          <w:rFonts w:ascii="Arial"/>
          <w:sz w:val="24"/>
        </w:rPr>
        <w:t>Sources</w:t>
      </w:r>
      <w:r>
        <w:rPr>
          <w:rFonts w:ascii="Arial"/>
          <w:spacing w:val="-44"/>
          <w:sz w:val="24"/>
        </w:rPr>
        <w:t> </w:t>
      </w:r>
      <w:r>
        <w:rPr>
          <w:rFonts w:ascii="Arial"/>
          <w:sz w:val="24"/>
        </w:rPr>
        <w:t>of</w:t>
      </w:r>
      <w:r>
        <w:rPr>
          <w:rFonts w:ascii="Arial"/>
          <w:spacing w:val="-44"/>
          <w:sz w:val="24"/>
        </w:rPr>
        <w:t> </w:t>
      </w:r>
      <w:r>
        <w:rPr>
          <w:rFonts w:ascii="Arial"/>
          <w:sz w:val="24"/>
        </w:rPr>
        <w:t>Information</w:t>
        <w:tab/>
      </w:r>
      <w:r>
        <w:rPr>
          <w:rFonts w:ascii="Palatino Linotype"/>
          <w:sz w:val="24"/>
        </w:rPr>
        <w:t>4</w:t>
      </w:r>
    </w:p>
    <w:p>
      <w:pPr>
        <w:pStyle w:val="Heading1"/>
        <w:tabs>
          <w:tab w:pos="10473" w:val="left" w:leader="dot"/>
        </w:tabs>
        <w:spacing w:before="156"/>
        <w:ind w:left="838"/>
        <w:rPr>
          <w:b w:val="0"/>
        </w:rPr>
      </w:pPr>
      <w:r>
        <w:rPr>
          <w:w w:val="95"/>
        </w:rPr>
        <w:t>Opioids</w:t>
      </w:r>
      <w:r>
        <w:rPr>
          <w:spacing w:val="-23"/>
          <w:w w:val="95"/>
        </w:rPr>
        <w:t> </w:t>
      </w:r>
      <w:r>
        <w:rPr>
          <w:w w:val="95"/>
        </w:rPr>
        <w:t>in</w:t>
      </w:r>
      <w:r>
        <w:rPr>
          <w:spacing w:val="-22"/>
          <w:w w:val="95"/>
        </w:rPr>
        <w:t> </w:t>
      </w:r>
      <w:r>
        <w:rPr>
          <w:w w:val="95"/>
        </w:rPr>
        <w:t>Black/African</w:t>
      </w:r>
      <w:r>
        <w:rPr>
          <w:spacing w:val="-22"/>
          <w:w w:val="95"/>
        </w:rPr>
        <w:t> </w:t>
      </w:r>
      <w:r>
        <w:rPr>
          <w:w w:val="95"/>
        </w:rPr>
        <w:t>American</w:t>
      </w:r>
      <w:r>
        <w:rPr>
          <w:spacing w:val="-23"/>
          <w:w w:val="95"/>
        </w:rPr>
        <w:t> </w:t>
      </w:r>
      <w:r>
        <w:rPr>
          <w:w w:val="95"/>
        </w:rPr>
        <w:t>Communities:</w:t>
      </w:r>
      <w:r>
        <w:rPr>
          <w:spacing w:val="-22"/>
          <w:w w:val="95"/>
        </w:rPr>
        <w:t> </w:t>
      </w:r>
      <w:r>
        <w:rPr>
          <w:w w:val="95"/>
        </w:rPr>
        <w:t>Context</w:t>
        <w:tab/>
      </w:r>
      <w:r>
        <w:rPr>
          <w:b w:val="0"/>
        </w:rPr>
        <w:t>4</w:t>
      </w:r>
    </w:p>
    <w:p>
      <w:pPr>
        <w:pStyle w:val="ListParagraph"/>
        <w:numPr>
          <w:ilvl w:val="0"/>
          <w:numId w:val="2"/>
        </w:numPr>
        <w:tabs>
          <w:tab w:pos="1350" w:val="left" w:leader="none"/>
          <w:tab w:pos="10484" w:val="left" w:leader="dot"/>
        </w:tabs>
        <w:spacing w:line="240" w:lineRule="auto" w:before="154" w:after="0"/>
        <w:ind w:left="1349" w:right="0" w:hanging="315"/>
        <w:jc w:val="left"/>
        <w:rPr>
          <w:rFonts w:ascii="Palatino Linotype"/>
          <w:sz w:val="24"/>
        </w:rPr>
      </w:pPr>
      <w:r>
        <w:rPr>
          <w:rFonts w:ascii="Arial"/>
          <w:sz w:val="24"/>
        </w:rPr>
        <w:t>What</w:t>
      </w:r>
      <w:r>
        <w:rPr>
          <w:rFonts w:ascii="Arial"/>
          <w:spacing w:val="-44"/>
          <w:sz w:val="24"/>
        </w:rPr>
        <w:t> </w:t>
      </w:r>
      <w:r>
        <w:rPr>
          <w:rFonts w:ascii="Palatino Linotype"/>
          <w:sz w:val="24"/>
        </w:rPr>
        <w:t>D</w:t>
      </w:r>
      <w:r>
        <w:rPr>
          <w:rFonts w:ascii="Arial"/>
          <w:sz w:val="24"/>
        </w:rPr>
        <w:t>o</w:t>
      </w:r>
      <w:r>
        <w:rPr>
          <w:rFonts w:ascii="Arial"/>
          <w:spacing w:val="-43"/>
          <w:sz w:val="24"/>
        </w:rPr>
        <w:t> </w:t>
      </w:r>
      <w:r>
        <w:rPr>
          <w:rFonts w:ascii="Arial"/>
          <w:sz w:val="24"/>
        </w:rPr>
        <w:t>the</w:t>
      </w:r>
      <w:r>
        <w:rPr>
          <w:rFonts w:ascii="Arial"/>
          <w:spacing w:val="-44"/>
          <w:sz w:val="24"/>
        </w:rPr>
        <w:t> </w:t>
      </w:r>
      <w:r>
        <w:rPr>
          <w:rFonts w:ascii="Arial"/>
          <w:sz w:val="24"/>
        </w:rPr>
        <w:t>National</w:t>
      </w:r>
      <w:r>
        <w:rPr>
          <w:rFonts w:ascii="Arial"/>
          <w:spacing w:val="-44"/>
          <w:sz w:val="24"/>
        </w:rPr>
        <w:t> </w:t>
      </w:r>
      <w:r>
        <w:rPr>
          <w:rFonts w:ascii="Arial"/>
          <w:sz w:val="24"/>
        </w:rPr>
        <w:t>Data</w:t>
      </w:r>
      <w:r>
        <w:rPr>
          <w:rFonts w:ascii="Arial"/>
          <w:spacing w:val="-43"/>
          <w:sz w:val="24"/>
        </w:rPr>
        <w:t> </w:t>
      </w:r>
      <w:r>
        <w:rPr>
          <w:rFonts w:ascii="Arial"/>
          <w:sz w:val="24"/>
        </w:rPr>
        <w:t>Show</w:t>
      </w:r>
      <w:r>
        <w:rPr>
          <w:rFonts w:ascii="Palatino Linotype"/>
          <w:sz w:val="24"/>
        </w:rPr>
        <w:t>?</w:t>
        <w:tab/>
        <w:t>4</w:t>
      </w:r>
    </w:p>
    <w:p>
      <w:pPr>
        <w:pStyle w:val="ListParagraph"/>
        <w:numPr>
          <w:ilvl w:val="0"/>
          <w:numId w:val="2"/>
        </w:numPr>
        <w:tabs>
          <w:tab w:pos="1356" w:val="left" w:leader="none"/>
        </w:tabs>
        <w:spacing w:line="240" w:lineRule="auto" w:before="12" w:after="0"/>
        <w:ind w:left="1355" w:right="0" w:hanging="321"/>
        <w:jc w:val="left"/>
        <w:rPr>
          <w:rFonts w:ascii="Arial"/>
          <w:sz w:val="24"/>
        </w:rPr>
      </w:pPr>
      <w:r>
        <w:rPr>
          <w:rFonts w:ascii="Arial"/>
          <w:sz w:val="24"/>
        </w:rPr>
        <w:t>Routes</w:t>
      </w:r>
      <w:r>
        <w:rPr>
          <w:rFonts w:ascii="Arial"/>
          <w:spacing w:val="-31"/>
          <w:sz w:val="24"/>
        </w:rPr>
        <w:t> </w:t>
      </w:r>
      <w:r>
        <w:rPr>
          <w:rFonts w:ascii="Arial"/>
          <w:sz w:val="24"/>
        </w:rPr>
        <w:t>to</w:t>
      </w:r>
      <w:r>
        <w:rPr>
          <w:rFonts w:ascii="Arial"/>
          <w:spacing w:val="-31"/>
          <w:sz w:val="24"/>
        </w:rPr>
        <w:t> </w:t>
      </w:r>
      <w:r>
        <w:rPr>
          <w:rFonts w:ascii="Arial"/>
          <w:sz w:val="24"/>
        </w:rPr>
        <w:t>Opioid</w:t>
      </w:r>
      <w:r>
        <w:rPr>
          <w:rFonts w:ascii="Arial"/>
          <w:spacing w:val="-30"/>
          <w:sz w:val="24"/>
        </w:rPr>
        <w:t> </w:t>
      </w:r>
      <w:r>
        <w:rPr>
          <w:rFonts w:ascii="Arial"/>
          <w:sz w:val="24"/>
        </w:rPr>
        <w:t>Misuse</w:t>
      </w:r>
      <w:r>
        <w:rPr>
          <w:rFonts w:ascii="Arial"/>
          <w:spacing w:val="-31"/>
          <w:sz w:val="24"/>
        </w:rPr>
        <w:t> </w:t>
      </w:r>
      <w:r>
        <w:rPr>
          <w:rFonts w:ascii="Arial"/>
          <w:sz w:val="24"/>
        </w:rPr>
        <w:t>and</w:t>
      </w:r>
      <w:r>
        <w:rPr>
          <w:rFonts w:ascii="Arial"/>
          <w:spacing w:val="-30"/>
          <w:sz w:val="24"/>
        </w:rPr>
        <w:t> </w:t>
      </w:r>
      <w:r>
        <w:rPr>
          <w:rFonts w:ascii="Arial"/>
          <w:sz w:val="24"/>
        </w:rPr>
        <w:t>Overdose</w:t>
      </w:r>
      <w:r>
        <w:rPr>
          <w:rFonts w:ascii="Arial"/>
          <w:spacing w:val="-31"/>
          <w:sz w:val="24"/>
        </w:rPr>
        <w:t> </w:t>
      </w:r>
      <w:r>
        <w:rPr>
          <w:rFonts w:ascii="Arial"/>
          <w:sz w:val="24"/>
        </w:rPr>
        <w:t>Deaths:</w:t>
      </w:r>
      <w:r>
        <w:rPr>
          <w:rFonts w:ascii="Arial"/>
          <w:spacing w:val="-30"/>
          <w:sz w:val="24"/>
        </w:rPr>
        <w:t> </w:t>
      </w:r>
      <w:r>
        <w:rPr>
          <w:rFonts w:ascii="Arial"/>
          <w:sz w:val="24"/>
        </w:rPr>
        <w:t>Pain</w:t>
      </w:r>
      <w:r>
        <w:rPr>
          <w:rFonts w:ascii="Arial"/>
          <w:spacing w:val="-31"/>
          <w:sz w:val="24"/>
        </w:rPr>
        <w:t> </w:t>
      </w:r>
      <w:r>
        <w:rPr>
          <w:rFonts w:ascii="Arial"/>
          <w:sz w:val="24"/>
        </w:rPr>
        <w:t>Management,</w:t>
      </w:r>
      <w:r>
        <w:rPr>
          <w:rFonts w:ascii="Arial"/>
          <w:spacing w:val="-30"/>
          <w:sz w:val="24"/>
        </w:rPr>
        <w:t> </w:t>
      </w:r>
      <w:r>
        <w:rPr>
          <w:rFonts w:ascii="Arial"/>
          <w:sz w:val="24"/>
        </w:rPr>
        <w:t>Illicit</w:t>
      </w:r>
      <w:r>
        <w:rPr>
          <w:rFonts w:ascii="Arial"/>
          <w:spacing w:val="-31"/>
          <w:sz w:val="24"/>
        </w:rPr>
        <w:t> </w:t>
      </w:r>
      <w:r>
        <w:rPr>
          <w:rFonts w:ascii="Arial"/>
          <w:sz w:val="24"/>
        </w:rPr>
        <w:t>Drug</w:t>
      </w:r>
      <w:r>
        <w:rPr>
          <w:rFonts w:ascii="Arial"/>
          <w:spacing w:val="-30"/>
          <w:sz w:val="24"/>
        </w:rPr>
        <w:t> </w:t>
      </w:r>
      <w:r>
        <w:rPr>
          <w:rFonts w:ascii="Arial"/>
          <w:sz w:val="24"/>
        </w:rPr>
        <w:t>Use,</w:t>
      </w:r>
      <w:r>
        <w:rPr>
          <w:rFonts w:ascii="Arial"/>
          <w:spacing w:val="-31"/>
          <w:sz w:val="24"/>
        </w:rPr>
        <w:t> </w:t>
      </w:r>
      <w:r>
        <w:rPr>
          <w:rFonts w:ascii="Arial"/>
          <w:sz w:val="24"/>
        </w:rPr>
        <w:t>and</w:t>
      </w:r>
    </w:p>
    <w:p>
      <w:pPr>
        <w:tabs>
          <w:tab w:pos="10466" w:val="left" w:leader="dot"/>
        </w:tabs>
        <w:spacing w:before="6"/>
        <w:ind w:left="1349" w:right="0" w:firstLine="0"/>
        <w:jc w:val="left"/>
        <w:rPr>
          <w:sz w:val="24"/>
        </w:rPr>
      </w:pPr>
      <w:r>
        <w:rPr>
          <w:rFonts w:ascii="Arial"/>
          <w:sz w:val="24"/>
        </w:rPr>
        <w:t>Opioid</w:t>
      </w:r>
      <w:r>
        <w:rPr>
          <w:rFonts w:ascii="Arial"/>
          <w:spacing w:val="-47"/>
          <w:sz w:val="24"/>
        </w:rPr>
        <w:t> </w:t>
      </w:r>
      <w:r>
        <w:rPr>
          <w:rFonts w:ascii="Arial"/>
          <w:sz w:val="24"/>
        </w:rPr>
        <w:t>Comorbidities</w:t>
      </w:r>
      <w:r>
        <w:rPr>
          <w:rFonts w:ascii="Arial"/>
          <w:spacing w:val="-47"/>
          <w:sz w:val="24"/>
        </w:rPr>
        <w:t> </w:t>
      </w:r>
      <w:r>
        <w:rPr>
          <w:rFonts w:ascii="Arial"/>
          <w:sz w:val="24"/>
        </w:rPr>
        <w:t>in</w:t>
      </w:r>
      <w:r>
        <w:rPr>
          <w:rFonts w:ascii="Arial"/>
          <w:spacing w:val="-47"/>
          <w:sz w:val="24"/>
        </w:rPr>
        <w:t> </w:t>
      </w:r>
      <w:r>
        <w:rPr>
          <w:rFonts w:ascii="Arial"/>
          <w:sz w:val="24"/>
        </w:rPr>
        <w:t>Black/African</w:t>
      </w:r>
      <w:r>
        <w:rPr>
          <w:rFonts w:ascii="Arial"/>
          <w:spacing w:val="-47"/>
          <w:sz w:val="24"/>
        </w:rPr>
        <w:t> </w:t>
      </w:r>
      <w:r>
        <w:rPr>
          <w:rFonts w:ascii="Arial"/>
          <w:sz w:val="24"/>
        </w:rPr>
        <w:t>American</w:t>
      </w:r>
      <w:r>
        <w:rPr>
          <w:rFonts w:ascii="Arial"/>
          <w:spacing w:val="-47"/>
          <w:sz w:val="24"/>
        </w:rPr>
        <w:t> </w:t>
      </w:r>
      <w:r>
        <w:rPr>
          <w:rFonts w:ascii="Arial"/>
          <w:sz w:val="24"/>
        </w:rPr>
        <w:t>Communities</w:t>
        <w:tab/>
      </w:r>
      <w:r>
        <w:rPr>
          <w:sz w:val="24"/>
        </w:rPr>
        <w:t>6</w:t>
      </w:r>
    </w:p>
    <w:p>
      <w:pPr>
        <w:pStyle w:val="ListParagraph"/>
        <w:numPr>
          <w:ilvl w:val="0"/>
          <w:numId w:val="2"/>
        </w:numPr>
        <w:tabs>
          <w:tab w:pos="1350" w:val="left" w:leader="none"/>
          <w:tab w:pos="10468" w:val="left" w:leader="dot"/>
        </w:tabs>
        <w:spacing w:line="240" w:lineRule="auto" w:before="162" w:after="0"/>
        <w:ind w:left="1349" w:right="0" w:hanging="315"/>
        <w:jc w:val="left"/>
        <w:rPr>
          <w:rFonts w:ascii="Palatino Linotype"/>
          <w:sz w:val="24"/>
        </w:rPr>
      </w:pPr>
      <w:r>
        <w:rPr>
          <w:rFonts w:ascii="Arial"/>
          <w:w w:val="95"/>
          <w:sz w:val="24"/>
        </w:rPr>
        <w:t>Challenges</w:t>
      </w:r>
      <w:r>
        <w:rPr>
          <w:rFonts w:ascii="Arial"/>
          <w:spacing w:val="-40"/>
          <w:w w:val="95"/>
          <w:sz w:val="24"/>
        </w:rPr>
        <w:t> </w:t>
      </w:r>
      <w:r>
        <w:rPr>
          <w:rFonts w:ascii="Arial"/>
          <w:w w:val="95"/>
          <w:sz w:val="24"/>
        </w:rPr>
        <w:t>to</w:t>
      </w:r>
      <w:r>
        <w:rPr>
          <w:rFonts w:ascii="Arial"/>
          <w:spacing w:val="-40"/>
          <w:w w:val="95"/>
          <w:sz w:val="24"/>
        </w:rPr>
        <w:t> </w:t>
      </w:r>
      <w:r>
        <w:rPr>
          <w:rFonts w:ascii="Arial"/>
          <w:w w:val="95"/>
          <w:sz w:val="24"/>
        </w:rPr>
        <w:t>Prevention,</w:t>
      </w:r>
      <w:r>
        <w:rPr>
          <w:rFonts w:ascii="Arial"/>
          <w:spacing w:val="-40"/>
          <w:w w:val="95"/>
          <w:sz w:val="24"/>
        </w:rPr>
        <w:t> </w:t>
      </w:r>
      <w:r>
        <w:rPr>
          <w:rFonts w:ascii="Arial"/>
          <w:w w:val="95"/>
          <w:sz w:val="24"/>
        </w:rPr>
        <w:t>Treatment,</w:t>
      </w:r>
      <w:r>
        <w:rPr>
          <w:rFonts w:ascii="Arial"/>
          <w:spacing w:val="-40"/>
          <w:w w:val="95"/>
          <w:sz w:val="24"/>
        </w:rPr>
        <w:t> </w:t>
      </w:r>
      <w:r>
        <w:rPr>
          <w:rFonts w:ascii="Arial"/>
          <w:w w:val="95"/>
          <w:sz w:val="24"/>
        </w:rPr>
        <w:t>and</w:t>
      </w:r>
      <w:r>
        <w:rPr>
          <w:rFonts w:ascii="Arial"/>
          <w:spacing w:val="-40"/>
          <w:w w:val="95"/>
          <w:sz w:val="24"/>
        </w:rPr>
        <w:t> </w:t>
      </w:r>
      <w:r>
        <w:rPr>
          <w:rFonts w:ascii="Arial"/>
          <w:w w:val="95"/>
          <w:sz w:val="24"/>
        </w:rPr>
        <w:t>Recovery</w:t>
        <w:tab/>
      </w:r>
      <w:r>
        <w:rPr>
          <w:rFonts w:ascii="Palatino Linotype"/>
          <w:sz w:val="24"/>
        </w:rPr>
        <w:t>7</w:t>
      </w:r>
    </w:p>
    <w:p>
      <w:pPr>
        <w:pStyle w:val="Heading1"/>
        <w:tabs>
          <w:tab w:pos="10454" w:val="left" w:leader="dot"/>
        </w:tabs>
        <w:spacing w:before="154"/>
        <w:ind w:left="838"/>
        <w:rPr>
          <w:b w:val="0"/>
        </w:rPr>
      </w:pPr>
      <w:r>
        <w:rPr>
          <w:w w:val="95"/>
        </w:rPr>
        <w:t>Strategies</w:t>
      </w:r>
      <w:r>
        <w:rPr>
          <w:spacing w:val="-28"/>
          <w:w w:val="95"/>
        </w:rPr>
        <w:t> </w:t>
      </w:r>
      <w:r>
        <w:rPr>
          <w:w w:val="95"/>
        </w:rPr>
        <w:t>to</w:t>
      </w:r>
      <w:r>
        <w:rPr>
          <w:spacing w:val="-28"/>
          <w:w w:val="95"/>
        </w:rPr>
        <w:t> </w:t>
      </w:r>
      <w:r>
        <w:rPr>
          <w:w w:val="95"/>
        </w:rPr>
        <w:t>Address</w:t>
      </w:r>
      <w:r>
        <w:rPr>
          <w:spacing w:val="-27"/>
          <w:w w:val="95"/>
        </w:rPr>
        <w:t> </w:t>
      </w:r>
      <w:r>
        <w:rPr>
          <w:w w:val="95"/>
        </w:rPr>
        <w:t>Opioid</w:t>
      </w:r>
      <w:r>
        <w:rPr>
          <w:spacing w:val="-28"/>
          <w:w w:val="95"/>
        </w:rPr>
        <w:t> </w:t>
      </w:r>
      <w:r>
        <w:rPr>
          <w:w w:val="95"/>
        </w:rPr>
        <w:t>Misuse</w:t>
      </w:r>
      <w:r>
        <w:rPr>
          <w:spacing w:val="-27"/>
          <w:w w:val="95"/>
        </w:rPr>
        <w:t> </w:t>
      </w:r>
      <w:r>
        <w:rPr>
          <w:w w:val="95"/>
        </w:rPr>
        <w:t>and</w:t>
      </w:r>
      <w:r>
        <w:rPr>
          <w:spacing w:val="-28"/>
          <w:w w:val="95"/>
        </w:rPr>
        <w:t> </w:t>
      </w:r>
      <w:r>
        <w:rPr>
          <w:w w:val="95"/>
        </w:rPr>
        <w:t>OUD</w:t>
      </w:r>
      <w:r>
        <w:rPr>
          <w:spacing w:val="-27"/>
          <w:w w:val="95"/>
        </w:rPr>
        <w:t> </w:t>
      </w:r>
      <w:r>
        <w:rPr>
          <w:w w:val="95"/>
        </w:rPr>
        <w:t>in</w:t>
      </w:r>
      <w:r>
        <w:rPr>
          <w:spacing w:val="-28"/>
          <w:w w:val="95"/>
        </w:rPr>
        <w:t> </w:t>
      </w:r>
      <w:r>
        <w:rPr>
          <w:w w:val="95"/>
        </w:rPr>
        <w:t>Black/African</w:t>
      </w:r>
      <w:r>
        <w:rPr>
          <w:spacing w:val="-27"/>
          <w:w w:val="95"/>
        </w:rPr>
        <w:t> </w:t>
      </w:r>
      <w:r>
        <w:rPr>
          <w:w w:val="95"/>
        </w:rPr>
        <w:t>American</w:t>
      </w:r>
      <w:r>
        <w:rPr>
          <w:spacing w:val="-28"/>
          <w:w w:val="95"/>
        </w:rPr>
        <w:t> </w:t>
      </w:r>
      <w:r>
        <w:rPr>
          <w:w w:val="95"/>
        </w:rPr>
        <w:t>Communities</w:t>
        <w:tab/>
      </w:r>
      <w:r>
        <w:rPr>
          <w:b w:val="0"/>
        </w:rPr>
        <w:t>9</w:t>
      </w:r>
    </w:p>
    <w:p>
      <w:pPr>
        <w:pStyle w:val="ListParagraph"/>
        <w:numPr>
          <w:ilvl w:val="0"/>
          <w:numId w:val="3"/>
        </w:numPr>
        <w:tabs>
          <w:tab w:pos="1350" w:val="left" w:leader="none"/>
          <w:tab w:pos="10464" w:val="left" w:leader="dot"/>
        </w:tabs>
        <w:spacing w:line="240" w:lineRule="auto" w:before="149" w:after="0"/>
        <w:ind w:left="1349" w:right="0" w:hanging="315"/>
        <w:jc w:val="left"/>
        <w:rPr>
          <w:rFonts w:ascii="Palatino Linotype"/>
          <w:sz w:val="24"/>
        </w:rPr>
      </w:pPr>
      <w:r>
        <w:rPr>
          <w:rFonts w:ascii="Arial"/>
          <w:w w:val="95"/>
          <w:position w:val="1"/>
          <w:sz w:val="24"/>
        </w:rPr>
        <w:t>Standard</w:t>
      </w:r>
      <w:r>
        <w:rPr>
          <w:rFonts w:ascii="Arial"/>
          <w:spacing w:val="-28"/>
          <w:w w:val="95"/>
          <w:position w:val="1"/>
          <w:sz w:val="24"/>
        </w:rPr>
        <w:t> </w:t>
      </w:r>
      <w:r>
        <w:rPr>
          <w:rFonts w:ascii="Arial"/>
          <w:w w:val="95"/>
          <w:position w:val="1"/>
          <w:sz w:val="24"/>
        </w:rPr>
        <w:t>Treatment</w:t>
        <w:tab/>
      </w:r>
      <w:r>
        <w:rPr>
          <w:rFonts w:ascii="Palatino Linotype"/>
          <w:position w:val="1"/>
          <w:sz w:val="24"/>
        </w:rPr>
        <w:t>9</w:t>
      </w:r>
    </w:p>
    <w:p>
      <w:pPr>
        <w:pStyle w:val="ListParagraph"/>
        <w:numPr>
          <w:ilvl w:val="0"/>
          <w:numId w:val="3"/>
        </w:numPr>
        <w:tabs>
          <w:tab w:pos="1356" w:val="left" w:leader="none"/>
          <w:tab w:pos="10360" w:val="left" w:leader="dot"/>
        </w:tabs>
        <w:spacing w:line="252" w:lineRule="auto" w:before="12" w:after="0"/>
        <w:ind w:left="1349" w:right="746" w:hanging="314"/>
        <w:jc w:val="left"/>
        <w:rPr>
          <w:rFonts w:ascii="Palatino Linotype"/>
          <w:sz w:val="24"/>
        </w:rPr>
      </w:pPr>
      <w:r>
        <w:rPr>
          <w:rFonts w:ascii="Arial"/>
          <w:sz w:val="24"/>
        </w:rPr>
        <w:t>Community-Informed Strategies to Address Opioid Misuse and OUD in Black/African American</w:t>
      </w:r>
      <w:r>
        <w:rPr>
          <w:rFonts w:ascii="Arial"/>
          <w:spacing w:val="-46"/>
          <w:sz w:val="24"/>
        </w:rPr>
        <w:t> </w:t>
      </w:r>
      <w:r>
        <w:rPr>
          <w:rFonts w:ascii="Arial"/>
          <w:sz w:val="24"/>
        </w:rPr>
        <w:t>Communities</w:t>
        <w:tab/>
      </w:r>
      <w:r>
        <w:rPr>
          <w:rFonts w:ascii="Palatino Linotype"/>
          <w:spacing w:val="-9"/>
          <w:sz w:val="24"/>
        </w:rPr>
        <w:t>10</w:t>
      </w:r>
    </w:p>
    <w:p>
      <w:pPr>
        <w:pStyle w:val="Heading1"/>
        <w:tabs>
          <w:tab w:pos="10349" w:val="left" w:leader="dot"/>
        </w:tabs>
        <w:spacing w:before="205"/>
        <w:ind w:left="840"/>
        <w:rPr>
          <w:b w:val="0"/>
        </w:rPr>
      </w:pPr>
      <w:r>
        <w:rPr>
          <w:w w:val="95"/>
        </w:rPr>
        <w:t>Moving</w:t>
      </w:r>
      <w:r>
        <w:rPr>
          <w:spacing w:val="-21"/>
          <w:w w:val="95"/>
        </w:rPr>
        <w:t> </w:t>
      </w:r>
      <w:r>
        <w:rPr>
          <w:w w:val="95"/>
        </w:rPr>
        <w:t>Forward</w:t>
        <w:tab/>
      </w:r>
      <w:r>
        <w:rPr>
          <w:b w:val="0"/>
        </w:rPr>
        <w:t>18</w:t>
      </w:r>
    </w:p>
    <w:p>
      <w:pPr>
        <w:pStyle w:val="Heading1"/>
        <w:tabs>
          <w:tab w:pos="10344" w:val="left" w:leader="dot"/>
        </w:tabs>
        <w:spacing w:before="235"/>
        <w:ind w:left="828"/>
        <w:rPr>
          <w:b w:val="0"/>
        </w:rPr>
      </w:pPr>
      <w:r>
        <w:rPr>
          <w:rFonts w:ascii="Arial"/>
          <w:w w:val="95"/>
        </w:rPr>
        <w:t>Glossary</w:t>
        <w:tab/>
      </w:r>
      <w:r>
        <w:rPr>
          <w:b w:val="0"/>
        </w:rPr>
        <w:t>19</w:t>
      </w:r>
    </w:p>
    <w:p>
      <w:pPr>
        <w:pStyle w:val="Heading1"/>
        <w:tabs>
          <w:tab w:pos="10361" w:val="left" w:leader="dot"/>
        </w:tabs>
        <w:spacing w:before="223"/>
        <w:ind w:left="816"/>
        <w:rPr>
          <w:b w:val="0"/>
        </w:rPr>
      </w:pPr>
      <w:r>
        <w:rPr>
          <w:rFonts w:ascii="Arial"/>
          <w:w w:val="90"/>
        </w:rPr>
        <w:t>Resources</w:t>
        <w:tab/>
      </w:r>
      <w:r>
        <w:rPr>
          <w:b w:val="0"/>
        </w:rPr>
        <w:t>20</w:t>
      </w:r>
    </w:p>
    <w:p>
      <w:pPr>
        <w:pStyle w:val="Heading1"/>
        <w:tabs>
          <w:tab w:pos="10390" w:val="left" w:leader="dot"/>
        </w:tabs>
        <w:spacing w:before="211"/>
        <w:ind w:left="828"/>
        <w:rPr>
          <w:b w:val="0"/>
        </w:rPr>
      </w:pPr>
      <w:r>
        <w:rPr>
          <w:rFonts w:ascii="Arial"/>
          <w:w w:val="90"/>
        </w:rPr>
        <w:t>References</w:t>
        <w:tab/>
      </w:r>
      <w:r>
        <w:rPr>
          <w:b w:val="0"/>
        </w:rPr>
        <w:t>21</w:t>
      </w:r>
    </w:p>
    <w:p>
      <w:pPr>
        <w:spacing w:after="0"/>
        <w:sectPr>
          <w:pgSz w:w="12240" w:h="15840"/>
          <w:pgMar w:top="1500" w:bottom="280" w:left="300" w:right="600"/>
        </w:sectPr>
      </w:pPr>
    </w:p>
    <w:p>
      <w:pPr>
        <w:pStyle w:val="BodyText"/>
        <w:ind w:left="431"/>
        <w:rPr>
          <w:sz w:val="20"/>
        </w:rPr>
      </w:pPr>
      <w:r>
        <w:rPr>
          <w:sz w:val="20"/>
        </w:rPr>
        <w:pict>
          <v:shapetype id="_x0000_t202" o:spt="202" coordsize="21600,21600" path="m,l,21600r21600,l21600,xe">
            <v:stroke joinstyle="miter"/>
            <v:path gradientshapeok="t" o:connecttype="rect"/>
          </v:shapetype>
          <v:shape style="width:215.75pt;height:228.2pt;mso-position-horizontal-relative:char;mso-position-vertical-relative:line" type="#_x0000_t202" filled="true" fillcolor="#ffd995" stroked="false">
            <w10:anchorlock/>
            <v:textbox inset="0,0,0,0">
              <w:txbxContent>
                <w:p>
                  <w:pPr>
                    <w:pStyle w:val="BodyText"/>
                    <w:rPr>
                      <w:sz w:val="72"/>
                    </w:rPr>
                  </w:pPr>
                </w:p>
                <w:p>
                  <w:pPr>
                    <w:pStyle w:val="BodyText"/>
                    <w:rPr>
                      <w:sz w:val="72"/>
                    </w:rPr>
                  </w:pPr>
                </w:p>
                <w:p>
                  <w:pPr>
                    <w:pStyle w:val="BodyText"/>
                    <w:rPr>
                      <w:sz w:val="72"/>
                    </w:rPr>
                  </w:pPr>
                </w:p>
                <w:p>
                  <w:pPr>
                    <w:pStyle w:val="BodyText"/>
                    <w:spacing w:before="8"/>
                    <w:rPr>
                      <w:sz w:val="68"/>
                    </w:rPr>
                  </w:pPr>
                </w:p>
                <w:p>
                  <w:pPr>
                    <w:spacing w:before="0"/>
                    <w:ind w:left="208" w:right="0" w:firstLine="0"/>
                    <w:jc w:val="left"/>
                    <w:rPr>
                      <w:rFonts w:ascii="Arial Narrow"/>
                      <w:sz w:val="60"/>
                    </w:rPr>
                  </w:pPr>
                  <w:bookmarkStart w:name="Acknowledgments " w:id="3"/>
                  <w:bookmarkEnd w:id="3"/>
                  <w:r>
                    <w:rPr/>
                  </w:r>
                  <w:r>
                    <w:rPr>
                      <w:rFonts w:ascii="Arial Narrow"/>
                      <w:color w:val="231F20"/>
                      <w:sz w:val="60"/>
                    </w:rPr>
                    <w:t>Acknowledgments</w:t>
                  </w:r>
                </w:p>
              </w:txbxContent>
            </v:textbox>
            <v:fill type="solid"/>
          </v:shape>
        </w:pict>
      </w:r>
      <w:r>
        <w:rPr>
          <w:sz w:val="20"/>
        </w:rPr>
      </w:r>
    </w:p>
    <w:p>
      <w:pPr>
        <w:pStyle w:val="Heading1"/>
        <w:spacing w:before="136"/>
      </w:pPr>
      <w:r>
        <w:rPr>
          <w:color w:val="231F20"/>
        </w:rPr>
        <w:t>This Report</w:t>
      </w:r>
    </w:p>
    <w:p>
      <w:pPr>
        <w:spacing w:line="204" w:lineRule="auto" w:before="63"/>
        <w:ind w:left="444" w:right="164" w:firstLine="0"/>
        <w:jc w:val="left"/>
        <w:rPr>
          <w:rFonts w:ascii="Arial" w:hAnsi="Arial"/>
          <w:sz w:val="24"/>
        </w:rPr>
      </w:pPr>
      <w:r>
        <w:rPr>
          <w:i/>
          <w:color w:val="231F20"/>
          <w:w w:val="95"/>
          <w:sz w:val="24"/>
        </w:rPr>
        <w:t>The</w:t>
      </w:r>
      <w:r>
        <w:rPr>
          <w:i/>
          <w:color w:val="231F20"/>
          <w:spacing w:val="-6"/>
          <w:w w:val="95"/>
          <w:sz w:val="24"/>
        </w:rPr>
        <w:t> </w:t>
      </w:r>
      <w:r>
        <w:rPr>
          <w:i/>
          <w:color w:val="231F20"/>
          <w:w w:val="95"/>
          <w:sz w:val="24"/>
        </w:rPr>
        <w:t>Opioid</w:t>
      </w:r>
      <w:r>
        <w:rPr>
          <w:i/>
          <w:color w:val="231F20"/>
          <w:spacing w:val="-5"/>
          <w:w w:val="95"/>
          <w:sz w:val="24"/>
        </w:rPr>
        <w:t> </w:t>
      </w:r>
      <w:r>
        <w:rPr>
          <w:i/>
          <w:color w:val="231F20"/>
          <w:w w:val="95"/>
          <w:sz w:val="24"/>
        </w:rPr>
        <w:t>Crisis</w:t>
      </w:r>
      <w:r>
        <w:rPr>
          <w:i/>
          <w:color w:val="231F20"/>
          <w:spacing w:val="-5"/>
          <w:w w:val="95"/>
          <w:sz w:val="24"/>
        </w:rPr>
        <w:t> </w:t>
      </w:r>
      <w:r>
        <w:rPr>
          <w:i/>
          <w:color w:val="231F20"/>
          <w:w w:val="95"/>
          <w:sz w:val="24"/>
        </w:rPr>
        <w:t>and</w:t>
      </w:r>
      <w:r>
        <w:rPr>
          <w:i/>
          <w:color w:val="231F20"/>
          <w:spacing w:val="-5"/>
          <w:w w:val="95"/>
          <w:sz w:val="24"/>
        </w:rPr>
        <w:t> </w:t>
      </w:r>
      <w:r>
        <w:rPr>
          <w:i/>
          <w:color w:val="231F20"/>
          <w:w w:val="95"/>
          <w:sz w:val="24"/>
        </w:rPr>
        <w:t>the</w:t>
      </w:r>
      <w:r>
        <w:rPr>
          <w:i/>
          <w:color w:val="231F20"/>
          <w:spacing w:val="-6"/>
          <w:w w:val="95"/>
          <w:sz w:val="24"/>
        </w:rPr>
        <w:t> </w:t>
      </w:r>
      <w:r>
        <w:rPr>
          <w:i/>
          <w:color w:val="231F20"/>
          <w:w w:val="95"/>
          <w:sz w:val="24"/>
        </w:rPr>
        <w:t>Black/African</w:t>
      </w:r>
      <w:r>
        <w:rPr>
          <w:i/>
          <w:color w:val="231F20"/>
          <w:spacing w:val="-6"/>
          <w:w w:val="95"/>
          <w:sz w:val="24"/>
        </w:rPr>
        <w:t> </w:t>
      </w:r>
      <w:r>
        <w:rPr>
          <w:i/>
          <w:color w:val="231F20"/>
          <w:w w:val="95"/>
          <w:sz w:val="24"/>
        </w:rPr>
        <w:t>American</w:t>
      </w:r>
      <w:r>
        <w:rPr>
          <w:i/>
          <w:color w:val="231F20"/>
          <w:spacing w:val="-5"/>
          <w:w w:val="95"/>
          <w:sz w:val="24"/>
        </w:rPr>
        <w:t> </w:t>
      </w:r>
      <w:r>
        <w:rPr>
          <w:i/>
          <w:color w:val="231F20"/>
          <w:w w:val="95"/>
          <w:sz w:val="24"/>
        </w:rPr>
        <w:t>Population:</w:t>
      </w:r>
      <w:r>
        <w:rPr>
          <w:i/>
          <w:color w:val="231F20"/>
          <w:spacing w:val="-5"/>
          <w:w w:val="95"/>
          <w:sz w:val="24"/>
        </w:rPr>
        <w:t> </w:t>
      </w:r>
      <w:r>
        <w:rPr>
          <w:i/>
          <w:color w:val="231F20"/>
          <w:w w:val="95"/>
          <w:sz w:val="24"/>
        </w:rPr>
        <w:t>An</w:t>
      </w:r>
      <w:r>
        <w:rPr>
          <w:i/>
          <w:color w:val="231F20"/>
          <w:spacing w:val="-5"/>
          <w:w w:val="95"/>
          <w:sz w:val="24"/>
        </w:rPr>
        <w:t> </w:t>
      </w:r>
      <w:r>
        <w:rPr>
          <w:i/>
          <w:color w:val="231F20"/>
          <w:w w:val="95"/>
          <w:sz w:val="24"/>
        </w:rPr>
        <w:t>Urgent</w:t>
      </w:r>
      <w:r>
        <w:rPr>
          <w:i/>
          <w:color w:val="231F20"/>
          <w:spacing w:val="-6"/>
          <w:w w:val="95"/>
          <w:sz w:val="24"/>
        </w:rPr>
        <w:t> </w:t>
      </w:r>
      <w:r>
        <w:rPr>
          <w:i/>
          <w:color w:val="231F20"/>
          <w:w w:val="95"/>
          <w:sz w:val="24"/>
        </w:rPr>
        <w:t>Issue</w:t>
      </w:r>
      <w:r>
        <w:rPr>
          <w:i/>
          <w:color w:val="231F20"/>
          <w:spacing w:val="-6"/>
          <w:w w:val="95"/>
          <w:sz w:val="24"/>
        </w:rPr>
        <w:t> </w:t>
      </w:r>
      <w:r>
        <w:rPr>
          <w:rFonts w:ascii="Arial" w:hAnsi="Arial"/>
          <w:color w:val="231F20"/>
          <w:w w:val="95"/>
          <w:sz w:val="24"/>
        </w:rPr>
        <w:t>was</w:t>
      </w:r>
      <w:r>
        <w:rPr>
          <w:rFonts w:ascii="Arial" w:hAnsi="Arial"/>
          <w:color w:val="231F20"/>
          <w:spacing w:val="-12"/>
          <w:w w:val="95"/>
          <w:sz w:val="24"/>
        </w:rPr>
        <w:t> </w:t>
      </w:r>
      <w:r>
        <w:rPr>
          <w:rFonts w:ascii="Arial" w:hAnsi="Arial"/>
          <w:color w:val="231F20"/>
          <w:w w:val="95"/>
          <w:sz w:val="24"/>
        </w:rPr>
        <w:t>prepared</w:t>
      </w:r>
      <w:r>
        <w:rPr>
          <w:rFonts w:ascii="Arial" w:hAnsi="Arial"/>
          <w:color w:val="231F20"/>
          <w:spacing w:val="-12"/>
          <w:w w:val="95"/>
          <w:sz w:val="24"/>
        </w:rPr>
        <w:t> </w:t>
      </w:r>
      <w:r>
        <w:rPr>
          <w:rFonts w:ascii="Arial" w:hAnsi="Arial"/>
          <w:color w:val="231F20"/>
          <w:w w:val="95"/>
          <w:sz w:val="24"/>
        </w:rPr>
        <w:t>for</w:t>
      </w:r>
      <w:r>
        <w:rPr>
          <w:rFonts w:ascii="Arial" w:hAnsi="Arial"/>
          <w:color w:val="231F20"/>
          <w:spacing w:val="-12"/>
          <w:w w:val="95"/>
          <w:sz w:val="24"/>
        </w:rPr>
        <w:t> </w:t>
      </w:r>
      <w:r>
        <w:rPr>
          <w:rFonts w:ascii="Arial" w:hAnsi="Arial"/>
          <w:color w:val="231F20"/>
          <w:w w:val="95"/>
          <w:sz w:val="24"/>
        </w:rPr>
        <w:t>the</w:t>
      </w:r>
      <w:r>
        <w:rPr>
          <w:rFonts w:ascii="Arial" w:hAnsi="Arial"/>
          <w:color w:val="231F20"/>
          <w:spacing w:val="-12"/>
          <w:w w:val="95"/>
          <w:sz w:val="24"/>
        </w:rPr>
        <w:t> </w:t>
      </w:r>
      <w:r>
        <w:rPr>
          <w:rFonts w:ascii="Arial" w:hAnsi="Arial"/>
          <w:color w:val="231F20"/>
          <w:w w:val="95"/>
          <w:sz w:val="24"/>
        </w:rPr>
        <w:t>Substance </w:t>
      </w:r>
      <w:r>
        <w:rPr>
          <w:rFonts w:ascii="Arial" w:hAnsi="Arial"/>
          <w:color w:val="231F20"/>
          <w:sz w:val="24"/>
        </w:rPr>
        <w:t>Abuse</w:t>
      </w:r>
      <w:r>
        <w:rPr>
          <w:rFonts w:ascii="Arial" w:hAnsi="Arial"/>
          <w:color w:val="231F20"/>
          <w:spacing w:val="-41"/>
          <w:sz w:val="24"/>
        </w:rPr>
        <w:t> </w:t>
      </w:r>
      <w:r>
        <w:rPr>
          <w:rFonts w:ascii="Arial" w:hAnsi="Arial"/>
          <w:color w:val="231F20"/>
          <w:sz w:val="24"/>
        </w:rPr>
        <w:t>and</w:t>
      </w:r>
      <w:r>
        <w:rPr>
          <w:rFonts w:ascii="Arial" w:hAnsi="Arial"/>
          <w:color w:val="231F20"/>
          <w:spacing w:val="-41"/>
          <w:sz w:val="24"/>
        </w:rPr>
        <w:t> </w:t>
      </w:r>
      <w:r>
        <w:rPr>
          <w:rFonts w:ascii="Arial" w:hAnsi="Arial"/>
          <w:color w:val="231F20"/>
          <w:sz w:val="24"/>
        </w:rPr>
        <w:t>Mental</w:t>
      </w:r>
      <w:r>
        <w:rPr>
          <w:rFonts w:ascii="Arial" w:hAnsi="Arial"/>
          <w:color w:val="231F20"/>
          <w:spacing w:val="-40"/>
          <w:sz w:val="24"/>
        </w:rPr>
        <w:t> </w:t>
      </w:r>
      <w:r>
        <w:rPr>
          <w:rFonts w:ascii="Arial" w:hAnsi="Arial"/>
          <w:color w:val="231F20"/>
          <w:sz w:val="24"/>
        </w:rPr>
        <w:t>Health</w:t>
      </w:r>
      <w:r>
        <w:rPr>
          <w:rFonts w:ascii="Arial" w:hAnsi="Arial"/>
          <w:color w:val="231F20"/>
          <w:spacing w:val="-42"/>
          <w:sz w:val="24"/>
        </w:rPr>
        <w:t> </w:t>
      </w:r>
      <w:r>
        <w:rPr>
          <w:rFonts w:ascii="Arial" w:hAnsi="Arial"/>
          <w:color w:val="231F20"/>
          <w:sz w:val="24"/>
        </w:rPr>
        <w:t>Services</w:t>
      </w:r>
      <w:r>
        <w:rPr>
          <w:rFonts w:ascii="Arial" w:hAnsi="Arial"/>
          <w:color w:val="231F20"/>
          <w:spacing w:val="-40"/>
          <w:sz w:val="24"/>
        </w:rPr>
        <w:t> </w:t>
      </w:r>
      <w:r>
        <w:rPr>
          <w:rFonts w:ascii="Arial" w:hAnsi="Arial"/>
          <w:color w:val="231F20"/>
          <w:sz w:val="24"/>
        </w:rPr>
        <w:t>Administration</w:t>
      </w:r>
      <w:r>
        <w:rPr>
          <w:rFonts w:ascii="Arial" w:hAnsi="Arial"/>
          <w:color w:val="231F20"/>
          <w:spacing w:val="-41"/>
          <w:sz w:val="24"/>
        </w:rPr>
        <w:t> </w:t>
      </w:r>
      <w:r>
        <w:rPr>
          <w:rFonts w:ascii="Arial" w:hAnsi="Arial"/>
          <w:color w:val="231F20"/>
          <w:sz w:val="24"/>
        </w:rPr>
        <w:t>(SAMHSA),</w:t>
      </w:r>
      <w:r>
        <w:rPr>
          <w:rFonts w:ascii="Arial" w:hAnsi="Arial"/>
          <w:color w:val="231F20"/>
          <w:spacing w:val="-41"/>
          <w:sz w:val="24"/>
        </w:rPr>
        <w:t> </w:t>
      </w:r>
      <w:r>
        <w:rPr>
          <w:rFonts w:ascii="Arial" w:hAnsi="Arial"/>
          <w:color w:val="231F20"/>
          <w:sz w:val="24"/>
        </w:rPr>
        <w:t>U.S.</w:t>
      </w:r>
      <w:r>
        <w:rPr>
          <w:rFonts w:ascii="Arial" w:hAnsi="Arial"/>
          <w:color w:val="231F20"/>
          <w:spacing w:val="-40"/>
          <w:sz w:val="24"/>
        </w:rPr>
        <w:t> </w:t>
      </w:r>
      <w:r>
        <w:rPr>
          <w:rFonts w:ascii="Arial" w:hAnsi="Arial"/>
          <w:color w:val="231F20"/>
          <w:sz w:val="24"/>
        </w:rPr>
        <w:t>Department</w:t>
      </w:r>
      <w:r>
        <w:rPr>
          <w:rFonts w:ascii="Arial" w:hAnsi="Arial"/>
          <w:color w:val="231F20"/>
          <w:spacing w:val="-41"/>
          <w:sz w:val="24"/>
        </w:rPr>
        <w:t> </w:t>
      </w:r>
      <w:r>
        <w:rPr>
          <w:rFonts w:ascii="Arial" w:hAnsi="Arial"/>
          <w:color w:val="231F20"/>
          <w:sz w:val="24"/>
        </w:rPr>
        <w:t>of</w:t>
      </w:r>
      <w:r>
        <w:rPr>
          <w:rFonts w:ascii="Arial" w:hAnsi="Arial"/>
          <w:color w:val="231F20"/>
          <w:spacing w:val="-40"/>
          <w:sz w:val="24"/>
        </w:rPr>
        <w:t> </w:t>
      </w:r>
      <w:r>
        <w:rPr>
          <w:rFonts w:ascii="Arial" w:hAnsi="Arial"/>
          <w:color w:val="231F20"/>
          <w:sz w:val="24"/>
        </w:rPr>
        <w:t>Health</w:t>
      </w:r>
      <w:r>
        <w:rPr>
          <w:rFonts w:ascii="Arial" w:hAnsi="Arial"/>
          <w:color w:val="231F20"/>
          <w:spacing w:val="-41"/>
          <w:sz w:val="24"/>
        </w:rPr>
        <w:t> </w:t>
      </w:r>
      <w:r>
        <w:rPr>
          <w:rFonts w:ascii="Arial" w:hAnsi="Arial"/>
          <w:color w:val="231F20"/>
          <w:sz w:val="24"/>
        </w:rPr>
        <w:t>and</w:t>
      </w:r>
      <w:r>
        <w:rPr>
          <w:rFonts w:ascii="Arial" w:hAnsi="Arial"/>
          <w:color w:val="231F20"/>
          <w:spacing w:val="-41"/>
          <w:sz w:val="24"/>
        </w:rPr>
        <w:t> </w:t>
      </w:r>
      <w:r>
        <w:rPr>
          <w:rFonts w:ascii="Arial" w:hAnsi="Arial"/>
          <w:color w:val="231F20"/>
          <w:sz w:val="24"/>
        </w:rPr>
        <w:t>Human </w:t>
      </w:r>
      <w:r>
        <w:rPr>
          <w:rFonts w:ascii="Arial" w:hAnsi="Arial"/>
          <w:color w:val="231F20"/>
          <w:w w:val="95"/>
          <w:sz w:val="24"/>
        </w:rPr>
        <w:t>Services</w:t>
      </w:r>
      <w:r>
        <w:rPr>
          <w:rFonts w:ascii="Arial" w:hAnsi="Arial"/>
          <w:color w:val="231F20"/>
          <w:spacing w:val="-26"/>
          <w:w w:val="95"/>
          <w:sz w:val="24"/>
        </w:rPr>
        <w:t> </w:t>
      </w:r>
      <w:r>
        <w:rPr>
          <w:rFonts w:ascii="Arial" w:hAnsi="Arial"/>
          <w:color w:val="231F20"/>
          <w:w w:val="95"/>
          <w:sz w:val="24"/>
        </w:rPr>
        <w:t>(HHS)</w:t>
      </w:r>
      <w:r>
        <w:rPr>
          <w:rFonts w:ascii="Arial" w:hAnsi="Arial"/>
          <w:color w:val="231F20"/>
          <w:spacing w:val="-25"/>
          <w:w w:val="95"/>
          <w:sz w:val="24"/>
        </w:rPr>
        <w:t> </w:t>
      </w:r>
      <w:r>
        <w:rPr>
          <w:rFonts w:ascii="Arial" w:hAnsi="Arial"/>
          <w:color w:val="231F20"/>
          <w:w w:val="95"/>
          <w:sz w:val="24"/>
        </w:rPr>
        <w:t>by</w:t>
      </w:r>
      <w:r>
        <w:rPr>
          <w:rFonts w:ascii="Arial" w:hAnsi="Arial"/>
          <w:color w:val="231F20"/>
          <w:spacing w:val="-26"/>
          <w:w w:val="95"/>
          <w:sz w:val="24"/>
        </w:rPr>
        <w:t> </w:t>
      </w:r>
      <w:r>
        <w:rPr>
          <w:rFonts w:ascii="Arial" w:hAnsi="Arial"/>
          <w:color w:val="231F20"/>
          <w:w w:val="95"/>
          <w:sz w:val="24"/>
        </w:rPr>
        <w:t>SAMHSA’s</w:t>
      </w:r>
      <w:r>
        <w:rPr>
          <w:rFonts w:ascii="Arial" w:hAnsi="Arial"/>
          <w:color w:val="231F20"/>
          <w:spacing w:val="-26"/>
          <w:w w:val="95"/>
          <w:sz w:val="24"/>
        </w:rPr>
        <w:t> </w:t>
      </w:r>
      <w:r>
        <w:rPr>
          <w:rFonts w:ascii="Arial" w:hAnsi="Arial"/>
          <w:color w:val="231F20"/>
          <w:w w:val="95"/>
          <w:sz w:val="24"/>
        </w:rPr>
        <w:t>Office</w:t>
      </w:r>
      <w:r>
        <w:rPr>
          <w:rFonts w:ascii="Arial" w:hAnsi="Arial"/>
          <w:color w:val="231F20"/>
          <w:spacing w:val="-25"/>
          <w:w w:val="95"/>
          <w:sz w:val="24"/>
        </w:rPr>
        <w:t> </w:t>
      </w:r>
      <w:r>
        <w:rPr>
          <w:rFonts w:ascii="Arial" w:hAnsi="Arial"/>
          <w:color w:val="231F20"/>
          <w:w w:val="95"/>
          <w:sz w:val="24"/>
        </w:rPr>
        <w:t>of</w:t>
      </w:r>
      <w:r>
        <w:rPr>
          <w:rFonts w:ascii="Arial" w:hAnsi="Arial"/>
          <w:color w:val="231F20"/>
          <w:spacing w:val="-25"/>
          <w:w w:val="95"/>
          <w:sz w:val="24"/>
        </w:rPr>
        <w:t> </w:t>
      </w:r>
      <w:r>
        <w:rPr>
          <w:rFonts w:ascii="Arial" w:hAnsi="Arial"/>
          <w:color w:val="231F20"/>
          <w:w w:val="95"/>
          <w:sz w:val="24"/>
        </w:rPr>
        <w:t>Behavioral</w:t>
      </w:r>
      <w:r>
        <w:rPr>
          <w:rFonts w:ascii="Arial" w:hAnsi="Arial"/>
          <w:color w:val="231F20"/>
          <w:spacing w:val="-26"/>
          <w:w w:val="95"/>
          <w:sz w:val="24"/>
        </w:rPr>
        <w:t> </w:t>
      </w:r>
      <w:r>
        <w:rPr>
          <w:rFonts w:ascii="Arial" w:hAnsi="Arial"/>
          <w:color w:val="231F20"/>
          <w:w w:val="95"/>
          <w:sz w:val="24"/>
        </w:rPr>
        <w:t>Health</w:t>
      </w:r>
      <w:r>
        <w:rPr>
          <w:rFonts w:ascii="Arial" w:hAnsi="Arial"/>
          <w:color w:val="231F20"/>
          <w:spacing w:val="-25"/>
          <w:w w:val="95"/>
          <w:sz w:val="24"/>
        </w:rPr>
        <w:t> </w:t>
      </w:r>
      <w:r>
        <w:rPr>
          <w:rFonts w:ascii="Arial" w:hAnsi="Arial"/>
          <w:color w:val="231F20"/>
          <w:w w:val="95"/>
          <w:sz w:val="24"/>
        </w:rPr>
        <w:t>Equity.</w:t>
      </w:r>
      <w:r>
        <w:rPr>
          <w:rFonts w:ascii="Arial" w:hAnsi="Arial"/>
          <w:color w:val="231F20"/>
          <w:spacing w:val="-26"/>
          <w:w w:val="95"/>
          <w:sz w:val="24"/>
        </w:rPr>
        <w:t> </w:t>
      </w:r>
      <w:r>
        <w:rPr>
          <w:rFonts w:ascii="Arial" w:hAnsi="Arial"/>
          <w:color w:val="231F20"/>
          <w:w w:val="95"/>
          <w:sz w:val="24"/>
        </w:rPr>
        <w:t>Victoria</w:t>
      </w:r>
      <w:r>
        <w:rPr>
          <w:rFonts w:ascii="Arial" w:hAnsi="Arial"/>
          <w:color w:val="231F20"/>
          <w:spacing w:val="-25"/>
          <w:w w:val="95"/>
          <w:sz w:val="24"/>
        </w:rPr>
        <w:t> </w:t>
      </w:r>
      <w:r>
        <w:rPr>
          <w:rFonts w:ascii="Arial" w:hAnsi="Arial"/>
          <w:color w:val="231F20"/>
          <w:w w:val="95"/>
          <w:sz w:val="24"/>
        </w:rPr>
        <w:t>Chau,</w:t>
      </w:r>
      <w:r>
        <w:rPr>
          <w:rFonts w:ascii="Arial" w:hAnsi="Arial"/>
          <w:color w:val="231F20"/>
          <w:spacing w:val="-25"/>
          <w:w w:val="95"/>
          <w:sz w:val="24"/>
        </w:rPr>
        <w:t> </w:t>
      </w:r>
      <w:r>
        <w:rPr>
          <w:rFonts w:ascii="Arial" w:hAnsi="Arial"/>
          <w:color w:val="231F20"/>
          <w:w w:val="95"/>
          <w:sz w:val="24"/>
        </w:rPr>
        <w:t>MPH,</w:t>
      </w:r>
      <w:r>
        <w:rPr>
          <w:rFonts w:ascii="Arial" w:hAnsi="Arial"/>
          <w:color w:val="231F20"/>
          <w:spacing w:val="-26"/>
          <w:w w:val="95"/>
          <w:sz w:val="24"/>
        </w:rPr>
        <w:t> </w:t>
      </w:r>
      <w:r>
        <w:rPr>
          <w:rFonts w:ascii="Arial" w:hAnsi="Arial"/>
          <w:color w:val="231F20"/>
          <w:w w:val="95"/>
          <w:sz w:val="24"/>
        </w:rPr>
        <w:t>Ph.D.</w:t>
      </w:r>
      <w:r>
        <w:rPr>
          <w:rFonts w:ascii="Arial" w:hAnsi="Arial"/>
          <w:color w:val="231F20"/>
          <w:spacing w:val="-26"/>
          <w:w w:val="95"/>
          <w:sz w:val="24"/>
        </w:rPr>
        <w:t> </w:t>
      </w:r>
      <w:r>
        <w:rPr>
          <w:rFonts w:ascii="Arial" w:hAnsi="Arial"/>
          <w:color w:val="231F20"/>
          <w:w w:val="95"/>
          <w:sz w:val="24"/>
        </w:rPr>
        <w:t>served</w:t>
      </w:r>
      <w:r>
        <w:rPr>
          <w:rFonts w:ascii="Arial" w:hAnsi="Arial"/>
          <w:color w:val="231F20"/>
          <w:spacing w:val="-25"/>
          <w:w w:val="95"/>
          <w:sz w:val="24"/>
        </w:rPr>
        <w:t> </w:t>
      </w:r>
      <w:r>
        <w:rPr>
          <w:rFonts w:ascii="Arial" w:hAnsi="Arial"/>
          <w:color w:val="231F20"/>
          <w:w w:val="95"/>
          <w:sz w:val="24"/>
        </w:rPr>
        <w:t>as</w:t>
      </w:r>
      <w:r>
        <w:rPr>
          <w:rFonts w:ascii="Arial" w:hAnsi="Arial"/>
          <w:color w:val="231F20"/>
          <w:spacing w:val="-26"/>
          <w:w w:val="95"/>
          <w:sz w:val="24"/>
        </w:rPr>
        <w:t> </w:t>
      </w:r>
      <w:r>
        <w:rPr>
          <w:rFonts w:ascii="Arial" w:hAnsi="Arial"/>
          <w:color w:val="231F20"/>
          <w:w w:val="95"/>
          <w:sz w:val="24"/>
        </w:rPr>
        <w:t>the </w:t>
      </w:r>
      <w:r>
        <w:rPr>
          <w:rFonts w:ascii="Arial" w:hAnsi="Arial"/>
          <w:color w:val="231F20"/>
          <w:sz w:val="24"/>
        </w:rPr>
        <w:t>lead</w:t>
      </w:r>
      <w:r>
        <w:rPr>
          <w:rFonts w:ascii="Arial" w:hAnsi="Arial"/>
          <w:color w:val="231F20"/>
          <w:spacing w:val="-13"/>
          <w:sz w:val="24"/>
        </w:rPr>
        <w:t> </w:t>
      </w:r>
      <w:r>
        <w:rPr>
          <w:rFonts w:ascii="Arial" w:hAnsi="Arial"/>
          <w:color w:val="231F20"/>
          <w:sz w:val="24"/>
        </w:rPr>
        <w:t>author.</w:t>
      </w:r>
    </w:p>
    <w:p>
      <w:pPr>
        <w:pStyle w:val="Heading1"/>
        <w:spacing w:before="101"/>
      </w:pPr>
      <w:r>
        <w:rPr>
          <w:color w:val="231F20"/>
        </w:rPr>
        <w:t>Disclaimer</w:t>
      </w:r>
    </w:p>
    <w:p>
      <w:pPr>
        <w:spacing w:line="177" w:lineRule="auto" w:before="159"/>
        <w:ind w:left="444" w:right="403" w:firstLine="0"/>
        <w:jc w:val="left"/>
        <w:rPr>
          <w:sz w:val="24"/>
        </w:rPr>
      </w:pPr>
      <w:r>
        <w:rPr>
          <w:color w:val="231F20"/>
          <w:w w:val="95"/>
          <w:sz w:val="24"/>
        </w:rPr>
        <w:t>The</w:t>
      </w:r>
      <w:r>
        <w:rPr>
          <w:color w:val="231F20"/>
          <w:spacing w:val="1"/>
          <w:w w:val="95"/>
          <w:sz w:val="24"/>
        </w:rPr>
        <w:t> </w:t>
      </w:r>
      <w:r>
        <w:rPr>
          <w:color w:val="231F20"/>
          <w:w w:val="95"/>
          <w:sz w:val="24"/>
        </w:rPr>
        <w:t>views,</w:t>
      </w:r>
      <w:r>
        <w:rPr>
          <w:color w:val="231F20"/>
          <w:spacing w:val="-27"/>
          <w:w w:val="95"/>
          <w:sz w:val="24"/>
        </w:rPr>
        <w:t> </w:t>
      </w:r>
      <w:r>
        <w:rPr>
          <w:color w:val="231F20"/>
          <w:w w:val="95"/>
          <w:sz w:val="24"/>
        </w:rPr>
        <w:t>opinions,</w:t>
      </w:r>
      <w:r>
        <w:rPr>
          <w:color w:val="231F20"/>
          <w:spacing w:val="-26"/>
          <w:w w:val="95"/>
          <w:sz w:val="24"/>
        </w:rPr>
        <w:t> </w:t>
      </w:r>
      <w:r>
        <w:rPr>
          <w:color w:val="231F20"/>
          <w:w w:val="95"/>
          <w:sz w:val="24"/>
        </w:rPr>
        <w:t>and</w:t>
      </w:r>
      <w:r>
        <w:rPr>
          <w:color w:val="231F20"/>
          <w:spacing w:val="-26"/>
          <w:w w:val="95"/>
          <w:sz w:val="24"/>
        </w:rPr>
        <w:t> </w:t>
      </w:r>
      <w:r>
        <w:rPr>
          <w:color w:val="231F20"/>
          <w:w w:val="95"/>
          <w:sz w:val="24"/>
        </w:rPr>
        <w:t>content</w:t>
      </w:r>
      <w:r>
        <w:rPr>
          <w:color w:val="231F20"/>
          <w:spacing w:val="-27"/>
          <w:w w:val="95"/>
          <w:sz w:val="24"/>
        </w:rPr>
        <w:t> </w:t>
      </w:r>
      <w:r>
        <w:rPr>
          <w:color w:val="231F20"/>
          <w:w w:val="95"/>
          <w:sz w:val="24"/>
        </w:rPr>
        <w:t>of</w:t>
      </w:r>
      <w:r>
        <w:rPr>
          <w:color w:val="231F20"/>
          <w:spacing w:val="-26"/>
          <w:w w:val="95"/>
          <w:sz w:val="24"/>
        </w:rPr>
        <w:t> </w:t>
      </w:r>
      <w:r>
        <w:rPr>
          <w:color w:val="231F20"/>
          <w:w w:val="95"/>
          <w:sz w:val="24"/>
        </w:rPr>
        <w:t>this</w:t>
      </w:r>
      <w:r>
        <w:rPr>
          <w:color w:val="231F20"/>
          <w:spacing w:val="-26"/>
          <w:w w:val="95"/>
          <w:sz w:val="24"/>
        </w:rPr>
        <w:t> </w:t>
      </w:r>
      <w:r>
        <w:rPr>
          <w:color w:val="231F20"/>
          <w:w w:val="95"/>
          <w:sz w:val="24"/>
        </w:rPr>
        <w:t>publication</w:t>
      </w:r>
      <w:r>
        <w:rPr>
          <w:color w:val="231F20"/>
          <w:spacing w:val="-26"/>
          <w:w w:val="95"/>
          <w:sz w:val="24"/>
        </w:rPr>
        <w:t> </w:t>
      </w:r>
      <w:r>
        <w:rPr>
          <w:color w:val="231F20"/>
          <w:w w:val="95"/>
          <w:sz w:val="24"/>
        </w:rPr>
        <w:t>are</w:t>
      </w:r>
      <w:r>
        <w:rPr>
          <w:color w:val="231F20"/>
          <w:spacing w:val="-27"/>
          <w:w w:val="95"/>
          <w:sz w:val="24"/>
        </w:rPr>
        <w:t> </w:t>
      </w:r>
      <w:r>
        <w:rPr>
          <w:color w:val="231F20"/>
          <w:w w:val="95"/>
          <w:sz w:val="24"/>
        </w:rPr>
        <w:t>those</w:t>
      </w:r>
      <w:r>
        <w:rPr>
          <w:color w:val="231F20"/>
          <w:spacing w:val="-26"/>
          <w:w w:val="95"/>
          <w:sz w:val="24"/>
        </w:rPr>
        <w:t> </w:t>
      </w:r>
      <w:r>
        <w:rPr>
          <w:color w:val="231F20"/>
          <w:w w:val="95"/>
          <w:sz w:val="24"/>
        </w:rPr>
        <w:t>of</w:t>
      </w:r>
      <w:r>
        <w:rPr>
          <w:color w:val="231F20"/>
          <w:spacing w:val="-26"/>
          <w:w w:val="95"/>
          <w:sz w:val="24"/>
        </w:rPr>
        <w:t> </w:t>
      </w:r>
      <w:r>
        <w:rPr>
          <w:color w:val="231F20"/>
          <w:w w:val="95"/>
          <w:sz w:val="24"/>
        </w:rPr>
        <w:t>the</w:t>
      </w:r>
      <w:r>
        <w:rPr>
          <w:color w:val="231F20"/>
          <w:spacing w:val="-27"/>
          <w:w w:val="95"/>
          <w:sz w:val="24"/>
        </w:rPr>
        <w:t> </w:t>
      </w:r>
      <w:r>
        <w:rPr>
          <w:color w:val="231F20"/>
          <w:w w:val="95"/>
          <w:sz w:val="24"/>
        </w:rPr>
        <w:t>author</w:t>
      </w:r>
      <w:r>
        <w:rPr>
          <w:color w:val="231F20"/>
          <w:spacing w:val="-26"/>
          <w:w w:val="95"/>
          <w:sz w:val="24"/>
        </w:rPr>
        <w:t> </w:t>
      </w:r>
      <w:r>
        <w:rPr>
          <w:color w:val="231F20"/>
          <w:w w:val="95"/>
          <w:sz w:val="24"/>
        </w:rPr>
        <w:t>and</w:t>
      </w:r>
      <w:r>
        <w:rPr>
          <w:color w:val="231F20"/>
          <w:spacing w:val="-26"/>
          <w:w w:val="95"/>
          <w:sz w:val="24"/>
        </w:rPr>
        <w:t> </w:t>
      </w:r>
      <w:r>
        <w:rPr>
          <w:color w:val="231F20"/>
          <w:w w:val="95"/>
          <w:sz w:val="24"/>
        </w:rPr>
        <w:t>do</w:t>
      </w:r>
      <w:r>
        <w:rPr>
          <w:color w:val="231F20"/>
          <w:spacing w:val="-26"/>
          <w:w w:val="95"/>
          <w:sz w:val="24"/>
        </w:rPr>
        <w:t> </w:t>
      </w:r>
      <w:r>
        <w:rPr>
          <w:color w:val="231F20"/>
          <w:w w:val="95"/>
          <w:sz w:val="24"/>
        </w:rPr>
        <w:t>not</w:t>
      </w:r>
      <w:r>
        <w:rPr>
          <w:color w:val="231F20"/>
          <w:spacing w:val="-27"/>
          <w:w w:val="95"/>
          <w:sz w:val="24"/>
        </w:rPr>
        <w:t> </w:t>
      </w:r>
      <w:r>
        <w:rPr>
          <w:color w:val="231F20"/>
          <w:w w:val="95"/>
          <w:sz w:val="24"/>
        </w:rPr>
        <w:t>necessarily</w:t>
      </w:r>
      <w:r>
        <w:rPr>
          <w:color w:val="231F20"/>
          <w:spacing w:val="-26"/>
          <w:w w:val="95"/>
          <w:sz w:val="24"/>
        </w:rPr>
        <w:t> </w:t>
      </w:r>
      <w:r>
        <w:rPr>
          <w:color w:val="231F20"/>
          <w:w w:val="95"/>
          <w:sz w:val="24"/>
        </w:rPr>
        <w:t>reflect</w:t>
      </w:r>
      <w:r>
        <w:rPr>
          <w:color w:val="231F20"/>
          <w:spacing w:val="-26"/>
          <w:w w:val="95"/>
          <w:sz w:val="24"/>
        </w:rPr>
        <w:t> </w:t>
      </w:r>
      <w:r>
        <w:rPr>
          <w:color w:val="231F20"/>
          <w:w w:val="95"/>
          <w:sz w:val="24"/>
        </w:rPr>
        <w:t>the </w:t>
      </w:r>
      <w:r>
        <w:rPr>
          <w:color w:val="231F20"/>
          <w:sz w:val="24"/>
        </w:rPr>
        <w:t>views,</w:t>
      </w:r>
      <w:r>
        <w:rPr>
          <w:color w:val="231F20"/>
          <w:spacing w:val="-36"/>
          <w:sz w:val="24"/>
        </w:rPr>
        <w:t> </w:t>
      </w:r>
      <w:r>
        <w:rPr>
          <w:color w:val="231F20"/>
          <w:sz w:val="24"/>
        </w:rPr>
        <w:t>opinions,</w:t>
      </w:r>
      <w:r>
        <w:rPr>
          <w:color w:val="231F20"/>
          <w:spacing w:val="-35"/>
          <w:sz w:val="24"/>
        </w:rPr>
        <w:t> </w:t>
      </w:r>
      <w:r>
        <w:rPr>
          <w:color w:val="231F20"/>
          <w:sz w:val="24"/>
        </w:rPr>
        <w:t>or</w:t>
      </w:r>
      <w:r>
        <w:rPr>
          <w:color w:val="231F20"/>
          <w:spacing w:val="-35"/>
          <w:sz w:val="24"/>
        </w:rPr>
        <w:t> </w:t>
      </w:r>
      <w:r>
        <w:rPr>
          <w:color w:val="231F20"/>
          <w:sz w:val="24"/>
        </w:rPr>
        <w:t>policies</w:t>
      </w:r>
      <w:r>
        <w:rPr>
          <w:color w:val="231F20"/>
          <w:spacing w:val="-36"/>
          <w:sz w:val="24"/>
        </w:rPr>
        <w:t> </w:t>
      </w:r>
      <w:r>
        <w:rPr>
          <w:color w:val="231F20"/>
          <w:sz w:val="24"/>
        </w:rPr>
        <w:t>of</w:t>
      </w:r>
      <w:r>
        <w:rPr>
          <w:color w:val="231F20"/>
          <w:spacing w:val="-35"/>
          <w:sz w:val="24"/>
        </w:rPr>
        <w:t> </w:t>
      </w:r>
      <w:r>
        <w:rPr>
          <w:color w:val="231F20"/>
          <w:sz w:val="24"/>
        </w:rPr>
        <w:t>SAMHSA.</w:t>
      </w:r>
      <w:r>
        <w:rPr>
          <w:color w:val="231F20"/>
          <w:spacing w:val="-35"/>
          <w:sz w:val="24"/>
        </w:rPr>
        <w:t> </w:t>
      </w:r>
      <w:r>
        <w:rPr>
          <w:color w:val="231F20"/>
          <w:sz w:val="24"/>
        </w:rPr>
        <w:t>The</w:t>
      </w:r>
      <w:r>
        <w:rPr>
          <w:color w:val="231F20"/>
          <w:spacing w:val="-35"/>
          <w:sz w:val="24"/>
        </w:rPr>
        <w:t> </w:t>
      </w:r>
      <w:r>
        <w:rPr>
          <w:color w:val="231F20"/>
          <w:sz w:val="24"/>
        </w:rPr>
        <w:t>listing</w:t>
      </w:r>
      <w:r>
        <w:rPr>
          <w:color w:val="231F20"/>
          <w:spacing w:val="-36"/>
          <w:sz w:val="24"/>
        </w:rPr>
        <w:t> </w:t>
      </w:r>
      <w:r>
        <w:rPr>
          <w:color w:val="231F20"/>
          <w:sz w:val="24"/>
        </w:rPr>
        <w:t>of</w:t>
      </w:r>
      <w:r>
        <w:rPr>
          <w:color w:val="231F20"/>
          <w:spacing w:val="-35"/>
          <w:sz w:val="24"/>
        </w:rPr>
        <w:t> </w:t>
      </w:r>
      <w:r>
        <w:rPr>
          <w:color w:val="231F20"/>
          <w:sz w:val="24"/>
        </w:rPr>
        <w:t>non-federal</w:t>
      </w:r>
      <w:r>
        <w:rPr>
          <w:color w:val="231F20"/>
          <w:spacing w:val="-35"/>
          <w:sz w:val="24"/>
        </w:rPr>
        <w:t> </w:t>
      </w:r>
      <w:r>
        <w:rPr>
          <w:color w:val="231F20"/>
          <w:sz w:val="24"/>
        </w:rPr>
        <w:t>resources</w:t>
      </w:r>
      <w:r>
        <w:rPr>
          <w:color w:val="231F20"/>
          <w:spacing w:val="-35"/>
          <w:sz w:val="24"/>
        </w:rPr>
        <w:t> </w:t>
      </w:r>
      <w:r>
        <w:rPr>
          <w:color w:val="231F20"/>
          <w:sz w:val="24"/>
        </w:rPr>
        <w:t>in</w:t>
      </w:r>
      <w:r>
        <w:rPr>
          <w:color w:val="231F20"/>
          <w:spacing w:val="-36"/>
          <w:sz w:val="24"/>
        </w:rPr>
        <w:t> </w:t>
      </w:r>
      <w:r>
        <w:rPr>
          <w:color w:val="231F20"/>
          <w:sz w:val="24"/>
        </w:rPr>
        <w:t>this</w:t>
      </w:r>
      <w:r>
        <w:rPr>
          <w:color w:val="231F20"/>
          <w:spacing w:val="-35"/>
          <w:sz w:val="24"/>
        </w:rPr>
        <w:t> </w:t>
      </w:r>
      <w:r>
        <w:rPr>
          <w:color w:val="231F20"/>
          <w:sz w:val="24"/>
        </w:rPr>
        <w:t>document</w:t>
      </w:r>
      <w:r>
        <w:rPr>
          <w:color w:val="231F20"/>
          <w:spacing w:val="-35"/>
          <w:sz w:val="24"/>
        </w:rPr>
        <w:t> </w:t>
      </w:r>
      <w:r>
        <w:rPr>
          <w:color w:val="231F20"/>
          <w:sz w:val="24"/>
        </w:rPr>
        <w:t>is</w:t>
      </w:r>
      <w:r>
        <w:rPr>
          <w:color w:val="231F20"/>
          <w:spacing w:val="-35"/>
          <w:sz w:val="24"/>
        </w:rPr>
        <w:t> </w:t>
      </w:r>
      <w:r>
        <w:rPr>
          <w:color w:val="231F20"/>
          <w:sz w:val="24"/>
        </w:rPr>
        <w:t>not comprehensive,</w:t>
      </w:r>
      <w:r>
        <w:rPr>
          <w:color w:val="231F20"/>
          <w:spacing w:val="-17"/>
          <w:sz w:val="24"/>
        </w:rPr>
        <w:t> </w:t>
      </w:r>
      <w:r>
        <w:rPr>
          <w:color w:val="231F20"/>
          <w:sz w:val="24"/>
        </w:rPr>
        <w:t>and</w:t>
      </w:r>
      <w:r>
        <w:rPr>
          <w:color w:val="231F20"/>
          <w:spacing w:val="-17"/>
          <w:sz w:val="24"/>
        </w:rPr>
        <w:t> </w:t>
      </w:r>
      <w:r>
        <w:rPr>
          <w:color w:val="231F20"/>
          <w:sz w:val="24"/>
        </w:rPr>
        <w:t>inclusion</w:t>
      </w:r>
      <w:r>
        <w:rPr>
          <w:color w:val="231F20"/>
          <w:spacing w:val="-17"/>
          <w:sz w:val="24"/>
        </w:rPr>
        <w:t> </w:t>
      </w:r>
      <w:r>
        <w:rPr>
          <w:color w:val="231F20"/>
          <w:sz w:val="24"/>
        </w:rPr>
        <w:t>does</w:t>
      </w:r>
      <w:r>
        <w:rPr>
          <w:color w:val="231F20"/>
          <w:spacing w:val="-17"/>
          <w:sz w:val="24"/>
        </w:rPr>
        <w:t> </w:t>
      </w:r>
      <w:r>
        <w:rPr>
          <w:color w:val="231F20"/>
          <w:sz w:val="24"/>
        </w:rPr>
        <w:t>not</w:t>
      </w:r>
      <w:r>
        <w:rPr>
          <w:color w:val="231F20"/>
          <w:spacing w:val="-17"/>
          <w:sz w:val="24"/>
        </w:rPr>
        <w:t> </w:t>
      </w:r>
      <w:r>
        <w:rPr>
          <w:color w:val="231F20"/>
          <w:sz w:val="24"/>
        </w:rPr>
        <w:t>constitute</w:t>
      </w:r>
      <w:r>
        <w:rPr>
          <w:color w:val="231F20"/>
          <w:spacing w:val="-17"/>
          <w:sz w:val="24"/>
        </w:rPr>
        <w:t> </w:t>
      </w:r>
      <w:r>
        <w:rPr>
          <w:color w:val="231F20"/>
          <w:sz w:val="24"/>
        </w:rPr>
        <w:t>endorsement</w:t>
      </w:r>
      <w:r>
        <w:rPr>
          <w:color w:val="231F20"/>
          <w:spacing w:val="-17"/>
          <w:sz w:val="24"/>
        </w:rPr>
        <w:t> </w:t>
      </w:r>
      <w:r>
        <w:rPr>
          <w:color w:val="231F20"/>
          <w:sz w:val="24"/>
        </w:rPr>
        <w:t>by</w:t>
      </w:r>
      <w:r>
        <w:rPr>
          <w:color w:val="231F20"/>
          <w:spacing w:val="-17"/>
          <w:sz w:val="24"/>
        </w:rPr>
        <w:t> </w:t>
      </w:r>
      <w:r>
        <w:rPr>
          <w:color w:val="231F20"/>
          <w:sz w:val="24"/>
        </w:rPr>
        <w:t>SAMHSA.</w:t>
      </w:r>
    </w:p>
    <w:p>
      <w:pPr>
        <w:pStyle w:val="Heading1"/>
        <w:spacing w:before="95"/>
      </w:pPr>
      <w:r>
        <w:rPr>
          <w:color w:val="231F20"/>
        </w:rPr>
        <w:t>Public Domain Notice</w:t>
      </w:r>
    </w:p>
    <w:p>
      <w:pPr>
        <w:spacing w:line="177" w:lineRule="auto" w:before="158"/>
        <w:ind w:left="444" w:right="164" w:firstLine="0"/>
        <w:jc w:val="left"/>
        <w:rPr>
          <w:sz w:val="24"/>
        </w:rPr>
      </w:pPr>
      <w:r>
        <w:rPr>
          <w:color w:val="231F20"/>
          <w:w w:val="95"/>
          <w:sz w:val="24"/>
        </w:rPr>
        <w:t>All</w:t>
      </w:r>
      <w:r>
        <w:rPr>
          <w:color w:val="231F20"/>
          <w:spacing w:val="-24"/>
          <w:w w:val="95"/>
          <w:sz w:val="24"/>
        </w:rPr>
        <w:t> </w:t>
      </w:r>
      <w:r>
        <w:rPr>
          <w:color w:val="231F20"/>
          <w:w w:val="95"/>
          <w:sz w:val="24"/>
        </w:rPr>
        <w:t>material</w:t>
      </w:r>
      <w:r>
        <w:rPr>
          <w:color w:val="231F20"/>
          <w:spacing w:val="-24"/>
          <w:w w:val="95"/>
          <w:sz w:val="24"/>
        </w:rPr>
        <w:t> </w:t>
      </w:r>
      <w:r>
        <w:rPr>
          <w:color w:val="231F20"/>
          <w:w w:val="95"/>
          <w:sz w:val="24"/>
        </w:rPr>
        <w:t>appearing</w:t>
      </w:r>
      <w:r>
        <w:rPr>
          <w:color w:val="231F20"/>
          <w:spacing w:val="-24"/>
          <w:w w:val="95"/>
          <w:sz w:val="24"/>
        </w:rPr>
        <w:t> </w:t>
      </w:r>
      <w:r>
        <w:rPr>
          <w:color w:val="231F20"/>
          <w:w w:val="95"/>
          <w:sz w:val="24"/>
        </w:rPr>
        <w:t>in</w:t>
      </w:r>
      <w:r>
        <w:rPr>
          <w:color w:val="231F20"/>
          <w:spacing w:val="-23"/>
          <w:w w:val="95"/>
          <w:sz w:val="24"/>
        </w:rPr>
        <w:t> </w:t>
      </w:r>
      <w:r>
        <w:rPr>
          <w:color w:val="231F20"/>
          <w:w w:val="95"/>
          <w:sz w:val="24"/>
        </w:rPr>
        <w:t>this</w:t>
      </w:r>
      <w:r>
        <w:rPr>
          <w:color w:val="231F20"/>
          <w:spacing w:val="-24"/>
          <w:w w:val="95"/>
          <w:sz w:val="24"/>
        </w:rPr>
        <w:t> </w:t>
      </w:r>
      <w:r>
        <w:rPr>
          <w:color w:val="231F20"/>
          <w:w w:val="95"/>
          <w:sz w:val="24"/>
        </w:rPr>
        <w:t>publication</w:t>
      </w:r>
      <w:r>
        <w:rPr>
          <w:color w:val="231F20"/>
          <w:spacing w:val="-24"/>
          <w:w w:val="95"/>
          <w:sz w:val="24"/>
        </w:rPr>
        <w:t> </w:t>
      </w:r>
      <w:r>
        <w:rPr>
          <w:color w:val="231F20"/>
          <w:w w:val="95"/>
          <w:sz w:val="24"/>
        </w:rPr>
        <w:t>is</w:t>
      </w:r>
      <w:r>
        <w:rPr>
          <w:color w:val="231F20"/>
          <w:spacing w:val="-23"/>
          <w:w w:val="95"/>
          <w:sz w:val="24"/>
        </w:rPr>
        <w:t> </w:t>
      </w:r>
      <w:r>
        <w:rPr>
          <w:color w:val="231F20"/>
          <w:w w:val="95"/>
          <w:sz w:val="24"/>
        </w:rPr>
        <w:t>in</w:t>
      </w:r>
      <w:r>
        <w:rPr>
          <w:color w:val="231F20"/>
          <w:spacing w:val="-24"/>
          <w:w w:val="95"/>
          <w:sz w:val="24"/>
        </w:rPr>
        <w:t> </w:t>
      </w:r>
      <w:r>
        <w:rPr>
          <w:color w:val="231F20"/>
          <w:w w:val="95"/>
          <w:sz w:val="24"/>
        </w:rPr>
        <w:t>the</w:t>
      </w:r>
      <w:r>
        <w:rPr>
          <w:color w:val="231F20"/>
          <w:spacing w:val="-24"/>
          <w:w w:val="95"/>
          <w:sz w:val="24"/>
        </w:rPr>
        <w:t> </w:t>
      </w:r>
      <w:r>
        <w:rPr>
          <w:color w:val="231F20"/>
          <w:w w:val="95"/>
          <w:sz w:val="24"/>
        </w:rPr>
        <w:t>public</w:t>
      </w:r>
      <w:r>
        <w:rPr>
          <w:color w:val="231F20"/>
          <w:spacing w:val="-24"/>
          <w:w w:val="95"/>
          <w:sz w:val="24"/>
        </w:rPr>
        <w:t> </w:t>
      </w:r>
      <w:r>
        <w:rPr>
          <w:color w:val="231F20"/>
          <w:w w:val="95"/>
          <w:sz w:val="24"/>
        </w:rPr>
        <w:t>domain</w:t>
      </w:r>
      <w:r>
        <w:rPr>
          <w:color w:val="231F20"/>
          <w:spacing w:val="-23"/>
          <w:w w:val="95"/>
          <w:sz w:val="24"/>
        </w:rPr>
        <w:t> </w:t>
      </w:r>
      <w:r>
        <w:rPr>
          <w:color w:val="231F20"/>
          <w:w w:val="95"/>
          <w:sz w:val="24"/>
        </w:rPr>
        <w:t>and</w:t>
      </w:r>
      <w:r>
        <w:rPr>
          <w:color w:val="231F20"/>
          <w:spacing w:val="-24"/>
          <w:w w:val="95"/>
          <w:sz w:val="24"/>
        </w:rPr>
        <w:t> </w:t>
      </w:r>
      <w:r>
        <w:rPr>
          <w:color w:val="231F20"/>
          <w:w w:val="95"/>
          <w:sz w:val="24"/>
        </w:rPr>
        <w:t>may</w:t>
      </w:r>
      <w:r>
        <w:rPr>
          <w:color w:val="231F20"/>
          <w:spacing w:val="-24"/>
          <w:w w:val="95"/>
          <w:sz w:val="24"/>
        </w:rPr>
        <w:t> </w:t>
      </w:r>
      <w:r>
        <w:rPr>
          <w:color w:val="231F20"/>
          <w:w w:val="95"/>
          <w:sz w:val="24"/>
        </w:rPr>
        <w:t>be</w:t>
      </w:r>
      <w:r>
        <w:rPr>
          <w:color w:val="231F20"/>
          <w:spacing w:val="-23"/>
          <w:w w:val="95"/>
          <w:sz w:val="24"/>
        </w:rPr>
        <w:t> </w:t>
      </w:r>
      <w:r>
        <w:rPr>
          <w:color w:val="231F20"/>
          <w:w w:val="95"/>
          <w:sz w:val="24"/>
        </w:rPr>
        <w:t>reproduced</w:t>
      </w:r>
      <w:r>
        <w:rPr>
          <w:color w:val="231F20"/>
          <w:spacing w:val="-24"/>
          <w:w w:val="95"/>
          <w:sz w:val="24"/>
        </w:rPr>
        <w:t> </w:t>
      </w:r>
      <w:r>
        <w:rPr>
          <w:color w:val="231F20"/>
          <w:w w:val="95"/>
          <w:sz w:val="24"/>
        </w:rPr>
        <w:t>or</w:t>
      </w:r>
      <w:r>
        <w:rPr>
          <w:color w:val="231F20"/>
          <w:spacing w:val="-24"/>
          <w:w w:val="95"/>
          <w:sz w:val="24"/>
        </w:rPr>
        <w:t> </w:t>
      </w:r>
      <w:r>
        <w:rPr>
          <w:color w:val="231F20"/>
          <w:w w:val="95"/>
          <w:sz w:val="24"/>
        </w:rPr>
        <w:t>copied</w:t>
      </w:r>
      <w:r>
        <w:rPr>
          <w:color w:val="231F20"/>
          <w:spacing w:val="-23"/>
          <w:w w:val="95"/>
          <w:sz w:val="24"/>
        </w:rPr>
        <w:t> </w:t>
      </w:r>
      <w:r>
        <w:rPr>
          <w:color w:val="231F20"/>
          <w:w w:val="95"/>
          <w:sz w:val="24"/>
        </w:rPr>
        <w:t>without </w:t>
      </w:r>
      <w:r>
        <w:rPr>
          <w:color w:val="231F20"/>
          <w:sz w:val="24"/>
        </w:rPr>
        <w:t>permission</w:t>
      </w:r>
      <w:r>
        <w:rPr>
          <w:color w:val="231F20"/>
          <w:spacing w:val="-39"/>
          <w:sz w:val="24"/>
        </w:rPr>
        <w:t> </w:t>
      </w:r>
      <w:r>
        <w:rPr>
          <w:color w:val="231F20"/>
          <w:sz w:val="24"/>
        </w:rPr>
        <w:t>from</w:t>
      </w:r>
      <w:r>
        <w:rPr>
          <w:color w:val="231F20"/>
          <w:spacing w:val="-38"/>
          <w:sz w:val="24"/>
        </w:rPr>
        <w:t> </w:t>
      </w:r>
      <w:r>
        <w:rPr>
          <w:color w:val="231F20"/>
          <w:sz w:val="24"/>
        </w:rPr>
        <w:t>SAMHSA.</w:t>
      </w:r>
      <w:r>
        <w:rPr>
          <w:color w:val="231F20"/>
          <w:spacing w:val="-38"/>
          <w:sz w:val="24"/>
        </w:rPr>
        <w:t> </w:t>
      </w:r>
      <w:r>
        <w:rPr>
          <w:color w:val="231F20"/>
          <w:sz w:val="24"/>
        </w:rPr>
        <w:t>Citation</w:t>
      </w:r>
      <w:r>
        <w:rPr>
          <w:color w:val="231F20"/>
          <w:spacing w:val="-38"/>
          <w:sz w:val="24"/>
        </w:rPr>
        <w:t> </w:t>
      </w:r>
      <w:r>
        <w:rPr>
          <w:color w:val="231F20"/>
          <w:sz w:val="24"/>
        </w:rPr>
        <w:t>of</w:t>
      </w:r>
      <w:r>
        <w:rPr>
          <w:color w:val="231F20"/>
          <w:spacing w:val="-38"/>
          <w:sz w:val="24"/>
        </w:rPr>
        <w:t> </w:t>
      </w:r>
      <w:r>
        <w:rPr>
          <w:color w:val="231F20"/>
          <w:sz w:val="24"/>
        </w:rPr>
        <w:t>the</w:t>
      </w:r>
      <w:r>
        <w:rPr>
          <w:color w:val="231F20"/>
          <w:spacing w:val="-38"/>
          <w:sz w:val="24"/>
        </w:rPr>
        <w:t> </w:t>
      </w:r>
      <w:r>
        <w:rPr>
          <w:color w:val="231F20"/>
          <w:sz w:val="24"/>
        </w:rPr>
        <w:t>source</w:t>
      </w:r>
      <w:r>
        <w:rPr>
          <w:color w:val="231F20"/>
          <w:spacing w:val="-38"/>
          <w:sz w:val="24"/>
        </w:rPr>
        <w:t> </w:t>
      </w:r>
      <w:r>
        <w:rPr>
          <w:color w:val="231F20"/>
          <w:sz w:val="24"/>
        </w:rPr>
        <w:t>is</w:t>
      </w:r>
      <w:r>
        <w:rPr>
          <w:color w:val="231F20"/>
          <w:spacing w:val="-38"/>
          <w:sz w:val="24"/>
        </w:rPr>
        <w:t> </w:t>
      </w:r>
      <w:r>
        <w:rPr>
          <w:color w:val="231F20"/>
          <w:sz w:val="24"/>
        </w:rPr>
        <w:t>appreciated.</w:t>
      </w:r>
      <w:r>
        <w:rPr>
          <w:color w:val="231F20"/>
          <w:spacing w:val="-38"/>
          <w:sz w:val="24"/>
        </w:rPr>
        <w:t> </w:t>
      </w:r>
      <w:r>
        <w:rPr>
          <w:color w:val="231F20"/>
          <w:spacing w:val="-3"/>
          <w:sz w:val="24"/>
        </w:rPr>
        <w:t>However,</w:t>
      </w:r>
      <w:r>
        <w:rPr>
          <w:color w:val="231F20"/>
          <w:spacing w:val="-38"/>
          <w:sz w:val="24"/>
        </w:rPr>
        <w:t> </w:t>
      </w:r>
      <w:r>
        <w:rPr>
          <w:color w:val="231F20"/>
          <w:sz w:val="24"/>
        </w:rPr>
        <w:t>this</w:t>
      </w:r>
      <w:r>
        <w:rPr>
          <w:color w:val="231F20"/>
          <w:spacing w:val="-38"/>
          <w:sz w:val="24"/>
        </w:rPr>
        <w:t> </w:t>
      </w:r>
      <w:r>
        <w:rPr>
          <w:color w:val="231F20"/>
          <w:sz w:val="24"/>
        </w:rPr>
        <w:t>publication</w:t>
      </w:r>
      <w:r>
        <w:rPr>
          <w:color w:val="231F20"/>
          <w:spacing w:val="-38"/>
          <w:sz w:val="24"/>
        </w:rPr>
        <w:t> </w:t>
      </w:r>
      <w:r>
        <w:rPr>
          <w:color w:val="231F20"/>
          <w:sz w:val="24"/>
        </w:rPr>
        <w:t>may</w:t>
      </w:r>
      <w:r>
        <w:rPr>
          <w:color w:val="231F20"/>
          <w:spacing w:val="-38"/>
          <w:sz w:val="24"/>
        </w:rPr>
        <w:t> </w:t>
      </w:r>
      <w:r>
        <w:rPr>
          <w:color w:val="231F20"/>
          <w:sz w:val="24"/>
        </w:rPr>
        <w:t>not</w:t>
      </w:r>
      <w:r>
        <w:rPr>
          <w:color w:val="231F20"/>
          <w:spacing w:val="-38"/>
          <w:sz w:val="24"/>
        </w:rPr>
        <w:t> </w:t>
      </w:r>
      <w:r>
        <w:rPr>
          <w:color w:val="231F20"/>
          <w:sz w:val="24"/>
        </w:rPr>
        <w:t>be </w:t>
      </w:r>
      <w:r>
        <w:rPr>
          <w:color w:val="231F20"/>
          <w:w w:val="95"/>
          <w:sz w:val="24"/>
        </w:rPr>
        <w:t>reproduced</w:t>
      </w:r>
      <w:r>
        <w:rPr>
          <w:color w:val="231F20"/>
          <w:spacing w:val="-34"/>
          <w:w w:val="95"/>
          <w:sz w:val="24"/>
        </w:rPr>
        <w:t> </w:t>
      </w:r>
      <w:r>
        <w:rPr>
          <w:color w:val="231F20"/>
          <w:w w:val="95"/>
          <w:sz w:val="24"/>
        </w:rPr>
        <w:t>or</w:t>
      </w:r>
      <w:r>
        <w:rPr>
          <w:color w:val="231F20"/>
          <w:spacing w:val="-33"/>
          <w:w w:val="95"/>
          <w:sz w:val="24"/>
        </w:rPr>
        <w:t> </w:t>
      </w:r>
      <w:r>
        <w:rPr>
          <w:color w:val="231F20"/>
          <w:w w:val="95"/>
          <w:sz w:val="24"/>
        </w:rPr>
        <w:t>distributed</w:t>
      </w:r>
      <w:r>
        <w:rPr>
          <w:color w:val="231F20"/>
          <w:spacing w:val="-33"/>
          <w:w w:val="95"/>
          <w:sz w:val="24"/>
        </w:rPr>
        <w:t> </w:t>
      </w:r>
      <w:r>
        <w:rPr>
          <w:color w:val="231F20"/>
          <w:w w:val="95"/>
          <w:sz w:val="24"/>
        </w:rPr>
        <w:t>for</w:t>
      </w:r>
      <w:r>
        <w:rPr>
          <w:color w:val="231F20"/>
          <w:spacing w:val="-34"/>
          <w:w w:val="95"/>
          <w:sz w:val="24"/>
        </w:rPr>
        <w:t> </w:t>
      </w:r>
      <w:r>
        <w:rPr>
          <w:color w:val="231F20"/>
          <w:w w:val="95"/>
          <w:sz w:val="24"/>
        </w:rPr>
        <w:t>a</w:t>
      </w:r>
      <w:r>
        <w:rPr>
          <w:color w:val="231F20"/>
          <w:spacing w:val="-33"/>
          <w:w w:val="95"/>
          <w:sz w:val="24"/>
        </w:rPr>
        <w:t> </w:t>
      </w:r>
      <w:r>
        <w:rPr>
          <w:color w:val="231F20"/>
          <w:w w:val="95"/>
          <w:sz w:val="24"/>
        </w:rPr>
        <w:t>fee</w:t>
      </w:r>
      <w:r>
        <w:rPr>
          <w:color w:val="231F20"/>
          <w:spacing w:val="-33"/>
          <w:w w:val="95"/>
          <w:sz w:val="24"/>
        </w:rPr>
        <w:t> </w:t>
      </w:r>
      <w:r>
        <w:rPr>
          <w:color w:val="231F20"/>
          <w:w w:val="95"/>
          <w:sz w:val="24"/>
        </w:rPr>
        <w:t>without</w:t>
      </w:r>
      <w:r>
        <w:rPr>
          <w:color w:val="231F20"/>
          <w:spacing w:val="-33"/>
          <w:w w:val="95"/>
          <w:sz w:val="24"/>
        </w:rPr>
        <w:t> </w:t>
      </w:r>
      <w:r>
        <w:rPr>
          <w:color w:val="231F20"/>
          <w:w w:val="95"/>
          <w:sz w:val="24"/>
        </w:rPr>
        <w:t>the</w:t>
      </w:r>
      <w:r>
        <w:rPr>
          <w:color w:val="231F20"/>
          <w:spacing w:val="-34"/>
          <w:w w:val="95"/>
          <w:sz w:val="24"/>
        </w:rPr>
        <w:t> </w:t>
      </w:r>
      <w:r>
        <w:rPr>
          <w:color w:val="231F20"/>
          <w:w w:val="95"/>
          <w:sz w:val="24"/>
        </w:rPr>
        <w:t>specific,</w:t>
      </w:r>
      <w:r>
        <w:rPr>
          <w:color w:val="231F20"/>
          <w:spacing w:val="-33"/>
          <w:w w:val="95"/>
          <w:sz w:val="24"/>
        </w:rPr>
        <w:t> </w:t>
      </w:r>
      <w:r>
        <w:rPr>
          <w:color w:val="231F20"/>
          <w:w w:val="95"/>
          <w:sz w:val="24"/>
        </w:rPr>
        <w:t>written</w:t>
      </w:r>
      <w:r>
        <w:rPr>
          <w:color w:val="231F20"/>
          <w:spacing w:val="-33"/>
          <w:w w:val="95"/>
          <w:sz w:val="24"/>
        </w:rPr>
        <w:t> </w:t>
      </w:r>
      <w:r>
        <w:rPr>
          <w:color w:val="231F20"/>
          <w:w w:val="95"/>
          <w:sz w:val="24"/>
        </w:rPr>
        <w:t>authorization</w:t>
      </w:r>
      <w:r>
        <w:rPr>
          <w:color w:val="231F20"/>
          <w:spacing w:val="-33"/>
          <w:w w:val="95"/>
          <w:sz w:val="24"/>
        </w:rPr>
        <w:t> </w:t>
      </w:r>
      <w:r>
        <w:rPr>
          <w:color w:val="231F20"/>
          <w:w w:val="95"/>
          <w:sz w:val="24"/>
        </w:rPr>
        <w:t>of</w:t>
      </w:r>
      <w:r>
        <w:rPr>
          <w:color w:val="231F20"/>
          <w:spacing w:val="-34"/>
          <w:w w:val="95"/>
          <w:sz w:val="24"/>
        </w:rPr>
        <w:t> </w:t>
      </w:r>
      <w:r>
        <w:rPr>
          <w:color w:val="231F20"/>
          <w:w w:val="95"/>
          <w:sz w:val="24"/>
        </w:rPr>
        <w:t>the</w:t>
      </w:r>
      <w:r>
        <w:rPr>
          <w:color w:val="231F20"/>
          <w:spacing w:val="-33"/>
          <w:w w:val="95"/>
          <w:sz w:val="24"/>
        </w:rPr>
        <w:t> </w:t>
      </w:r>
      <w:r>
        <w:rPr>
          <w:color w:val="231F20"/>
          <w:w w:val="95"/>
          <w:sz w:val="24"/>
        </w:rPr>
        <w:t>Office</w:t>
      </w:r>
      <w:r>
        <w:rPr>
          <w:color w:val="231F20"/>
          <w:spacing w:val="-33"/>
          <w:w w:val="95"/>
          <w:sz w:val="24"/>
        </w:rPr>
        <w:t> </w:t>
      </w:r>
      <w:r>
        <w:rPr>
          <w:color w:val="231F20"/>
          <w:w w:val="95"/>
          <w:sz w:val="24"/>
        </w:rPr>
        <w:t>of</w:t>
      </w:r>
      <w:r>
        <w:rPr>
          <w:color w:val="231F20"/>
          <w:spacing w:val="-34"/>
          <w:w w:val="95"/>
          <w:sz w:val="24"/>
        </w:rPr>
        <w:t> </w:t>
      </w:r>
      <w:r>
        <w:rPr>
          <w:color w:val="231F20"/>
          <w:w w:val="95"/>
          <w:sz w:val="24"/>
        </w:rPr>
        <w:t>Communications, </w:t>
      </w:r>
      <w:r>
        <w:rPr>
          <w:color w:val="231F20"/>
          <w:sz w:val="24"/>
        </w:rPr>
        <w:t>SAMHSA.</w:t>
      </w:r>
    </w:p>
    <w:p>
      <w:pPr>
        <w:pStyle w:val="Heading1"/>
      </w:pPr>
      <w:r>
        <w:rPr>
          <w:color w:val="231F20"/>
        </w:rPr>
        <w:t>Electronic Access and Copies of Publication</w:t>
      </w:r>
    </w:p>
    <w:p>
      <w:pPr>
        <w:spacing w:line="177" w:lineRule="auto" w:before="159"/>
        <w:ind w:left="444" w:right="1224" w:firstLine="0"/>
        <w:jc w:val="left"/>
        <w:rPr>
          <w:sz w:val="24"/>
        </w:rPr>
      </w:pPr>
      <w:r>
        <w:rPr>
          <w:color w:val="231F20"/>
          <w:w w:val="90"/>
          <w:sz w:val="24"/>
        </w:rPr>
        <w:t>This publication may be downloaded or ordered at </w:t>
      </w:r>
      <w:hyperlink r:id="rId6">
        <w:r>
          <w:rPr>
            <w:color w:val="231F20"/>
            <w:w w:val="90"/>
            <w:sz w:val="24"/>
          </w:rPr>
          <w:t>www.store.samhsa.gov </w:t>
        </w:r>
      </w:hyperlink>
      <w:r>
        <w:rPr>
          <w:color w:val="231F20"/>
          <w:w w:val="90"/>
          <w:sz w:val="24"/>
        </w:rPr>
        <w:t>or by calling SAMHSA at </w:t>
      </w:r>
      <w:r>
        <w:rPr>
          <w:color w:val="231F20"/>
          <w:sz w:val="24"/>
        </w:rPr>
        <w:t>1-877-SAMHSA-7 (1-877-726-4727).</w:t>
      </w:r>
    </w:p>
    <w:p>
      <w:pPr>
        <w:pStyle w:val="Heading1"/>
        <w:spacing w:before="94"/>
      </w:pPr>
      <w:r>
        <w:rPr>
          <w:color w:val="231F20"/>
        </w:rPr>
        <w:t>Recommended Citation</w:t>
      </w:r>
    </w:p>
    <w:p>
      <w:pPr>
        <w:spacing w:line="177" w:lineRule="auto" w:before="159"/>
        <w:ind w:left="444" w:right="366" w:firstLine="0"/>
        <w:jc w:val="left"/>
        <w:rPr>
          <w:sz w:val="24"/>
        </w:rPr>
      </w:pPr>
      <w:r>
        <w:rPr>
          <w:color w:val="231F20"/>
          <w:sz w:val="24"/>
        </w:rPr>
        <w:t>Substance Abuse and Mental Health Services Administration: </w:t>
      </w:r>
      <w:r>
        <w:rPr>
          <w:i/>
          <w:color w:val="231F20"/>
          <w:sz w:val="24"/>
        </w:rPr>
        <w:t>The Opioid Crisis and the Black/African </w:t>
      </w:r>
      <w:r>
        <w:rPr>
          <w:i/>
          <w:color w:val="231F20"/>
          <w:w w:val="95"/>
          <w:sz w:val="24"/>
        </w:rPr>
        <w:t>American</w:t>
      </w:r>
      <w:r>
        <w:rPr>
          <w:i/>
          <w:color w:val="231F20"/>
          <w:spacing w:val="-14"/>
          <w:w w:val="95"/>
          <w:sz w:val="24"/>
        </w:rPr>
        <w:t> </w:t>
      </w:r>
      <w:r>
        <w:rPr>
          <w:i/>
          <w:color w:val="231F20"/>
          <w:w w:val="95"/>
          <w:sz w:val="24"/>
        </w:rPr>
        <w:t>Population:</w:t>
      </w:r>
      <w:r>
        <w:rPr>
          <w:i/>
          <w:color w:val="231F20"/>
          <w:spacing w:val="-14"/>
          <w:w w:val="95"/>
          <w:sz w:val="24"/>
        </w:rPr>
        <w:t> </w:t>
      </w:r>
      <w:r>
        <w:rPr>
          <w:i/>
          <w:color w:val="231F20"/>
          <w:w w:val="95"/>
          <w:sz w:val="24"/>
        </w:rPr>
        <w:t>An</w:t>
      </w:r>
      <w:r>
        <w:rPr>
          <w:i/>
          <w:color w:val="231F20"/>
          <w:spacing w:val="-14"/>
          <w:w w:val="95"/>
          <w:sz w:val="24"/>
        </w:rPr>
        <w:t> </w:t>
      </w:r>
      <w:r>
        <w:rPr>
          <w:i/>
          <w:color w:val="231F20"/>
          <w:w w:val="95"/>
          <w:sz w:val="24"/>
        </w:rPr>
        <w:t>Urgent</w:t>
      </w:r>
      <w:r>
        <w:rPr>
          <w:i/>
          <w:color w:val="231F20"/>
          <w:spacing w:val="-14"/>
          <w:w w:val="95"/>
          <w:sz w:val="24"/>
        </w:rPr>
        <w:t> </w:t>
      </w:r>
      <w:r>
        <w:rPr>
          <w:i/>
          <w:color w:val="231F20"/>
          <w:w w:val="95"/>
          <w:sz w:val="24"/>
        </w:rPr>
        <w:t>Issue.</w:t>
      </w:r>
      <w:r>
        <w:rPr>
          <w:i/>
          <w:color w:val="231F20"/>
          <w:spacing w:val="-14"/>
          <w:w w:val="95"/>
          <w:sz w:val="24"/>
        </w:rPr>
        <w:t> </w:t>
      </w:r>
      <w:r>
        <w:rPr>
          <w:color w:val="231F20"/>
          <w:w w:val="95"/>
          <w:sz w:val="24"/>
        </w:rPr>
        <w:t>Publication</w:t>
      </w:r>
      <w:r>
        <w:rPr>
          <w:color w:val="231F20"/>
          <w:spacing w:val="-14"/>
          <w:w w:val="95"/>
          <w:sz w:val="24"/>
        </w:rPr>
        <w:t> </w:t>
      </w:r>
      <w:r>
        <w:rPr>
          <w:color w:val="231F20"/>
          <w:w w:val="95"/>
          <w:sz w:val="24"/>
        </w:rPr>
        <w:t>No.</w:t>
      </w:r>
      <w:r>
        <w:rPr>
          <w:color w:val="231F20"/>
          <w:spacing w:val="-14"/>
          <w:w w:val="95"/>
          <w:sz w:val="24"/>
        </w:rPr>
        <w:t> </w:t>
      </w:r>
      <w:r>
        <w:rPr>
          <w:color w:val="231F20"/>
          <w:w w:val="95"/>
          <w:sz w:val="24"/>
        </w:rPr>
        <w:t>PEP20-05-02-001.</w:t>
      </w:r>
      <w:r>
        <w:rPr>
          <w:color w:val="231F20"/>
          <w:spacing w:val="-14"/>
          <w:w w:val="95"/>
          <w:sz w:val="24"/>
        </w:rPr>
        <w:t> </w:t>
      </w:r>
      <w:r>
        <w:rPr>
          <w:color w:val="231F20"/>
          <w:w w:val="95"/>
          <w:sz w:val="24"/>
        </w:rPr>
        <w:t>Office</w:t>
      </w:r>
      <w:r>
        <w:rPr>
          <w:color w:val="231F20"/>
          <w:spacing w:val="-14"/>
          <w:w w:val="95"/>
          <w:sz w:val="24"/>
        </w:rPr>
        <w:t> </w:t>
      </w:r>
      <w:r>
        <w:rPr>
          <w:color w:val="231F20"/>
          <w:w w:val="95"/>
          <w:sz w:val="24"/>
        </w:rPr>
        <w:t>of</w:t>
      </w:r>
      <w:r>
        <w:rPr>
          <w:color w:val="231F20"/>
          <w:spacing w:val="-14"/>
          <w:w w:val="95"/>
          <w:sz w:val="24"/>
        </w:rPr>
        <w:t> </w:t>
      </w:r>
      <w:r>
        <w:rPr>
          <w:color w:val="231F20"/>
          <w:w w:val="95"/>
          <w:sz w:val="24"/>
        </w:rPr>
        <w:t>Behavioral</w:t>
      </w:r>
      <w:r>
        <w:rPr>
          <w:color w:val="231F20"/>
          <w:spacing w:val="-14"/>
          <w:w w:val="95"/>
          <w:sz w:val="24"/>
        </w:rPr>
        <w:t> </w:t>
      </w:r>
      <w:r>
        <w:rPr>
          <w:color w:val="231F20"/>
          <w:w w:val="95"/>
          <w:sz w:val="24"/>
        </w:rPr>
        <w:t>Health</w:t>
      </w:r>
      <w:r>
        <w:rPr>
          <w:color w:val="231F20"/>
          <w:spacing w:val="-14"/>
          <w:w w:val="95"/>
          <w:sz w:val="24"/>
        </w:rPr>
        <w:t> </w:t>
      </w:r>
      <w:r>
        <w:rPr>
          <w:color w:val="231F20"/>
          <w:spacing w:val="-3"/>
          <w:w w:val="95"/>
          <w:sz w:val="24"/>
        </w:rPr>
        <w:t>Equity. </w:t>
      </w:r>
      <w:r>
        <w:rPr>
          <w:color w:val="231F20"/>
          <w:sz w:val="24"/>
        </w:rPr>
        <w:t>Substance</w:t>
      </w:r>
      <w:r>
        <w:rPr>
          <w:color w:val="231F20"/>
          <w:spacing w:val="-14"/>
          <w:sz w:val="24"/>
        </w:rPr>
        <w:t> </w:t>
      </w:r>
      <w:r>
        <w:rPr>
          <w:color w:val="231F20"/>
          <w:sz w:val="24"/>
        </w:rPr>
        <w:t>Abuse</w:t>
      </w:r>
      <w:r>
        <w:rPr>
          <w:color w:val="231F20"/>
          <w:spacing w:val="-14"/>
          <w:sz w:val="24"/>
        </w:rPr>
        <w:t> </w:t>
      </w:r>
      <w:r>
        <w:rPr>
          <w:color w:val="231F20"/>
          <w:sz w:val="24"/>
        </w:rPr>
        <w:t>and</w:t>
      </w:r>
      <w:r>
        <w:rPr>
          <w:color w:val="231F20"/>
          <w:spacing w:val="-13"/>
          <w:sz w:val="24"/>
        </w:rPr>
        <w:t> </w:t>
      </w:r>
      <w:r>
        <w:rPr>
          <w:color w:val="231F20"/>
          <w:sz w:val="24"/>
        </w:rPr>
        <w:t>Mental</w:t>
      </w:r>
      <w:r>
        <w:rPr>
          <w:color w:val="231F20"/>
          <w:spacing w:val="-14"/>
          <w:sz w:val="24"/>
        </w:rPr>
        <w:t> </w:t>
      </w:r>
      <w:r>
        <w:rPr>
          <w:color w:val="231F20"/>
          <w:sz w:val="24"/>
        </w:rPr>
        <w:t>Health</w:t>
      </w:r>
      <w:r>
        <w:rPr>
          <w:color w:val="231F20"/>
          <w:spacing w:val="-13"/>
          <w:sz w:val="24"/>
        </w:rPr>
        <w:t> </w:t>
      </w:r>
      <w:r>
        <w:rPr>
          <w:color w:val="231F20"/>
          <w:sz w:val="24"/>
        </w:rPr>
        <w:t>Services</w:t>
      </w:r>
      <w:r>
        <w:rPr>
          <w:color w:val="231F20"/>
          <w:spacing w:val="-14"/>
          <w:sz w:val="24"/>
        </w:rPr>
        <w:t> </w:t>
      </w:r>
      <w:r>
        <w:rPr>
          <w:color w:val="231F20"/>
          <w:sz w:val="24"/>
        </w:rPr>
        <w:t>Administration,</w:t>
      </w:r>
      <w:r>
        <w:rPr>
          <w:color w:val="231F20"/>
          <w:spacing w:val="-13"/>
          <w:sz w:val="24"/>
        </w:rPr>
        <w:t> </w:t>
      </w:r>
      <w:r>
        <w:rPr>
          <w:color w:val="231F20"/>
          <w:sz w:val="24"/>
        </w:rPr>
        <w:t>2020.</w:t>
      </w:r>
    </w:p>
    <w:p>
      <w:pPr>
        <w:pStyle w:val="Heading1"/>
        <w:spacing w:before="154"/>
      </w:pPr>
      <w:r>
        <w:rPr>
          <w:color w:val="231F20"/>
        </w:rPr>
        <w:t>Originating Office</w:t>
      </w:r>
    </w:p>
    <w:p>
      <w:pPr>
        <w:spacing w:line="177" w:lineRule="auto" w:before="158"/>
        <w:ind w:left="444" w:right="289" w:firstLine="0"/>
        <w:jc w:val="left"/>
        <w:rPr>
          <w:sz w:val="24"/>
        </w:rPr>
      </w:pPr>
      <w:r>
        <w:rPr>
          <w:color w:val="231F20"/>
          <w:w w:val="95"/>
          <w:sz w:val="24"/>
        </w:rPr>
        <w:t>Office</w:t>
      </w:r>
      <w:r>
        <w:rPr>
          <w:color w:val="231F20"/>
          <w:spacing w:val="-38"/>
          <w:w w:val="95"/>
          <w:sz w:val="24"/>
        </w:rPr>
        <w:t> </w:t>
      </w:r>
      <w:r>
        <w:rPr>
          <w:color w:val="231F20"/>
          <w:w w:val="95"/>
          <w:sz w:val="24"/>
        </w:rPr>
        <w:t>of</w:t>
      </w:r>
      <w:r>
        <w:rPr>
          <w:color w:val="231F20"/>
          <w:spacing w:val="-38"/>
          <w:w w:val="95"/>
          <w:sz w:val="24"/>
        </w:rPr>
        <w:t> </w:t>
      </w:r>
      <w:r>
        <w:rPr>
          <w:color w:val="231F20"/>
          <w:w w:val="95"/>
          <w:sz w:val="24"/>
        </w:rPr>
        <w:t>Behavioral</w:t>
      </w:r>
      <w:r>
        <w:rPr>
          <w:color w:val="231F20"/>
          <w:spacing w:val="-38"/>
          <w:w w:val="95"/>
          <w:sz w:val="24"/>
        </w:rPr>
        <w:t> </w:t>
      </w:r>
      <w:r>
        <w:rPr>
          <w:color w:val="231F20"/>
          <w:w w:val="95"/>
          <w:sz w:val="24"/>
        </w:rPr>
        <w:t>Health</w:t>
      </w:r>
      <w:r>
        <w:rPr>
          <w:color w:val="231F20"/>
          <w:spacing w:val="-38"/>
          <w:w w:val="95"/>
          <w:sz w:val="24"/>
        </w:rPr>
        <w:t> </w:t>
      </w:r>
      <w:r>
        <w:rPr>
          <w:color w:val="231F20"/>
          <w:spacing w:val="-3"/>
          <w:w w:val="95"/>
          <w:sz w:val="24"/>
        </w:rPr>
        <w:t>Equity,</w:t>
      </w:r>
      <w:r>
        <w:rPr>
          <w:color w:val="231F20"/>
          <w:spacing w:val="-38"/>
          <w:w w:val="95"/>
          <w:sz w:val="24"/>
        </w:rPr>
        <w:t> </w:t>
      </w:r>
      <w:r>
        <w:rPr>
          <w:color w:val="231F20"/>
          <w:w w:val="95"/>
          <w:sz w:val="24"/>
        </w:rPr>
        <w:t>Substance</w:t>
      </w:r>
      <w:r>
        <w:rPr>
          <w:color w:val="231F20"/>
          <w:spacing w:val="-38"/>
          <w:w w:val="95"/>
          <w:sz w:val="24"/>
        </w:rPr>
        <w:t> </w:t>
      </w:r>
      <w:r>
        <w:rPr>
          <w:color w:val="231F20"/>
          <w:w w:val="95"/>
          <w:sz w:val="24"/>
        </w:rPr>
        <w:t>Abuse</w:t>
      </w:r>
      <w:r>
        <w:rPr>
          <w:color w:val="231F20"/>
          <w:spacing w:val="-38"/>
          <w:w w:val="95"/>
          <w:sz w:val="24"/>
        </w:rPr>
        <w:t> </w:t>
      </w:r>
      <w:r>
        <w:rPr>
          <w:color w:val="231F20"/>
          <w:w w:val="95"/>
          <w:sz w:val="24"/>
        </w:rPr>
        <w:t>and</w:t>
      </w:r>
      <w:r>
        <w:rPr>
          <w:color w:val="231F20"/>
          <w:spacing w:val="-38"/>
          <w:w w:val="95"/>
          <w:sz w:val="24"/>
        </w:rPr>
        <w:t> </w:t>
      </w:r>
      <w:r>
        <w:rPr>
          <w:color w:val="231F20"/>
          <w:w w:val="95"/>
          <w:sz w:val="24"/>
        </w:rPr>
        <w:t>Mental</w:t>
      </w:r>
      <w:r>
        <w:rPr>
          <w:color w:val="231F20"/>
          <w:spacing w:val="-38"/>
          <w:w w:val="95"/>
          <w:sz w:val="24"/>
        </w:rPr>
        <w:t> </w:t>
      </w:r>
      <w:r>
        <w:rPr>
          <w:color w:val="231F20"/>
          <w:w w:val="95"/>
          <w:sz w:val="24"/>
        </w:rPr>
        <w:t>Health</w:t>
      </w:r>
      <w:r>
        <w:rPr>
          <w:color w:val="231F20"/>
          <w:spacing w:val="-38"/>
          <w:w w:val="95"/>
          <w:sz w:val="24"/>
        </w:rPr>
        <w:t> </w:t>
      </w:r>
      <w:r>
        <w:rPr>
          <w:color w:val="231F20"/>
          <w:w w:val="95"/>
          <w:sz w:val="24"/>
        </w:rPr>
        <w:t>Services</w:t>
      </w:r>
      <w:r>
        <w:rPr>
          <w:color w:val="231F20"/>
          <w:spacing w:val="-38"/>
          <w:w w:val="95"/>
          <w:sz w:val="24"/>
        </w:rPr>
        <w:t> </w:t>
      </w:r>
      <w:r>
        <w:rPr>
          <w:color w:val="231F20"/>
          <w:w w:val="95"/>
          <w:sz w:val="24"/>
        </w:rPr>
        <w:t>Administration,</w:t>
      </w:r>
      <w:r>
        <w:rPr>
          <w:color w:val="231F20"/>
          <w:spacing w:val="-38"/>
          <w:w w:val="95"/>
          <w:sz w:val="24"/>
        </w:rPr>
        <w:t> </w:t>
      </w:r>
      <w:r>
        <w:rPr>
          <w:color w:val="231F20"/>
          <w:w w:val="95"/>
          <w:sz w:val="24"/>
        </w:rPr>
        <w:t>5600</w:t>
      </w:r>
      <w:r>
        <w:rPr>
          <w:color w:val="231F20"/>
          <w:spacing w:val="-38"/>
          <w:w w:val="95"/>
          <w:sz w:val="24"/>
        </w:rPr>
        <w:t> </w:t>
      </w:r>
      <w:r>
        <w:rPr>
          <w:color w:val="231F20"/>
          <w:w w:val="95"/>
          <w:sz w:val="24"/>
        </w:rPr>
        <w:t>Fishers </w:t>
      </w:r>
      <w:r>
        <w:rPr>
          <w:color w:val="231F20"/>
          <w:sz w:val="24"/>
        </w:rPr>
        <w:t>Lane,</w:t>
      </w:r>
      <w:r>
        <w:rPr>
          <w:color w:val="231F20"/>
          <w:spacing w:val="-11"/>
          <w:sz w:val="24"/>
        </w:rPr>
        <w:t> </w:t>
      </w:r>
      <w:r>
        <w:rPr>
          <w:color w:val="231F20"/>
          <w:sz w:val="24"/>
        </w:rPr>
        <w:t>Rockville,</w:t>
      </w:r>
      <w:r>
        <w:rPr>
          <w:color w:val="231F20"/>
          <w:spacing w:val="-11"/>
          <w:sz w:val="24"/>
        </w:rPr>
        <w:t> </w:t>
      </w:r>
      <w:r>
        <w:rPr>
          <w:color w:val="231F20"/>
          <w:sz w:val="24"/>
        </w:rPr>
        <w:t>MD</w:t>
      </w:r>
      <w:r>
        <w:rPr>
          <w:color w:val="231F20"/>
          <w:spacing w:val="-10"/>
          <w:sz w:val="24"/>
        </w:rPr>
        <w:t> </w:t>
      </w:r>
      <w:r>
        <w:rPr>
          <w:color w:val="231F20"/>
          <w:sz w:val="24"/>
        </w:rPr>
        <w:t>20857.</w:t>
      </w:r>
      <w:r>
        <w:rPr>
          <w:color w:val="231F20"/>
          <w:spacing w:val="-11"/>
          <w:sz w:val="24"/>
        </w:rPr>
        <w:t> </w:t>
      </w:r>
      <w:r>
        <w:rPr>
          <w:color w:val="231F20"/>
          <w:sz w:val="24"/>
        </w:rPr>
        <w:t>Publication</w:t>
      </w:r>
      <w:r>
        <w:rPr>
          <w:color w:val="231F20"/>
          <w:spacing w:val="-10"/>
          <w:sz w:val="24"/>
        </w:rPr>
        <w:t> </w:t>
      </w:r>
      <w:r>
        <w:rPr>
          <w:color w:val="231F20"/>
          <w:sz w:val="24"/>
        </w:rPr>
        <w:t>No.</w:t>
      </w:r>
      <w:r>
        <w:rPr>
          <w:color w:val="231F20"/>
          <w:spacing w:val="-11"/>
          <w:sz w:val="24"/>
        </w:rPr>
        <w:t> </w:t>
      </w:r>
      <w:r>
        <w:rPr>
          <w:color w:val="231F20"/>
          <w:sz w:val="24"/>
        </w:rPr>
        <w:t>PEP20-05-02-001.</w:t>
      </w:r>
    </w:p>
    <w:p>
      <w:pPr>
        <w:pStyle w:val="Heading1"/>
      </w:pPr>
      <w:r>
        <w:rPr>
          <w:color w:val="231F20"/>
        </w:rPr>
        <w:t>Nondiscrimination Notice</w:t>
      </w:r>
    </w:p>
    <w:p>
      <w:pPr>
        <w:spacing w:line="177" w:lineRule="auto" w:before="98"/>
        <w:ind w:left="444" w:right="688" w:firstLine="0"/>
        <w:jc w:val="left"/>
        <w:rPr>
          <w:sz w:val="24"/>
        </w:rPr>
      </w:pPr>
      <w:r>
        <w:rPr>
          <w:color w:val="231F20"/>
          <w:w w:val="95"/>
          <w:sz w:val="24"/>
        </w:rPr>
        <w:t>SAMHSA</w:t>
      </w:r>
      <w:r>
        <w:rPr>
          <w:color w:val="231F20"/>
          <w:spacing w:val="-35"/>
          <w:w w:val="95"/>
          <w:sz w:val="24"/>
        </w:rPr>
        <w:t> </w:t>
      </w:r>
      <w:r>
        <w:rPr>
          <w:color w:val="231F20"/>
          <w:w w:val="95"/>
          <w:sz w:val="24"/>
        </w:rPr>
        <w:t>complies</w:t>
      </w:r>
      <w:r>
        <w:rPr>
          <w:color w:val="231F20"/>
          <w:spacing w:val="-35"/>
          <w:w w:val="95"/>
          <w:sz w:val="24"/>
        </w:rPr>
        <w:t> </w:t>
      </w:r>
      <w:r>
        <w:rPr>
          <w:color w:val="231F20"/>
          <w:w w:val="95"/>
          <w:sz w:val="24"/>
        </w:rPr>
        <w:t>with</w:t>
      </w:r>
      <w:r>
        <w:rPr>
          <w:color w:val="231F20"/>
          <w:spacing w:val="-35"/>
          <w:w w:val="95"/>
          <w:sz w:val="24"/>
        </w:rPr>
        <w:t> </w:t>
      </w:r>
      <w:r>
        <w:rPr>
          <w:color w:val="231F20"/>
          <w:w w:val="95"/>
          <w:sz w:val="24"/>
        </w:rPr>
        <w:t>applicable</w:t>
      </w:r>
      <w:r>
        <w:rPr>
          <w:color w:val="231F20"/>
          <w:spacing w:val="-34"/>
          <w:w w:val="95"/>
          <w:sz w:val="24"/>
        </w:rPr>
        <w:t> </w:t>
      </w:r>
      <w:r>
        <w:rPr>
          <w:color w:val="231F20"/>
          <w:w w:val="95"/>
          <w:sz w:val="24"/>
        </w:rPr>
        <w:t>Federal</w:t>
      </w:r>
      <w:r>
        <w:rPr>
          <w:color w:val="231F20"/>
          <w:spacing w:val="-35"/>
          <w:w w:val="95"/>
          <w:sz w:val="24"/>
        </w:rPr>
        <w:t> </w:t>
      </w:r>
      <w:r>
        <w:rPr>
          <w:color w:val="231F20"/>
          <w:w w:val="95"/>
          <w:sz w:val="24"/>
        </w:rPr>
        <w:t>civil</w:t>
      </w:r>
      <w:r>
        <w:rPr>
          <w:color w:val="231F20"/>
          <w:spacing w:val="-35"/>
          <w:w w:val="95"/>
          <w:sz w:val="24"/>
        </w:rPr>
        <w:t> </w:t>
      </w:r>
      <w:r>
        <w:rPr>
          <w:color w:val="231F20"/>
          <w:w w:val="95"/>
          <w:sz w:val="24"/>
        </w:rPr>
        <w:t>rights</w:t>
      </w:r>
      <w:r>
        <w:rPr>
          <w:color w:val="231F20"/>
          <w:spacing w:val="-35"/>
          <w:w w:val="95"/>
          <w:sz w:val="24"/>
        </w:rPr>
        <w:t> </w:t>
      </w:r>
      <w:r>
        <w:rPr>
          <w:color w:val="231F20"/>
          <w:w w:val="95"/>
          <w:sz w:val="24"/>
        </w:rPr>
        <w:t>laws</w:t>
      </w:r>
      <w:r>
        <w:rPr>
          <w:color w:val="231F20"/>
          <w:spacing w:val="-34"/>
          <w:w w:val="95"/>
          <w:sz w:val="24"/>
        </w:rPr>
        <w:t> </w:t>
      </w:r>
      <w:r>
        <w:rPr>
          <w:color w:val="231F20"/>
          <w:w w:val="95"/>
          <w:sz w:val="24"/>
        </w:rPr>
        <w:t>and</w:t>
      </w:r>
      <w:r>
        <w:rPr>
          <w:color w:val="231F20"/>
          <w:spacing w:val="-35"/>
          <w:w w:val="95"/>
          <w:sz w:val="24"/>
        </w:rPr>
        <w:t> </w:t>
      </w:r>
      <w:r>
        <w:rPr>
          <w:color w:val="231F20"/>
          <w:w w:val="95"/>
          <w:sz w:val="24"/>
        </w:rPr>
        <w:t>does</w:t>
      </w:r>
      <w:r>
        <w:rPr>
          <w:color w:val="231F20"/>
          <w:spacing w:val="-35"/>
          <w:w w:val="95"/>
          <w:sz w:val="24"/>
        </w:rPr>
        <w:t> </w:t>
      </w:r>
      <w:r>
        <w:rPr>
          <w:color w:val="231F20"/>
          <w:w w:val="95"/>
          <w:sz w:val="24"/>
        </w:rPr>
        <w:t>not</w:t>
      </w:r>
      <w:r>
        <w:rPr>
          <w:color w:val="231F20"/>
          <w:spacing w:val="-34"/>
          <w:w w:val="95"/>
          <w:sz w:val="24"/>
        </w:rPr>
        <w:t> </w:t>
      </w:r>
      <w:r>
        <w:rPr>
          <w:color w:val="231F20"/>
          <w:w w:val="95"/>
          <w:sz w:val="24"/>
        </w:rPr>
        <w:t>discriminate</w:t>
      </w:r>
      <w:r>
        <w:rPr>
          <w:color w:val="231F20"/>
          <w:spacing w:val="-35"/>
          <w:w w:val="95"/>
          <w:sz w:val="24"/>
        </w:rPr>
        <w:t> </w:t>
      </w:r>
      <w:r>
        <w:rPr>
          <w:color w:val="231F20"/>
          <w:w w:val="95"/>
          <w:sz w:val="24"/>
        </w:rPr>
        <w:t>on</w:t>
      </w:r>
      <w:r>
        <w:rPr>
          <w:color w:val="231F20"/>
          <w:spacing w:val="-35"/>
          <w:w w:val="95"/>
          <w:sz w:val="24"/>
        </w:rPr>
        <w:t> </w:t>
      </w:r>
      <w:r>
        <w:rPr>
          <w:color w:val="231F20"/>
          <w:w w:val="95"/>
          <w:sz w:val="24"/>
        </w:rPr>
        <w:t>the</w:t>
      </w:r>
      <w:r>
        <w:rPr>
          <w:color w:val="231F20"/>
          <w:spacing w:val="-35"/>
          <w:w w:val="95"/>
          <w:sz w:val="24"/>
        </w:rPr>
        <w:t> </w:t>
      </w:r>
      <w:r>
        <w:rPr>
          <w:color w:val="231F20"/>
          <w:w w:val="95"/>
          <w:sz w:val="24"/>
        </w:rPr>
        <w:t>basis</w:t>
      </w:r>
      <w:r>
        <w:rPr>
          <w:color w:val="231F20"/>
          <w:spacing w:val="-34"/>
          <w:w w:val="95"/>
          <w:sz w:val="24"/>
        </w:rPr>
        <w:t> </w:t>
      </w:r>
      <w:r>
        <w:rPr>
          <w:color w:val="231F20"/>
          <w:w w:val="95"/>
          <w:sz w:val="24"/>
        </w:rPr>
        <w:t>of</w:t>
      </w:r>
      <w:r>
        <w:rPr>
          <w:color w:val="231F20"/>
          <w:spacing w:val="-35"/>
          <w:w w:val="95"/>
          <w:sz w:val="24"/>
        </w:rPr>
        <w:t> </w:t>
      </w:r>
      <w:r>
        <w:rPr>
          <w:color w:val="231F20"/>
          <w:w w:val="95"/>
          <w:sz w:val="24"/>
        </w:rPr>
        <w:t>race, </w:t>
      </w:r>
      <w:r>
        <w:rPr>
          <w:color w:val="231F20"/>
          <w:spacing w:val="-3"/>
          <w:w w:val="95"/>
          <w:sz w:val="24"/>
        </w:rPr>
        <w:t>color,</w:t>
      </w:r>
      <w:r>
        <w:rPr>
          <w:color w:val="231F20"/>
          <w:spacing w:val="-30"/>
          <w:w w:val="95"/>
          <w:sz w:val="24"/>
        </w:rPr>
        <w:t> </w:t>
      </w:r>
      <w:r>
        <w:rPr>
          <w:color w:val="231F20"/>
          <w:w w:val="95"/>
          <w:sz w:val="24"/>
        </w:rPr>
        <w:t>national</w:t>
      </w:r>
      <w:r>
        <w:rPr>
          <w:color w:val="231F20"/>
          <w:spacing w:val="-29"/>
          <w:w w:val="95"/>
          <w:sz w:val="24"/>
        </w:rPr>
        <w:t> </w:t>
      </w:r>
      <w:r>
        <w:rPr>
          <w:color w:val="231F20"/>
          <w:w w:val="95"/>
          <w:sz w:val="24"/>
        </w:rPr>
        <w:t>origin,</w:t>
      </w:r>
      <w:r>
        <w:rPr>
          <w:color w:val="231F20"/>
          <w:spacing w:val="-29"/>
          <w:w w:val="95"/>
          <w:sz w:val="24"/>
        </w:rPr>
        <w:t> </w:t>
      </w:r>
      <w:r>
        <w:rPr>
          <w:color w:val="231F20"/>
          <w:w w:val="95"/>
          <w:sz w:val="24"/>
        </w:rPr>
        <w:t>age,</w:t>
      </w:r>
      <w:r>
        <w:rPr>
          <w:color w:val="231F20"/>
          <w:spacing w:val="-29"/>
          <w:w w:val="95"/>
          <w:sz w:val="24"/>
        </w:rPr>
        <w:t> </w:t>
      </w:r>
      <w:r>
        <w:rPr>
          <w:color w:val="231F20"/>
          <w:w w:val="95"/>
          <w:sz w:val="24"/>
        </w:rPr>
        <w:t>disability,</w:t>
      </w:r>
      <w:r>
        <w:rPr>
          <w:color w:val="231F20"/>
          <w:spacing w:val="-29"/>
          <w:w w:val="95"/>
          <w:sz w:val="24"/>
        </w:rPr>
        <w:t> </w:t>
      </w:r>
      <w:r>
        <w:rPr>
          <w:color w:val="231F20"/>
          <w:w w:val="95"/>
          <w:sz w:val="24"/>
        </w:rPr>
        <w:t>or</w:t>
      </w:r>
      <w:r>
        <w:rPr>
          <w:color w:val="231F20"/>
          <w:spacing w:val="-29"/>
          <w:w w:val="95"/>
          <w:sz w:val="24"/>
        </w:rPr>
        <w:t> </w:t>
      </w:r>
      <w:r>
        <w:rPr>
          <w:color w:val="231F20"/>
          <w:w w:val="95"/>
          <w:sz w:val="24"/>
        </w:rPr>
        <w:t>sex.</w:t>
      </w:r>
      <w:r>
        <w:rPr>
          <w:color w:val="231F20"/>
          <w:spacing w:val="-29"/>
          <w:w w:val="95"/>
          <w:sz w:val="24"/>
        </w:rPr>
        <w:t> </w:t>
      </w:r>
      <w:r>
        <w:rPr>
          <w:color w:val="231F20"/>
          <w:w w:val="95"/>
          <w:sz w:val="24"/>
        </w:rPr>
        <w:t>SAMHSA</w:t>
      </w:r>
      <w:r>
        <w:rPr>
          <w:color w:val="231F20"/>
          <w:spacing w:val="-29"/>
          <w:w w:val="95"/>
          <w:sz w:val="24"/>
        </w:rPr>
        <w:t> </w:t>
      </w:r>
      <w:r>
        <w:rPr>
          <w:color w:val="231F20"/>
          <w:w w:val="95"/>
          <w:sz w:val="24"/>
        </w:rPr>
        <w:t>cumple</w:t>
      </w:r>
      <w:r>
        <w:rPr>
          <w:color w:val="231F20"/>
          <w:spacing w:val="-30"/>
          <w:w w:val="95"/>
          <w:sz w:val="24"/>
        </w:rPr>
        <w:t> </w:t>
      </w:r>
      <w:r>
        <w:rPr>
          <w:color w:val="231F20"/>
          <w:w w:val="95"/>
          <w:sz w:val="24"/>
        </w:rPr>
        <w:t>con</w:t>
      </w:r>
      <w:r>
        <w:rPr>
          <w:color w:val="231F20"/>
          <w:spacing w:val="-29"/>
          <w:w w:val="95"/>
          <w:sz w:val="24"/>
        </w:rPr>
        <w:t> </w:t>
      </w:r>
      <w:r>
        <w:rPr>
          <w:color w:val="231F20"/>
          <w:w w:val="95"/>
          <w:sz w:val="24"/>
        </w:rPr>
        <w:t>las</w:t>
      </w:r>
      <w:r>
        <w:rPr>
          <w:color w:val="231F20"/>
          <w:spacing w:val="-29"/>
          <w:w w:val="95"/>
          <w:sz w:val="24"/>
        </w:rPr>
        <w:t> </w:t>
      </w:r>
      <w:r>
        <w:rPr>
          <w:color w:val="231F20"/>
          <w:w w:val="95"/>
          <w:sz w:val="24"/>
        </w:rPr>
        <w:t>leyes</w:t>
      </w:r>
      <w:r>
        <w:rPr>
          <w:color w:val="231F20"/>
          <w:spacing w:val="-29"/>
          <w:w w:val="95"/>
          <w:sz w:val="24"/>
        </w:rPr>
        <w:t> </w:t>
      </w:r>
      <w:r>
        <w:rPr>
          <w:color w:val="231F20"/>
          <w:w w:val="95"/>
          <w:sz w:val="24"/>
        </w:rPr>
        <w:t>federales</w:t>
      </w:r>
      <w:r>
        <w:rPr>
          <w:color w:val="231F20"/>
          <w:spacing w:val="-29"/>
          <w:w w:val="95"/>
          <w:sz w:val="24"/>
        </w:rPr>
        <w:t> </w:t>
      </w:r>
      <w:r>
        <w:rPr>
          <w:color w:val="231F20"/>
          <w:w w:val="95"/>
          <w:sz w:val="24"/>
        </w:rPr>
        <w:t>de</w:t>
      </w:r>
      <w:r>
        <w:rPr>
          <w:color w:val="231F20"/>
          <w:spacing w:val="-29"/>
          <w:w w:val="95"/>
          <w:sz w:val="24"/>
        </w:rPr>
        <w:t> </w:t>
      </w:r>
      <w:r>
        <w:rPr>
          <w:color w:val="231F20"/>
          <w:w w:val="95"/>
          <w:sz w:val="24"/>
        </w:rPr>
        <w:t>derechos</w:t>
      </w:r>
      <w:r>
        <w:rPr>
          <w:color w:val="231F20"/>
          <w:spacing w:val="-29"/>
          <w:w w:val="95"/>
          <w:sz w:val="24"/>
        </w:rPr>
        <w:t> </w:t>
      </w:r>
      <w:r>
        <w:rPr>
          <w:color w:val="231F20"/>
          <w:w w:val="95"/>
          <w:sz w:val="24"/>
        </w:rPr>
        <w:t>civiles </w:t>
      </w:r>
      <w:r>
        <w:rPr>
          <w:color w:val="231F20"/>
          <w:sz w:val="24"/>
        </w:rPr>
        <w:t>aplicables</w:t>
      </w:r>
      <w:r>
        <w:rPr>
          <w:color w:val="231F20"/>
          <w:spacing w:val="-33"/>
          <w:sz w:val="24"/>
        </w:rPr>
        <w:t> </w:t>
      </w:r>
      <w:r>
        <w:rPr>
          <w:color w:val="231F20"/>
          <w:sz w:val="24"/>
        </w:rPr>
        <w:t>y</w:t>
      </w:r>
      <w:r>
        <w:rPr>
          <w:color w:val="231F20"/>
          <w:spacing w:val="-33"/>
          <w:sz w:val="24"/>
        </w:rPr>
        <w:t> </w:t>
      </w:r>
      <w:r>
        <w:rPr>
          <w:color w:val="231F20"/>
          <w:sz w:val="24"/>
        </w:rPr>
        <w:t>no</w:t>
      </w:r>
      <w:r>
        <w:rPr>
          <w:color w:val="231F20"/>
          <w:spacing w:val="-33"/>
          <w:sz w:val="24"/>
        </w:rPr>
        <w:t> </w:t>
      </w:r>
      <w:r>
        <w:rPr>
          <w:color w:val="231F20"/>
          <w:sz w:val="24"/>
        </w:rPr>
        <w:t>discrimina</w:t>
      </w:r>
      <w:r>
        <w:rPr>
          <w:color w:val="231F20"/>
          <w:spacing w:val="-33"/>
          <w:sz w:val="24"/>
        </w:rPr>
        <w:t> </w:t>
      </w:r>
      <w:r>
        <w:rPr>
          <w:color w:val="231F20"/>
          <w:sz w:val="24"/>
        </w:rPr>
        <w:t>por</w:t>
      </w:r>
      <w:r>
        <w:rPr>
          <w:color w:val="231F20"/>
          <w:spacing w:val="-33"/>
          <w:sz w:val="24"/>
        </w:rPr>
        <w:t> </w:t>
      </w:r>
      <w:r>
        <w:rPr>
          <w:color w:val="231F20"/>
          <w:sz w:val="24"/>
        </w:rPr>
        <w:t>motivos</w:t>
      </w:r>
      <w:r>
        <w:rPr>
          <w:color w:val="231F20"/>
          <w:spacing w:val="-33"/>
          <w:sz w:val="24"/>
        </w:rPr>
        <w:t> </w:t>
      </w:r>
      <w:r>
        <w:rPr>
          <w:color w:val="231F20"/>
          <w:sz w:val="24"/>
        </w:rPr>
        <w:t>de</w:t>
      </w:r>
      <w:r>
        <w:rPr>
          <w:color w:val="231F20"/>
          <w:spacing w:val="-33"/>
          <w:sz w:val="24"/>
        </w:rPr>
        <w:t> </w:t>
      </w:r>
      <w:r>
        <w:rPr>
          <w:color w:val="231F20"/>
          <w:sz w:val="24"/>
        </w:rPr>
        <w:t>raza,</w:t>
      </w:r>
      <w:r>
        <w:rPr>
          <w:color w:val="231F20"/>
          <w:spacing w:val="-33"/>
          <w:sz w:val="24"/>
        </w:rPr>
        <w:t> </w:t>
      </w:r>
      <w:r>
        <w:rPr>
          <w:color w:val="231F20"/>
          <w:spacing w:val="-3"/>
          <w:sz w:val="24"/>
        </w:rPr>
        <w:t>color,</w:t>
      </w:r>
      <w:r>
        <w:rPr>
          <w:color w:val="231F20"/>
          <w:spacing w:val="-33"/>
          <w:sz w:val="24"/>
        </w:rPr>
        <w:t> </w:t>
      </w:r>
      <w:r>
        <w:rPr>
          <w:color w:val="231F20"/>
          <w:sz w:val="24"/>
        </w:rPr>
        <w:t>nacionalidad,</w:t>
      </w:r>
      <w:r>
        <w:rPr>
          <w:color w:val="231F20"/>
          <w:spacing w:val="-33"/>
          <w:sz w:val="24"/>
        </w:rPr>
        <w:t> </w:t>
      </w:r>
      <w:r>
        <w:rPr>
          <w:color w:val="231F20"/>
          <w:sz w:val="24"/>
        </w:rPr>
        <w:t>edad,</w:t>
      </w:r>
      <w:r>
        <w:rPr>
          <w:color w:val="231F20"/>
          <w:spacing w:val="-32"/>
          <w:sz w:val="24"/>
        </w:rPr>
        <w:t> </w:t>
      </w:r>
      <w:r>
        <w:rPr>
          <w:color w:val="231F20"/>
          <w:sz w:val="24"/>
        </w:rPr>
        <w:t>discapacidad</w:t>
      </w:r>
      <w:r>
        <w:rPr>
          <w:color w:val="231F20"/>
          <w:spacing w:val="-33"/>
          <w:sz w:val="24"/>
        </w:rPr>
        <w:t> </w:t>
      </w:r>
      <w:r>
        <w:rPr>
          <w:color w:val="231F20"/>
          <w:sz w:val="24"/>
        </w:rPr>
        <w:t>o</w:t>
      </w:r>
      <w:r>
        <w:rPr>
          <w:color w:val="231F20"/>
          <w:spacing w:val="-33"/>
          <w:sz w:val="24"/>
        </w:rPr>
        <w:t> </w:t>
      </w:r>
      <w:r>
        <w:rPr>
          <w:color w:val="231F20"/>
          <w:sz w:val="24"/>
        </w:rPr>
        <w:t>sexo.</w:t>
      </w:r>
    </w:p>
    <w:p>
      <w:pPr>
        <w:spacing w:after="0" w:line="177" w:lineRule="auto"/>
        <w:jc w:val="left"/>
        <w:rPr>
          <w:sz w:val="24"/>
        </w:rPr>
        <w:sectPr>
          <w:pgSz w:w="12240" w:h="15840"/>
          <w:pgMar w:top="760" w:bottom="280" w:left="300" w:right="600"/>
        </w:sectPr>
      </w:pPr>
    </w:p>
    <w:p>
      <w:pPr>
        <w:pStyle w:val="BodyText"/>
        <w:spacing w:before="11"/>
        <w:rPr>
          <w:sz w:val="7"/>
        </w:rPr>
      </w:pPr>
    </w:p>
    <w:p>
      <w:pPr>
        <w:pStyle w:val="BodyText"/>
        <w:ind w:left="426"/>
        <w:rPr>
          <w:sz w:val="20"/>
        </w:rPr>
      </w:pPr>
      <w:r>
        <w:rPr>
          <w:sz w:val="20"/>
        </w:rPr>
        <w:pict>
          <v:shape style="width:216pt;height:242.5pt;mso-position-horizontal-relative:char;mso-position-vertical-relative:line" type="#_x0000_t202" filled="true" fillcolor="#ffd995" stroked="false">
            <w10:anchorlock/>
            <v:textbox inset="0,0,0,0">
              <w:txbxContent>
                <w:p>
                  <w:pPr>
                    <w:pStyle w:val="BodyText"/>
                    <w:rPr>
                      <w:sz w:val="72"/>
                    </w:rPr>
                  </w:pPr>
                </w:p>
                <w:p>
                  <w:pPr>
                    <w:pStyle w:val="BodyText"/>
                    <w:rPr>
                      <w:sz w:val="72"/>
                    </w:rPr>
                  </w:pPr>
                </w:p>
                <w:p>
                  <w:pPr>
                    <w:pStyle w:val="BodyText"/>
                    <w:rPr>
                      <w:sz w:val="72"/>
                    </w:rPr>
                  </w:pPr>
                </w:p>
                <w:p>
                  <w:pPr>
                    <w:spacing w:line="208" w:lineRule="auto" w:before="640"/>
                    <w:ind w:left="216" w:right="0" w:firstLine="0"/>
                    <w:jc w:val="left"/>
                    <w:rPr>
                      <w:rFonts w:ascii="Arial Narrow"/>
                      <w:sz w:val="60"/>
                    </w:rPr>
                  </w:pPr>
                  <w:bookmarkStart w:name="Additional Acknowledgments " w:id="4"/>
                  <w:bookmarkEnd w:id="4"/>
                  <w:r>
                    <w:rPr/>
                  </w:r>
                  <w:r>
                    <w:rPr>
                      <w:rFonts w:ascii="Arial Narrow"/>
                      <w:color w:val="231F20"/>
                      <w:sz w:val="60"/>
                    </w:rPr>
                    <w:t>Additional </w:t>
                  </w:r>
                  <w:r>
                    <w:rPr>
                      <w:rFonts w:ascii="Arial Narrow"/>
                      <w:color w:val="231F20"/>
                      <w:w w:val="90"/>
                      <w:sz w:val="60"/>
                    </w:rPr>
                    <w:t>Acknowledgments</w:t>
                  </w:r>
                </w:p>
              </w:txbxContent>
            </v:textbox>
            <v:fill type="solid"/>
          </v:shape>
        </w:pict>
      </w:r>
      <w:r>
        <w:rPr>
          <w:sz w:val="20"/>
        </w:rPr>
      </w:r>
    </w:p>
    <w:p>
      <w:pPr>
        <w:spacing w:line="225" w:lineRule="auto" w:before="174"/>
        <w:ind w:left="444" w:right="161" w:firstLine="0"/>
        <w:jc w:val="left"/>
        <w:rPr>
          <w:sz w:val="22"/>
        </w:rPr>
      </w:pPr>
      <w:r>
        <w:rPr>
          <w:color w:val="231F20"/>
          <w:sz w:val="22"/>
        </w:rPr>
        <w:t>This publication was developed with significant </w:t>
      </w:r>
      <w:r>
        <w:rPr>
          <w:color w:val="231F20"/>
          <w:w w:val="95"/>
          <w:sz w:val="22"/>
        </w:rPr>
        <w:t>contribution</w:t>
      </w:r>
      <w:r>
        <w:rPr>
          <w:color w:val="231F20"/>
          <w:spacing w:val="-33"/>
          <w:w w:val="95"/>
          <w:sz w:val="22"/>
        </w:rPr>
        <w:t> </w:t>
      </w:r>
      <w:r>
        <w:rPr>
          <w:color w:val="231F20"/>
          <w:w w:val="95"/>
          <w:sz w:val="22"/>
        </w:rPr>
        <w:t>from</w:t>
      </w:r>
      <w:r>
        <w:rPr>
          <w:color w:val="231F20"/>
          <w:spacing w:val="-32"/>
          <w:w w:val="95"/>
          <w:sz w:val="22"/>
        </w:rPr>
        <w:t> </w:t>
      </w:r>
      <w:r>
        <w:rPr>
          <w:color w:val="231F20"/>
          <w:w w:val="95"/>
          <w:sz w:val="22"/>
        </w:rPr>
        <w:t>national</w:t>
      </w:r>
      <w:r>
        <w:rPr>
          <w:color w:val="231F20"/>
          <w:spacing w:val="-32"/>
          <w:w w:val="95"/>
          <w:sz w:val="22"/>
        </w:rPr>
        <w:t> </w:t>
      </w:r>
      <w:r>
        <w:rPr>
          <w:color w:val="231F20"/>
          <w:w w:val="95"/>
          <w:sz w:val="22"/>
        </w:rPr>
        <w:t>and</w:t>
      </w:r>
      <w:r>
        <w:rPr>
          <w:color w:val="231F20"/>
          <w:spacing w:val="-33"/>
          <w:w w:val="95"/>
          <w:sz w:val="22"/>
        </w:rPr>
        <w:t> </w:t>
      </w:r>
      <w:r>
        <w:rPr>
          <w:color w:val="231F20"/>
          <w:w w:val="95"/>
          <w:sz w:val="22"/>
        </w:rPr>
        <w:t>community</w:t>
      </w:r>
      <w:r>
        <w:rPr>
          <w:color w:val="231F20"/>
          <w:spacing w:val="-32"/>
          <w:w w:val="95"/>
          <w:sz w:val="22"/>
        </w:rPr>
        <w:t> </w:t>
      </w:r>
      <w:r>
        <w:rPr>
          <w:color w:val="231F20"/>
          <w:w w:val="95"/>
          <w:sz w:val="22"/>
        </w:rPr>
        <w:t>experts</w:t>
      </w:r>
      <w:r>
        <w:rPr>
          <w:color w:val="231F20"/>
          <w:spacing w:val="-32"/>
          <w:w w:val="95"/>
          <w:sz w:val="22"/>
        </w:rPr>
        <w:t> </w:t>
      </w:r>
      <w:r>
        <w:rPr>
          <w:color w:val="231F20"/>
          <w:w w:val="95"/>
          <w:sz w:val="22"/>
        </w:rPr>
        <w:t>and </w:t>
      </w:r>
      <w:r>
        <w:rPr>
          <w:color w:val="231F20"/>
          <w:sz w:val="22"/>
        </w:rPr>
        <w:t>federal staff. We would also like to acknowledge </w:t>
      </w:r>
      <w:r>
        <w:rPr>
          <w:color w:val="231F20"/>
          <w:w w:val="95"/>
          <w:sz w:val="22"/>
        </w:rPr>
        <w:t>communities</w:t>
      </w:r>
      <w:r>
        <w:rPr>
          <w:color w:val="231F20"/>
          <w:spacing w:val="-21"/>
          <w:w w:val="95"/>
          <w:sz w:val="22"/>
        </w:rPr>
        <w:t> </w:t>
      </w:r>
      <w:r>
        <w:rPr>
          <w:color w:val="231F20"/>
          <w:w w:val="95"/>
          <w:sz w:val="22"/>
        </w:rPr>
        <w:t>across</w:t>
      </w:r>
      <w:r>
        <w:rPr>
          <w:color w:val="231F20"/>
          <w:spacing w:val="-21"/>
          <w:w w:val="95"/>
          <w:sz w:val="22"/>
        </w:rPr>
        <w:t> </w:t>
      </w:r>
      <w:r>
        <w:rPr>
          <w:color w:val="231F20"/>
          <w:w w:val="95"/>
          <w:sz w:val="22"/>
        </w:rPr>
        <w:t>the</w:t>
      </w:r>
      <w:r>
        <w:rPr>
          <w:color w:val="231F20"/>
          <w:spacing w:val="-21"/>
          <w:w w:val="95"/>
          <w:sz w:val="22"/>
        </w:rPr>
        <w:t> </w:t>
      </w:r>
      <w:r>
        <w:rPr>
          <w:color w:val="231F20"/>
          <w:w w:val="95"/>
          <w:sz w:val="22"/>
        </w:rPr>
        <w:t>country</w:t>
      </w:r>
      <w:r>
        <w:rPr>
          <w:color w:val="231F20"/>
          <w:spacing w:val="-21"/>
          <w:w w:val="95"/>
          <w:sz w:val="22"/>
        </w:rPr>
        <w:t> </w:t>
      </w:r>
      <w:r>
        <w:rPr>
          <w:color w:val="231F20"/>
          <w:w w:val="95"/>
          <w:sz w:val="22"/>
        </w:rPr>
        <w:t>that</w:t>
      </w:r>
      <w:r>
        <w:rPr>
          <w:color w:val="231F20"/>
          <w:spacing w:val="-21"/>
          <w:w w:val="95"/>
          <w:sz w:val="22"/>
        </w:rPr>
        <w:t> </w:t>
      </w:r>
      <w:r>
        <w:rPr>
          <w:color w:val="231F20"/>
          <w:w w:val="95"/>
          <w:sz w:val="22"/>
        </w:rPr>
        <w:t>are</w:t>
      </w:r>
      <w:r>
        <w:rPr>
          <w:color w:val="231F20"/>
          <w:spacing w:val="-20"/>
          <w:w w:val="95"/>
          <w:sz w:val="22"/>
        </w:rPr>
        <w:t> </w:t>
      </w:r>
      <w:r>
        <w:rPr>
          <w:color w:val="231F20"/>
          <w:w w:val="95"/>
          <w:sz w:val="22"/>
        </w:rPr>
        <w:t>doing</w:t>
      </w:r>
      <w:r>
        <w:rPr>
          <w:color w:val="231F20"/>
          <w:spacing w:val="-21"/>
          <w:w w:val="95"/>
          <w:sz w:val="22"/>
        </w:rPr>
        <w:t> </w:t>
      </w:r>
      <w:r>
        <w:rPr>
          <w:color w:val="231F20"/>
          <w:w w:val="95"/>
          <w:sz w:val="22"/>
        </w:rPr>
        <w:t>critical </w:t>
      </w:r>
      <w:r>
        <w:rPr>
          <w:color w:val="231F20"/>
          <w:sz w:val="22"/>
        </w:rPr>
        <w:t>work</w:t>
      </w:r>
      <w:r>
        <w:rPr>
          <w:color w:val="231F20"/>
          <w:spacing w:val="-32"/>
          <w:sz w:val="22"/>
        </w:rPr>
        <w:t> </w:t>
      </w:r>
      <w:r>
        <w:rPr>
          <w:color w:val="231F20"/>
          <w:sz w:val="22"/>
        </w:rPr>
        <w:t>at</w:t>
      </w:r>
      <w:r>
        <w:rPr>
          <w:color w:val="231F20"/>
          <w:spacing w:val="-31"/>
          <w:sz w:val="22"/>
        </w:rPr>
        <w:t> </w:t>
      </w:r>
      <w:r>
        <w:rPr>
          <w:color w:val="231F20"/>
          <w:sz w:val="22"/>
        </w:rPr>
        <w:t>the</w:t>
      </w:r>
      <w:r>
        <w:rPr>
          <w:color w:val="231F20"/>
          <w:spacing w:val="-32"/>
          <w:sz w:val="22"/>
        </w:rPr>
        <w:t> </w:t>
      </w:r>
      <w:r>
        <w:rPr>
          <w:color w:val="231F20"/>
          <w:sz w:val="22"/>
        </w:rPr>
        <w:t>local</w:t>
      </w:r>
      <w:r>
        <w:rPr>
          <w:color w:val="231F20"/>
          <w:spacing w:val="-31"/>
          <w:sz w:val="22"/>
        </w:rPr>
        <w:t> </w:t>
      </w:r>
      <w:r>
        <w:rPr>
          <w:color w:val="231F20"/>
          <w:sz w:val="22"/>
        </w:rPr>
        <w:t>level</w:t>
      </w:r>
      <w:r>
        <w:rPr>
          <w:color w:val="231F20"/>
          <w:spacing w:val="-31"/>
          <w:sz w:val="22"/>
        </w:rPr>
        <w:t> </w:t>
      </w:r>
      <w:r>
        <w:rPr>
          <w:color w:val="231F20"/>
          <w:sz w:val="22"/>
        </w:rPr>
        <w:t>to</w:t>
      </w:r>
      <w:r>
        <w:rPr>
          <w:color w:val="231F20"/>
          <w:spacing w:val="-32"/>
          <w:sz w:val="22"/>
        </w:rPr>
        <w:t> </w:t>
      </w:r>
      <w:r>
        <w:rPr>
          <w:color w:val="231F20"/>
          <w:sz w:val="22"/>
        </w:rPr>
        <w:t>address</w:t>
      </w:r>
      <w:r>
        <w:rPr>
          <w:color w:val="231F20"/>
          <w:spacing w:val="-31"/>
          <w:sz w:val="22"/>
        </w:rPr>
        <w:t> </w:t>
      </w:r>
      <w:r>
        <w:rPr>
          <w:color w:val="231F20"/>
          <w:sz w:val="22"/>
        </w:rPr>
        <w:t>the</w:t>
      </w:r>
      <w:r>
        <w:rPr>
          <w:color w:val="231F20"/>
          <w:spacing w:val="-31"/>
          <w:sz w:val="22"/>
        </w:rPr>
        <w:t> </w:t>
      </w:r>
      <w:r>
        <w:rPr>
          <w:color w:val="231F20"/>
          <w:sz w:val="22"/>
        </w:rPr>
        <w:t>opioid</w:t>
      </w:r>
      <w:r>
        <w:rPr>
          <w:color w:val="231F20"/>
          <w:spacing w:val="-32"/>
          <w:sz w:val="22"/>
        </w:rPr>
        <w:t> </w:t>
      </w:r>
      <w:r>
        <w:rPr>
          <w:color w:val="231F20"/>
          <w:sz w:val="22"/>
        </w:rPr>
        <w:t>crisis</w:t>
      </w:r>
      <w:r>
        <w:rPr>
          <w:color w:val="231F20"/>
          <w:spacing w:val="-31"/>
          <w:sz w:val="22"/>
        </w:rPr>
        <w:t> </w:t>
      </w:r>
      <w:r>
        <w:rPr>
          <w:color w:val="231F20"/>
          <w:sz w:val="22"/>
        </w:rPr>
        <w:t>in Black/African American</w:t>
      </w:r>
      <w:r>
        <w:rPr>
          <w:color w:val="231F20"/>
          <w:spacing w:val="-31"/>
          <w:sz w:val="22"/>
        </w:rPr>
        <w:t> </w:t>
      </w:r>
      <w:r>
        <w:rPr>
          <w:color w:val="231F20"/>
          <w:sz w:val="22"/>
        </w:rPr>
        <w:t>communities.</w:t>
      </w:r>
    </w:p>
    <w:p>
      <w:pPr>
        <w:pStyle w:val="BodyText"/>
        <w:spacing w:before="10"/>
        <w:rPr>
          <w:sz w:val="25"/>
        </w:rPr>
      </w:pPr>
    </w:p>
    <w:p>
      <w:pPr>
        <w:spacing w:before="0"/>
        <w:ind w:left="435" w:right="0" w:firstLine="0"/>
        <w:jc w:val="left"/>
        <w:rPr>
          <w:rFonts w:ascii="Franklin Gothic Medium Cond"/>
          <w:i/>
          <w:sz w:val="22"/>
        </w:rPr>
      </w:pPr>
      <w:r>
        <w:rPr>
          <w:rFonts w:ascii="Franklin Gothic Medium Cond"/>
          <w:b/>
          <w:color w:val="231F20"/>
          <w:sz w:val="22"/>
        </w:rPr>
        <w:t>Stephanie Schmitz Bechteler, Ph.D.</w:t>
      </w:r>
      <w:r>
        <w:rPr>
          <w:rFonts w:ascii="Franklin Gothic Medium Cond"/>
          <w:i/>
          <w:color w:val="231F20"/>
          <w:sz w:val="22"/>
        </w:rPr>
        <w:t>Chicago Urban League</w:t>
      </w:r>
    </w:p>
    <w:p>
      <w:pPr>
        <w:spacing w:before="177"/>
        <w:ind w:left="435" w:right="0" w:firstLine="0"/>
        <w:jc w:val="left"/>
        <w:rPr>
          <w:rFonts w:ascii="Franklin Gothic Medium Cond"/>
          <w:i/>
          <w:sz w:val="22"/>
        </w:rPr>
      </w:pPr>
      <w:r>
        <w:rPr>
          <w:rFonts w:ascii="Franklin Gothic Medium Cond"/>
          <w:b/>
          <w:color w:val="231F20"/>
          <w:sz w:val="22"/>
        </w:rPr>
        <w:t>Alfiee Breland-Noble, Ph.D., MHSc</w:t>
      </w:r>
      <w:r>
        <w:rPr>
          <w:rFonts w:ascii="Franklin Gothic Medium Cond"/>
          <w:color w:val="231F20"/>
          <w:sz w:val="22"/>
        </w:rPr>
        <w:t>.</w:t>
      </w:r>
      <w:r>
        <w:rPr>
          <w:rFonts w:ascii="Franklin Gothic Medium Cond"/>
          <w:i/>
          <w:color w:val="231F20"/>
          <w:sz w:val="22"/>
        </w:rPr>
        <w:t>Independent Consultant</w:t>
      </w:r>
    </w:p>
    <w:p>
      <w:pPr>
        <w:spacing w:line="216" w:lineRule="auto" w:before="197"/>
        <w:ind w:left="432" w:right="0" w:firstLine="8"/>
        <w:jc w:val="left"/>
        <w:rPr>
          <w:rFonts w:ascii="Franklin Gothic Medium Cond"/>
          <w:i/>
          <w:sz w:val="22"/>
        </w:rPr>
      </w:pPr>
      <w:r>
        <w:rPr>
          <w:rFonts w:ascii="Franklin Gothic Medium Cond"/>
          <w:b/>
          <w:color w:val="231F20"/>
          <w:sz w:val="22"/>
        </w:rPr>
        <w:t>Juliet Bui, </w:t>
      </w:r>
      <w:r>
        <w:rPr>
          <w:rFonts w:ascii="Franklin Gothic Medium Cond"/>
          <w:b/>
          <w:color w:val="231F20"/>
          <w:spacing w:val="-4"/>
          <w:sz w:val="22"/>
        </w:rPr>
        <w:t>M.P.A., </w:t>
      </w:r>
      <w:r>
        <w:rPr>
          <w:rFonts w:ascii="Franklin Gothic Medium Cond"/>
          <w:b/>
          <w:color w:val="231F20"/>
          <w:spacing w:val="-6"/>
          <w:sz w:val="22"/>
        </w:rPr>
        <w:t>M.S.W</w:t>
      </w:r>
      <w:r>
        <w:rPr>
          <w:rFonts w:ascii="Franklin Gothic Medium Cond"/>
          <w:color w:val="231F20"/>
          <w:spacing w:val="-6"/>
          <w:sz w:val="22"/>
        </w:rPr>
        <w:t>..</w:t>
      </w:r>
      <w:r>
        <w:rPr>
          <w:rFonts w:ascii="Franklin Gothic Medium Cond"/>
          <w:i/>
          <w:color w:val="231F20"/>
          <w:spacing w:val="-6"/>
          <w:sz w:val="22"/>
        </w:rPr>
        <w:t>U.S. </w:t>
      </w:r>
      <w:r>
        <w:rPr>
          <w:rFonts w:ascii="Franklin Gothic Medium Cond"/>
          <w:i/>
          <w:color w:val="231F20"/>
          <w:sz w:val="22"/>
        </w:rPr>
        <w:t>Department of Health and Human Services Office of Minority Health</w:t>
      </w:r>
    </w:p>
    <w:p>
      <w:pPr>
        <w:pStyle w:val="BodyText"/>
        <w:spacing w:before="8"/>
        <w:rPr>
          <w:rFonts w:ascii="Franklin Gothic Medium Cond"/>
          <w:i/>
          <w:sz w:val="21"/>
        </w:rPr>
      </w:pPr>
    </w:p>
    <w:p>
      <w:pPr>
        <w:spacing w:before="0"/>
        <w:ind w:left="435" w:right="0" w:firstLine="0"/>
        <w:jc w:val="left"/>
        <w:rPr>
          <w:rFonts w:ascii="Franklin Gothic Medium Cond"/>
          <w:i/>
          <w:sz w:val="22"/>
        </w:rPr>
      </w:pPr>
      <w:r>
        <w:rPr>
          <w:rFonts w:ascii="Franklin Gothic Medium Cond"/>
          <w:b/>
          <w:color w:val="231F20"/>
          <w:sz w:val="22"/>
        </w:rPr>
        <w:t>Leon Caldwell, Ph.D.</w:t>
      </w:r>
      <w:r>
        <w:rPr>
          <w:rFonts w:ascii="Franklin Gothic Medium Cond"/>
          <w:i/>
          <w:color w:val="231F20"/>
          <w:sz w:val="22"/>
        </w:rPr>
        <w:t>Caldwell &amp; Associates, LLC</w:t>
      </w:r>
    </w:p>
    <w:p>
      <w:pPr>
        <w:spacing w:before="187"/>
        <w:ind w:left="435" w:right="0" w:firstLine="0"/>
        <w:jc w:val="left"/>
        <w:rPr>
          <w:rFonts w:ascii="Franklin Gothic Medium Cond"/>
          <w:i/>
          <w:sz w:val="22"/>
        </w:rPr>
      </w:pPr>
      <w:r>
        <w:rPr>
          <w:rFonts w:ascii="Franklin Gothic Medium Cond"/>
          <w:b/>
          <w:color w:val="231F20"/>
          <w:sz w:val="22"/>
        </w:rPr>
        <w:t>Rocio Chang, Ph.D. </w:t>
      </w:r>
      <w:r>
        <w:rPr>
          <w:rFonts w:ascii="Franklin Gothic Medium Cond"/>
          <w:i/>
          <w:color w:val="231F20"/>
          <w:sz w:val="22"/>
        </w:rPr>
        <w:t>University of Connecticut Health Center</w:t>
      </w:r>
    </w:p>
    <w:p>
      <w:pPr>
        <w:spacing w:line="216" w:lineRule="auto" w:before="206"/>
        <w:ind w:left="432" w:right="618" w:firstLine="8"/>
        <w:jc w:val="left"/>
        <w:rPr>
          <w:rFonts w:ascii="Franklin Gothic Medium Cond"/>
          <w:i/>
          <w:sz w:val="22"/>
        </w:rPr>
      </w:pPr>
      <w:r>
        <w:rPr>
          <w:rFonts w:ascii="Franklin Gothic Medium Cond"/>
          <w:b/>
          <w:color w:val="231F20"/>
          <w:sz w:val="22"/>
        </w:rPr>
        <w:t>Rose Clervil, M.S.W., M.M.</w:t>
      </w:r>
      <w:r>
        <w:rPr>
          <w:rFonts w:ascii="Franklin Gothic Medium Cond"/>
          <w:i/>
          <w:color w:val="231F20"/>
          <w:sz w:val="22"/>
        </w:rPr>
        <w:t>Luminosity Behavioral Health Services, Boston, MA</w:t>
      </w:r>
    </w:p>
    <w:p>
      <w:pPr>
        <w:pStyle w:val="BodyText"/>
        <w:spacing w:before="6"/>
        <w:rPr>
          <w:rFonts w:ascii="Franklin Gothic Medium Cond"/>
          <w:i/>
        </w:rPr>
      </w:pPr>
    </w:p>
    <w:p>
      <w:pPr>
        <w:spacing w:line="216" w:lineRule="auto" w:before="0"/>
        <w:ind w:left="432" w:right="161" w:firstLine="8"/>
        <w:jc w:val="left"/>
        <w:rPr>
          <w:rFonts w:ascii="Franklin Gothic Medium Cond"/>
          <w:i/>
          <w:sz w:val="22"/>
        </w:rPr>
      </w:pPr>
      <w:r>
        <w:rPr>
          <w:rFonts w:ascii="Franklin Gothic Medium Cond"/>
          <w:b/>
          <w:color w:val="231F20"/>
          <w:sz w:val="22"/>
        </w:rPr>
        <w:t>Sonsiere Cobb-Souza, M.H.A. </w:t>
      </w:r>
      <w:r>
        <w:rPr>
          <w:rFonts w:ascii="Franklin Gothic Medium Cond"/>
          <w:i/>
          <w:color w:val="231F20"/>
          <w:sz w:val="22"/>
        </w:rPr>
        <w:t>U.S. Department of Health and Human Services Office of Minority Health</w:t>
      </w:r>
    </w:p>
    <w:p>
      <w:pPr>
        <w:pStyle w:val="BodyText"/>
        <w:spacing w:before="9"/>
        <w:rPr>
          <w:rFonts w:ascii="Franklin Gothic Medium Cond"/>
          <w:i/>
        </w:rPr>
      </w:pPr>
    </w:p>
    <w:p>
      <w:pPr>
        <w:spacing w:line="211" w:lineRule="auto" w:before="1"/>
        <w:ind w:left="432" w:right="674" w:firstLine="8"/>
        <w:jc w:val="left"/>
        <w:rPr>
          <w:rFonts w:ascii="Franklin Gothic Medium Cond"/>
          <w:i/>
          <w:sz w:val="22"/>
        </w:rPr>
      </w:pPr>
      <w:r>
        <w:rPr>
          <w:rFonts w:ascii="Franklin Gothic Medium Cond"/>
          <w:b/>
          <w:color w:val="231F20"/>
          <w:sz w:val="22"/>
        </w:rPr>
        <w:t>Benjamin Cook, Ph.D., M.P.H</w:t>
      </w:r>
      <w:r>
        <w:rPr>
          <w:rFonts w:ascii="Franklin Gothic Medium Cond"/>
          <w:color w:val="231F20"/>
          <w:sz w:val="22"/>
        </w:rPr>
        <w:t>.</w:t>
      </w:r>
      <w:r>
        <w:rPr>
          <w:rFonts w:ascii="Franklin Gothic Medium Cond"/>
          <w:i/>
          <w:color w:val="231F20"/>
          <w:sz w:val="22"/>
        </w:rPr>
        <w:t>Harvard Medical School/ Cambridge Health Alliance</w:t>
      </w:r>
    </w:p>
    <w:p>
      <w:pPr>
        <w:pStyle w:val="BodyText"/>
        <w:spacing w:before="9"/>
        <w:rPr>
          <w:rFonts w:ascii="Franklin Gothic Medium Cond"/>
          <w:i/>
        </w:rPr>
      </w:pPr>
    </w:p>
    <w:p>
      <w:pPr>
        <w:spacing w:line="211" w:lineRule="auto" w:before="1"/>
        <w:ind w:left="432" w:right="438" w:firstLine="8"/>
        <w:jc w:val="left"/>
        <w:rPr>
          <w:rFonts w:ascii="Franklin Gothic Medium Cond"/>
          <w:i/>
          <w:sz w:val="22"/>
        </w:rPr>
      </w:pPr>
      <w:r>
        <w:rPr>
          <w:rFonts w:ascii="Franklin Gothic Medium Cond"/>
          <w:color w:val="231F20"/>
          <w:sz w:val="22"/>
        </w:rPr>
        <w:t>Ricardo Cruz, M.D., M.P.H. </w:t>
      </w:r>
      <w:r>
        <w:rPr>
          <w:rFonts w:ascii="Franklin Gothic Medium Cond"/>
          <w:i/>
          <w:color w:val="231F20"/>
          <w:sz w:val="22"/>
        </w:rPr>
        <w:t>Boston University School of Medicine/Boston Medical Center Project RECOVER (Empowered Communities for a Healthier Nation Initiative)</w:t>
      </w:r>
    </w:p>
    <w:p>
      <w:pPr>
        <w:spacing w:line="254" w:lineRule="auto" w:before="197"/>
        <w:ind w:left="432" w:right="161" w:firstLine="2"/>
        <w:jc w:val="left"/>
        <w:rPr>
          <w:rFonts w:ascii="Franklin Gothic Medium Cond"/>
          <w:i/>
          <w:sz w:val="22"/>
        </w:rPr>
      </w:pPr>
      <w:r>
        <w:rPr>
          <w:rFonts w:ascii="Franklin Gothic Medium Cond"/>
          <w:color w:val="231F20"/>
          <w:sz w:val="22"/>
        </w:rPr>
        <w:t>Marilyn Hughes Gaston, M.D. </w:t>
      </w:r>
      <w:r>
        <w:rPr>
          <w:rFonts w:ascii="Franklin Gothic Medium Cond"/>
          <w:i/>
          <w:color w:val="231F20"/>
          <w:sz w:val="22"/>
        </w:rPr>
        <w:t>The Gaston &amp; Porter Health Improvement Center, Inc.</w:t>
      </w:r>
    </w:p>
    <w:p>
      <w:pPr>
        <w:spacing w:before="171"/>
        <w:ind w:left="435" w:right="0" w:firstLine="0"/>
        <w:jc w:val="left"/>
        <w:rPr>
          <w:rFonts w:ascii="Franklin Gothic Medium Cond"/>
          <w:i/>
          <w:sz w:val="22"/>
        </w:rPr>
      </w:pPr>
      <w:r>
        <w:rPr>
          <w:rFonts w:ascii="Franklin Gothic Medium Cond"/>
          <w:b/>
          <w:color w:val="231F20"/>
          <w:sz w:val="22"/>
        </w:rPr>
        <w:t>Mildred Gonzalez </w:t>
      </w:r>
      <w:r>
        <w:rPr>
          <w:rFonts w:ascii="Franklin Gothic Medium Cond"/>
          <w:i/>
          <w:color w:val="231F20"/>
          <w:sz w:val="22"/>
        </w:rPr>
        <w:t>Project Hospitality, Staten Island, NY</w:t>
      </w:r>
    </w:p>
    <w:p>
      <w:pPr>
        <w:spacing w:line="238" w:lineRule="exact" w:before="187"/>
        <w:ind w:left="441" w:right="0" w:firstLine="0"/>
        <w:jc w:val="left"/>
        <w:rPr>
          <w:rFonts w:ascii="Franklin Gothic Medium Cond"/>
          <w:i/>
          <w:sz w:val="22"/>
        </w:rPr>
      </w:pPr>
      <w:r>
        <w:rPr>
          <w:rFonts w:ascii="Franklin Gothic Medium Cond"/>
          <w:b/>
          <w:color w:val="231F20"/>
          <w:sz w:val="22"/>
        </w:rPr>
        <w:t>Helena B. Hansen, M.D., Ph.D. </w:t>
      </w:r>
      <w:r>
        <w:rPr>
          <w:rFonts w:ascii="Franklin Gothic Medium Cond"/>
          <w:i/>
          <w:color w:val="231F20"/>
          <w:sz w:val="22"/>
        </w:rPr>
        <w:t>New York University School of</w:t>
      </w:r>
    </w:p>
    <w:p>
      <w:pPr>
        <w:spacing w:line="238" w:lineRule="exact" w:before="0"/>
        <w:ind w:left="432" w:right="0" w:firstLine="0"/>
        <w:jc w:val="left"/>
        <w:rPr>
          <w:rFonts w:ascii="Franklin Gothic Medium Cond"/>
          <w:i/>
          <w:sz w:val="22"/>
        </w:rPr>
      </w:pPr>
      <w:r>
        <w:rPr>
          <w:rFonts w:ascii="Franklin Gothic Medium Cond"/>
          <w:i/>
          <w:color w:val="231F20"/>
          <w:sz w:val="22"/>
        </w:rPr>
        <w:t>Medicine</w:t>
      </w:r>
    </w:p>
    <w:p>
      <w:pPr>
        <w:spacing w:before="90"/>
        <w:ind w:left="466" w:right="0" w:firstLine="0"/>
        <w:jc w:val="left"/>
        <w:rPr>
          <w:rFonts w:ascii="Franklin Gothic Medium Cond"/>
          <w:i/>
          <w:sz w:val="22"/>
        </w:rPr>
      </w:pPr>
      <w:r>
        <w:rPr/>
        <w:br w:type="column"/>
      </w:r>
      <w:r>
        <w:rPr>
          <w:rFonts w:ascii="Franklin Gothic Medium Cond"/>
          <w:b/>
          <w:color w:val="231F20"/>
          <w:sz w:val="22"/>
        </w:rPr>
        <w:t>VivianaHernandez</w:t>
      </w:r>
      <w:r>
        <w:rPr>
          <w:rFonts w:ascii="Franklin Gothic Medium Cond"/>
          <w:i/>
          <w:color w:val="231F20"/>
          <w:sz w:val="22"/>
        </w:rPr>
        <w:t>Project Hospitality, Staten Island, NY</w:t>
      </w:r>
    </w:p>
    <w:p>
      <w:pPr>
        <w:spacing w:before="180"/>
        <w:ind w:left="466" w:right="0" w:firstLine="0"/>
        <w:jc w:val="left"/>
        <w:rPr>
          <w:rFonts w:ascii="Franklin Gothic Medium Cond"/>
          <w:i/>
          <w:sz w:val="22"/>
        </w:rPr>
      </w:pPr>
      <w:r>
        <w:rPr>
          <w:rFonts w:ascii="Franklin Gothic Medium Cond"/>
          <w:color w:val="231F20"/>
          <w:sz w:val="22"/>
        </w:rPr>
        <w:t>Andre J</w:t>
      </w:r>
      <w:r>
        <w:rPr>
          <w:rFonts w:ascii="Franklin Gothic Medium Cond"/>
          <w:b/>
          <w:color w:val="231F20"/>
          <w:sz w:val="22"/>
        </w:rPr>
        <w:t>ohnson, M.A.</w:t>
      </w:r>
      <w:r>
        <w:rPr>
          <w:rFonts w:ascii="Franklin Gothic Medium Cond"/>
          <w:i/>
          <w:color w:val="231F20"/>
          <w:sz w:val="22"/>
        </w:rPr>
        <w:t>Detroit Recovery Project</w:t>
      </w:r>
    </w:p>
    <w:p>
      <w:pPr>
        <w:spacing w:before="180"/>
        <w:ind w:left="466" w:right="0" w:firstLine="0"/>
        <w:jc w:val="left"/>
        <w:rPr>
          <w:rFonts w:ascii="Franklin Gothic Medium Cond"/>
          <w:i/>
          <w:sz w:val="22"/>
        </w:rPr>
      </w:pPr>
      <w:r>
        <w:rPr>
          <w:rFonts w:ascii="Franklin Gothic Medium Cond"/>
          <w:b/>
          <w:color w:val="231F20"/>
          <w:sz w:val="22"/>
        </w:rPr>
        <w:t>Ayana Jordan, M.D., Ph.D.</w:t>
      </w:r>
      <w:r>
        <w:rPr>
          <w:rFonts w:ascii="Franklin Gothic Medium Cond"/>
          <w:i/>
          <w:color w:val="231F20"/>
          <w:sz w:val="22"/>
        </w:rPr>
        <w:t>Yale University School of Medicine</w:t>
      </w:r>
    </w:p>
    <w:p>
      <w:pPr>
        <w:spacing w:before="180"/>
        <w:ind w:left="466" w:right="0" w:firstLine="0"/>
        <w:jc w:val="left"/>
        <w:rPr>
          <w:rFonts w:ascii="Franklin Gothic Medium Cond"/>
          <w:i/>
          <w:sz w:val="22"/>
        </w:rPr>
      </w:pPr>
      <w:r>
        <w:rPr>
          <w:rFonts w:ascii="Franklin Gothic Medium Cond"/>
          <w:b/>
          <w:color w:val="231F20"/>
          <w:sz w:val="22"/>
        </w:rPr>
        <w:t>KathleenKane-Willis,M.S. </w:t>
      </w:r>
      <w:r>
        <w:rPr>
          <w:rFonts w:ascii="Franklin Gothic Medium Cond"/>
          <w:i/>
          <w:color w:val="231F20"/>
          <w:sz w:val="22"/>
        </w:rPr>
        <w:t>Chicago Urban League</w:t>
      </w:r>
    </w:p>
    <w:p>
      <w:pPr>
        <w:spacing w:line="216" w:lineRule="auto" w:before="219"/>
        <w:ind w:left="421" w:right="0" w:firstLine="44"/>
        <w:jc w:val="left"/>
        <w:rPr>
          <w:rFonts w:ascii="Franklin Gothic Medium Cond"/>
          <w:i/>
          <w:sz w:val="22"/>
        </w:rPr>
      </w:pPr>
      <w:r>
        <w:rPr>
          <w:rFonts w:ascii="Franklin Gothic Medium Cond"/>
          <w:b/>
          <w:color w:val="231F20"/>
          <w:sz w:val="22"/>
        </w:rPr>
        <w:t>Mary Langley, Ph.D., </w:t>
      </w:r>
      <w:r>
        <w:rPr>
          <w:rFonts w:ascii="Franklin Gothic Medium Cond"/>
          <w:b/>
          <w:color w:val="231F20"/>
          <w:spacing w:val="-4"/>
          <w:sz w:val="22"/>
        </w:rPr>
        <w:t>M.P.H., </w:t>
      </w:r>
      <w:r>
        <w:rPr>
          <w:rFonts w:ascii="Franklin Gothic Medium Cond"/>
          <w:b/>
          <w:color w:val="231F20"/>
          <w:sz w:val="22"/>
        </w:rPr>
        <w:t>RN, ICPS</w:t>
      </w:r>
      <w:r>
        <w:rPr>
          <w:rFonts w:ascii="Franklin Gothic Medium Cond"/>
          <w:i/>
          <w:color w:val="231F20"/>
          <w:sz w:val="22"/>
        </w:rPr>
        <w:t>Morehouse School of Medicine (Empowered Communities for a Healthier Nation Initiative)</w:t>
      </w:r>
    </w:p>
    <w:p>
      <w:pPr>
        <w:pStyle w:val="BodyText"/>
        <w:spacing w:before="4"/>
        <w:rPr>
          <w:rFonts w:ascii="Franklin Gothic Medium Cond"/>
          <w:i/>
          <w:sz w:val="21"/>
        </w:rPr>
      </w:pPr>
    </w:p>
    <w:p>
      <w:pPr>
        <w:spacing w:line="216" w:lineRule="auto" w:before="0"/>
        <w:ind w:left="421" w:right="631" w:firstLine="44"/>
        <w:jc w:val="left"/>
        <w:rPr>
          <w:rFonts w:ascii="Franklin Gothic Medium Cond"/>
          <w:i/>
          <w:sz w:val="22"/>
        </w:rPr>
      </w:pPr>
      <w:r>
        <w:rPr>
          <w:rFonts w:ascii="Franklin Gothic Medium Cond"/>
          <w:b/>
          <w:color w:val="231F20"/>
          <w:sz w:val="22"/>
        </w:rPr>
        <w:t>Eric Lozada, LADC, CARC</w:t>
      </w:r>
      <w:r>
        <w:rPr>
          <w:rFonts w:ascii="Franklin Gothic Medium Cond"/>
          <w:i/>
          <w:color w:val="231F20"/>
          <w:sz w:val="22"/>
        </w:rPr>
        <w:t>Boston Medical Center Project RECOVER (Empowered Communities for a Healthier Nation Initiative)</w:t>
      </w:r>
    </w:p>
    <w:p>
      <w:pPr>
        <w:pStyle w:val="BodyText"/>
        <w:rPr>
          <w:rFonts w:ascii="Franklin Gothic Medium Cond"/>
          <w:i/>
          <w:sz w:val="21"/>
        </w:rPr>
      </w:pPr>
    </w:p>
    <w:p>
      <w:pPr>
        <w:spacing w:before="0"/>
        <w:ind w:left="466" w:right="0" w:firstLine="0"/>
        <w:jc w:val="left"/>
        <w:rPr>
          <w:rFonts w:ascii="Franklin Gothic Medium Cond"/>
          <w:i/>
          <w:sz w:val="22"/>
        </w:rPr>
      </w:pPr>
      <w:r>
        <w:rPr>
          <w:rFonts w:ascii="Franklin Gothic Medium Cond"/>
          <w:b/>
          <w:color w:val="231F20"/>
          <w:sz w:val="22"/>
        </w:rPr>
        <w:t>DanaLucchese</w:t>
      </w:r>
      <w:r>
        <w:rPr>
          <w:rFonts w:ascii="Franklin Gothic Medium Cond"/>
          <w:i/>
          <w:color w:val="231F20"/>
          <w:sz w:val="22"/>
        </w:rPr>
        <w:t>Project Hospitality, Staten Island, NY</w:t>
      </w:r>
    </w:p>
    <w:p>
      <w:pPr>
        <w:spacing w:line="216" w:lineRule="auto" w:before="207"/>
        <w:ind w:left="421" w:right="387" w:firstLine="44"/>
        <w:jc w:val="left"/>
        <w:rPr>
          <w:rFonts w:ascii="Franklin Gothic Medium Cond"/>
          <w:i/>
          <w:sz w:val="22"/>
        </w:rPr>
      </w:pPr>
      <w:r>
        <w:rPr>
          <w:rFonts w:ascii="Franklin Gothic Medium Cond"/>
          <w:color w:val="231F20"/>
          <w:sz w:val="22"/>
        </w:rPr>
        <w:t>Nandini Manne, BVSc. &amp; A.H., M.S., Ph.D.</w:t>
      </w:r>
      <w:r>
        <w:rPr>
          <w:rFonts w:ascii="Franklin Gothic Medium Cond"/>
          <w:i/>
          <w:color w:val="231F20"/>
          <w:sz w:val="22"/>
        </w:rPr>
        <w:t>Marshall University (Empowered Communities for a Healthier Nation Initiative)</w:t>
      </w:r>
    </w:p>
    <w:p>
      <w:pPr>
        <w:pStyle w:val="BodyText"/>
        <w:spacing w:before="8"/>
        <w:rPr>
          <w:rFonts w:ascii="Franklin Gothic Medium Cond"/>
          <w:i/>
          <w:sz w:val="21"/>
        </w:rPr>
      </w:pPr>
    </w:p>
    <w:p>
      <w:pPr>
        <w:spacing w:line="216" w:lineRule="auto" w:before="0"/>
        <w:ind w:left="421" w:right="631" w:firstLine="44"/>
        <w:jc w:val="left"/>
        <w:rPr>
          <w:rFonts w:ascii="Franklin Gothic Medium Cond"/>
          <w:i/>
          <w:sz w:val="22"/>
        </w:rPr>
      </w:pPr>
      <w:r>
        <w:rPr>
          <w:rFonts w:ascii="Franklin Gothic Medium Cond"/>
          <w:color w:val="231F20"/>
          <w:sz w:val="22"/>
        </w:rPr>
        <w:t>Josephine Mogire </w:t>
      </w:r>
      <w:r>
        <w:rPr>
          <w:rFonts w:ascii="Franklin Gothic Medium Cond"/>
          <w:i/>
          <w:color w:val="231F20"/>
          <w:sz w:val="22"/>
        </w:rPr>
        <w:t>Luminosity Behavioral Health Services, Boston, MA</w:t>
      </w:r>
    </w:p>
    <w:p>
      <w:pPr>
        <w:pStyle w:val="BodyText"/>
        <w:spacing w:before="1"/>
        <w:rPr>
          <w:rFonts w:ascii="Franklin Gothic Medium Cond"/>
          <w:i/>
          <w:sz w:val="22"/>
        </w:rPr>
      </w:pPr>
    </w:p>
    <w:p>
      <w:pPr>
        <w:spacing w:line="211" w:lineRule="auto" w:before="0"/>
        <w:ind w:left="421" w:right="928" w:firstLine="44"/>
        <w:jc w:val="left"/>
        <w:rPr>
          <w:rFonts w:ascii="Franklin Gothic Medium Cond"/>
          <w:i/>
          <w:sz w:val="22"/>
        </w:rPr>
      </w:pPr>
      <w:r>
        <w:rPr>
          <w:rFonts w:ascii="Franklin Gothic Medium Cond"/>
          <w:b/>
          <w:color w:val="231F20"/>
          <w:sz w:val="22"/>
        </w:rPr>
        <w:t>FrancesE.Morales,M.Ed. </w:t>
      </w:r>
      <w:r>
        <w:rPr>
          <w:rFonts w:ascii="Franklin Gothic Medium Cond"/>
          <w:i/>
          <w:color w:val="231F20"/>
          <w:sz w:val="22"/>
        </w:rPr>
        <w:t>Luminosity Behavioral Health Services, Boston, MA</w:t>
      </w:r>
    </w:p>
    <w:p>
      <w:pPr>
        <w:pStyle w:val="BodyText"/>
        <w:spacing w:before="2"/>
        <w:rPr>
          <w:rFonts w:ascii="Franklin Gothic Medium Cond"/>
          <w:i/>
          <w:sz w:val="22"/>
        </w:rPr>
      </w:pPr>
    </w:p>
    <w:p>
      <w:pPr>
        <w:spacing w:line="223" w:lineRule="auto" w:before="0"/>
        <w:ind w:left="421" w:right="169" w:firstLine="44"/>
        <w:jc w:val="left"/>
        <w:rPr>
          <w:rFonts w:ascii="Franklin Gothic Medium Cond"/>
          <w:i/>
          <w:sz w:val="22"/>
        </w:rPr>
      </w:pPr>
      <w:r>
        <w:rPr>
          <w:rFonts w:ascii="Franklin Gothic Medium Cond"/>
          <w:b/>
          <w:color w:val="231F20"/>
          <w:sz w:val="22"/>
        </w:rPr>
        <w:t>Wendy Orson, C.E.O.</w:t>
      </w:r>
      <w:r>
        <w:rPr>
          <w:rFonts w:ascii="Franklin Gothic Medium Cond"/>
          <w:i/>
          <w:color w:val="231F20"/>
          <w:sz w:val="22"/>
        </w:rPr>
        <w:t>Behavioral Health Network, Bridges to Care and Recovery, St. Louis, MO</w:t>
      </w:r>
    </w:p>
    <w:p>
      <w:pPr>
        <w:pStyle w:val="BodyText"/>
        <w:spacing w:before="5"/>
        <w:rPr>
          <w:rFonts w:ascii="Franklin Gothic Medium Cond"/>
          <w:i/>
          <w:sz w:val="22"/>
        </w:rPr>
      </w:pPr>
    </w:p>
    <w:p>
      <w:pPr>
        <w:spacing w:line="213" w:lineRule="auto" w:before="1"/>
        <w:ind w:left="421" w:right="0" w:firstLine="45"/>
        <w:jc w:val="left"/>
        <w:rPr>
          <w:rFonts w:ascii="Franklin Gothic Medium Cond"/>
          <w:i/>
          <w:sz w:val="22"/>
        </w:rPr>
      </w:pPr>
      <w:r>
        <w:rPr>
          <w:rFonts w:ascii="Franklin Gothic Medium Cond"/>
          <w:color w:val="231F20"/>
          <w:sz w:val="22"/>
        </w:rPr>
        <w:t>Gayle Porter, Psy.D. </w:t>
      </w:r>
      <w:r>
        <w:rPr>
          <w:rFonts w:ascii="Franklin Gothic Medium Cond"/>
          <w:i/>
          <w:color w:val="231F20"/>
          <w:sz w:val="22"/>
        </w:rPr>
        <w:t>The Gaston &amp; Porter Health Improvement Center, Inc.</w:t>
      </w:r>
    </w:p>
    <w:p>
      <w:pPr>
        <w:pStyle w:val="BodyText"/>
        <w:spacing w:before="3"/>
        <w:rPr>
          <w:rFonts w:ascii="Franklin Gothic Medium Cond"/>
          <w:i/>
          <w:sz w:val="21"/>
        </w:rPr>
      </w:pPr>
    </w:p>
    <w:p>
      <w:pPr>
        <w:spacing w:line="216" w:lineRule="auto" w:before="0"/>
        <w:ind w:left="421" w:right="631" w:firstLine="45"/>
        <w:jc w:val="left"/>
        <w:rPr>
          <w:rFonts w:ascii="Franklin Gothic Medium Cond"/>
          <w:i/>
          <w:sz w:val="22"/>
        </w:rPr>
      </w:pPr>
      <w:r>
        <w:rPr>
          <w:rFonts w:ascii="Franklin Gothic Medium Cond"/>
          <w:b/>
          <w:color w:val="231F20"/>
          <w:sz w:val="22"/>
        </w:rPr>
        <w:t>Connie Priddy, MA, RN, MCCN</w:t>
      </w:r>
      <w:r>
        <w:rPr>
          <w:rFonts w:ascii="Franklin Gothic Medium Cond"/>
          <w:i/>
          <w:color w:val="231F20"/>
          <w:sz w:val="22"/>
        </w:rPr>
        <w:t>Cabell County Emergency Medical Services/Huntington, WV QRT Coordinator (Empowered Communities for a Healthier Nation Initiative)</w:t>
      </w:r>
    </w:p>
    <w:p>
      <w:pPr>
        <w:spacing w:before="223"/>
        <w:ind w:left="466" w:right="0" w:firstLine="0"/>
        <w:jc w:val="left"/>
        <w:rPr>
          <w:rFonts w:ascii="Franklin Gothic Medium Cond"/>
          <w:i/>
          <w:sz w:val="22"/>
        </w:rPr>
      </w:pPr>
      <w:r>
        <w:rPr>
          <w:rFonts w:ascii="Franklin Gothic Medium Cond"/>
          <w:b/>
          <w:color w:val="231F20"/>
          <w:sz w:val="22"/>
        </w:rPr>
        <w:t>Phillip S. Ragland, M.D.</w:t>
      </w:r>
      <w:r>
        <w:rPr>
          <w:rFonts w:ascii="Franklin Gothic Medium Cond"/>
          <w:i/>
          <w:color w:val="231F20"/>
          <w:sz w:val="22"/>
        </w:rPr>
        <w:t>Independent Practitioner</w:t>
      </w:r>
    </w:p>
    <w:p>
      <w:pPr>
        <w:spacing w:line="223" w:lineRule="auto" w:before="201"/>
        <w:ind w:left="421" w:right="534" w:firstLine="44"/>
        <w:jc w:val="left"/>
        <w:rPr>
          <w:rFonts w:ascii="Franklin Gothic Medium Cond"/>
          <w:i/>
          <w:sz w:val="22"/>
        </w:rPr>
      </w:pPr>
      <w:r>
        <w:rPr>
          <w:rFonts w:ascii="Franklin Gothic Medium Cond"/>
          <w:b/>
          <w:color w:val="231F20"/>
          <w:sz w:val="22"/>
        </w:rPr>
        <w:t>Devin Reaves, M.S.W., C.R.S.</w:t>
      </w:r>
      <w:r>
        <w:rPr>
          <w:rFonts w:ascii="Franklin Gothic Medium Cond"/>
          <w:i/>
          <w:color w:val="231F20"/>
          <w:sz w:val="22"/>
        </w:rPr>
        <w:t>Pennsylvania Harm Reduction Coalition</w:t>
      </w:r>
    </w:p>
    <w:p>
      <w:pPr>
        <w:pStyle w:val="BodyText"/>
        <w:spacing w:before="9"/>
        <w:rPr>
          <w:rFonts w:ascii="Franklin Gothic Medium Cond"/>
          <w:i/>
          <w:sz w:val="21"/>
        </w:rPr>
      </w:pPr>
    </w:p>
    <w:p>
      <w:pPr>
        <w:spacing w:line="223" w:lineRule="auto" w:before="0"/>
        <w:ind w:left="421" w:right="0" w:firstLine="44"/>
        <w:jc w:val="left"/>
        <w:rPr>
          <w:rFonts w:ascii="Franklin Gothic Medium Cond"/>
          <w:i/>
          <w:sz w:val="22"/>
        </w:rPr>
      </w:pPr>
      <w:r>
        <w:rPr>
          <w:rFonts w:ascii="Franklin Gothic Medium Cond"/>
          <w:b/>
          <w:color w:val="231F20"/>
          <w:sz w:val="22"/>
        </w:rPr>
        <w:t>PhoebeSoares,M.S.W.</w:t>
      </w:r>
      <w:r>
        <w:rPr>
          <w:rFonts w:ascii="Franklin Gothic Medium Cond"/>
          <w:i/>
          <w:color w:val="231F20"/>
          <w:sz w:val="22"/>
        </w:rPr>
        <w:t>Luminosity Behavioral Health Services, Boston, MA</w:t>
      </w:r>
    </w:p>
    <w:p>
      <w:pPr>
        <w:pStyle w:val="BodyText"/>
        <w:spacing w:before="4"/>
        <w:rPr>
          <w:rFonts w:ascii="Franklin Gothic Medium Cond"/>
          <w:i/>
          <w:sz w:val="22"/>
        </w:rPr>
      </w:pPr>
    </w:p>
    <w:p>
      <w:pPr>
        <w:spacing w:line="216" w:lineRule="auto" w:before="0"/>
        <w:ind w:left="421" w:right="773" w:firstLine="44"/>
        <w:jc w:val="left"/>
        <w:rPr>
          <w:rFonts w:ascii="Franklin Gothic Medium Cond"/>
          <w:i/>
          <w:sz w:val="22"/>
        </w:rPr>
      </w:pPr>
      <w:r>
        <w:rPr>
          <w:rFonts w:ascii="Franklin Gothic Medium Cond"/>
          <w:color w:val="231F20"/>
          <w:sz w:val="22"/>
        </w:rPr>
        <w:t>Gerlinda Somerville</w:t>
      </w:r>
      <w:r>
        <w:rPr>
          <w:rFonts w:ascii="Franklin Gothic Medium Cond"/>
          <w:i/>
          <w:color w:val="231F20"/>
          <w:sz w:val="22"/>
        </w:rPr>
        <w:t>Substance Abuse and Mental Health Services Administration</w:t>
      </w:r>
    </w:p>
    <w:p>
      <w:pPr>
        <w:pStyle w:val="BodyText"/>
        <w:spacing w:before="1"/>
        <w:rPr>
          <w:rFonts w:ascii="Franklin Gothic Medium Cond"/>
          <w:i/>
          <w:sz w:val="22"/>
        </w:rPr>
      </w:pPr>
    </w:p>
    <w:p>
      <w:pPr>
        <w:spacing w:line="223" w:lineRule="auto" w:before="0"/>
        <w:ind w:left="421" w:right="653" w:firstLine="44"/>
        <w:jc w:val="left"/>
        <w:rPr>
          <w:rFonts w:ascii="Franklin Gothic Medium Cond"/>
          <w:i/>
          <w:sz w:val="22"/>
        </w:rPr>
      </w:pPr>
      <w:r>
        <w:rPr>
          <w:rFonts w:ascii="Franklin Gothic Medium Cond"/>
          <w:b/>
          <w:color w:val="231F20"/>
          <w:sz w:val="22"/>
        </w:rPr>
        <w:t>Tressa Tucker, Ph.D.</w:t>
      </w:r>
      <w:r>
        <w:rPr>
          <w:rFonts w:ascii="Franklin Gothic Medium Cond"/>
          <w:i/>
          <w:color w:val="231F20"/>
          <w:sz w:val="22"/>
        </w:rPr>
        <w:t>Tressa Tucker &amp; Associates, LLC (Empowered Communities for a Healthier Nation Initiative)</w:t>
      </w:r>
    </w:p>
    <w:p>
      <w:pPr>
        <w:pStyle w:val="BodyText"/>
        <w:spacing w:before="9"/>
        <w:rPr>
          <w:rFonts w:ascii="Franklin Gothic Medium Cond"/>
          <w:i/>
          <w:sz w:val="21"/>
        </w:rPr>
      </w:pPr>
    </w:p>
    <w:p>
      <w:pPr>
        <w:spacing w:line="223" w:lineRule="auto" w:before="0"/>
        <w:ind w:left="421" w:right="0" w:firstLine="44"/>
        <w:jc w:val="left"/>
        <w:rPr>
          <w:rFonts w:ascii="Franklin Gothic Medium Cond"/>
          <w:i/>
          <w:sz w:val="22"/>
        </w:rPr>
      </w:pPr>
      <w:r>
        <w:rPr>
          <w:rFonts w:ascii="Franklin Gothic Medium Cond"/>
          <w:b/>
          <w:color w:val="231F20"/>
          <w:sz w:val="22"/>
        </w:rPr>
        <w:t>StaceyWilliams</w:t>
      </w:r>
      <w:r>
        <w:rPr>
          <w:rFonts w:ascii="Franklin Gothic Medium Cond"/>
          <w:i/>
          <w:color w:val="231F20"/>
          <w:sz w:val="22"/>
        </w:rPr>
        <w:t>U.S. Department of Health and Human Services Office of Minority Health</w:t>
      </w:r>
    </w:p>
    <w:p>
      <w:pPr>
        <w:pStyle w:val="BodyText"/>
        <w:spacing w:before="10"/>
        <w:rPr>
          <w:rFonts w:ascii="Franklin Gothic Medium Cond"/>
          <w:i/>
          <w:sz w:val="24"/>
        </w:rPr>
      </w:pPr>
    </w:p>
    <w:p>
      <w:pPr>
        <w:spacing w:line="422" w:lineRule="auto" w:before="0"/>
        <w:ind w:left="466" w:right="1821" w:firstLine="9"/>
        <w:jc w:val="left"/>
        <w:rPr>
          <w:rFonts w:ascii="Franklin Gothic Medium Cond"/>
          <w:b/>
          <w:sz w:val="22"/>
        </w:rPr>
      </w:pPr>
      <w:r>
        <w:rPr>
          <w:rFonts w:ascii="Franklin Gothic Medium Cond"/>
          <w:color w:val="231F20"/>
          <w:sz w:val="22"/>
        </w:rPr>
        <w:t>SAMHSA Office of Behavioral Health Equity </w:t>
      </w:r>
      <w:r>
        <w:rPr>
          <w:rFonts w:ascii="Franklin Gothic Medium Cond"/>
          <w:b/>
          <w:color w:val="231F20"/>
          <w:sz w:val="22"/>
        </w:rPr>
        <w:t>Victoria Chau, Ph.D., M.P.H.</w:t>
      </w:r>
    </w:p>
    <w:p>
      <w:pPr>
        <w:spacing w:line="422" w:lineRule="auto" w:before="2"/>
        <w:ind w:left="466" w:right="3010" w:firstLine="0"/>
        <w:jc w:val="left"/>
        <w:rPr>
          <w:rFonts w:ascii="Franklin Gothic Medium Cond"/>
          <w:b/>
          <w:sz w:val="22"/>
        </w:rPr>
      </w:pPr>
      <w:r>
        <w:rPr>
          <w:rFonts w:ascii="Franklin Gothic Medium Cond"/>
          <w:b/>
          <w:color w:val="231F20"/>
          <w:sz w:val="22"/>
        </w:rPr>
        <w:t>Larke Nahme Huang, Ph.D. Roslyn Holliday Moore, M.S.</w:t>
      </w:r>
    </w:p>
    <w:p>
      <w:pPr>
        <w:spacing w:after="0" w:line="422" w:lineRule="auto"/>
        <w:jc w:val="left"/>
        <w:rPr>
          <w:rFonts w:ascii="Franklin Gothic Medium Cond"/>
          <w:sz w:val="22"/>
        </w:rPr>
        <w:sectPr>
          <w:pgSz w:w="12240" w:h="15840"/>
          <w:pgMar w:top="640" w:bottom="280" w:left="300" w:right="600"/>
          <w:cols w:num="2" w:equalWidth="0">
            <w:col w:w="5548" w:space="40"/>
            <w:col w:w="5752"/>
          </w:cols>
        </w:sectPr>
      </w:pPr>
    </w:p>
    <w:p>
      <w:pPr>
        <w:pStyle w:val="BodyText"/>
        <w:spacing w:before="2"/>
        <w:rPr>
          <w:rFonts w:ascii="Franklin Gothic Medium Cond"/>
          <w:b/>
          <w:sz w:val="10"/>
        </w:rPr>
      </w:pPr>
    </w:p>
    <w:p>
      <w:pPr>
        <w:pStyle w:val="BodyText"/>
        <w:ind w:left="441"/>
        <w:rPr>
          <w:rFonts w:ascii="Franklin Gothic Medium Cond"/>
          <w:sz w:val="20"/>
        </w:rPr>
      </w:pPr>
      <w:r>
        <w:rPr>
          <w:rFonts w:ascii="Franklin Gothic Medium Cond"/>
          <w:sz w:val="20"/>
        </w:rPr>
        <w:pict>
          <v:shape style="width:214.05pt;height:161.050pt;mso-position-horizontal-relative:char;mso-position-vertical-relative:line" type="#_x0000_t202" filled="true" fillcolor="#231f20" stroked="false">
            <w10:anchorlock/>
            <v:textbox inset="0,0,0,0">
              <w:txbxContent>
                <w:p>
                  <w:pPr>
                    <w:pStyle w:val="BodyText"/>
                    <w:rPr>
                      <w:rFonts w:ascii="Franklin Gothic Medium Cond"/>
                      <w:b/>
                      <w:sz w:val="78"/>
                    </w:rPr>
                  </w:pPr>
                </w:p>
                <w:p>
                  <w:pPr>
                    <w:pStyle w:val="BodyText"/>
                    <w:rPr>
                      <w:rFonts w:ascii="Franklin Gothic Medium Cond"/>
                      <w:b/>
                      <w:sz w:val="78"/>
                    </w:rPr>
                  </w:pPr>
                </w:p>
                <w:p>
                  <w:pPr>
                    <w:spacing w:before="667"/>
                    <w:ind w:left="231" w:right="0" w:firstLine="0"/>
                    <w:jc w:val="left"/>
                    <w:rPr>
                      <w:rFonts w:ascii="Arial Narrow"/>
                      <w:sz w:val="64"/>
                    </w:rPr>
                  </w:pPr>
                  <w:bookmarkStart w:name="Introduction " w:id="5"/>
                  <w:bookmarkEnd w:id="5"/>
                  <w:r>
                    <w:rPr/>
                  </w:r>
                  <w:r>
                    <w:rPr>
                      <w:rFonts w:ascii="Arial Narrow"/>
                      <w:color w:val="FFFFFF"/>
                      <w:sz w:val="64"/>
                    </w:rPr>
                    <w:t>Introduction</w:t>
                  </w:r>
                </w:p>
              </w:txbxContent>
            </v:textbox>
            <v:fill type="solid"/>
          </v:shape>
        </w:pict>
      </w:r>
      <w:r>
        <w:rPr>
          <w:rFonts w:ascii="Franklin Gothic Medium Cond"/>
          <w:sz w:val="20"/>
        </w:rPr>
      </w:r>
    </w:p>
    <w:p>
      <w:pPr>
        <w:pStyle w:val="BodyText"/>
        <w:spacing w:line="268" w:lineRule="auto" w:before="173"/>
        <w:ind w:left="875"/>
        <w:rPr>
          <w:rFonts w:ascii="Arial"/>
        </w:rPr>
      </w:pPr>
      <w:r>
        <w:rPr/>
        <w:pict>
          <v:shape style="position:absolute;margin-left:40.582001pt;margin-top:-4.845112pt;width:17.3pt;height:69.05pt;mso-position-horizontal-relative:page;mso-position-vertical-relative:paragraph;z-index:-16180224" type="#_x0000_t202" filled="false" stroked="false">
            <v:textbox inset="0,0,0,0">
              <w:txbxContent>
                <w:p>
                  <w:pPr>
                    <w:spacing w:before="63"/>
                    <w:ind w:left="0" w:right="0" w:firstLine="0"/>
                    <w:jc w:val="left"/>
                    <w:rPr>
                      <w:rFonts w:ascii="Arial"/>
                      <w:sz w:val="101"/>
                    </w:rPr>
                  </w:pPr>
                  <w:r>
                    <w:rPr>
                      <w:rFonts w:ascii="Arial"/>
                      <w:color w:val="231F20"/>
                      <w:w w:val="56"/>
                      <w:sz w:val="101"/>
                    </w:rPr>
                    <w:t>T</w:t>
                  </w:r>
                </w:p>
              </w:txbxContent>
            </v:textbox>
            <w10:wrap type="none"/>
          </v:shape>
        </w:pict>
      </w:r>
      <w:r>
        <w:rPr>
          <w:rFonts w:ascii="Arial"/>
          <w:color w:val="231F20"/>
        </w:rPr>
        <w:t>he</w:t>
      </w:r>
      <w:r>
        <w:rPr>
          <w:rFonts w:ascii="Arial"/>
          <w:color w:val="231F20"/>
          <w:spacing w:val="-25"/>
        </w:rPr>
        <w:t> </w:t>
      </w:r>
      <w:r>
        <w:rPr>
          <w:rFonts w:ascii="Arial"/>
          <w:color w:val="231F20"/>
        </w:rPr>
        <w:t>current</w:t>
      </w:r>
      <w:r>
        <w:rPr>
          <w:rFonts w:ascii="Arial"/>
          <w:color w:val="231F20"/>
          <w:spacing w:val="-25"/>
        </w:rPr>
        <w:t> </w:t>
      </w:r>
      <w:r>
        <w:rPr>
          <w:rFonts w:ascii="Arial"/>
          <w:color w:val="231F20"/>
        </w:rPr>
        <w:t>opioid</w:t>
      </w:r>
      <w:r>
        <w:rPr>
          <w:rFonts w:ascii="Arial"/>
          <w:color w:val="231F20"/>
          <w:spacing w:val="-25"/>
        </w:rPr>
        <w:t> </w:t>
      </w:r>
      <w:r>
        <w:rPr>
          <w:rFonts w:ascii="Arial"/>
          <w:color w:val="231F20"/>
        </w:rPr>
        <w:t>epidemic</w:t>
      </w:r>
      <w:r>
        <w:rPr>
          <w:rFonts w:ascii="Arial"/>
          <w:color w:val="231F20"/>
          <w:spacing w:val="-25"/>
        </w:rPr>
        <w:t> </w:t>
      </w:r>
      <w:r>
        <w:rPr>
          <w:rFonts w:ascii="Arial"/>
          <w:color w:val="231F20"/>
        </w:rPr>
        <w:t>is</w:t>
      </w:r>
      <w:r>
        <w:rPr>
          <w:rFonts w:ascii="Arial"/>
          <w:color w:val="231F20"/>
          <w:spacing w:val="-25"/>
        </w:rPr>
        <w:t> </w:t>
      </w:r>
      <w:r>
        <w:rPr>
          <w:rFonts w:ascii="Arial"/>
          <w:color w:val="231F20"/>
        </w:rPr>
        <w:t>one</w:t>
      </w:r>
      <w:r>
        <w:rPr>
          <w:rFonts w:ascii="Arial"/>
          <w:color w:val="231F20"/>
          <w:spacing w:val="-25"/>
        </w:rPr>
        <w:t> </w:t>
      </w:r>
      <w:r>
        <w:rPr>
          <w:rFonts w:ascii="Arial"/>
          <w:color w:val="231F20"/>
        </w:rPr>
        <w:t>of</w:t>
      </w:r>
      <w:r>
        <w:rPr>
          <w:rFonts w:ascii="Arial"/>
          <w:color w:val="231F20"/>
          <w:spacing w:val="-25"/>
        </w:rPr>
        <w:t> </w:t>
      </w:r>
      <w:r>
        <w:rPr>
          <w:rFonts w:ascii="Arial"/>
          <w:color w:val="231F20"/>
        </w:rPr>
        <w:t>the</w:t>
      </w:r>
      <w:r>
        <w:rPr>
          <w:rFonts w:ascii="Arial"/>
          <w:color w:val="231F20"/>
          <w:spacing w:val="-25"/>
        </w:rPr>
        <w:t> </w:t>
      </w:r>
      <w:r>
        <w:rPr>
          <w:rFonts w:ascii="Arial"/>
          <w:color w:val="231F20"/>
        </w:rPr>
        <w:t>largest drug epidemics recorded in U.S. history for all </w:t>
      </w:r>
      <w:r>
        <w:rPr>
          <w:rFonts w:ascii="Arial"/>
          <w:color w:val="231F20"/>
          <w:w w:val="95"/>
        </w:rPr>
        <w:t>racial</w:t>
      </w:r>
      <w:r>
        <w:rPr>
          <w:rFonts w:ascii="Arial"/>
          <w:color w:val="231F20"/>
          <w:spacing w:val="-31"/>
          <w:w w:val="95"/>
        </w:rPr>
        <w:t> </w:t>
      </w:r>
      <w:r>
        <w:rPr>
          <w:rFonts w:ascii="Arial"/>
          <w:color w:val="231F20"/>
          <w:w w:val="95"/>
        </w:rPr>
        <w:t>and</w:t>
      </w:r>
      <w:r>
        <w:rPr>
          <w:rFonts w:ascii="Arial"/>
          <w:color w:val="231F20"/>
          <w:spacing w:val="-30"/>
          <w:w w:val="95"/>
        </w:rPr>
        <w:t> </w:t>
      </w:r>
      <w:r>
        <w:rPr>
          <w:rFonts w:ascii="Arial"/>
          <w:color w:val="231F20"/>
          <w:w w:val="95"/>
        </w:rPr>
        <w:t>ethnic</w:t>
      </w:r>
      <w:r>
        <w:rPr>
          <w:rFonts w:ascii="Arial"/>
          <w:color w:val="231F20"/>
          <w:spacing w:val="-31"/>
          <w:w w:val="95"/>
        </w:rPr>
        <w:t> </w:t>
      </w:r>
      <w:r>
        <w:rPr>
          <w:rFonts w:ascii="Arial"/>
          <w:color w:val="231F20"/>
          <w:w w:val="95"/>
        </w:rPr>
        <w:t>groups.</w:t>
      </w:r>
      <w:r>
        <w:rPr>
          <w:rFonts w:ascii="Arial"/>
          <w:color w:val="231F20"/>
          <w:spacing w:val="1"/>
          <w:w w:val="95"/>
        </w:rPr>
        <w:t> </w:t>
      </w:r>
      <w:r>
        <w:rPr>
          <w:rFonts w:ascii="Arial"/>
          <w:color w:val="231F20"/>
          <w:w w:val="95"/>
        </w:rPr>
        <w:t>From</w:t>
      </w:r>
      <w:r>
        <w:rPr>
          <w:rFonts w:ascii="Arial"/>
          <w:color w:val="231F20"/>
          <w:spacing w:val="-31"/>
          <w:w w:val="95"/>
        </w:rPr>
        <w:t> </w:t>
      </w:r>
      <w:r>
        <w:rPr>
          <w:rFonts w:ascii="Arial"/>
          <w:color w:val="231F20"/>
          <w:w w:val="95"/>
        </w:rPr>
        <w:t>1999</w:t>
      </w:r>
      <w:r>
        <w:rPr>
          <w:rFonts w:ascii="Arial"/>
          <w:color w:val="231F20"/>
          <w:spacing w:val="-30"/>
          <w:w w:val="95"/>
        </w:rPr>
        <w:t> </w:t>
      </w:r>
      <w:r>
        <w:rPr>
          <w:rFonts w:ascii="Arial"/>
          <w:color w:val="231F20"/>
          <w:w w:val="95"/>
        </w:rPr>
        <w:t>to</w:t>
      </w:r>
      <w:r>
        <w:rPr>
          <w:rFonts w:ascii="Arial"/>
          <w:color w:val="231F20"/>
          <w:spacing w:val="-31"/>
          <w:w w:val="95"/>
        </w:rPr>
        <w:t> </w:t>
      </w:r>
      <w:r>
        <w:rPr>
          <w:rFonts w:ascii="Arial"/>
          <w:color w:val="231F20"/>
          <w:w w:val="95"/>
        </w:rPr>
        <w:t>2017,</w:t>
      </w:r>
      <w:r>
        <w:rPr>
          <w:rFonts w:ascii="Arial"/>
          <w:color w:val="231F20"/>
          <w:spacing w:val="-30"/>
          <w:w w:val="95"/>
        </w:rPr>
        <w:t> </w:t>
      </w:r>
      <w:r>
        <w:rPr>
          <w:rFonts w:ascii="Arial"/>
          <w:color w:val="231F20"/>
          <w:spacing w:val="-3"/>
          <w:w w:val="95"/>
        </w:rPr>
        <w:t>there</w:t>
      </w:r>
    </w:p>
    <w:p>
      <w:pPr>
        <w:pStyle w:val="BodyText"/>
        <w:spacing w:line="246" w:lineRule="exact"/>
        <w:ind w:left="467"/>
        <w:rPr>
          <w:rFonts w:ascii="Arial"/>
        </w:rPr>
      </w:pPr>
      <w:r>
        <w:rPr>
          <w:rFonts w:ascii="Arial"/>
          <w:color w:val="231F20"/>
          <w:w w:val="90"/>
        </w:rPr>
        <w:t>were nearly 400,000 overdose deaths involving</w:t>
      </w:r>
      <w:r>
        <w:rPr>
          <w:rFonts w:ascii="Arial"/>
          <w:color w:val="231F20"/>
          <w:spacing w:val="-22"/>
          <w:w w:val="90"/>
        </w:rPr>
        <w:t> </w:t>
      </w:r>
      <w:r>
        <w:rPr>
          <w:rFonts w:ascii="Arial"/>
          <w:color w:val="231F20"/>
          <w:w w:val="90"/>
        </w:rPr>
        <w:t>opioids</w:t>
      </w:r>
    </w:p>
    <w:p>
      <w:pPr>
        <w:pStyle w:val="BodyText"/>
        <w:spacing w:line="266" w:lineRule="auto" w:before="28"/>
        <w:ind w:left="467" w:hanging="1"/>
        <w:rPr>
          <w:rFonts w:ascii="Arial"/>
        </w:rPr>
      </w:pPr>
      <w:r>
        <w:rPr>
          <w:rFonts w:ascii="Arial"/>
          <w:color w:val="231F20"/>
        </w:rPr>
        <w:t>in the </w:t>
      </w:r>
      <w:r>
        <w:rPr>
          <w:rFonts w:ascii="Arial"/>
          <w:color w:val="231F20"/>
          <w:spacing w:val="-4"/>
        </w:rPr>
        <w:t>U.S.</w:t>
      </w:r>
      <w:r>
        <w:rPr>
          <w:rFonts w:ascii="Arial"/>
          <w:color w:val="231F20"/>
          <w:spacing w:val="-4"/>
          <w:position w:val="7"/>
          <w:sz w:val="15"/>
        </w:rPr>
        <w:t>1 </w:t>
      </w:r>
      <w:r>
        <w:rPr>
          <w:rFonts w:ascii="Arial"/>
          <w:color w:val="231F20"/>
        </w:rPr>
        <w:t>In 2018, 10.3 million people misused </w:t>
      </w:r>
      <w:r>
        <w:rPr>
          <w:rFonts w:ascii="Arial"/>
          <w:color w:val="231F20"/>
          <w:w w:val="95"/>
        </w:rPr>
        <w:t>opioids,</w:t>
      </w:r>
      <w:r>
        <w:rPr>
          <w:rFonts w:ascii="Arial"/>
          <w:color w:val="231F20"/>
          <w:spacing w:val="-16"/>
          <w:w w:val="95"/>
        </w:rPr>
        <w:t> </w:t>
      </w:r>
      <w:r>
        <w:rPr>
          <w:rFonts w:ascii="Arial"/>
          <w:color w:val="231F20"/>
          <w:w w:val="95"/>
        </w:rPr>
        <w:t>including</w:t>
      </w:r>
      <w:r>
        <w:rPr>
          <w:rFonts w:ascii="Arial"/>
          <w:color w:val="231F20"/>
          <w:spacing w:val="-16"/>
          <w:w w:val="95"/>
        </w:rPr>
        <w:t> </w:t>
      </w:r>
      <w:r>
        <w:rPr>
          <w:rFonts w:ascii="Arial"/>
          <w:color w:val="231F20"/>
          <w:w w:val="95"/>
        </w:rPr>
        <w:t>prescription</w:t>
      </w:r>
      <w:r>
        <w:rPr>
          <w:rFonts w:ascii="Arial"/>
          <w:color w:val="231F20"/>
          <w:spacing w:val="-16"/>
          <w:w w:val="95"/>
        </w:rPr>
        <w:t> </w:t>
      </w:r>
      <w:r>
        <w:rPr>
          <w:rFonts w:ascii="Arial"/>
          <w:color w:val="231F20"/>
          <w:w w:val="95"/>
        </w:rPr>
        <w:t>opioids</w:t>
      </w:r>
      <w:r>
        <w:rPr>
          <w:rFonts w:ascii="Arial"/>
          <w:color w:val="231F20"/>
          <w:spacing w:val="-16"/>
          <w:w w:val="95"/>
        </w:rPr>
        <w:t> </w:t>
      </w:r>
      <w:r>
        <w:rPr>
          <w:rFonts w:ascii="Arial"/>
          <w:color w:val="231F20"/>
          <w:w w:val="95"/>
        </w:rPr>
        <w:t>and</w:t>
      </w:r>
      <w:r>
        <w:rPr>
          <w:rFonts w:ascii="Arial"/>
          <w:color w:val="231F20"/>
          <w:spacing w:val="-16"/>
          <w:w w:val="95"/>
        </w:rPr>
        <w:t> </w:t>
      </w:r>
      <w:r>
        <w:rPr>
          <w:rFonts w:ascii="Arial"/>
          <w:color w:val="231F20"/>
          <w:w w:val="95"/>
        </w:rPr>
        <w:t>heroin,</w:t>
      </w:r>
      <w:r>
        <w:rPr>
          <w:rFonts w:ascii="Arial"/>
          <w:color w:val="231F20"/>
          <w:spacing w:val="-16"/>
          <w:w w:val="95"/>
        </w:rPr>
        <w:t> </w:t>
      </w:r>
      <w:r>
        <w:rPr>
          <w:rFonts w:ascii="Arial"/>
          <w:color w:val="231F20"/>
          <w:w w:val="95"/>
        </w:rPr>
        <w:t>and </w:t>
      </w:r>
      <w:r>
        <w:rPr>
          <w:rFonts w:ascii="Arial"/>
          <w:color w:val="231F20"/>
        </w:rPr>
        <w:t>two million had an opioid use disorder (OUD).</w:t>
      </w:r>
      <w:r>
        <w:rPr>
          <w:rFonts w:ascii="Arial"/>
          <w:color w:val="231F20"/>
          <w:position w:val="7"/>
          <w:sz w:val="15"/>
        </w:rPr>
        <w:t>2 </w:t>
      </w:r>
      <w:r>
        <w:rPr>
          <w:rFonts w:ascii="Arial"/>
          <w:color w:val="231F20"/>
        </w:rPr>
        <w:t>In </w:t>
      </w:r>
      <w:r>
        <w:rPr>
          <w:rFonts w:ascii="Arial"/>
          <w:color w:val="231F20"/>
          <w:spacing w:val="-4"/>
        </w:rPr>
        <w:t>2017,</w:t>
      </w:r>
      <w:r>
        <w:rPr>
          <w:rFonts w:ascii="Arial"/>
          <w:color w:val="231F20"/>
          <w:spacing w:val="-43"/>
        </w:rPr>
        <w:t> </w:t>
      </w:r>
      <w:r>
        <w:rPr>
          <w:rFonts w:ascii="Arial"/>
          <w:color w:val="231F20"/>
        </w:rPr>
        <w:t>the</w:t>
      </w:r>
      <w:r>
        <w:rPr>
          <w:rFonts w:ascii="Arial"/>
          <w:color w:val="231F20"/>
          <w:spacing w:val="-42"/>
        </w:rPr>
        <w:t> </w:t>
      </w:r>
      <w:r>
        <w:rPr>
          <w:rFonts w:ascii="Arial"/>
          <w:color w:val="231F20"/>
        </w:rPr>
        <w:t>opioid</w:t>
      </w:r>
      <w:r>
        <w:rPr>
          <w:rFonts w:ascii="Arial"/>
          <w:color w:val="231F20"/>
          <w:spacing w:val="-42"/>
        </w:rPr>
        <w:t> </w:t>
      </w:r>
      <w:r>
        <w:rPr>
          <w:rFonts w:ascii="Arial"/>
          <w:color w:val="231F20"/>
        </w:rPr>
        <w:t>epidemic</w:t>
      </w:r>
      <w:r>
        <w:rPr>
          <w:rFonts w:ascii="Arial"/>
          <w:color w:val="231F20"/>
          <w:spacing w:val="-42"/>
        </w:rPr>
        <w:t> </w:t>
      </w:r>
      <w:r>
        <w:rPr>
          <w:rFonts w:ascii="Arial"/>
          <w:color w:val="231F20"/>
        </w:rPr>
        <w:t>in</w:t>
      </w:r>
      <w:r>
        <w:rPr>
          <w:rFonts w:ascii="Arial"/>
          <w:color w:val="231F20"/>
          <w:spacing w:val="-43"/>
        </w:rPr>
        <w:t> </w:t>
      </w:r>
      <w:r>
        <w:rPr>
          <w:rFonts w:ascii="Arial"/>
          <w:color w:val="231F20"/>
        </w:rPr>
        <w:t>the</w:t>
      </w:r>
      <w:r>
        <w:rPr>
          <w:rFonts w:ascii="Arial"/>
          <w:color w:val="231F20"/>
          <w:spacing w:val="-42"/>
        </w:rPr>
        <w:t> </w:t>
      </w:r>
      <w:r>
        <w:rPr>
          <w:rFonts w:ascii="Arial"/>
          <w:color w:val="231F20"/>
        </w:rPr>
        <w:t>U.S.</w:t>
      </w:r>
      <w:r>
        <w:rPr>
          <w:rFonts w:ascii="Arial"/>
          <w:color w:val="231F20"/>
          <w:spacing w:val="-42"/>
        </w:rPr>
        <w:t> </w:t>
      </w:r>
      <w:r>
        <w:rPr>
          <w:rFonts w:ascii="Arial"/>
          <w:color w:val="231F20"/>
        </w:rPr>
        <w:t>was</w:t>
      </w:r>
      <w:r>
        <w:rPr>
          <w:rFonts w:ascii="Arial"/>
          <w:color w:val="231F20"/>
          <w:spacing w:val="-42"/>
        </w:rPr>
        <w:t> </w:t>
      </w:r>
      <w:r>
        <w:rPr>
          <w:rFonts w:ascii="Arial"/>
          <w:color w:val="231F20"/>
        </w:rPr>
        <w:t>declared</w:t>
      </w:r>
      <w:r>
        <w:rPr>
          <w:rFonts w:ascii="Arial"/>
          <w:color w:val="231F20"/>
          <w:spacing w:val="-42"/>
        </w:rPr>
        <w:t> </w:t>
      </w:r>
      <w:r>
        <w:rPr>
          <w:rFonts w:ascii="Arial"/>
          <w:color w:val="231F20"/>
        </w:rPr>
        <w:t>a </w:t>
      </w:r>
      <w:r>
        <w:rPr>
          <w:rFonts w:ascii="Arial"/>
          <w:color w:val="231F20"/>
          <w:w w:val="95"/>
        </w:rPr>
        <w:t>national</w:t>
      </w:r>
      <w:r>
        <w:rPr>
          <w:rFonts w:ascii="Arial"/>
          <w:color w:val="231F20"/>
          <w:spacing w:val="-29"/>
          <w:w w:val="95"/>
        </w:rPr>
        <w:t> </w:t>
      </w:r>
      <w:r>
        <w:rPr>
          <w:rFonts w:ascii="Arial"/>
          <w:color w:val="231F20"/>
          <w:w w:val="95"/>
        </w:rPr>
        <w:t>public</w:t>
      </w:r>
      <w:r>
        <w:rPr>
          <w:rFonts w:ascii="Arial"/>
          <w:color w:val="231F20"/>
          <w:spacing w:val="-29"/>
          <w:w w:val="95"/>
        </w:rPr>
        <w:t> </w:t>
      </w:r>
      <w:r>
        <w:rPr>
          <w:rFonts w:ascii="Arial"/>
          <w:color w:val="231F20"/>
          <w:w w:val="95"/>
        </w:rPr>
        <w:t>health</w:t>
      </w:r>
      <w:r>
        <w:rPr>
          <w:rFonts w:ascii="Arial"/>
          <w:color w:val="231F20"/>
          <w:spacing w:val="-29"/>
          <w:w w:val="95"/>
        </w:rPr>
        <w:t> </w:t>
      </w:r>
      <w:r>
        <w:rPr>
          <w:rFonts w:ascii="Arial"/>
          <w:color w:val="231F20"/>
          <w:w w:val="95"/>
        </w:rPr>
        <w:t>emergency</w:t>
      </w:r>
      <w:r>
        <w:rPr>
          <w:rFonts w:ascii="Arial"/>
          <w:color w:val="231F20"/>
          <w:spacing w:val="-29"/>
          <w:w w:val="95"/>
        </w:rPr>
        <w:t> </w:t>
      </w:r>
      <w:r>
        <w:rPr>
          <w:rFonts w:ascii="Arial"/>
          <w:color w:val="231F20"/>
          <w:w w:val="95"/>
        </w:rPr>
        <w:t>with</w:t>
      </w:r>
      <w:r>
        <w:rPr>
          <w:rFonts w:ascii="Arial"/>
          <w:color w:val="231F20"/>
          <w:spacing w:val="-29"/>
          <w:w w:val="95"/>
        </w:rPr>
        <w:t> </w:t>
      </w:r>
      <w:r>
        <w:rPr>
          <w:rFonts w:ascii="Arial"/>
          <w:color w:val="231F20"/>
          <w:spacing w:val="-3"/>
          <w:w w:val="95"/>
        </w:rPr>
        <w:t>47,600</w:t>
      </w:r>
      <w:r>
        <w:rPr>
          <w:rFonts w:ascii="Arial"/>
          <w:color w:val="231F20"/>
          <w:spacing w:val="-28"/>
          <w:w w:val="95"/>
        </w:rPr>
        <w:t> </w:t>
      </w:r>
      <w:r>
        <w:rPr>
          <w:rFonts w:ascii="Arial"/>
          <w:color w:val="231F20"/>
          <w:w w:val="95"/>
        </w:rPr>
        <w:t>reported </w:t>
      </w:r>
      <w:r>
        <w:rPr>
          <w:rFonts w:ascii="Arial"/>
          <w:color w:val="231F20"/>
          <w:w w:val="90"/>
        </w:rPr>
        <w:t>deaths from opioid-related overdoses, which accounted </w:t>
      </w:r>
      <w:r>
        <w:rPr>
          <w:rFonts w:ascii="Arial"/>
          <w:color w:val="231F20"/>
        </w:rPr>
        <w:t>for the majority of overdose drug deaths.</w:t>
      </w:r>
      <w:r>
        <w:rPr>
          <w:rFonts w:ascii="Arial"/>
          <w:color w:val="231F20"/>
          <w:position w:val="7"/>
          <w:sz w:val="15"/>
        </w:rPr>
        <w:t>3 </w:t>
      </w:r>
      <w:r>
        <w:rPr>
          <w:rFonts w:ascii="Arial"/>
          <w:color w:val="231F20"/>
        </w:rPr>
        <w:t>With approximately</w:t>
      </w:r>
      <w:r>
        <w:rPr>
          <w:rFonts w:ascii="Arial"/>
          <w:color w:val="231F20"/>
          <w:spacing w:val="-43"/>
        </w:rPr>
        <w:t> </w:t>
      </w:r>
      <w:r>
        <w:rPr>
          <w:rFonts w:ascii="Arial"/>
          <w:color w:val="231F20"/>
        </w:rPr>
        <w:t>130</w:t>
      </w:r>
      <w:r>
        <w:rPr>
          <w:rFonts w:ascii="Arial"/>
          <w:color w:val="231F20"/>
          <w:spacing w:val="-43"/>
        </w:rPr>
        <w:t> </w:t>
      </w:r>
      <w:r>
        <w:rPr>
          <w:rFonts w:ascii="Arial"/>
          <w:color w:val="231F20"/>
        </w:rPr>
        <w:t>people</w:t>
      </w:r>
      <w:r>
        <w:rPr>
          <w:rFonts w:ascii="Arial"/>
          <w:color w:val="231F20"/>
          <w:spacing w:val="-43"/>
        </w:rPr>
        <w:t> </w:t>
      </w:r>
      <w:r>
        <w:rPr>
          <w:rFonts w:ascii="Arial"/>
          <w:color w:val="231F20"/>
        </w:rPr>
        <w:t>dying</w:t>
      </w:r>
      <w:r>
        <w:rPr>
          <w:rFonts w:ascii="Arial"/>
          <w:color w:val="231F20"/>
          <w:spacing w:val="-42"/>
        </w:rPr>
        <w:t> </w:t>
      </w:r>
      <w:r>
        <w:rPr>
          <w:rFonts w:ascii="Arial"/>
          <w:color w:val="231F20"/>
        </w:rPr>
        <w:t>each</w:t>
      </w:r>
      <w:r>
        <w:rPr>
          <w:rFonts w:ascii="Arial"/>
          <w:color w:val="231F20"/>
          <w:spacing w:val="-43"/>
        </w:rPr>
        <w:t> </w:t>
      </w:r>
      <w:r>
        <w:rPr>
          <w:rFonts w:ascii="Arial"/>
          <w:color w:val="231F20"/>
        </w:rPr>
        <w:t>day</w:t>
      </w:r>
      <w:r>
        <w:rPr>
          <w:rFonts w:ascii="Arial"/>
          <w:color w:val="231F20"/>
          <w:spacing w:val="-43"/>
        </w:rPr>
        <w:t> </w:t>
      </w:r>
      <w:r>
        <w:rPr>
          <w:rFonts w:ascii="Arial"/>
          <w:color w:val="231F20"/>
        </w:rPr>
        <w:t>due</w:t>
      </w:r>
      <w:r>
        <w:rPr>
          <w:rFonts w:ascii="Arial"/>
          <w:color w:val="231F20"/>
          <w:spacing w:val="-42"/>
        </w:rPr>
        <w:t> </w:t>
      </w:r>
      <w:r>
        <w:rPr>
          <w:rFonts w:ascii="Arial"/>
          <w:color w:val="231F20"/>
        </w:rPr>
        <w:t>to</w:t>
      </w:r>
      <w:r>
        <w:rPr>
          <w:rFonts w:ascii="Arial"/>
          <w:color w:val="231F20"/>
          <w:spacing w:val="-43"/>
        </w:rPr>
        <w:t> </w:t>
      </w:r>
      <w:r>
        <w:rPr>
          <w:rFonts w:ascii="Arial"/>
          <w:color w:val="231F20"/>
        </w:rPr>
        <w:t>an </w:t>
      </w:r>
      <w:r>
        <w:rPr>
          <w:rFonts w:ascii="Arial"/>
          <w:color w:val="231F20"/>
          <w:w w:val="95"/>
        </w:rPr>
        <w:t>opioid-related overdose,</w:t>
      </w:r>
      <w:r>
        <w:rPr>
          <w:rFonts w:ascii="Arial"/>
          <w:color w:val="231F20"/>
          <w:w w:val="95"/>
          <w:position w:val="7"/>
          <w:sz w:val="15"/>
        </w:rPr>
        <w:t>4 </w:t>
      </w:r>
      <w:r>
        <w:rPr>
          <w:rFonts w:ascii="Arial"/>
          <w:color w:val="231F20"/>
          <w:w w:val="95"/>
        </w:rPr>
        <w:t>this epidemic has garnered nation-wide</w:t>
      </w:r>
      <w:r>
        <w:rPr>
          <w:rFonts w:ascii="Arial"/>
          <w:color w:val="231F20"/>
          <w:spacing w:val="-41"/>
          <w:w w:val="95"/>
        </w:rPr>
        <w:t> </w:t>
      </w:r>
      <w:r>
        <w:rPr>
          <w:rFonts w:ascii="Arial"/>
          <w:color w:val="231F20"/>
          <w:w w:val="95"/>
        </w:rPr>
        <w:t>attention,</w:t>
      </w:r>
      <w:r>
        <w:rPr>
          <w:rFonts w:ascii="Arial"/>
          <w:color w:val="231F20"/>
          <w:spacing w:val="-40"/>
          <w:w w:val="95"/>
        </w:rPr>
        <w:t> </w:t>
      </w:r>
      <w:r>
        <w:rPr>
          <w:rFonts w:ascii="Arial"/>
          <w:color w:val="231F20"/>
          <w:w w:val="95"/>
        </w:rPr>
        <w:t>generated</w:t>
      </w:r>
      <w:r>
        <w:rPr>
          <w:rFonts w:ascii="Arial"/>
          <w:color w:val="231F20"/>
          <w:spacing w:val="-41"/>
          <w:w w:val="95"/>
        </w:rPr>
        <w:t> </w:t>
      </w:r>
      <w:r>
        <w:rPr>
          <w:rFonts w:ascii="Arial"/>
          <w:color w:val="231F20"/>
          <w:w w:val="95"/>
        </w:rPr>
        <w:t>significant</w:t>
      </w:r>
      <w:r>
        <w:rPr>
          <w:rFonts w:ascii="Arial"/>
          <w:color w:val="231F20"/>
          <w:spacing w:val="-41"/>
          <w:w w:val="95"/>
        </w:rPr>
        <w:t> </w:t>
      </w:r>
      <w:r>
        <w:rPr>
          <w:rFonts w:ascii="Arial"/>
          <w:color w:val="231F20"/>
          <w:w w:val="95"/>
        </w:rPr>
        <w:t>federal</w:t>
      </w:r>
      <w:r>
        <w:rPr>
          <w:rFonts w:ascii="Arial"/>
          <w:color w:val="231F20"/>
          <w:spacing w:val="-41"/>
          <w:w w:val="95"/>
        </w:rPr>
        <w:t> </w:t>
      </w:r>
      <w:r>
        <w:rPr>
          <w:rFonts w:ascii="Arial"/>
          <w:color w:val="231F20"/>
          <w:w w:val="95"/>
        </w:rPr>
        <w:t>and state funding for prevention, treatment, and recovery </w:t>
      </w:r>
      <w:r>
        <w:rPr>
          <w:rFonts w:ascii="Arial"/>
          <w:color w:val="231F20"/>
        </w:rPr>
        <w:t>and</w:t>
      </w:r>
      <w:r>
        <w:rPr>
          <w:rFonts w:ascii="Arial"/>
          <w:color w:val="231F20"/>
          <w:spacing w:val="-45"/>
        </w:rPr>
        <w:t> </w:t>
      </w:r>
      <w:r>
        <w:rPr>
          <w:rFonts w:ascii="Arial"/>
          <w:color w:val="231F20"/>
        </w:rPr>
        <w:t>shaped</w:t>
      </w:r>
      <w:r>
        <w:rPr>
          <w:rFonts w:ascii="Arial"/>
          <w:color w:val="231F20"/>
          <w:spacing w:val="-45"/>
        </w:rPr>
        <w:t> </w:t>
      </w:r>
      <w:r>
        <w:rPr>
          <w:rFonts w:ascii="Arial"/>
          <w:color w:val="231F20"/>
        </w:rPr>
        <w:t>the</w:t>
      </w:r>
      <w:r>
        <w:rPr>
          <w:rFonts w:ascii="Arial"/>
          <w:color w:val="231F20"/>
          <w:spacing w:val="-45"/>
        </w:rPr>
        <w:t> </w:t>
      </w:r>
      <w:r>
        <w:rPr>
          <w:rFonts w:ascii="Arial"/>
          <w:color w:val="231F20"/>
        </w:rPr>
        <w:t>priorities</w:t>
      </w:r>
      <w:r>
        <w:rPr>
          <w:rFonts w:ascii="Arial"/>
          <w:color w:val="231F20"/>
          <w:spacing w:val="-45"/>
        </w:rPr>
        <w:t> </w:t>
      </w:r>
      <w:r>
        <w:rPr>
          <w:rFonts w:ascii="Arial"/>
          <w:color w:val="231F20"/>
        </w:rPr>
        <w:t>of</w:t>
      </w:r>
      <w:r>
        <w:rPr>
          <w:rFonts w:ascii="Arial"/>
          <w:color w:val="231F20"/>
          <w:spacing w:val="-45"/>
        </w:rPr>
        <w:t> </w:t>
      </w:r>
      <w:r>
        <w:rPr>
          <w:rFonts w:ascii="Arial"/>
          <w:color w:val="231F20"/>
        </w:rPr>
        <w:t>many</w:t>
      </w:r>
      <w:r>
        <w:rPr>
          <w:rFonts w:ascii="Arial"/>
          <w:color w:val="231F20"/>
          <w:spacing w:val="-45"/>
        </w:rPr>
        <w:t> </w:t>
      </w:r>
      <w:r>
        <w:rPr>
          <w:rFonts w:ascii="Arial"/>
          <w:color w:val="231F20"/>
        </w:rPr>
        <w:t>local</w:t>
      </w:r>
      <w:r>
        <w:rPr>
          <w:rFonts w:ascii="Arial"/>
          <w:color w:val="231F20"/>
          <w:spacing w:val="-45"/>
        </w:rPr>
        <w:t> </w:t>
      </w:r>
      <w:r>
        <w:rPr>
          <w:rFonts w:ascii="Arial"/>
          <w:color w:val="231F20"/>
        </w:rPr>
        <w:t>communities.</w:t>
      </w:r>
    </w:p>
    <w:p>
      <w:pPr>
        <w:pStyle w:val="BodyText"/>
        <w:spacing w:line="225" w:lineRule="auto" w:before="245"/>
        <w:ind w:left="468" w:right="30"/>
        <w:rPr>
          <w:sz w:val="15"/>
        </w:rPr>
      </w:pPr>
      <w:r>
        <w:rPr>
          <w:color w:val="231F20"/>
          <w:w w:val="95"/>
        </w:rPr>
        <w:t>Attention to this epidemic has focused primarily on White</w:t>
      </w:r>
      <w:r>
        <w:rPr>
          <w:color w:val="231F20"/>
          <w:spacing w:val="-36"/>
          <w:w w:val="95"/>
        </w:rPr>
        <w:t> </w:t>
      </w:r>
      <w:r>
        <w:rPr>
          <w:color w:val="231F20"/>
          <w:w w:val="95"/>
        </w:rPr>
        <w:t>suburban</w:t>
      </w:r>
      <w:r>
        <w:rPr>
          <w:color w:val="231F20"/>
          <w:spacing w:val="-36"/>
          <w:w w:val="95"/>
        </w:rPr>
        <w:t> </w:t>
      </w:r>
      <w:r>
        <w:rPr>
          <w:color w:val="231F20"/>
          <w:w w:val="95"/>
        </w:rPr>
        <w:t>and</w:t>
      </w:r>
      <w:r>
        <w:rPr>
          <w:color w:val="231F20"/>
          <w:spacing w:val="-36"/>
          <w:w w:val="95"/>
        </w:rPr>
        <w:t> </w:t>
      </w:r>
      <w:r>
        <w:rPr>
          <w:color w:val="231F20"/>
          <w:w w:val="95"/>
        </w:rPr>
        <w:t>rural</w:t>
      </w:r>
      <w:r>
        <w:rPr>
          <w:color w:val="231F20"/>
          <w:spacing w:val="-36"/>
          <w:w w:val="95"/>
        </w:rPr>
        <w:t> </w:t>
      </w:r>
      <w:r>
        <w:rPr>
          <w:color w:val="231F20"/>
          <w:w w:val="95"/>
        </w:rPr>
        <w:t>communities.</w:t>
      </w:r>
      <w:r>
        <w:rPr>
          <w:color w:val="231F20"/>
          <w:spacing w:val="-36"/>
          <w:w w:val="95"/>
        </w:rPr>
        <w:t> </w:t>
      </w:r>
      <w:r>
        <w:rPr>
          <w:color w:val="231F20"/>
          <w:w w:val="95"/>
        </w:rPr>
        <w:t>Less</w:t>
      </w:r>
      <w:r>
        <w:rPr>
          <w:color w:val="231F20"/>
          <w:spacing w:val="-36"/>
          <w:w w:val="95"/>
        </w:rPr>
        <w:t> </w:t>
      </w:r>
      <w:r>
        <w:rPr>
          <w:color w:val="231F20"/>
          <w:w w:val="95"/>
        </w:rPr>
        <w:t>attention has</w:t>
      </w:r>
      <w:r>
        <w:rPr>
          <w:color w:val="231F20"/>
          <w:spacing w:val="-33"/>
          <w:w w:val="95"/>
        </w:rPr>
        <w:t> </w:t>
      </w:r>
      <w:r>
        <w:rPr>
          <w:color w:val="231F20"/>
          <w:w w:val="95"/>
        </w:rPr>
        <w:t>focused</w:t>
      </w:r>
      <w:r>
        <w:rPr>
          <w:color w:val="231F20"/>
          <w:spacing w:val="-33"/>
          <w:w w:val="95"/>
        </w:rPr>
        <w:t> </w:t>
      </w:r>
      <w:r>
        <w:rPr>
          <w:color w:val="231F20"/>
          <w:w w:val="95"/>
        </w:rPr>
        <w:t>on</w:t>
      </w:r>
      <w:r>
        <w:rPr>
          <w:color w:val="231F20"/>
          <w:spacing w:val="-33"/>
          <w:w w:val="95"/>
        </w:rPr>
        <w:t> </w:t>
      </w:r>
      <w:r>
        <w:rPr>
          <w:color w:val="231F20"/>
          <w:w w:val="95"/>
        </w:rPr>
        <w:t>Black/African</w:t>
      </w:r>
      <w:r>
        <w:rPr>
          <w:color w:val="231F20"/>
          <w:spacing w:val="-33"/>
          <w:w w:val="95"/>
        </w:rPr>
        <w:t> </w:t>
      </w:r>
      <w:r>
        <w:rPr>
          <w:color w:val="231F20"/>
          <w:w w:val="95"/>
        </w:rPr>
        <w:t>American*</w:t>
      </w:r>
      <w:r>
        <w:rPr>
          <w:color w:val="231F20"/>
          <w:spacing w:val="-33"/>
          <w:w w:val="95"/>
        </w:rPr>
        <w:t> </w:t>
      </w:r>
      <w:r>
        <w:rPr>
          <w:color w:val="231F20"/>
          <w:w w:val="95"/>
        </w:rPr>
        <w:t>communities which</w:t>
      </w:r>
      <w:r>
        <w:rPr>
          <w:color w:val="231F20"/>
          <w:spacing w:val="-36"/>
          <w:w w:val="95"/>
        </w:rPr>
        <w:t> </w:t>
      </w:r>
      <w:r>
        <w:rPr>
          <w:color w:val="231F20"/>
          <w:w w:val="95"/>
        </w:rPr>
        <w:t>are</w:t>
      </w:r>
      <w:r>
        <w:rPr>
          <w:color w:val="231F20"/>
          <w:spacing w:val="-36"/>
          <w:w w:val="95"/>
        </w:rPr>
        <w:t> </w:t>
      </w:r>
      <w:r>
        <w:rPr>
          <w:color w:val="231F20"/>
          <w:w w:val="95"/>
        </w:rPr>
        <w:t>similarly</w:t>
      </w:r>
      <w:r>
        <w:rPr>
          <w:color w:val="231F20"/>
          <w:spacing w:val="-36"/>
          <w:w w:val="95"/>
        </w:rPr>
        <w:t> </w:t>
      </w:r>
      <w:r>
        <w:rPr>
          <w:color w:val="231F20"/>
          <w:w w:val="95"/>
        </w:rPr>
        <w:t>experiencing</w:t>
      </w:r>
      <w:r>
        <w:rPr>
          <w:color w:val="231F20"/>
          <w:spacing w:val="-36"/>
          <w:w w:val="95"/>
        </w:rPr>
        <w:t> </w:t>
      </w:r>
      <w:r>
        <w:rPr>
          <w:color w:val="231F20"/>
          <w:w w:val="95"/>
        </w:rPr>
        <w:t>dramatic</w:t>
      </w:r>
      <w:r>
        <w:rPr>
          <w:color w:val="231F20"/>
          <w:spacing w:val="-36"/>
          <w:w w:val="95"/>
        </w:rPr>
        <w:t> </w:t>
      </w:r>
      <w:r>
        <w:rPr>
          <w:color w:val="231F20"/>
          <w:w w:val="95"/>
        </w:rPr>
        <w:t>increases</w:t>
      </w:r>
      <w:r>
        <w:rPr>
          <w:color w:val="231F20"/>
          <w:spacing w:val="-36"/>
          <w:w w:val="95"/>
        </w:rPr>
        <w:t> </w:t>
      </w:r>
      <w:r>
        <w:rPr>
          <w:color w:val="231F20"/>
          <w:w w:val="95"/>
        </w:rPr>
        <w:t>in </w:t>
      </w:r>
      <w:r>
        <w:rPr>
          <w:color w:val="231F20"/>
        </w:rPr>
        <w:t>opioid misuse and overdose deaths. The rate of </w:t>
      </w:r>
      <w:r>
        <w:rPr>
          <w:color w:val="231F20"/>
          <w:w w:val="95"/>
        </w:rPr>
        <w:t>increase of Black/African American drug overdose deaths</w:t>
      </w:r>
      <w:r>
        <w:rPr>
          <w:color w:val="231F20"/>
          <w:spacing w:val="-29"/>
          <w:w w:val="95"/>
        </w:rPr>
        <w:t> </w:t>
      </w:r>
      <w:r>
        <w:rPr>
          <w:color w:val="231F20"/>
          <w:w w:val="95"/>
        </w:rPr>
        <w:t>between</w:t>
      </w:r>
      <w:r>
        <w:rPr>
          <w:color w:val="231F20"/>
          <w:spacing w:val="-29"/>
          <w:w w:val="95"/>
        </w:rPr>
        <w:t> </w:t>
      </w:r>
      <w:r>
        <w:rPr>
          <w:color w:val="231F20"/>
          <w:w w:val="95"/>
        </w:rPr>
        <w:t>2015-2016</w:t>
      </w:r>
      <w:r>
        <w:rPr>
          <w:color w:val="231F20"/>
          <w:spacing w:val="-28"/>
          <w:w w:val="95"/>
        </w:rPr>
        <w:t> </w:t>
      </w:r>
      <w:r>
        <w:rPr>
          <w:color w:val="231F20"/>
          <w:w w:val="95"/>
        </w:rPr>
        <w:t>was</w:t>
      </w:r>
      <w:r>
        <w:rPr>
          <w:color w:val="231F20"/>
          <w:spacing w:val="-29"/>
          <w:w w:val="95"/>
        </w:rPr>
        <w:t> </w:t>
      </w:r>
      <w:r>
        <w:rPr>
          <w:color w:val="231F20"/>
          <w:w w:val="95"/>
        </w:rPr>
        <w:t>40</w:t>
      </w:r>
      <w:r>
        <w:rPr>
          <w:color w:val="231F20"/>
          <w:spacing w:val="-28"/>
          <w:w w:val="95"/>
        </w:rPr>
        <w:t> </w:t>
      </w:r>
      <w:r>
        <w:rPr>
          <w:color w:val="231F20"/>
          <w:w w:val="95"/>
        </w:rPr>
        <w:t>percent</w:t>
      </w:r>
      <w:r>
        <w:rPr>
          <w:color w:val="231F20"/>
          <w:spacing w:val="-29"/>
          <w:w w:val="95"/>
        </w:rPr>
        <w:t> </w:t>
      </w:r>
      <w:r>
        <w:rPr>
          <w:color w:val="231F20"/>
          <w:w w:val="95"/>
        </w:rPr>
        <w:t>compared</w:t>
      </w:r>
      <w:r>
        <w:rPr>
          <w:color w:val="231F20"/>
          <w:spacing w:val="-29"/>
          <w:w w:val="95"/>
        </w:rPr>
        <w:t> </w:t>
      </w:r>
      <w:r>
        <w:rPr>
          <w:color w:val="231F20"/>
          <w:spacing w:val="-7"/>
          <w:w w:val="95"/>
        </w:rPr>
        <w:t>to </w:t>
      </w:r>
      <w:r>
        <w:rPr>
          <w:color w:val="231F20"/>
        </w:rPr>
        <w:t>the overall population increase at 21 percent. This </w:t>
      </w:r>
      <w:r>
        <w:rPr>
          <w:color w:val="231F20"/>
          <w:w w:val="95"/>
        </w:rPr>
        <w:t>exceeded</w:t>
      </w:r>
      <w:r>
        <w:rPr>
          <w:color w:val="231F20"/>
          <w:spacing w:val="-33"/>
          <w:w w:val="95"/>
        </w:rPr>
        <w:t> </w:t>
      </w:r>
      <w:r>
        <w:rPr>
          <w:color w:val="231F20"/>
          <w:w w:val="95"/>
        </w:rPr>
        <w:t>all</w:t>
      </w:r>
      <w:r>
        <w:rPr>
          <w:color w:val="231F20"/>
          <w:spacing w:val="-33"/>
          <w:w w:val="95"/>
        </w:rPr>
        <w:t> </w:t>
      </w:r>
      <w:r>
        <w:rPr>
          <w:color w:val="231F20"/>
          <w:w w:val="95"/>
        </w:rPr>
        <w:t>other</w:t>
      </w:r>
      <w:r>
        <w:rPr>
          <w:color w:val="231F20"/>
          <w:spacing w:val="-32"/>
          <w:w w:val="95"/>
        </w:rPr>
        <w:t> </w:t>
      </w:r>
      <w:r>
        <w:rPr>
          <w:color w:val="231F20"/>
          <w:w w:val="95"/>
        </w:rPr>
        <w:t>racial</w:t>
      </w:r>
      <w:r>
        <w:rPr>
          <w:color w:val="231F20"/>
          <w:spacing w:val="-33"/>
          <w:w w:val="95"/>
        </w:rPr>
        <w:t> </w:t>
      </w:r>
      <w:r>
        <w:rPr>
          <w:color w:val="231F20"/>
          <w:w w:val="95"/>
        </w:rPr>
        <w:t>and</w:t>
      </w:r>
      <w:r>
        <w:rPr>
          <w:color w:val="231F20"/>
          <w:spacing w:val="-32"/>
          <w:w w:val="95"/>
        </w:rPr>
        <w:t> </w:t>
      </w:r>
      <w:r>
        <w:rPr>
          <w:color w:val="231F20"/>
          <w:w w:val="95"/>
        </w:rPr>
        <w:t>ethnic</w:t>
      </w:r>
      <w:r>
        <w:rPr>
          <w:color w:val="231F20"/>
          <w:spacing w:val="-33"/>
          <w:w w:val="95"/>
        </w:rPr>
        <w:t> </w:t>
      </w:r>
      <w:r>
        <w:rPr>
          <w:color w:val="231F20"/>
          <w:w w:val="95"/>
        </w:rPr>
        <w:t>population</w:t>
      </w:r>
      <w:r>
        <w:rPr>
          <w:color w:val="231F20"/>
          <w:spacing w:val="-32"/>
          <w:w w:val="95"/>
        </w:rPr>
        <w:t> </w:t>
      </w:r>
      <w:r>
        <w:rPr>
          <w:color w:val="231F20"/>
          <w:w w:val="95"/>
        </w:rPr>
        <w:t>groups </w:t>
      </w:r>
      <w:r>
        <w:rPr>
          <w:color w:val="231F20"/>
        </w:rPr>
        <w:t>in the U.S.</w:t>
      </w:r>
      <w:r>
        <w:rPr>
          <w:color w:val="231F20"/>
          <w:position w:val="7"/>
          <w:sz w:val="15"/>
        </w:rPr>
        <w:t>5 </w:t>
      </w:r>
      <w:r>
        <w:rPr>
          <w:color w:val="231F20"/>
        </w:rPr>
        <w:t>From 2011-2016, compared to all other </w:t>
      </w:r>
      <w:r>
        <w:rPr>
          <w:color w:val="231F20"/>
          <w:w w:val="90"/>
        </w:rPr>
        <w:t>populations, Black/African Americans had the highest </w:t>
      </w:r>
      <w:r>
        <w:rPr>
          <w:color w:val="231F20"/>
        </w:rPr>
        <w:t>increase in overdose death rate for opioid deaths </w:t>
      </w:r>
      <w:r>
        <w:rPr>
          <w:color w:val="231F20"/>
          <w:w w:val="95"/>
        </w:rPr>
        <w:t>involving</w:t>
      </w:r>
      <w:r>
        <w:rPr>
          <w:color w:val="231F20"/>
          <w:spacing w:val="-32"/>
          <w:w w:val="95"/>
        </w:rPr>
        <w:t> </w:t>
      </w:r>
      <w:r>
        <w:rPr>
          <w:color w:val="231F20"/>
          <w:w w:val="95"/>
        </w:rPr>
        <w:t>synthetic</w:t>
      </w:r>
      <w:r>
        <w:rPr>
          <w:color w:val="231F20"/>
          <w:spacing w:val="-32"/>
          <w:w w:val="95"/>
        </w:rPr>
        <w:t> </w:t>
      </w:r>
      <w:r>
        <w:rPr>
          <w:color w:val="231F20"/>
          <w:w w:val="95"/>
        </w:rPr>
        <w:t>opioids</w:t>
      </w:r>
      <w:r>
        <w:rPr>
          <w:color w:val="231F20"/>
          <w:spacing w:val="-32"/>
          <w:w w:val="95"/>
        </w:rPr>
        <w:t> </w:t>
      </w:r>
      <w:r>
        <w:rPr>
          <w:color w:val="231F20"/>
          <w:w w:val="95"/>
        </w:rPr>
        <w:t>like</w:t>
      </w:r>
      <w:r>
        <w:rPr>
          <w:color w:val="231F20"/>
          <w:spacing w:val="-32"/>
          <w:w w:val="95"/>
        </w:rPr>
        <w:t> </w:t>
      </w:r>
      <w:r>
        <w:rPr>
          <w:color w:val="231F20"/>
          <w:w w:val="95"/>
        </w:rPr>
        <w:t>fentanyl</w:t>
      </w:r>
      <w:r>
        <w:rPr>
          <w:color w:val="231F20"/>
          <w:spacing w:val="-31"/>
          <w:w w:val="95"/>
        </w:rPr>
        <w:t> </w:t>
      </w:r>
      <w:r>
        <w:rPr>
          <w:color w:val="231F20"/>
          <w:w w:val="95"/>
        </w:rPr>
        <w:t>and</w:t>
      </w:r>
      <w:r>
        <w:rPr>
          <w:color w:val="231F20"/>
          <w:spacing w:val="-32"/>
          <w:w w:val="95"/>
        </w:rPr>
        <w:t> </w:t>
      </w:r>
      <w:r>
        <w:rPr>
          <w:color w:val="231F20"/>
          <w:w w:val="95"/>
        </w:rPr>
        <w:t>fentanyl </w:t>
      </w:r>
      <w:r>
        <w:rPr>
          <w:color w:val="231F20"/>
        </w:rPr>
        <w:t>analogs.</w:t>
      </w:r>
      <w:r>
        <w:rPr>
          <w:color w:val="231F20"/>
          <w:position w:val="7"/>
          <w:sz w:val="15"/>
        </w:rPr>
        <w:t>6</w:t>
      </w:r>
    </w:p>
    <w:p>
      <w:pPr>
        <w:pStyle w:val="BodyText"/>
        <w:spacing w:before="12"/>
        <w:rPr>
          <w:sz w:val="21"/>
        </w:rPr>
      </w:pPr>
    </w:p>
    <w:p>
      <w:pPr>
        <w:pStyle w:val="BodyText"/>
        <w:spacing w:line="225" w:lineRule="auto"/>
        <w:ind w:left="468" w:right="155"/>
      </w:pPr>
      <w:r>
        <w:rPr>
          <w:color w:val="231F20"/>
          <w:w w:val="95"/>
        </w:rPr>
        <w:t>Three</w:t>
      </w:r>
      <w:r>
        <w:rPr>
          <w:color w:val="231F20"/>
          <w:spacing w:val="-24"/>
          <w:w w:val="95"/>
        </w:rPr>
        <w:t> </w:t>
      </w:r>
      <w:r>
        <w:rPr>
          <w:color w:val="231F20"/>
          <w:w w:val="95"/>
        </w:rPr>
        <w:t>decades</w:t>
      </w:r>
      <w:r>
        <w:rPr>
          <w:color w:val="231F20"/>
          <w:spacing w:val="-23"/>
          <w:w w:val="95"/>
        </w:rPr>
        <w:t> </w:t>
      </w:r>
      <w:r>
        <w:rPr>
          <w:color w:val="231F20"/>
          <w:w w:val="95"/>
        </w:rPr>
        <w:t>ago,</w:t>
      </w:r>
      <w:r>
        <w:rPr>
          <w:color w:val="231F20"/>
          <w:spacing w:val="-23"/>
          <w:w w:val="95"/>
        </w:rPr>
        <w:t> </w:t>
      </w:r>
      <w:r>
        <w:rPr>
          <w:color w:val="231F20"/>
          <w:w w:val="95"/>
        </w:rPr>
        <w:t>when</w:t>
      </w:r>
      <w:r>
        <w:rPr>
          <w:color w:val="231F20"/>
          <w:spacing w:val="-24"/>
          <w:w w:val="95"/>
        </w:rPr>
        <w:t> </w:t>
      </w:r>
      <w:r>
        <w:rPr>
          <w:color w:val="231F20"/>
          <w:w w:val="95"/>
        </w:rPr>
        <w:t>opioids</w:t>
      </w:r>
      <w:r>
        <w:rPr>
          <w:color w:val="231F20"/>
          <w:spacing w:val="-23"/>
          <w:w w:val="95"/>
        </w:rPr>
        <w:t> </w:t>
      </w:r>
      <w:r>
        <w:rPr>
          <w:color w:val="231F20"/>
          <w:w w:val="95"/>
        </w:rPr>
        <w:t>and</w:t>
      </w:r>
      <w:r>
        <w:rPr>
          <w:color w:val="231F20"/>
          <w:spacing w:val="-23"/>
          <w:w w:val="95"/>
        </w:rPr>
        <w:t> </w:t>
      </w:r>
      <w:r>
        <w:rPr>
          <w:color w:val="231F20"/>
          <w:w w:val="95"/>
        </w:rPr>
        <w:t>crack</w:t>
      </w:r>
      <w:r>
        <w:rPr>
          <w:color w:val="231F20"/>
          <w:spacing w:val="-23"/>
          <w:w w:val="95"/>
        </w:rPr>
        <w:t> </w:t>
      </w:r>
      <w:r>
        <w:rPr>
          <w:color w:val="231F20"/>
          <w:w w:val="95"/>
        </w:rPr>
        <w:t>cocaine </w:t>
      </w:r>
      <w:r>
        <w:rPr>
          <w:color w:val="231F20"/>
        </w:rPr>
        <w:t>were devastating Black/African American </w:t>
      </w:r>
      <w:r>
        <w:rPr>
          <w:color w:val="231F20"/>
          <w:w w:val="95"/>
        </w:rPr>
        <w:t>communities,</w:t>
      </w:r>
      <w:r>
        <w:rPr>
          <w:color w:val="231F20"/>
          <w:spacing w:val="-31"/>
          <w:w w:val="95"/>
        </w:rPr>
        <w:t> </w:t>
      </w:r>
      <w:r>
        <w:rPr>
          <w:color w:val="231F20"/>
          <w:w w:val="95"/>
        </w:rPr>
        <w:t>the</w:t>
      </w:r>
      <w:r>
        <w:rPr>
          <w:color w:val="231F20"/>
          <w:spacing w:val="-30"/>
          <w:w w:val="95"/>
        </w:rPr>
        <w:t> </w:t>
      </w:r>
      <w:r>
        <w:rPr>
          <w:color w:val="231F20"/>
          <w:w w:val="95"/>
        </w:rPr>
        <w:t>national</w:t>
      </w:r>
      <w:r>
        <w:rPr>
          <w:color w:val="231F20"/>
          <w:spacing w:val="-30"/>
          <w:w w:val="95"/>
        </w:rPr>
        <w:t> </w:t>
      </w:r>
      <w:r>
        <w:rPr>
          <w:color w:val="231F20"/>
          <w:w w:val="95"/>
        </w:rPr>
        <w:t>response</w:t>
      </w:r>
      <w:r>
        <w:rPr>
          <w:color w:val="231F20"/>
          <w:spacing w:val="-30"/>
          <w:w w:val="95"/>
        </w:rPr>
        <w:t> </w:t>
      </w:r>
      <w:r>
        <w:rPr>
          <w:color w:val="231F20"/>
          <w:w w:val="95"/>
        </w:rPr>
        <w:t>was</w:t>
      </w:r>
      <w:r>
        <w:rPr>
          <w:color w:val="231F20"/>
          <w:spacing w:val="-30"/>
          <w:w w:val="95"/>
        </w:rPr>
        <w:t> </w:t>
      </w:r>
      <w:r>
        <w:rPr>
          <w:color w:val="231F20"/>
          <w:w w:val="95"/>
        </w:rPr>
        <w:t>“The</w:t>
      </w:r>
      <w:r>
        <w:rPr>
          <w:color w:val="231F20"/>
          <w:spacing w:val="-31"/>
          <w:w w:val="95"/>
        </w:rPr>
        <w:t> </w:t>
      </w:r>
      <w:r>
        <w:rPr>
          <w:color w:val="231F20"/>
          <w:w w:val="95"/>
        </w:rPr>
        <w:t>War</w:t>
      </w:r>
      <w:r>
        <w:rPr>
          <w:color w:val="231F20"/>
          <w:spacing w:val="-30"/>
          <w:w w:val="95"/>
        </w:rPr>
        <w:t> </w:t>
      </w:r>
      <w:r>
        <w:rPr>
          <w:color w:val="231F20"/>
          <w:spacing w:val="-7"/>
          <w:w w:val="95"/>
        </w:rPr>
        <w:t>on</w:t>
      </w:r>
    </w:p>
    <w:p>
      <w:pPr>
        <w:pStyle w:val="BodyText"/>
        <w:spacing w:line="225" w:lineRule="auto" w:before="87"/>
        <w:ind w:left="413" w:right="164"/>
        <w:rPr>
          <w:sz w:val="15"/>
        </w:rPr>
      </w:pPr>
      <w:r>
        <w:rPr/>
        <w:br w:type="column"/>
      </w:r>
      <w:r>
        <w:rPr>
          <w:color w:val="231F20"/>
          <w:w w:val="95"/>
        </w:rPr>
        <w:t>Drugs.” This resulted in widespread incarceration of drug</w:t>
      </w:r>
      <w:r>
        <w:rPr>
          <w:color w:val="231F20"/>
          <w:spacing w:val="-26"/>
          <w:w w:val="95"/>
        </w:rPr>
        <w:t> </w:t>
      </w:r>
      <w:r>
        <w:rPr>
          <w:color w:val="231F20"/>
          <w:w w:val="95"/>
        </w:rPr>
        <w:t>users</w:t>
      </w:r>
      <w:r>
        <w:rPr>
          <w:color w:val="231F20"/>
          <w:spacing w:val="-25"/>
          <w:w w:val="95"/>
        </w:rPr>
        <w:t> </w:t>
      </w:r>
      <w:r>
        <w:rPr>
          <w:color w:val="231F20"/>
          <w:w w:val="95"/>
        </w:rPr>
        <w:t>and</w:t>
      </w:r>
      <w:r>
        <w:rPr>
          <w:color w:val="231F20"/>
          <w:spacing w:val="-25"/>
          <w:w w:val="95"/>
        </w:rPr>
        <w:t> </w:t>
      </w:r>
      <w:r>
        <w:rPr>
          <w:color w:val="231F20"/>
          <w:w w:val="95"/>
        </w:rPr>
        <w:t>disruption</w:t>
      </w:r>
      <w:r>
        <w:rPr>
          <w:color w:val="231F20"/>
          <w:spacing w:val="-25"/>
          <w:w w:val="95"/>
        </w:rPr>
        <w:t> </w:t>
      </w:r>
      <w:r>
        <w:rPr>
          <w:color w:val="231F20"/>
          <w:w w:val="95"/>
        </w:rPr>
        <w:t>of</w:t>
      </w:r>
      <w:r>
        <w:rPr>
          <w:color w:val="231F20"/>
          <w:spacing w:val="-25"/>
          <w:w w:val="95"/>
        </w:rPr>
        <w:t> </w:t>
      </w:r>
      <w:r>
        <w:rPr>
          <w:color w:val="231F20"/>
          <w:w w:val="95"/>
        </w:rPr>
        <w:t>primarily</w:t>
      </w:r>
      <w:r>
        <w:rPr>
          <w:color w:val="231F20"/>
          <w:spacing w:val="-25"/>
          <w:w w:val="95"/>
        </w:rPr>
        <w:t> </w:t>
      </w:r>
      <w:r>
        <w:rPr>
          <w:color w:val="231F20"/>
          <w:w w:val="95"/>
        </w:rPr>
        <w:t>Black/African American</w:t>
      </w:r>
      <w:r>
        <w:rPr>
          <w:color w:val="231F20"/>
          <w:spacing w:val="-29"/>
          <w:w w:val="95"/>
        </w:rPr>
        <w:t> </w:t>
      </w:r>
      <w:r>
        <w:rPr>
          <w:color w:val="231F20"/>
          <w:w w:val="95"/>
        </w:rPr>
        <w:t>families</w:t>
      </w:r>
      <w:r>
        <w:rPr>
          <w:color w:val="231F20"/>
          <w:spacing w:val="-28"/>
          <w:w w:val="95"/>
        </w:rPr>
        <w:t> </w:t>
      </w:r>
      <w:r>
        <w:rPr>
          <w:color w:val="231F20"/>
          <w:w w:val="95"/>
        </w:rPr>
        <w:t>and</w:t>
      </w:r>
      <w:r>
        <w:rPr>
          <w:color w:val="231F20"/>
          <w:spacing w:val="-29"/>
          <w:w w:val="95"/>
        </w:rPr>
        <w:t> </w:t>
      </w:r>
      <w:r>
        <w:rPr>
          <w:color w:val="231F20"/>
          <w:w w:val="95"/>
        </w:rPr>
        <w:t>communities.</w:t>
      </w:r>
      <w:r>
        <w:rPr>
          <w:color w:val="231F20"/>
          <w:spacing w:val="-28"/>
          <w:w w:val="95"/>
        </w:rPr>
        <w:t> </w:t>
      </w:r>
      <w:r>
        <w:rPr>
          <w:color w:val="231F20"/>
          <w:w w:val="95"/>
        </w:rPr>
        <w:t>This</w:t>
      </w:r>
      <w:r>
        <w:rPr>
          <w:color w:val="231F20"/>
          <w:spacing w:val="-28"/>
          <w:w w:val="95"/>
        </w:rPr>
        <w:t> </w:t>
      </w:r>
      <w:r>
        <w:rPr>
          <w:color w:val="231F20"/>
          <w:w w:val="95"/>
        </w:rPr>
        <w:t>population </w:t>
      </w:r>
      <w:r>
        <w:rPr>
          <w:color w:val="231F20"/>
        </w:rPr>
        <w:t>was</w:t>
      </w:r>
      <w:r>
        <w:rPr>
          <w:color w:val="231F20"/>
          <w:spacing w:val="-40"/>
        </w:rPr>
        <w:t> </w:t>
      </w:r>
      <w:r>
        <w:rPr>
          <w:color w:val="231F20"/>
        </w:rPr>
        <w:t>criminalized</w:t>
      </w:r>
      <w:r>
        <w:rPr>
          <w:color w:val="231F20"/>
          <w:spacing w:val="-40"/>
        </w:rPr>
        <w:t> </w:t>
      </w:r>
      <w:r>
        <w:rPr>
          <w:color w:val="231F20"/>
        </w:rPr>
        <w:t>for</w:t>
      </w:r>
      <w:r>
        <w:rPr>
          <w:color w:val="231F20"/>
          <w:spacing w:val="-40"/>
        </w:rPr>
        <w:t> </w:t>
      </w:r>
      <w:r>
        <w:rPr>
          <w:color w:val="231F20"/>
        </w:rPr>
        <w:t>drug-related</w:t>
      </w:r>
      <w:r>
        <w:rPr>
          <w:color w:val="231F20"/>
          <w:spacing w:val="-40"/>
        </w:rPr>
        <w:t> </w:t>
      </w:r>
      <w:r>
        <w:rPr>
          <w:color w:val="231F20"/>
        </w:rPr>
        <w:t>offenses</w:t>
      </w:r>
      <w:r>
        <w:rPr>
          <w:color w:val="231F20"/>
          <w:spacing w:val="-40"/>
        </w:rPr>
        <w:t> </w:t>
      </w:r>
      <w:r>
        <w:rPr>
          <w:color w:val="231F20"/>
        </w:rPr>
        <w:t>at</w:t>
      </w:r>
      <w:r>
        <w:rPr>
          <w:color w:val="231F20"/>
          <w:spacing w:val="-40"/>
        </w:rPr>
        <w:t> </w:t>
      </w:r>
      <w:r>
        <w:rPr>
          <w:color w:val="231F20"/>
        </w:rPr>
        <w:t>much higher</w:t>
      </w:r>
      <w:r>
        <w:rPr>
          <w:color w:val="231F20"/>
          <w:spacing w:val="-37"/>
        </w:rPr>
        <w:t> </w:t>
      </w:r>
      <w:r>
        <w:rPr>
          <w:color w:val="231F20"/>
        </w:rPr>
        <w:t>rates</w:t>
      </w:r>
      <w:r>
        <w:rPr>
          <w:color w:val="231F20"/>
          <w:spacing w:val="-37"/>
        </w:rPr>
        <w:t> </w:t>
      </w:r>
      <w:r>
        <w:rPr>
          <w:color w:val="231F20"/>
        </w:rPr>
        <w:t>than</w:t>
      </w:r>
      <w:r>
        <w:rPr>
          <w:color w:val="231F20"/>
          <w:spacing w:val="-37"/>
        </w:rPr>
        <w:t> </w:t>
      </w:r>
      <w:r>
        <w:rPr>
          <w:color w:val="231F20"/>
        </w:rPr>
        <w:t>White</w:t>
      </w:r>
      <w:r>
        <w:rPr>
          <w:color w:val="231F20"/>
          <w:spacing w:val="-36"/>
        </w:rPr>
        <w:t> </w:t>
      </w:r>
      <w:r>
        <w:rPr>
          <w:color w:val="231F20"/>
        </w:rPr>
        <w:t>Americans</w:t>
      </w:r>
      <w:r>
        <w:rPr>
          <w:color w:val="231F20"/>
          <w:spacing w:val="-37"/>
        </w:rPr>
        <w:t> </w:t>
      </w:r>
      <w:r>
        <w:rPr>
          <w:color w:val="231F20"/>
        </w:rPr>
        <w:t>and</w:t>
      </w:r>
      <w:r>
        <w:rPr>
          <w:color w:val="231F20"/>
          <w:spacing w:val="-37"/>
        </w:rPr>
        <w:t> </w:t>
      </w:r>
      <w:r>
        <w:rPr>
          <w:color w:val="231F20"/>
        </w:rPr>
        <w:t>this</w:t>
      </w:r>
      <w:r>
        <w:rPr>
          <w:color w:val="231F20"/>
          <w:spacing w:val="-36"/>
        </w:rPr>
        <w:t> </w:t>
      </w:r>
      <w:r>
        <w:rPr>
          <w:color w:val="231F20"/>
        </w:rPr>
        <w:t>has</w:t>
      </w:r>
      <w:r>
        <w:rPr>
          <w:color w:val="231F20"/>
          <w:spacing w:val="-37"/>
        </w:rPr>
        <w:t> </w:t>
      </w:r>
      <w:r>
        <w:rPr>
          <w:color w:val="231F20"/>
        </w:rPr>
        <w:t>had lasting effects through the present day.</w:t>
      </w:r>
      <w:r>
        <w:rPr>
          <w:color w:val="231F20"/>
          <w:position w:val="7"/>
          <w:sz w:val="15"/>
        </w:rPr>
        <w:t>7 </w:t>
      </w:r>
      <w:r>
        <w:rPr>
          <w:color w:val="231F20"/>
        </w:rPr>
        <w:t>In </w:t>
      </w:r>
      <w:r>
        <w:rPr>
          <w:color w:val="231F20"/>
          <w:spacing w:val="-4"/>
        </w:rPr>
        <w:t>2017, </w:t>
      </w:r>
      <w:r>
        <w:rPr>
          <w:color w:val="231F20"/>
        </w:rPr>
        <w:t>though Black/African Americans represented 12 percent</w:t>
      </w:r>
      <w:r>
        <w:rPr>
          <w:color w:val="231F20"/>
          <w:spacing w:val="-36"/>
        </w:rPr>
        <w:t> </w:t>
      </w:r>
      <w:r>
        <w:rPr>
          <w:color w:val="231F20"/>
        </w:rPr>
        <w:t>of</w:t>
      </w:r>
      <w:r>
        <w:rPr>
          <w:color w:val="231F20"/>
          <w:spacing w:val="-35"/>
        </w:rPr>
        <w:t> </w:t>
      </w:r>
      <w:r>
        <w:rPr>
          <w:color w:val="231F20"/>
        </w:rPr>
        <w:t>the</w:t>
      </w:r>
      <w:r>
        <w:rPr>
          <w:color w:val="231F20"/>
          <w:spacing w:val="-35"/>
        </w:rPr>
        <w:t> </w:t>
      </w:r>
      <w:r>
        <w:rPr>
          <w:color w:val="231F20"/>
        </w:rPr>
        <w:t>U.S.</w:t>
      </w:r>
      <w:r>
        <w:rPr>
          <w:color w:val="231F20"/>
          <w:spacing w:val="-35"/>
        </w:rPr>
        <w:t> </w:t>
      </w:r>
      <w:r>
        <w:rPr>
          <w:color w:val="231F20"/>
        </w:rPr>
        <w:t>adult</w:t>
      </w:r>
      <w:r>
        <w:rPr>
          <w:color w:val="231F20"/>
          <w:spacing w:val="-35"/>
        </w:rPr>
        <w:t> </w:t>
      </w:r>
      <w:r>
        <w:rPr>
          <w:color w:val="231F20"/>
        </w:rPr>
        <w:t>population</w:t>
      </w:r>
      <w:r>
        <w:rPr>
          <w:color w:val="231F20"/>
          <w:spacing w:val="-36"/>
        </w:rPr>
        <w:t> </w:t>
      </w:r>
      <w:r>
        <w:rPr>
          <w:color w:val="231F20"/>
        </w:rPr>
        <w:t>they</w:t>
      </w:r>
      <w:r>
        <w:rPr>
          <w:color w:val="231F20"/>
          <w:spacing w:val="-35"/>
        </w:rPr>
        <w:t> </w:t>
      </w:r>
      <w:r>
        <w:rPr>
          <w:color w:val="231F20"/>
        </w:rPr>
        <w:t>made</w:t>
      </w:r>
      <w:r>
        <w:rPr>
          <w:color w:val="231F20"/>
          <w:spacing w:val="-35"/>
        </w:rPr>
        <w:t> </w:t>
      </w:r>
      <w:r>
        <w:rPr>
          <w:color w:val="231F20"/>
        </w:rPr>
        <w:t>up</w:t>
      </w:r>
      <w:r>
        <w:rPr>
          <w:color w:val="231F20"/>
          <w:spacing w:val="-35"/>
        </w:rPr>
        <w:t> </w:t>
      </w:r>
      <w:r>
        <w:rPr>
          <w:color w:val="231F20"/>
        </w:rPr>
        <w:t>a </w:t>
      </w:r>
      <w:r>
        <w:rPr>
          <w:color w:val="231F20"/>
          <w:w w:val="95"/>
        </w:rPr>
        <w:t>third</w:t>
      </w:r>
      <w:r>
        <w:rPr>
          <w:color w:val="231F20"/>
          <w:spacing w:val="-25"/>
          <w:w w:val="95"/>
        </w:rPr>
        <w:t> </w:t>
      </w:r>
      <w:r>
        <w:rPr>
          <w:color w:val="231F20"/>
          <w:w w:val="95"/>
        </w:rPr>
        <w:t>of</w:t>
      </w:r>
      <w:r>
        <w:rPr>
          <w:color w:val="231F20"/>
          <w:spacing w:val="-25"/>
          <w:w w:val="95"/>
        </w:rPr>
        <w:t> </w:t>
      </w:r>
      <w:r>
        <w:rPr>
          <w:color w:val="231F20"/>
          <w:w w:val="95"/>
        </w:rPr>
        <w:t>the</w:t>
      </w:r>
      <w:r>
        <w:rPr>
          <w:color w:val="231F20"/>
          <w:spacing w:val="-25"/>
          <w:w w:val="95"/>
        </w:rPr>
        <w:t> </w:t>
      </w:r>
      <w:r>
        <w:rPr>
          <w:color w:val="231F20"/>
          <w:w w:val="95"/>
        </w:rPr>
        <w:t>sentenced</w:t>
      </w:r>
      <w:r>
        <w:rPr>
          <w:color w:val="231F20"/>
          <w:spacing w:val="-24"/>
          <w:w w:val="95"/>
        </w:rPr>
        <w:t> </w:t>
      </w:r>
      <w:r>
        <w:rPr>
          <w:color w:val="231F20"/>
          <w:w w:val="95"/>
        </w:rPr>
        <w:t>prison</w:t>
      </w:r>
      <w:r>
        <w:rPr>
          <w:color w:val="231F20"/>
          <w:spacing w:val="-24"/>
          <w:w w:val="95"/>
        </w:rPr>
        <w:t> </w:t>
      </w:r>
      <w:r>
        <w:rPr>
          <w:color w:val="231F20"/>
          <w:w w:val="95"/>
        </w:rPr>
        <w:t>population.</w:t>
      </w:r>
      <w:r>
        <w:rPr>
          <w:color w:val="231F20"/>
          <w:w w:val="95"/>
          <w:position w:val="7"/>
          <w:sz w:val="15"/>
        </w:rPr>
        <w:t>8</w:t>
      </w:r>
      <w:r>
        <w:rPr>
          <w:color w:val="231F20"/>
          <w:spacing w:val="4"/>
          <w:w w:val="95"/>
          <w:position w:val="7"/>
          <w:sz w:val="15"/>
        </w:rPr>
        <w:t> </w:t>
      </w:r>
      <w:r>
        <w:rPr>
          <w:color w:val="231F20"/>
          <w:w w:val="95"/>
        </w:rPr>
        <w:t>In</w:t>
      </w:r>
      <w:r>
        <w:rPr>
          <w:color w:val="231F20"/>
          <w:spacing w:val="-25"/>
          <w:w w:val="95"/>
        </w:rPr>
        <w:t> </w:t>
      </w:r>
      <w:r>
        <w:rPr>
          <w:color w:val="231F20"/>
          <w:w w:val="95"/>
        </w:rPr>
        <w:t>2012,</w:t>
      </w:r>
      <w:r>
        <w:rPr>
          <w:color w:val="231F20"/>
          <w:spacing w:val="-25"/>
          <w:w w:val="95"/>
        </w:rPr>
        <w:t> </w:t>
      </w:r>
      <w:r>
        <w:rPr>
          <w:color w:val="231F20"/>
          <w:w w:val="95"/>
        </w:rPr>
        <w:t>they </w:t>
      </w:r>
      <w:r>
        <w:rPr>
          <w:color w:val="231F20"/>
        </w:rPr>
        <w:t>accounted for 38 percent of the sentenced prison </w:t>
      </w:r>
      <w:r>
        <w:rPr>
          <w:color w:val="231F20"/>
          <w:w w:val="95"/>
        </w:rPr>
        <w:t>population</w:t>
      </w:r>
      <w:r>
        <w:rPr>
          <w:color w:val="231F20"/>
          <w:spacing w:val="-24"/>
          <w:w w:val="95"/>
        </w:rPr>
        <w:t> </w:t>
      </w:r>
      <w:r>
        <w:rPr>
          <w:color w:val="231F20"/>
          <w:w w:val="95"/>
        </w:rPr>
        <w:t>in</w:t>
      </w:r>
      <w:r>
        <w:rPr>
          <w:color w:val="231F20"/>
          <w:spacing w:val="-24"/>
          <w:w w:val="95"/>
        </w:rPr>
        <w:t> </w:t>
      </w:r>
      <w:r>
        <w:rPr>
          <w:color w:val="231F20"/>
          <w:w w:val="95"/>
        </w:rPr>
        <w:t>the</w:t>
      </w:r>
      <w:r>
        <w:rPr>
          <w:color w:val="231F20"/>
          <w:spacing w:val="-24"/>
          <w:w w:val="95"/>
        </w:rPr>
        <w:t> </w:t>
      </w:r>
      <w:r>
        <w:rPr>
          <w:color w:val="231F20"/>
          <w:w w:val="95"/>
        </w:rPr>
        <w:t>U.S.</w:t>
      </w:r>
      <w:r>
        <w:rPr>
          <w:color w:val="231F20"/>
          <w:spacing w:val="-24"/>
          <w:w w:val="95"/>
        </w:rPr>
        <w:t> </w:t>
      </w:r>
      <w:r>
        <w:rPr>
          <w:color w:val="231F20"/>
          <w:w w:val="95"/>
        </w:rPr>
        <w:t>and</w:t>
      </w:r>
      <w:r>
        <w:rPr>
          <w:color w:val="231F20"/>
          <w:spacing w:val="-24"/>
          <w:w w:val="95"/>
        </w:rPr>
        <w:t> </w:t>
      </w:r>
      <w:r>
        <w:rPr>
          <w:color w:val="231F20"/>
          <w:w w:val="95"/>
        </w:rPr>
        <w:t>39</w:t>
      </w:r>
      <w:r>
        <w:rPr>
          <w:color w:val="231F20"/>
          <w:spacing w:val="-24"/>
          <w:w w:val="95"/>
        </w:rPr>
        <w:t> </w:t>
      </w:r>
      <w:r>
        <w:rPr>
          <w:color w:val="231F20"/>
          <w:w w:val="95"/>
        </w:rPr>
        <w:t>percent</w:t>
      </w:r>
      <w:r>
        <w:rPr>
          <w:color w:val="231F20"/>
          <w:spacing w:val="-24"/>
          <w:w w:val="95"/>
        </w:rPr>
        <w:t> </w:t>
      </w:r>
      <w:r>
        <w:rPr>
          <w:color w:val="231F20"/>
          <w:w w:val="95"/>
        </w:rPr>
        <w:t>of</w:t>
      </w:r>
      <w:r>
        <w:rPr>
          <w:color w:val="231F20"/>
          <w:spacing w:val="-24"/>
          <w:w w:val="95"/>
        </w:rPr>
        <w:t> </w:t>
      </w:r>
      <w:r>
        <w:rPr>
          <w:color w:val="231F20"/>
          <w:w w:val="95"/>
        </w:rPr>
        <w:t>the</w:t>
      </w:r>
      <w:r>
        <w:rPr>
          <w:color w:val="231F20"/>
          <w:spacing w:val="-24"/>
          <w:w w:val="95"/>
        </w:rPr>
        <w:t> </w:t>
      </w:r>
      <w:r>
        <w:rPr>
          <w:color w:val="231F20"/>
          <w:w w:val="95"/>
        </w:rPr>
        <w:t>population </w:t>
      </w:r>
      <w:r>
        <w:rPr>
          <w:color w:val="231F20"/>
        </w:rPr>
        <w:t>incarcerated</w:t>
      </w:r>
      <w:r>
        <w:rPr>
          <w:color w:val="231F20"/>
          <w:spacing w:val="-17"/>
        </w:rPr>
        <w:t> </w:t>
      </w:r>
      <w:r>
        <w:rPr>
          <w:color w:val="231F20"/>
        </w:rPr>
        <w:t>for</w:t>
      </w:r>
      <w:r>
        <w:rPr>
          <w:color w:val="231F20"/>
          <w:spacing w:val="-15"/>
        </w:rPr>
        <w:t> </w:t>
      </w:r>
      <w:r>
        <w:rPr>
          <w:color w:val="231F20"/>
        </w:rPr>
        <w:t>drug-related</w:t>
      </w:r>
      <w:r>
        <w:rPr>
          <w:color w:val="231F20"/>
          <w:spacing w:val="-16"/>
        </w:rPr>
        <w:t> </w:t>
      </w:r>
      <w:r>
        <w:rPr>
          <w:color w:val="231F20"/>
        </w:rPr>
        <w:t>offenses.</w:t>
      </w:r>
      <w:r>
        <w:rPr>
          <w:color w:val="231F20"/>
          <w:position w:val="7"/>
          <w:sz w:val="15"/>
        </w:rPr>
        <w:t>9</w:t>
      </w:r>
    </w:p>
    <w:p>
      <w:pPr>
        <w:pStyle w:val="BodyText"/>
        <w:spacing w:before="1"/>
        <w:rPr>
          <w:sz w:val="24"/>
        </w:rPr>
      </w:pPr>
    </w:p>
    <w:p>
      <w:pPr>
        <w:spacing w:line="288" w:lineRule="auto" w:before="1"/>
        <w:ind w:left="413" w:right="204" w:firstLine="0"/>
        <w:jc w:val="left"/>
        <w:rPr>
          <w:rFonts w:ascii="Arial" w:hAnsi="Arial"/>
          <w:b/>
          <w:sz w:val="22"/>
        </w:rPr>
      </w:pPr>
      <w:r>
        <w:rPr>
          <w:rFonts w:ascii="Arial" w:hAnsi="Arial"/>
          <w:b/>
          <w:color w:val="231F20"/>
          <w:w w:val="70"/>
          <w:sz w:val="20"/>
        </w:rPr>
        <w:t>*</w:t>
      </w:r>
      <w:r>
        <w:rPr>
          <w:rFonts w:ascii="Arial" w:hAnsi="Arial"/>
          <w:b/>
          <w:color w:val="231F20"/>
          <w:w w:val="70"/>
          <w:sz w:val="22"/>
        </w:rPr>
        <w:t>In</w:t>
      </w:r>
      <w:r>
        <w:rPr>
          <w:rFonts w:ascii="Arial" w:hAnsi="Arial"/>
          <w:b/>
          <w:color w:val="231F20"/>
          <w:spacing w:val="-27"/>
          <w:w w:val="70"/>
          <w:sz w:val="22"/>
        </w:rPr>
        <w:t> </w:t>
      </w:r>
      <w:r>
        <w:rPr>
          <w:rFonts w:ascii="Arial" w:hAnsi="Arial"/>
          <w:b/>
          <w:color w:val="231F20"/>
          <w:w w:val="70"/>
          <w:sz w:val="22"/>
        </w:rPr>
        <w:t>this</w:t>
      </w:r>
      <w:r>
        <w:rPr>
          <w:rFonts w:ascii="Arial" w:hAnsi="Arial"/>
          <w:b/>
          <w:color w:val="231F20"/>
          <w:spacing w:val="-27"/>
          <w:w w:val="70"/>
          <w:sz w:val="22"/>
        </w:rPr>
        <w:t> </w:t>
      </w:r>
      <w:r>
        <w:rPr>
          <w:rFonts w:ascii="Arial" w:hAnsi="Arial"/>
          <w:b/>
          <w:color w:val="231F20"/>
          <w:w w:val="70"/>
          <w:sz w:val="22"/>
        </w:rPr>
        <w:t>issue</w:t>
      </w:r>
      <w:r>
        <w:rPr>
          <w:rFonts w:ascii="Arial" w:hAnsi="Arial"/>
          <w:b/>
          <w:color w:val="231F20"/>
          <w:spacing w:val="-26"/>
          <w:w w:val="70"/>
          <w:sz w:val="22"/>
        </w:rPr>
        <w:t> </w:t>
      </w:r>
      <w:r>
        <w:rPr>
          <w:rFonts w:ascii="Arial" w:hAnsi="Arial"/>
          <w:b/>
          <w:color w:val="231F20"/>
          <w:w w:val="70"/>
          <w:sz w:val="22"/>
        </w:rPr>
        <w:t>brief,</w:t>
      </w:r>
      <w:r>
        <w:rPr>
          <w:rFonts w:ascii="Arial" w:hAnsi="Arial"/>
          <w:b/>
          <w:color w:val="231F20"/>
          <w:spacing w:val="-27"/>
          <w:w w:val="70"/>
          <w:sz w:val="22"/>
        </w:rPr>
        <w:t> </w:t>
      </w:r>
      <w:r>
        <w:rPr>
          <w:rFonts w:ascii="Arial" w:hAnsi="Arial"/>
          <w:b/>
          <w:color w:val="231F20"/>
          <w:w w:val="70"/>
          <w:sz w:val="22"/>
        </w:rPr>
        <w:t>Black/African</w:t>
      </w:r>
      <w:r>
        <w:rPr>
          <w:rFonts w:ascii="Arial" w:hAnsi="Arial"/>
          <w:b/>
          <w:color w:val="231F20"/>
          <w:spacing w:val="-27"/>
          <w:w w:val="70"/>
          <w:sz w:val="22"/>
        </w:rPr>
        <w:t> </w:t>
      </w:r>
      <w:r>
        <w:rPr>
          <w:rFonts w:ascii="Arial" w:hAnsi="Arial"/>
          <w:b/>
          <w:color w:val="231F20"/>
          <w:w w:val="70"/>
          <w:sz w:val="22"/>
        </w:rPr>
        <w:t>American</w:t>
      </w:r>
      <w:r>
        <w:rPr>
          <w:rFonts w:ascii="Arial" w:hAnsi="Arial"/>
          <w:b/>
          <w:color w:val="231F20"/>
          <w:spacing w:val="-26"/>
          <w:w w:val="70"/>
          <w:sz w:val="22"/>
        </w:rPr>
        <w:t> </w:t>
      </w:r>
      <w:r>
        <w:rPr>
          <w:rFonts w:ascii="Arial" w:hAnsi="Arial"/>
          <w:b/>
          <w:color w:val="231F20"/>
          <w:w w:val="70"/>
          <w:sz w:val="22"/>
        </w:rPr>
        <w:t>is</w:t>
      </w:r>
      <w:r>
        <w:rPr>
          <w:rFonts w:ascii="Arial" w:hAnsi="Arial"/>
          <w:b/>
          <w:color w:val="231F20"/>
          <w:spacing w:val="-27"/>
          <w:w w:val="70"/>
          <w:sz w:val="22"/>
        </w:rPr>
        <w:t> </w:t>
      </w:r>
      <w:r>
        <w:rPr>
          <w:rFonts w:ascii="Arial" w:hAnsi="Arial"/>
          <w:b/>
          <w:color w:val="231F20"/>
          <w:w w:val="70"/>
          <w:sz w:val="22"/>
        </w:rPr>
        <w:t>used</w:t>
      </w:r>
      <w:r>
        <w:rPr>
          <w:rFonts w:ascii="Arial" w:hAnsi="Arial"/>
          <w:b/>
          <w:color w:val="231F20"/>
          <w:spacing w:val="-26"/>
          <w:w w:val="70"/>
          <w:sz w:val="22"/>
        </w:rPr>
        <w:t> </w:t>
      </w:r>
      <w:r>
        <w:rPr>
          <w:rFonts w:ascii="Arial" w:hAnsi="Arial"/>
          <w:b/>
          <w:color w:val="231F20"/>
          <w:w w:val="70"/>
          <w:sz w:val="22"/>
        </w:rPr>
        <w:t>as</w:t>
      </w:r>
      <w:r>
        <w:rPr>
          <w:rFonts w:ascii="Arial" w:hAnsi="Arial"/>
          <w:b/>
          <w:color w:val="231F20"/>
          <w:spacing w:val="-27"/>
          <w:w w:val="70"/>
          <w:sz w:val="22"/>
        </w:rPr>
        <w:t> </w:t>
      </w:r>
      <w:r>
        <w:rPr>
          <w:rFonts w:ascii="Arial" w:hAnsi="Arial"/>
          <w:b/>
          <w:color w:val="231F20"/>
          <w:w w:val="70"/>
          <w:sz w:val="22"/>
        </w:rPr>
        <w:t>an</w:t>
      </w:r>
      <w:r>
        <w:rPr>
          <w:rFonts w:ascii="Arial" w:hAnsi="Arial"/>
          <w:b/>
          <w:color w:val="231F20"/>
          <w:spacing w:val="-27"/>
          <w:w w:val="70"/>
          <w:sz w:val="22"/>
        </w:rPr>
        <w:t> </w:t>
      </w:r>
      <w:r>
        <w:rPr>
          <w:rFonts w:ascii="Arial" w:hAnsi="Arial"/>
          <w:b/>
          <w:color w:val="231F20"/>
          <w:w w:val="70"/>
          <w:sz w:val="22"/>
        </w:rPr>
        <w:t>umbrella</w:t>
      </w:r>
      <w:r>
        <w:rPr>
          <w:rFonts w:ascii="Arial" w:hAnsi="Arial"/>
          <w:b/>
          <w:color w:val="231F20"/>
          <w:spacing w:val="-26"/>
          <w:w w:val="70"/>
          <w:sz w:val="22"/>
        </w:rPr>
        <w:t> </w:t>
      </w:r>
      <w:r>
        <w:rPr>
          <w:rFonts w:ascii="Arial" w:hAnsi="Arial"/>
          <w:b/>
          <w:color w:val="231F20"/>
          <w:w w:val="70"/>
          <w:sz w:val="22"/>
        </w:rPr>
        <w:t>term</w:t>
      </w:r>
      <w:r>
        <w:rPr>
          <w:rFonts w:ascii="Arial" w:hAnsi="Arial"/>
          <w:b/>
          <w:color w:val="231F20"/>
          <w:spacing w:val="-27"/>
          <w:w w:val="70"/>
          <w:sz w:val="22"/>
        </w:rPr>
        <w:t> </w:t>
      </w:r>
      <w:r>
        <w:rPr>
          <w:rFonts w:ascii="Arial" w:hAnsi="Arial"/>
          <w:b/>
          <w:color w:val="231F20"/>
          <w:w w:val="70"/>
          <w:sz w:val="22"/>
        </w:rPr>
        <w:t>to </w:t>
      </w:r>
      <w:r>
        <w:rPr>
          <w:rFonts w:ascii="Arial" w:hAnsi="Arial"/>
          <w:b/>
          <w:color w:val="231F20"/>
          <w:w w:val="65"/>
          <w:sz w:val="22"/>
        </w:rPr>
        <w:t>include</w:t>
      </w:r>
      <w:r>
        <w:rPr>
          <w:rFonts w:ascii="Arial" w:hAnsi="Arial"/>
          <w:b/>
          <w:color w:val="231F20"/>
          <w:spacing w:val="-6"/>
          <w:w w:val="65"/>
          <w:sz w:val="22"/>
        </w:rPr>
        <w:t> </w:t>
      </w:r>
      <w:r>
        <w:rPr>
          <w:rFonts w:ascii="Arial" w:hAnsi="Arial"/>
          <w:b/>
          <w:color w:val="231F20"/>
          <w:w w:val="65"/>
          <w:sz w:val="22"/>
        </w:rPr>
        <w:t>those</w:t>
      </w:r>
      <w:r>
        <w:rPr>
          <w:rFonts w:ascii="Arial" w:hAnsi="Arial"/>
          <w:b/>
          <w:color w:val="231F20"/>
          <w:spacing w:val="-6"/>
          <w:w w:val="65"/>
          <w:sz w:val="22"/>
        </w:rPr>
        <w:t> </w:t>
      </w:r>
      <w:r>
        <w:rPr>
          <w:rFonts w:ascii="Arial" w:hAnsi="Arial"/>
          <w:b/>
          <w:color w:val="231F20"/>
          <w:w w:val="65"/>
          <w:sz w:val="22"/>
        </w:rPr>
        <w:t>who</w:t>
      </w:r>
      <w:r>
        <w:rPr>
          <w:rFonts w:ascii="Arial" w:hAnsi="Arial"/>
          <w:b/>
          <w:color w:val="231F20"/>
          <w:spacing w:val="-5"/>
          <w:w w:val="65"/>
          <w:sz w:val="22"/>
        </w:rPr>
        <w:t> </w:t>
      </w:r>
      <w:r>
        <w:rPr>
          <w:rFonts w:ascii="Arial" w:hAnsi="Arial"/>
          <w:b/>
          <w:color w:val="231F20"/>
          <w:w w:val="65"/>
          <w:sz w:val="22"/>
        </w:rPr>
        <w:t>identify</w:t>
      </w:r>
      <w:r>
        <w:rPr>
          <w:rFonts w:ascii="Arial" w:hAnsi="Arial"/>
          <w:b/>
          <w:color w:val="231F20"/>
          <w:spacing w:val="-6"/>
          <w:w w:val="65"/>
          <w:sz w:val="22"/>
        </w:rPr>
        <w:t> </w:t>
      </w:r>
      <w:r>
        <w:rPr>
          <w:rFonts w:ascii="Arial" w:hAnsi="Arial"/>
          <w:b/>
          <w:color w:val="231F20"/>
          <w:w w:val="65"/>
          <w:sz w:val="22"/>
        </w:rPr>
        <w:t>as</w:t>
      </w:r>
      <w:r>
        <w:rPr>
          <w:rFonts w:ascii="Arial" w:hAnsi="Arial"/>
          <w:b/>
          <w:color w:val="231F20"/>
          <w:spacing w:val="-5"/>
          <w:w w:val="65"/>
          <w:sz w:val="22"/>
        </w:rPr>
        <w:t> </w:t>
      </w:r>
      <w:r>
        <w:rPr>
          <w:rFonts w:ascii="Arial" w:hAnsi="Arial"/>
          <w:b/>
          <w:color w:val="231F20"/>
          <w:w w:val="65"/>
          <w:sz w:val="22"/>
        </w:rPr>
        <w:t>“African</w:t>
      </w:r>
      <w:r>
        <w:rPr>
          <w:rFonts w:ascii="Arial" w:hAnsi="Arial"/>
          <w:b/>
          <w:color w:val="231F20"/>
          <w:spacing w:val="-6"/>
          <w:w w:val="65"/>
          <w:sz w:val="22"/>
        </w:rPr>
        <w:t> </w:t>
      </w:r>
      <w:r>
        <w:rPr>
          <w:rFonts w:ascii="Arial" w:hAnsi="Arial"/>
          <w:b/>
          <w:color w:val="231F20"/>
          <w:w w:val="65"/>
          <w:sz w:val="22"/>
        </w:rPr>
        <w:t>American”</w:t>
      </w:r>
      <w:r>
        <w:rPr>
          <w:rFonts w:ascii="Arial" w:hAnsi="Arial"/>
          <w:b/>
          <w:color w:val="231F20"/>
          <w:spacing w:val="-5"/>
          <w:w w:val="65"/>
          <w:sz w:val="22"/>
        </w:rPr>
        <w:t> </w:t>
      </w:r>
      <w:r>
        <w:rPr>
          <w:rFonts w:ascii="Arial" w:hAnsi="Arial"/>
          <w:b/>
          <w:color w:val="231F20"/>
          <w:w w:val="65"/>
          <w:sz w:val="22"/>
        </w:rPr>
        <w:t>and/or</w:t>
      </w:r>
      <w:r>
        <w:rPr>
          <w:rFonts w:ascii="Arial" w:hAnsi="Arial"/>
          <w:b/>
          <w:color w:val="231F20"/>
          <w:spacing w:val="-6"/>
          <w:w w:val="65"/>
          <w:sz w:val="22"/>
        </w:rPr>
        <w:t> </w:t>
      </w:r>
      <w:r>
        <w:rPr>
          <w:rFonts w:ascii="Arial" w:hAnsi="Arial"/>
          <w:b/>
          <w:color w:val="231F20"/>
          <w:w w:val="65"/>
          <w:sz w:val="22"/>
        </w:rPr>
        <w:t>“Black”</w:t>
      </w:r>
      <w:r>
        <w:rPr>
          <w:rFonts w:ascii="Arial" w:hAnsi="Arial"/>
          <w:b/>
          <w:color w:val="231F20"/>
          <w:spacing w:val="-6"/>
          <w:w w:val="65"/>
          <w:sz w:val="22"/>
        </w:rPr>
        <w:t> </w:t>
      </w:r>
      <w:r>
        <w:rPr>
          <w:rFonts w:ascii="Arial" w:hAnsi="Arial"/>
          <w:b/>
          <w:color w:val="231F20"/>
          <w:w w:val="65"/>
          <w:sz w:val="22"/>
        </w:rPr>
        <w:t>in</w:t>
      </w:r>
      <w:r>
        <w:rPr>
          <w:rFonts w:ascii="Arial" w:hAnsi="Arial"/>
          <w:b/>
          <w:color w:val="231F20"/>
          <w:spacing w:val="-5"/>
          <w:w w:val="65"/>
          <w:sz w:val="22"/>
        </w:rPr>
        <w:t> </w:t>
      </w:r>
      <w:r>
        <w:rPr>
          <w:rFonts w:ascii="Arial" w:hAnsi="Arial"/>
          <w:b/>
          <w:color w:val="231F20"/>
          <w:w w:val="65"/>
          <w:sz w:val="22"/>
        </w:rPr>
        <w:t>the</w:t>
      </w:r>
      <w:r>
        <w:rPr>
          <w:rFonts w:ascii="Arial" w:hAnsi="Arial"/>
          <w:b/>
          <w:color w:val="231F20"/>
          <w:spacing w:val="-6"/>
          <w:w w:val="65"/>
          <w:sz w:val="22"/>
        </w:rPr>
        <w:t> </w:t>
      </w:r>
      <w:r>
        <w:rPr>
          <w:rFonts w:ascii="Arial" w:hAnsi="Arial"/>
          <w:b/>
          <w:color w:val="231F20"/>
          <w:w w:val="65"/>
          <w:sz w:val="22"/>
        </w:rPr>
        <w:t>U.S. When data are reported, if describing specifically the non-Hispanic Black </w:t>
      </w:r>
      <w:r>
        <w:rPr>
          <w:rFonts w:ascii="Arial" w:hAnsi="Arial"/>
          <w:b/>
          <w:color w:val="231F20"/>
          <w:w w:val="75"/>
          <w:sz w:val="22"/>
        </w:rPr>
        <w:t>population,</w:t>
      </w:r>
      <w:r>
        <w:rPr>
          <w:rFonts w:ascii="Arial" w:hAnsi="Arial"/>
          <w:b/>
          <w:color w:val="231F20"/>
          <w:spacing w:val="-13"/>
          <w:w w:val="75"/>
          <w:sz w:val="22"/>
        </w:rPr>
        <w:t> </w:t>
      </w:r>
      <w:r>
        <w:rPr>
          <w:rFonts w:ascii="Arial" w:hAnsi="Arial"/>
          <w:b/>
          <w:color w:val="231F20"/>
          <w:w w:val="75"/>
          <w:sz w:val="22"/>
        </w:rPr>
        <w:t>“non-Hispanic</w:t>
      </w:r>
      <w:r>
        <w:rPr>
          <w:rFonts w:ascii="Arial" w:hAnsi="Arial"/>
          <w:b/>
          <w:color w:val="231F20"/>
          <w:spacing w:val="-13"/>
          <w:w w:val="75"/>
          <w:sz w:val="22"/>
        </w:rPr>
        <w:t> </w:t>
      </w:r>
      <w:r>
        <w:rPr>
          <w:rFonts w:ascii="Arial" w:hAnsi="Arial"/>
          <w:b/>
          <w:color w:val="231F20"/>
          <w:w w:val="75"/>
          <w:sz w:val="22"/>
        </w:rPr>
        <w:t>Black”</w:t>
      </w:r>
      <w:r>
        <w:rPr>
          <w:rFonts w:ascii="Arial" w:hAnsi="Arial"/>
          <w:b/>
          <w:color w:val="231F20"/>
          <w:spacing w:val="-13"/>
          <w:w w:val="75"/>
          <w:sz w:val="22"/>
        </w:rPr>
        <w:t> </w:t>
      </w:r>
      <w:r>
        <w:rPr>
          <w:rFonts w:ascii="Arial" w:hAnsi="Arial"/>
          <w:b/>
          <w:color w:val="231F20"/>
          <w:w w:val="75"/>
          <w:sz w:val="22"/>
        </w:rPr>
        <w:t>is</w:t>
      </w:r>
      <w:r>
        <w:rPr>
          <w:rFonts w:ascii="Arial" w:hAnsi="Arial"/>
          <w:b/>
          <w:color w:val="231F20"/>
          <w:spacing w:val="-13"/>
          <w:w w:val="75"/>
          <w:sz w:val="22"/>
        </w:rPr>
        <w:t> </w:t>
      </w:r>
      <w:r>
        <w:rPr>
          <w:rFonts w:ascii="Arial" w:hAnsi="Arial"/>
          <w:b/>
          <w:color w:val="231F20"/>
          <w:w w:val="75"/>
          <w:sz w:val="22"/>
        </w:rPr>
        <w:t>used.</w:t>
      </w:r>
    </w:p>
    <w:p>
      <w:pPr>
        <w:pStyle w:val="BodyText"/>
        <w:spacing w:before="1"/>
        <w:rPr>
          <w:rFonts w:ascii="Arial"/>
          <w:b/>
          <w:sz w:val="21"/>
        </w:rPr>
      </w:pPr>
    </w:p>
    <w:p>
      <w:pPr>
        <w:pStyle w:val="BodyText"/>
        <w:spacing w:line="225" w:lineRule="auto"/>
        <w:ind w:left="413" w:right="60"/>
      </w:pPr>
      <w:r>
        <w:rPr>
          <w:color w:val="231F20"/>
          <w:spacing w:val="-3"/>
          <w:w w:val="95"/>
        </w:rPr>
        <w:t>Today, </w:t>
      </w:r>
      <w:r>
        <w:rPr>
          <w:color w:val="231F20"/>
          <w:w w:val="95"/>
        </w:rPr>
        <w:t>the response to the drug epidemic is framed as an urgent public health issue. Substance use disorders </w:t>
      </w:r>
      <w:r>
        <w:rPr>
          <w:color w:val="231F20"/>
        </w:rPr>
        <w:t>(SUDs) and addiction are now viewed as a health condition, a disease that needs to be prevented and </w:t>
      </w:r>
      <w:r>
        <w:rPr>
          <w:color w:val="231F20"/>
          <w:w w:val="90"/>
        </w:rPr>
        <w:t>treated, and where recovery is possible with appropriate </w:t>
      </w:r>
      <w:r>
        <w:rPr>
          <w:color w:val="231F20"/>
        </w:rPr>
        <w:t>services and supports.</w:t>
      </w:r>
    </w:p>
    <w:p>
      <w:pPr>
        <w:pStyle w:val="BodyText"/>
        <w:spacing w:before="6"/>
        <w:rPr>
          <w:sz w:val="28"/>
        </w:rPr>
      </w:pPr>
    </w:p>
    <w:p>
      <w:pPr>
        <w:spacing w:before="0"/>
        <w:ind w:left="404" w:right="0" w:firstLine="0"/>
        <w:jc w:val="left"/>
        <w:rPr>
          <w:rFonts w:ascii="Franklin Gothic Medium"/>
          <w:b/>
          <w:sz w:val="22"/>
        </w:rPr>
      </w:pPr>
      <w:bookmarkStart w:name="PURPOSE OF THE ISSUE BRIEF " w:id="6"/>
      <w:bookmarkEnd w:id="6"/>
      <w:r>
        <w:rPr/>
      </w:r>
      <w:r>
        <w:rPr>
          <w:rFonts w:ascii="Franklin Gothic Medium"/>
          <w:b/>
          <w:color w:val="231F20"/>
          <w:sz w:val="22"/>
        </w:rPr>
        <w:t>PURPOSE OF THE ISSUE BRIEF</w:t>
      </w:r>
    </w:p>
    <w:p>
      <w:pPr>
        <w:pStyle w:val="BodyText"/>
        <w:spacing w:before="8"/>
        <w:rPr>
          <w:rFonts w:ascii="Franklin Gothic Medium"/>
          <w:b/>
          <w:sz w:val="26"/>
        </w:rPr>
      </w:pPr>
    </w:p>
    <w:p>
      <w:pPr>
        <w:pStyle w:val="BodyText"/>
        <w:spacing w:line="225" w:lineRule="auto"/>
        <w:ind w:left="413" w:right="143"/>
      </w:pPr>
      <w:r>
        <w:rPr>
          <w:color w:val="231F20"/>
          <w:w w:val="90"/>
        </w:rPr>
        <w:t>As Congress, federal agencies, state health departments, </w:t>
      </w:r>
      <w:r>
        <w:rPr>
          <w:color w:val="231F20"/>
          <w:w w:val="95"/>
        </w:rPr>
        <w:t>and</w:t>
      </w:r>
      <w:r>
        <w:rPr>
          <w:color w:val="231F20"/>
          <w:spacing w:val="-27"/>
          <w:w w:val="95"/>
        </w:rPr>
        <w:t> </w:t>
      </w:r>
      <w:r>
        <w:rPr>
          <w:color w:val="231F20"/>
          <w:w w:val="95"/>
        </w:rPr>
        <w:t>other</w:t>
      </w:r>
      <w:r>
        <w:rPr>
          <w:color w:val="231F20"/>
          <w:spacing w:val="-27"/>
          <w:w w:val="95"/>
        </w:rPr>
        <w:t> </w:t>
      </w:r>
      <w:r>
        <w:rPr>
          <w:color w:val="231F20"/>
          <w:w w:val="95"/>
        </w:rPr>
        <w:t>stakeholders</w:t>
      </w:r>
      <w:r>
        <w:rPr>
          <w:color w:val="231F20"/>
          <w:spacing w:val="-27"/>
          <w:w w:val="95"/>
        </w:rPr>
        <w:t> </w:t>
      </w:r>
      <w:r>
        <w:rPr>
          <w:color w:val="231F20"/>
          <w:w w:val="95"/>
        </w:rPr>
        <w:t>mobilize</w:t>
      </w:r>
      <w:r>
        <w:rPr>
          <w:color w:val="231F20"/>
          <w:spacing w:val="-27"/>
          <w:w w:val="95"/>
        </w:rPr>
        <w:t> </w:t>
      </w:r>
      <w:r>
        <w:rPr>
          <w:color w:val="231F20"/>
          <w:w w:val="95"/>
        </w:rPr>
        <w:t>to</w:t>
      </w:r>
      <w:r>
        <w:rPr>
          <w:color w:val="231F20"/>
          <w:spacing w:val="-27"/>
          <w:w w:val="95"/>
        </w:rPr>
        <w:t> </w:t>
      </w:r>
      <w:r>
        <w:rPr>
          <w:color w:val="231F20"/>
          <w:w w:val="95"/>
        </w:rPr>
        <w:t>address</w:t>
      </w:r>
      <w:r>
        <w:rPr>
          <w:color w:val="231F20"/>
          <w:spacing w:val="-26"/>
          <w:w w:val="95"/>
        </w:rPr>
        <w:t> </w:t>
      </w:r>
      <w:r>
        <w:rPr>
          <w:color w:val="231F20"/>
          <w:w w:val="95"/>
        </w:rPr>
        <w:t>the</w:t>
      </w:r>
      <w:r>
        <w:rPr>
          <w:color w:val="231F20"/>
          <w:spacing w:val="-27"/>
          <w:w w:val="95"/>
        </w:rPr>
        <w:t> </w:t>
      </w:r>
      <w:r>
        <w:rPr>
          <w:color w:val="231F20"/>
          <w:w w:val="95"/>
        </w:rPr>
        <w:t>opioid epidemic,</w:t>
      </w:r>
      <w:r>
        <w:rPr>
          <w:color w:val="231F20"/>
          <w:spacing w:val="-29"/>
          <w:w w:val="95"/>
        </w:rPr>
        <w:t> </w:t>
      </w:r>
      <w:r>
        <w:rPr>
          <w:color w:val="231F20"/>
          <w:w w:val="95"/>
        </w:rPr>
        <w:t>what</w:t>
      </w:r>
      <w:r>
        <w:rPr>
          <w:color w:val="231F20"/>
          <w:spacing w:val="-29"/>
          <w:w w:val="95"/>
        </w:rPr>
        <w:t> </w:t>
      </w:r>
      <w:r>
        <w:rPr>
          <w:color w:val="231F20"/>
          <w:w w:val="95"/>
        </w:rPr>
        <w:t>is</w:t>
      </w:r>
      <w:r>
        <w:rPr>
          <w:color w:val="231F20"/>
          <w:spacing w:val="-29"/>
          <w:w w:val="95"/>
        </w:rPr>
        <w:t> </w:t>
      </w:r>
      <w:r>
        <w:rPr>
          <w:color w:val="231F20"/>
          <w:w w:val="95"/>
        </w:rPr>
        <w:t>happening</w:t>
      </w:r>
      <w:r>
        <w:rPr>
          <w:color w:val="231F20"/>
          <w:spacing w:val="-29"/>
          <w:w w:val="95"/>
        </w:rPr>
        <w:t> </w:t>
      </w:r>
      <w:r>
        <w:rPr>
          <w:color w:val="231F20"/>
          <w:w w:val="95"/>
        </w:rPr>
        <w:t>within</w:t>
      </w:r>
      <w:r>
        <w:rPr>
          <w:color w:val="231F20"/>
          <w:spacing w:val="-28"/>
          <w:w w:val="95"/>
        </w:rPr>
        <w:t> </w:t>
      </w:r>
      <w:r>
        <w:rPr>
          <w:color w:val="231F20"/>
          <w:w w:val="95"/>
        </w:rPr>
        <w:t>the</w:t>
      </w:r>
      <w:r>
        <w:rPr>
          <w:color w:val="231F20"/>
          <w:spacing w:val="-29"/>
          <w:w w:val="95"/>
        </w:rPr>
        <w:t> </w:t>
      </w:r>
      <w:r>
        <w:rPr>
          <w:color w:val="231F20"/>
          <w:w w:val="95"/>
        </w:rPr>
        <w:t>Black/African American</w:t>
      </w:r>
      <w:r>
        <w:rPr>
          <w:color w:val="231F20"/>
          <w:spacing w:val="-32"/>
          <w:w w:val="95"/>
        </w:rPr>
        <w:t> </w:t>
      </w:r>
      <w:r>
        <w:rPr>
          <w:color w:val="231F20"/>
          <w:w w:val="95"/>
        </w:rPr>
        <w:t>communities?</w:t>
      </w:r>
      <w:r>
        <w:rPr>
          <w:color w:val="231F20"/>
          <w:spacing w:val="-31"/>
          <w:w w:val="95"/>
        </w:rPr>
        <w:t> </w:t>
      </w:r>
      <w:r>
        <w:rPr>
          <w:color w:val="231F20"/>
          <w:w w:val="95"/>
        </w:rPr>
        <w:t>This</w:t>
      </w:r>
      <w:r>
        <w:rPr>
          <w:color w:val="231F20"/>
          <w:spacing w:val="-32"/>
          <w:w w:val="95"/>
        </w:rPr>
        <w:t> </w:t>
      </w:r>
      <w:r>
        <w:rPr>
          <w:color w:val="231F20"/>
          <w:w w:val="95"/>
        </w:rPr>
        <w:t>issue</w:t>
      </w:r>
      <w:r>
        <w:rPr>
          <w:color w:val="231F20"/>
          <w:spacing w:val="-31"/>
          <w:w w:val="95"/>
        </w:rPr>
        <w:t> </w:t>
      </w:r>
      <w:r>
        <w:rPr>
          <w:color w:val="231F20"/>
          <w:w w:val="95"/>
        </w:rPr>
        <w:t>brief</w:t>
      </w:r>
      <w:r>
        <w:rPr>
          <w:color w:val="231F20"/>
          <w:spacing w:val="-32"/>
          <w:w w:val="95"/>
        </w:rPr>
        <w:t> </w:t>
      </w:r>
      <w:r>
        <w:rPr>
          <w:color w:val="231F20"/>
          <w:w w:val="95"/>
        </w:rPr>
        <w:t>aims</w:t>
      </w:r>
      <w:r>
        <w:rPr>
          <w:color w:val="231F20"/>
          <w:spacing w:val="-31"/>
          <w:w w:val="95"/>
        </w:rPr>
        <w:t> </w:t>
      </w:r>
      <w:r>
        <w:rPr>
          <w:color w:val="231F20"/>
          <w:w w:val="95"/>
        </w:rPr>
        <w:t>to</w:t>
      </w:r>
      <w:r>
        <w:rPr>
          <w:color w:val="231F20"/>
          <w:spacing w:val="-32"/>
          <w:w w:val="95"/>
        </w:rPr>
        <w:t> </w:t>
      </w:r>
      <w:r>
        <w:rPr>
          <w:color w:val="231F20"/>
          <w:spacing w:val="-3"/>
          <w:w w:val="95"/>
        </w:rPr>
        <w:t>convey </w:t>
      </w:r>
      <w:r>
        <w:rPr>
          <w:color w:val="231F20"/>
        </w:rPr>
        <w:t>snapshots</w:t>
      </w:r>
      <w:r>
        <w:rPr>
          <w:color w:val="231F20"/>
          <w:spacing w:val="-24"/>
        </w:rPr>
        <w:t> </w:t>
      </w:r>
      <w:r>
        <w:rPr>
          <w:color w:val="231F20"/>
        </w:rPr>
        <w:t>of</w:t>
      </w:r>
      <w:r>
        <w:rPr>
          <w:color w:val="231F20"/>
          <w:spacing w:val="-24"/>
        </w:rPr>
        <w:t> </w:t>
      </w:r>
      <w:r>
        <w:rPr>
          <w:color w:val="231F20"/>
        </w:rPr>
        <w:t>how</w:t>
      </w:r>
      <w:r>
        <w:rPr>
          <w:color w:val="231F20"/>
          <w:spacing w:val="-24"/>
        </w:rPr>
        <w:t> </w:t>
      </w:r>
      <w:r>
        <w:rPr>
          <w:color w:val="231F20"/>
        </w:rPr>
        <w:t>this</w:t>
      </w:r>
      <w:r>
        <w:rPr>
          <w:color w:val="231F20"/>
          <w:spacing w:val="-24"/>
        </w:rPr>
        <w:t> </w:t>
      </w:r>
      <w:r>
        <w:rPr>
          <w:color w:val="231F20"/>
        </w:rPr>
        <w:t>population</w:t>
      </w:r>
      <w:r>
        <w:rPr>
          <w:color w:val="231F20"/>
          <w:spacing w:val="-24"/>
        </w:rPr>
        <w:t> </w:t>
      </w:r>
      <w:r>
        <w:rPr>
          <w:color w:val="231F20"/>
        </w:rPr>
        <w:t>is</w:t>
      </w:r>
      <w:r>
        <w:rPr>
          <w:color w:val="231F20"/>
          <w:spacing w:val="-24"/>
        </w:rPr>
        <w:t> </w:t>
      </w:r>
      <w:r>
        <w:rPr>
          <w:color w:val="231F20"/>
        </w:rPr>
        <w:t>impacted.</w:t>
      </w:r>
    </w:p>
    <w:p>
      <w:pPr>
        <w:pStyle w:val="BodyText"/>
        <w:spacing w:line="298" w:lineRule="exact"/>
        <w:ind w:left="413"/>
      </w:pPr>
      <w:r>
        <w:rPr>
          <w:color w:val="231F20"/>
        </w:rPr>
        <w:t>Specifically, it aims to do the following:</w:t>
      </w:r>
    </w:p>
    <w:p>
      <w:pPr>
        <w:pStyle w:val="BodyText"/>
        <w:rPr>
          <w:sz w:val="20"/>
        </w:rPr>
      </w:pPr>
    </w:p>
    <w:p>
      <w:pPr>
        <w:pStyle w:val="ListParagraph"/>
        <w:numPr>
          <w:ilvl w:val="0"/>
          <w:numId w:val="4"/>
        </w:numPr>
        <w:tabs>
          <w:tab w:pos="1034" w:val="left" w:leader="none"/>
        </w:tabs>
        <w:spacing w:line="225" w:lineRule="auto" w:before="0" w:after="0"/>
        <w:ind w:left="774" w:right="555" w:firstLine="16"/>
        <w:jc w:val="left"/>
        <w:rPr>
          <w:rFonts w:ascii="Arial"/>
          <w:color w:val="231F20"/>
          <w:sz w:val="25"/>
        </w:rPr>
      </w:pPr>
      <w:r>
        <w:rPr>
          <w:rFonts w:ascii="Palatino Linotype"/>
          <w:color w:val="231F20"/>
          <w:w w:val="95"/>
          <w:sz w:val="23"/>
        </w:rPr>
        <w:t>Provide</w:t>
      </w:r>
      <w:r>
        <w:rPr>
          <w:rFonts w:ascii="Palatino Linotype"/>
          <w:color w:val="231F20"/>
          <w:spacing w:val="-27"/>
          <w:w w:val="95"/>
          <w:sz w:val="23"/>
        </w:rPr>
        <w:t> </w:t>
      </w:r>
      <w:r>
        <w:rPr>
          <w:rFonts w:ascii="Palatino Linotype"/>
          <w:color w:val="231F20"/>
          <w:w w:val="95"/>
          <w:sz w:val="23"/>
        </w:rPr>
        <w:t>recent</w:t>
      </w:r>
      <w:r>
        <w:rPr>
          <w:rFonts w:ascii="Palatino Linotype"/>
          <w:color w:val="231F20"/>
          <w:spacing w:val="-27"/>
          <w:w w:val="95"/>
          <w:sz w:val="23"/>
        </w:rPr>
        <w:t> </w:t>
      </w:r>
      <w:r>
        <w:rPr>
          <w:rFonts w:ascii="Palatino Linotype"/>
          <w:color w:val="231F20"/>
          <w:w w:val="95"/>
          <w:sz w:val="23"/>
        </w:rPr>
        <w:t>data</w:t>
      </w:r>
      <w:r>
        <w:rPr>
          <w:rFonts w:ascii="Palatino Linotype"/>
          <w:color w:val="231F20"/>
          <w:spacing w:val="-27"/>
          <w:w w:val="95"/>
          <w:sz w:val="23"/>
        </w:rPr>
        <w:t> </w:t>
      </w:r>
      <w:r>
        <w:rPr>
          <w:rFonts w:ascii="Palatino Linotype"/>
          <w:color w:val="231F20"/>
          <w:w w:val="95"/>
          <w:sz w:val="23"/>
        </w:rPr>
        <w:t>on</w:t>
      </w:r>
      <w:r>
        <w:rPr>
          <w:rFonts w:ascii="Palatino Linotype"/>
          <w:color w:val="231F20"/>
          <w:spacing w:val="-26"/>
          <w:w w:val="95"/>
          <w:sz w:val="23"/>
        </w:rPr>
        <w:t> </w:t>
      </w:r>
      <w:r>
        <w:rPr>
          <w:rFonts w:ascii="Palatino Linotype"/>
          <w:color w:val="231F20"/>
          <w:w w:val="95"/>
          <w:sz w:val="23"/>
        </w:rPr>
        <w:t>prevalence</w:t>
      </w:r>
      <w:r>
        <w:rPr>
          <w:rFonts w:ascii="Palatino Linotype"/>
          <w:color w:val="231F20"/>
          <w:spacing w:val="-27"/>
          <w:w w:val="95"/>
          <w:sz w:val="23"/>
        </w:rPr>
        <w:t> </w:t>
      </w:r>
      <w:r>
        <w:rPr>
          <w:rFonts w:ascii="Palatino Linotype"/>
          <w:color w:val="231F20"/>
          <w:w w:val="95"/>
          <w:sz w:val="23"/>
        </w:rPr>
        <w:t>of</w:t>
      </w:r>
      <w:r>
        <w:rPr>
          <w:rFonts w:ascii="Palatino Linotype"/>
          <w:color w:val="231F20"/>
          <w:spacing w:val="-27"/>
          <w:w w:val="95"/>
          <w:sz w:val="23"/>
        </w:rPr>
        <w:t> </w:t>
      </w:r>
      <w:r>
        <w:rPr>
          <w:rFonts w:ascii="Palatino Linotype"/>
          <w:color w:val="231F20"/>
          <w:w w:val="95"/>
          <w:sz w:val="23"/>
        </w:rPr>
        <w:t>opioid misuse</w:t>
      </w:r>
      <w:r>
        <w:rPr>
          <w:rFonts w:ascii="Palatino Linotype"/>
          <w:color w:val="231F20"/>
          <w:spacing w:val="-24"/>
          <w:w w:val="95"/>
          <w:sz w:val="23"/>
        </w:rPr>
        <w:t> </w:t>
      </w:r>
      <w:r>
        <w:rPr>
          <w:rFonts w:ascii="Palatino Linotype"/>
          <w:color w:val="231F20"/>
          <w:w w:val="95"/>
          <w:sz w:val="23"/>
        </w:rPr>
        <w:t>and</w:t>
      </w:r>
      <w:r>
        <w:rPr>
          <w:rFonts w:ascii="Palatino Linotype"/>
          <w:color w:val="231F20"/>
          <w:spacing w:val="-24"/>
          <w:w w:val="95"/>
          <w:sz w:val="23"/>
        </w:rPr>
        <w:t> </w:t>
      </w:r>
      <w:r>
        <w:rPr>
          <w:rFonts w:ascii="Palatino Linotype"/>
          <w:color w:val="231F20"/>
          <w:w w:val="95"/>
          <w:sz w:val="23"/>
        </w:rPr>
        <w:t>opioid</w:t>
      </w:r>
      <w:r>
        <w:rPr>
          <w:rFonts w:ascii="Palatino Linotype"/>
          <w:color w:val="231F20"/>
          <w:spacing w:val="-24"/>
          <w:w w:val="95"/>
          <w:sz w:val="23"/>
        </w:rPr>
        <w:t> </w:t>
      </w:r>
      <w:r>
        <w:rPr>
          <w:rFonts w:ascii="Palatino Linotype"/>
          <w:color w:val="231F20"/>
          <w:w w:val="95"/>
          <w:sz w:val="23"/>
        </w:rPr>
        <w:t>overdose</w:t>
      </w:r>
      <w:r>
        <w:rPr>
          <w:rFonts w:ascii="Palatino Linotype"/>
          <w:color w:val="231F20"/>
          <w:spacing w:val="-24"/>
          <w:w w:val="95"/>
          <w:sz w:val="23"/>
        </w:rPr>
        <w:t> </w:t>
      </w:r>
      <w:r>
        <w:rPr>
          <w:rFonts w:ascii="Palatino Linotype"/>
          <w:color w:val="231F20"/>
          <w:w w:val="95"/>
          <w:sz w:val="23"/>
        </w:rPr>
        <w:t>death</w:t>
      </w:r>
      <w:r>
        <w:rPr>
          <w:rFonts w:ascii="Palatino Linotype"/>
          <w:color w:val="231F20"/>
          <w:spacing w:val="-24"/>
          <w:w w:val="95"/>
          <w:sz w:val="23"/>
        </w:rPr>
        <w:t> </w:t>
      </w:r>
      <w:r>
        <w:rPr>
          <w:rFonts w:ascii="Palatino Linotype"/>
          <w:color w:val="231F20"/>
          <w:w w:val="95"/>
          <w:sz w:val="23"/>
        </w:rPr>
        <w:t>rates</w:t>
      </w:r>
      <w:r>
        <w:rPr>
          <w:rFonts w:ascii="Palatino Linotype"/>
          <w:color w:val="231F20"/>
          <w:spacing w:val="-25"/>
          <w:w w:val="95"/>
          <w:sz w:val="23"/>
        </w:rPr>
        <w:t> </w:t>
      </w:r>
      <w:r>
        <w:rPr>
          <w:rFonts w:ascii="Palatino Linotype"/>
          <w:color w:val="231F20"/>
          <w:w w:val="95"/>
          <w:sz w:val="23"/>
        </w:rPr>
        <w:t>in</w:t>
      </w:r>
      <w:r>
        <w:rPr>
          <w:rFonts w:ascii="Palatino Linotype"/>
          <w:color w:val="231F20"/>
          <w:spacing w:val="-24"/>
          <w:w w:val="95"/>
          <w:sz w:val="23"/>
        </w:rPr>
        <w:t> </w:t>
      </w:r>
      <w:r>
        <w:rPr>
          <w:rFonts w:ascii="Palatino Linotype"/>
          <w:color w:val="231F20"/>
          <w:w w:val="95"/>
          <w:sz w:val="23"/>
        </w:rPr>
        <w:t>the Black/African</w:t>
      </w:r>
      <w:r>
        <w:rPr>
          <w:rFonts w:ascii="Palatino Linotype"/>
          <w:color w:val="231F20"/>
          <w:spacing w:val="-33"/>
          <w:w w:val="95"/>
          <w:sz w:val="23"/>
        </w:rPr>
        <w:t> </w:t>
      </w:r>
      <w:r>
        <w:rPr>
          <w:rFonts w:ascii="Palatino Linotype"/>
          <w:color w:val="231F20"/>
          <w:w w:val="95"/>
          <w:sz w:val="23"/>
        </w:rPr>
        <w:t>American</w:t>
      </w:r>
      <w:r>
        <w:rPr>
          <w:rFonts w:ascii="Palatino Linotype"/>
          <w:color w:val="231F20"/>
          <w:spacing w:val="-32"/>
          <w:w w:val="95"/>
          <w:sz w:val="23"/>
        </w:rPr>
        <w:t> </w:t>
      </w:r>
      <w:r>
        <w:rPr>
          <w:rFonts w:ascii="Palatino Linotype"/>
          <w:color w:val="231F20"/>
          <w:w w:val="95"/>
          <w:sz w:val="23"/>
        </w:rPr>
        <w:t>population</w:t>
      </w:r>
      <w:r>
        <w:rPr>
          <w:rFonts w:ascii="Palatino Linotype"/>
          <w:color w:val="231F20"/>
          <w:spacing w:val="-32"/>
          <w:w w:val="95"/>
          <w:sz w:val="23"/>
        </w:rPr>
        <w:t> </w:t>
      </w:r>
      <w:r>
        <w:rPr>
          <w:rFonts w:ascii="Palatino Linotype"/>
          <w:color w:val="231F20"/>
          <w:w w:val="95"/>
          <w:sz w:val="23"/>
        </w:rPr>
        <w:t>in</w:t>
      </w:r>
      <w:r>
        <w:rPr>
          <w:rFonts w:ascii="Palatino Linotype"/>
          <w:color w:val="231F20"/>
          <w:spacing w:val="-32"/>
          <w:w w:val="95"/>
          <w:sz w:val="23"/>
        </w:rPr>
        <w:t> </w:t>
      </w:r>
      <w:r>
        <w:rPr>
          <w:rFonts w:ascii="Palatino Linotype"/>
          <w:color w:val="231F20"/>
          <w:w w:val="95"/>
          <w:sz w:val="23"/>
        </w:rPr>
        <w:t>the</w:t>
      </w:r>
      <w:r>
        <w:rPr>
          <w:rFonts w:ascii="Palatino Linotype"/>
          <w:color w:val="231F20"/>
          <w:spacing w:val="-32"/>
          <w:w w:val="95"/>
          <w:sz w:val="23"/>
        </w:rPr>
        <w:t> </w:t>
      </w:r>
      <w:r>
        <w:rPr>
          <w:rFonts w:ascii="Palatino Linotype"/>
          <w:color w:val="231F20"/>
          <w:spacing w:val="-3"/>
          <w:w w:val="95"/>
          <w:sz w:val="23"/>
        </w:rPr>
        <w:t>U.S.;</w:t>
      </w:r>
    </w:p>
    <w:p>
      <w:pPr>
        <w:pStyle w:val="ListParagraph"/>
        <w:numPr>
          <w:ilvl w:val="0"/>
          <w:numId w:val="4"/>
        </w:numPr>
        <w:tabs>
          <w:tab w:pos="1034" w:val="left" w:leader="none"/>
        </w:tabs>
        <w:spacing w:line="225" w:lineRule="auto" w:before="241" w:after="0"/>
        <w:ind w:left="774" w:right="179" w:hanging="1"/>
        <w:jc w:val="left"/>
        <w:rPr>
          <w:rFonts w:ascii="Arial"/>
          <w:color w:val="231F20"/>
          <w:sz w:val="25"/>
        </w:rPr>
      </w:pPr>
      <w:r>
        <w:rPr>
          <w:rFonts w:ascii="Palatino Linotype"/>
          <w:color w:val="231F20"/>
          <w:w w:val="95"/>
          <w:sz w:val="23"/>
        </w:rPr>
        <w:t>Discuss</w:t>
      </w:r>
      <w:r>
        <w:rPr>
          <w:rFonts w:ascii="Palatino Linotype"/>
          <w:color w:val="231F20"/>
          <w:spacing w:val="-32"/>
          <w:w w:val="95"/>
          <w:sz w:val="23"/>
        </w:rPr>
        <w:t> </w:t>
      </w:r>
      <w:r>
        <w:rPr>
          <w:rFonts w:ascii="Palatino Linotype"/>
          <w:color w:val="231F20"/>
          <w:w w:val="95"/>
          <w:sz w:val="23"/>
        </w:rPr>
        <w:t>contextual</w:t>
      </w:r>
      <w:r>
        <w:rPr>
          <w:rFonts w:ascii="Palatino Linotype"/>
          <w:color w:val="231F20"/>
          <w:spacing w:val="-31"/>
          <w:w w:val="95"/>
          <w:sz w:val="23"/>
        </w:rPr>
        <w:t> </w:t>
      </w:r>
      <w:r>
        <w:rPr>
          <w:rFonts w:ascii="Palatino Linotype"/>
          <w:color w:val="231F20"/>
          <w:w w:val="95"/>
          <w:sz w:val="23"/>
        </w:rPr>
        <w:t>factors</w:t>
      </w:r>
      <w:r>
        <w:rPr>
          <w:rFonts w:ascii="Palatino Linotype"/>
          <w:color w:val="231F20"/>
          <w:spacing w:val="-31"/>
          <w:w w:val="95"/>
          <w:sz w:val="23"/>
        </w:rPr>
        <w:t> </w:t>
      </w:r>
      <w:r>
        <w:rPr>
          <w:rFonts w:ascii="Palatino Linotype"/>
          <w:color w:val="231F20"/>
          <w:w w:val="95"/>
          <w:sz w:val="23"/>
        </w:rPr>
        <w:t>that</w:t>
      </w:r>
      <w:r>
        <w:rPr>
          <w:rFonts w:ascii="Palatino Linotype"/>
          <w:color w:val="231F20"/>
          <w:spacing w:val="-32"/>
          <w:w w:val="95"/>
          <w:sz w:val="23"/>
        </w:rPr>
        <w:t> </w:t>
      </w:r>
      <w:r>
        <w:rPr>
          <w:rFonts w:ascii="Palatino Linotype"/>
          <w:color w:val="231F20"/>
          <w:w w:val="95"/>
          <w:sz w:val="23"/>
        </w:rPr>
        <w:t>impact</w:t>
      </w:r>
      <w:r>
        <w:rPr>
          <w:rFonts w:ascii="Palatino Linotype"/>
          <w:color w:val="231F20"/>
          <w:spacing w:val="-31"/>
          <w:w w:val="95"/>
          <w:sz w:val="23"/>
        </w:rPr>
        <w:t> </w:t>
      </w:r>
      <w:r>
        <w:rPr>
          <w:rFonts w:ascii="Palatino Linotype"/>
          <w:color w:val="231F20"/>
          <w:w w:val="95"/>
          <w:sz w:val="23"/>
        </w:rPr>
        <w:t>the</w:t>
      </w:r>
      <w:r>
        <w:rPr>
          <w:rFonts w:ascii="Palatino Linotype"/>
          <w:color w:val="231F20"/>
          <w:spacing w:val="-31"/>
          <w:w w:val="95"/>
          <w:sz w:val="23"/>
        </w:rPr>
        <w:t> </w:t>
      </w:r>
      <w:r>
        <w:rPr>
          <w:rFonts w:ascii="Palatino Linotype"/>
          <w:color w:val="231F20"/>
          <w:spacing w:val="-3"/>
          <w:w w:val="95"/>
          <w:sz w:val="23"/>
        </w:rPr>
        <w:t>opioid </w:t>
      </w:r>
      <w:r>
        <w:rPr>
          <w:rFonts w:ascii="Palatino Linotype"/>
          <w:color w:val="231F20"/>
          <w:sz w:val="23"/>
        </w:rPr>
        <w:t>epidemic in these communities, including challenges to accessing early intervention and treatment;</w:t>
      </w:r>
    </w:p>
    <w:p>
      <w:pPr>
        <w:pStyle w:val="ListParagraph"/>
        <w:numPr>
          <w:ilvl w:val="0"/>
          <w:numId w:val="4"/>
        </w:numPr>
        <w:tabs>
          <w:tab w:pos="1034" w:val="left" w:leader="none"/>
        </w:tabs>
        <w:spacing w:line="225" w:lineRule="auto" w:before="182" w:after="0"/>
        <w:ind w:left="774" w:right="328" w:firstLine="20"/>
        <w:jc w:val="left"/>
        <w:rPr>
          <w:rFonts w:ascii="Arial"/>
          <w:color w:val="231F20"/>
          <w:sz w:val="25"/>
        </w:rPr>
      </w:pPr>
      <w:r>
        <w:rPr>
          <w:rFonts w:ascii="Palatino Linotype"/>
          <w:color w:val="231F20"/>
          <w:w w:val="90"/>
          <w:sz w:val="23"/>
        </w:rPr>
        <w:t>Highlight innovative outreach and engagement </w:t>
      </w:r>
      <w:r>
        <w:rPr>
          <w:rFonts w:ascii="Palatino Linotype"/>
          <w:color w:val="231F20"/>
          <w:sz w:val="23"/>
        </w:rPr>
        <w:t>strategies </w:t>
      </w:r>
      <w:r>
        <w:rPr>
          <w:rFonts w:ascii="Arial"/>
          <w:color w:val="231F20"/>
          <w:sz w:val="23"/>
        </w:rPr>
        <w:t>t</w:t>
      </w:r>
      <w:r>
        <w:rPr>
          <w:rFonts w:ascii="Palatino Linotype"/>
          <w:color w:val="231F20"/>
          <w:sz w:val="23"/>
        </w:rPr>
        <w:t>hat have the potential to connect individuals with evidence-based prevention, treatment, and recovery</w:t>
      </w:r>
      <w:r>
        <w:rPr>
          <w:rFonts w:ascii="Palatino Linotype"/>
          <w:color w:val="231F20"/>
          <w:spacing w:val="-38"/>
          <w:sz w:val="23"/>
        </w:rPr>
        <w:t> </w:t>
      </w:r>
      <w:r>
        <w:rPr>
          <w:rFonts w:ascii="Palatino Linotype"/>
          <w:color w:val="231F20"/>
          <w:sz w:val="23"/>
        </w:rPr>
        <w:t>and;</w:t>
      </w:r>
    </w:p>
    <w:p>
      <w:pPr>
        <w:spacing w:after="0" w:line="225" w:lineRule="auto"/>
        <w:jc w:val="left"/>
        <w:rPr>
          <w:rFonts w:ascii="Arial"/>
          <w:sz w:val="25"/>
        </w:rPr>
        <w:sectPr>
          <w:footerReference w:type="default" r:id="rId7"/>
          <w:footerReference w:type="even" r:id="rId8"/>
          <w:pgSz w:w="12240" w:h="15840"/>
          <w:pgMar w:footer="927" w:header="0" w:top="600" w:bottom="1120" w:left="300" w:right="600"/>
          <w:pgNumType w:start="3"/>
          <w:cols w:num="2" w:equalWidth="0">
            <w:col w:w="5583" w:space="40"/>
            <w:col w:w="5717"/>
          </w:cols>
        </w:sectPr>
      </w:pPr>
    </w:p>
    <w:p>
      <w:pPr>
        <w:pStyle w:val="ListParagraph"/>
        <w:numPr>
          <w:ilvl w:val="0"/>
          <w:numId w:val="4"/>
        </w:numPr>
        <w:tabs>
          <w:tab w:pos="970" w:val="left" w:leader="none"/>
        </w:tabs>
        <w:spacing w:line="225" w:lineRule="auto" w:before="82" w:after="0"/>
        <w:ind w:left="716" w:right="276" w:firstLine="0"/>
        <w:jc w:val="left"/>
        <w:rPr>
          <w:rFonts w:ascii="Palatino Linotype"/>
          <w:color w:val="231F20"/>
          <w:sz w:val="23"/>
        </w:rPr>
      </w:pPr>
      <w:r>
        <w:rPr>
          <w:rFonts w:ascii="Palatino Linotype"/>
          <w:color w:val="231F20"/>
          <w:sz w:val="23"/>
        </w:rPr>
        <w:t>Emphasize the importance of ongoing community voice and leadership in the </w:t>
      </w:r>
      <w:r>
        <w:rPr>
          <w:rFonts w:ascii="Palatino Linotype"/>
          <w:color w:val="231F20"/>
          <w:w w:val="90"/>
          <w:sz w:val="23"/>
        </w:rPr>
        <w:t>development and implementation of solutions </w:t>
      </w:r>
      <w:r>
        <w:rPr>
          <w:rFonts w:ascii="Palatino Linotype"/>
          <w:color w:val="231F20"/>
          <w:spacing w:val="-7"/>
          <w:w w:val="90"/>
          <w:sz w:val="23"/>
        </w:rPr>
        <w:t>to </w:t>
      </w:r>
      <w:r>
        <w:rPr>
          <w:rFonts w:ascii="Palatino Linotype"/>
          <w:color w:val="231F20"/>
          <w:sz w:val="23"/>
        </w:rPr>
        <w:t>this public health</w:t>
      </w:r>
      <w:r>
        <w:rPr>
          <w:rFonts w:ascii="Palatino Linotype"/>
          <w:color w:val="231F20"/>
          <w:spacing w:val="-32"/>
          <w:sz w:val="23"/>
        </w:rPr>
        <w:t> </w:t>
      </w:r>
      <w:r>
        <w:rPr>
          <w:rFonts w:ascii="Palatino Linotype"/>
          <w:color w:val="231F20"/>
          <w:sz w:val="23"/>
        </w:rPr>
        <w:t>crisis.</w:t>
      </w:r>
    </w:p>
    <w:p>
      <w:pPr>
        <w:pStyle w:val="BodyText"/>
        <w:spacing w:before="12"/>
        <w:rPr>
          <w:sz w:val="22"/>
        </w:rPr>
      </w:pPr>
    </w:p>
    <w:p>
      <w:pPr>
        <w:spacing w:before="1"/>
        <w:ind w:left="514" w:right="0" w:firstLine="0"/>
        <w:jc w:val="left"/>
        <w:rPr>
          <w:rFonts w:ascii="Franklin Gothic Medium"/>
          <w:b/>
          <w:sz w:val="22"/>
        </w:rPr>
      </w:pPr>
      <w:bookmarkStart w:name="SOURCES OF INFORMATION " w:id="7"/>
      <w:bookmarkEnd w:id="7"/>
      <w:r>
        <w:rPr/>
      </w:r>
      <w:r>
        <w:rPr>
          <w:rFonts w:ascii="Franklin Gothic Medium"/>
          <w:b/>
          <w:color w:val="231F20"/>
          <w:sz w:val="22"/>
        </w:rPr>
        <w:t>SOURCES OF INFORMATION</w:t>
      </w:r>
    </w:p>
    <w:p>
      <w:pPr>
        <w:pStyle w:val="BodyText"/>
        <w:spacing w:before="2"/>
        <w:rPr>
          <w:rFonts w:ascii="Franklin Gothic Medium"/>
          <w:b/>
          <w:sz w:val="27"/>
        </w:rPr>
      </w:pPr>
    </w:p>
    <w:p>
      <w:pPr>
        <w:pStyle w:val="BodyText"/>
        <w:spacing w:line="264" w:lineRule="auto"/>
        <w:ind w:left="514" w:right="-8"/>
        <w:rPr>
          <w:rFonts w:ascii="Arial"/>
        </w:rPr>
      </w:pPr>
      <w:r>
        <w:rPr>
          <w:rFonts w:ascii="Arial"/>
          <w:color w:val="231F20"/>
          <w:w w:val="95"/>
        </w:rPr>
        <w:t>This</w:t>
      </w:r>
      <w:r>
        <w:rPr>
          <w:rFonts w:ascii="Arial"/>
          <w:color w:val="231F20"/>
          <w:spacing w:val="-17"/>
          <w:w w:val="95"/>
        </w:rPr>
        <w:t> </w:t>
      </w:r>
      <w:r>
        <w:rPr>
          <w:rFonts w:ascii="Arial"/>
          <w:color w:val="231F20"/>
          <w:w w:val="95"/>
        </w:rPr>
        <w:t>issue</w:t>
      </w:r>
      <w:r>
        <w:rPr>
          <w:rFonts w:ascii="Arial"/>
          <w:color w:val="231F20"/>
          <w:spacing w:val="-17"/>
          <w:w w:val="95"/>
        </w:rPr>
        <w:t> </w:t>
      </w:r>
      <w:r>
        <w:rPr>
          <w:rFonts w:ascii="Arial"/>
          <w:color w:val="231F20"/>
          <w:w w:val="95"/>
        </w:rPr>
        <w:t>brief</w:t>
      </w:r>
      <w:r>
        <w:rPr>
          <w:rFonts w:ascii="Arial"/>
          <w:color w:val="231F20"/>
          <w:spacing w:val="-17"/>
          <w:w w:val="95"/>
        </w:rPr>
        <w:t> </w:t>
      </w:r>
      <w:r>
        <w:rPr>
          <w:rFonts w:ascii="Arial"/>
          <w:color w:val="231F20"/>
          <w:w w:val="95"/>
        </w:rPr>
        <w:t>includes</w:t>
      </w:r>
      <w:r>
        <w:rPr>
          <w:rFonts w:ascii="Arial"/>
          <w:color w:val="231F20"/>
          <w:spacing w:val="-16"/>
          <w:w w:val="95"/>
        </w:rPr>
        <w:t> </w:t>
      </w:r>
      <w:r>
        <w:rPr>
          <w:rFonts w:ascii="Arial"/>
          <w:color w:val="231F20"/>
          <w:w w:val="95"/>
        </w:rPr>
        <w:t>information</w:t>
      </w:r>
      <w:r>
        <w:rPr>
          <w:rFonts w:ascii="Arial"/>
          <w:color w:val="231F20"/>
          <w:spacing w:val="-17"/>
          <w:w w:val="95"/>
        </w:rPr>
        <w:t> </w:t>
      </w:r>
      <w:r>
        <w:rPr>
          <w:rFonts w:ascii="Arial"/>
          <w:color w:val="231F20"/>
          <w:w w:val="95"/>
        </w:rPr>
        <w:t>compiled</w:t>
      </w:r>
      <w:r>
        <w:rPr>
          <w:rFonts w:ascii="Arial"/>
          <w:color w:val="231F20"/>
          <w:spacing w:val="-17"/>
          <w:w w:val="95"/>
        </w:rPr>
        <w:t> </w:t>
      </w:r>
      <w:r>
        <w:rPr>
          <w:rFonts w:ascii="Arial"/>
          <w:color w:val="231F20"/>
          <w:w w:val="95"/>
        </w:rPr>
        <w:t>from</w:t>
      </w:r>
      <w:r>
        <w:rPr>
          <w:rFonts w:ascii="Arial"/>
          <w:color w:val="231F20"/>
          <w:spacing w:val="-17"/>
          <w:w w:val="95"/>
        </w:rPr>
        <w:t> </w:t>
      </w:r>
      <w:r>
        <w:rPr>
          <w:rFonts w:ascii="Arial"/>
          <w:color w:val="231F20"/>
          <w:w w:val="95"/>
        </w:rPr>
        <w:t>a </w:t>
      </w:r>
      <w:r>
        <w:rPr>
          <w:rFonts w:ascii="Arial"/>
          <w:color w:val="231F20"/>
        </w:rPr>
        <w:t>variety of sources, including interviews with key informants, federal data, and the peer-reviewed research</w:t>
      </w:r>
      <w:r>
        <w:rPr>
          <w:rFonts w:ascii="Arial"/>
          <w:color w:val="231F20"/>
          <w:spacing w:val="-47"/>
        </w:rPr>
        <w:t> </w:t>
      </w:r>
      <w:r>
        <w:rPr>
          <w:rFonts w:ascii="Arial"/>
          <w:color w:val="231F20"/>
        </w:rPr>
        <w:t>and</w:t>
      </w:r>
      <w:r>
        <w:rPr>
          <w:rFonts w:ascii="Arial"/>
          <w:color w:val="231F20"/>
          <w:spacing w:val="-46"/>
        </w:rPr>
        <w:t> </w:t>
      </w:r>
      <w:r>
        <w:rPr>
          <w:rFonts w:ascii="Arial"/>
          <w:color w:val="231F20"/>
        </w:rPr>
        <w:t>policy</w:t>
      </w:r>
      <w:r>
        <w:rPr>
          <w:rFonts w:ascii="Arial"/>
          <w:color w:val="231F20"/>
          <w:spacing w:val="-47"/>
        </w:rPr>
        <w:t> </w:t>
      </w:r>
      <w:r>
        <w:rPr>
          <w:rFonts w:ascii="Arial"/>
          <w:color w:val="231F20"/>
        </w:rPr>
        <w:t>literature.</w:t>
      </w:r>
      <w:r>
        <w:rPr>
          <w:rFonts w:ascii="Arial"/>
          <w:color w:val="231F20"/>
          <w:spacing w:val="-46"/>
        </w:rPr>
        <w:t> </w:t>
      </w:r>
      <w:r>
        <w:rPr>
          <w:rFonts w:ascii="Arial"/>
          <w:color w:val="231F20"/>
        </w:rPr>
        <w:t>Key</w:t>
      </w:r>
      <w:r>
        <w:rPr>
          <w:rFonts w:ascii="Arial"/>
          <w:color w:val="231F20"/>
          <w:spacing w:val="-46"/>
        </w:rPr>
        <w:t> </w:t>
      </w:r>
      <w:r>
        <w:rPr>
          <w:rFonts w:ascii="Arial"/>
          <w:color w:val="231F20"/>
        </w:rPr>
        <w:t>informants</w:t>
      </w:r>
      <w:r>
        <w:rPr>
          <w:rFonts w:ascii="Arial"/>
          <w:color w:val="231F20"/>
          <w:spacing w:val="-47"/>
        </w:rPr>
        <w:t> </w:t>
      </w:r>
      <w:r>
        <w:rPr>
          <w:rFonts w:ascii="Arial"/>
          <w:color w:val="231F20"/>
        </w:rPr>
        <w:t>were </w:t>
      </w:r>
      <w:r>
        <w:rPr>
          <w:rFonts w:ascii="Arial"/>
          <w:color w:val="231F20"/>
          <w:w w:val="95"/>
        </w:rPr>
        <w:t>selected</w:t>
      </w:r>
      <w:r>
        <w:rPr>
          <w:rFonts w:ascii="Arial"/>
          <w:color w:val="231F20"/>
          <w:spacing w:val="-29"/>
          <w:w w:val="95"/>
        </w:rPr>
        <w:t> </w:t>
      </w:r>
      <w:r>
        <w:rPr>
          <w:rFonts w:ascii="Arial"/>
          <w:color w:val="231F20"/>
          <w:w w:val="95"/>
        </w:rPr>
        <w:t>for</w:t>
      </w:r>
      <w:r>
        <w:rPr>
          <w:rFonts w:ascii="Arial"/>
          <w:color w:val="231F20"/>
          <w:spacing w:val="-28"/>
          <w:w w:val="95"/>
        </w:rPr>
        <w:t> </w:t>
      </w:r>
      <w:r>
        <w:rPr>
          <w:rFonts w:ascii="Arial"/>
          <w:color w:val="231F20"/>
          <w:w w:val="95"/>
        </w:rPr>
        <w:t>their</w:t>
      </w:r>
      <w:r>
        <w:rPr>
          <w:rFonts w:ascii="Arial"/>
          <w:color w:val="231F20"/>
          <w:spacing w:val="-28"/>
          <w:w w:val="95"/>
        </w:rPr>
        <w:t> </w:t>
      </w:r>
      <w:r>
        <w:rPr>
          <w:rFonts w:ascii="Arial"/>
          <w:color w:val="231F20"/>
          <w:w w:val="95"/>
        </w:rPr>
        <w:t>expertise</w:t>
      </w:r>
      <w:r>
        <w:rPr>
          <w:rFonts w:ascii="Arial"/>
          <w:color w:val="231F20"/>
          <w:spacing w:val="-28"/>
          <w:w w:val="95"/>
        </w:rPr>
        <w:t> </w:t>
      </w:r>
      <w:r>
        <w:rPr>
          <w:rFonts w:ascii="Arial"/>
          <w:color w:val="231F20"/>
          <w:w w:val="95"/>
        </w:rPr>
        <w:t>and</w:t>
      </w:r>
      <w:r>
        <w:rPr>
          <w:rFonts w:ascii="Arial"/>
          <w:color w:val="231F20"/>
          <w:spacing w:val="-29"/>
          <w:w w:val="95"/>
        </w:rPr>
        <w:t> </w:t>
      </w:r>
      <w:r>
        <w:rPr>
          <w:rFonts w:ascii="Arial"/>
          <w:color w:val="231F20"/>
          <w:w w:val="95"/>
        </w:rPr>
        <w:t>current</w:t>
      </w:r>
      <w:r>
        <w:rPr>
          <w:rFonts w:ascii="Arial"/>
          <w:color w:val="231F20"/>
          <w:spacing w:val="-28"/>
          <w:w w:val="95"/>
        </w:rPr>
        <w:t> </w:t>
      </w:r>
      <w:r>
        <w:rPr>
          <w:rFonts w:ascii="Arial"/>
          <w:color w:val="231F20"/>
          <w:w w:val="95"/>
        </w:rPr>
        <w:t>work</w:t>
      </w:r>
      <w:r>
        <w:rPr>
          <w:rFonts w:ascii="Arial"/>
          <w:color w:val="231F20"/>
          <w:spacing w:val="-28"/>
          <w:w w:val="95"/>
        </w:rPr>
        <w:t> </w:t>
      </w:r>
      <w:r>
        <w:rPr>
          <w:rFonts w:ascii="Arial"/>
          <w:color w:val="231F20"/>
          <w:w w:val="95"/>
        </w:rPr>
        <w:t>to</w:t>
      </w:r>
      <w:r>
        <w:rPr>
          <w:rFonts w:ascii="Arial"/>
          <w:color w:val="231F20"/>
          <w:spacing w:val="-28"/>
          <w:w w:val="95"/>
        </w:rPr>
        <w:t> </w:t>
      </w:r>
      <w:r>
        <w:rPr>
          <w:rFonts w:ascii="Arial"/>
          <w:color w:val="231F20"/>
          <w:spacing w:val="-3"/>
          <w:w w:val="95"/>
        </w:rPr>
        <w:t>reduce </w:t>
      </w:r>
      <w:r>
        <w:rPr>
          <w:rFonts w:ascii="Arial"/>
          <w:color w:val="231F20"/>
        </w:rPr>
        <w:t>opioid misuse and provide treatment and other services</w:t>
      </w:r>
      <w:r>
        <w:rPr>
          <w:rFonts w:ascii="Arial"/>
          <w:color w:val="231F20"/>
          <w:spacing w:val="-40"/>
        </w:rPr>
        <w:t> </w:t>
      </w:r>
      <w:r>
        <w:rPr>
          <w:rFonts w:ascii="Arial"/>
          <w:color w:val="231F20"/>
        </w:rPr>
        <w:t>in</w:t>
      </w:r>
      <w:r>
        <w:rPr>
          <w:rFonts w:ascii="Arial"/>
          <w:color w:val="231F20"/>
          <w:spacing w:val="-40"/>
        </w:rPr>
        <w:t> </w:t>
      </w:r>
      <w:r>
        <w:rPr>
          <w:rFonts w:ascii="Arial"/>
          <w:color w:val="231F20"/>
        </w:rPr>
        <w:t>Black/African</w:t>
      </w:r>
      <w:r>
        <w:rPr>
          <w:rFonts w:ascii="Arial"/>
          <w:color w:val="231F20"/>
          <w:spacing w:val="-40"/>
        </w:rPr>
        <w:t> </w:t>
      </w:r>
      <w:r>
        <w:rPr>
          <w:rFonts w:ascii="Arial"/>
          <w:color w:val="231F20"/>
        </w:rPr>
        <w:t>American</w:t>
      </w:r>
      <w:r>
        <w:rPr>
          <w:rFonts w:ascii="Arial"/>
          <w:color w:val="231F20"/>
          <w:spacing w:val="-40"/>
        </w:rPr>
        <w:t> </w:t>
      </w:r>
      <w:r>
        <w:rPr>
          <w:rFonts w:ascii="Arial"/>
          <w:color w:val="231F20"/>
        </w:rPr>
        <w:t>communities.</w:t>
      </w:r>
    </w:p>
    <w:p>
      <w:pPr>
        <w:pStyle w:val="BodyText"/>
        <w:spacing w:line="264" w:lineRule="auto" w:before="9"/>
        <w:ind w:left="514" w:right="9"/>
        <w:rPr>
          <w:rFonts w:ascii="Arial" w:hAnsi="Arial"/>
        </w:rPr>
      </w:pPr>
      <w:r>
        <w:rPr>
          <w:rFonts w:ascii="Arial" w:hAnsi="Arial"/>
          <w:color w:val="231F20"/>
        </w:rPr>
        <w:t>They represented a range of roles—including </w:t>
      </w:r>
      <w:r>
        <w:rPr>
          <w:rFonts w:ascii="Arial" w:hAnsi="Arial"/>
          <w:color w:val="231F20"/>
          <w:w w:val="95"/>
        </w:rPr>
        <w:t>community</w:t>
      </w:r>
      <w:r>
        <w:rPr>
          <w:rFonts w:ascii="Arial" w:hAnsi="Arial"/>
          <w:color w:val="231F20"/>
          <w:spacing w:val="-33"/>
          <w:w w:val="95"/>
        </w:rPr>
        <w:t> </w:t>
      </w:r>
      <w:r>
        <w:rPr>
          <w:rFonts w:ascii="Arial" w:hAnsi="Arial"/>
          <w:color w:val="231F20"/>
          <w:spacing w:val="-3"/>
          <w:w w:val="95"/>
        </w:rPr>
        <w:t>leader,</w:t>
      </w:r>
      <w:r>
        <w:rPr>
          <w:rFonts w:ascii="Arial" w:hAnsi="Arial"/>
          <w:color w:val="231F20"/>
          <w:spacing w:val="-33"/>
          <w:w w:val="95"/>
        </w:rPr>
        <w:t> </w:t>
      </w:r>
      <w:r>
        <w:rPr>
          <w:rFonts w:ascii="Arial" w:hAnsi="Arial"/>
          <w:color w:val="231F20"/>
          <w:w w:val="95"/>
        </w:rPr>
        <w:t>person</w:t>
      </w:r>
      <w:r>
        <w:rPr>
          <w:rFonts w:ascii="Arial" w:hAnsi="Arial"/>
          <w:color w:val="231F20"/>
          <w:spacing w:val="-33"/>
          <w:w w:val="95"/>
        </w:rPr>
        <w:t> </w:t>
      </w:r>
      <w:r>
        <w:rPr>
          <w:rFonts w:ascii="Arial" w:hAnsi="Arial"/>
          <w:color w:val="231F20"/>
          <w:w w:val="95"/>
        </w:rPr>
        <w:t>with</w:t>
      </w:r>
      <w:r>
        <w:rPr>
          <w:rFonts w:ascii="Arial" w:hAnsi="Arial"/>
          <w:color w:val="231F20"/>
          <w:spacing w:val="-33"/>
          <w:w w:val="95"/>
        </w:rPr>
        <w:t> </w:t>
      </w:r>
      <w:r>
        <w:rPr>
          <w:rFonts w:ascii="Arial" w:hAnsi="Arial"/>
          <w:color w:val="231F20"/>
          <w:w w:val="95"/>
        </w:rPr>
        <w:t>lived</w:t>
      </w:r>
      <w:r>
        <w:rPr>
          <w:rFonts w:ascii="Arial" w:hAnsi="Arial"/>
          <w:color w:val="231F20"/>
          <w:spacing w:val="-33"/>
          <w:w w:val="95"/>
        </w:rPr>
        <w:t> </w:t>
      </w:r>
      <w:r>
        <w:rPr>
          <w:rFonts w:ascii="Arial" w:hAnsi="Arial"/>
          <w:color w:val="231F20"/>
          <w:w w:val="95"/>
        </w:rPr>
        <w:t>experience,</w:t>
      </w:r>
      <w:r>
        <w:rPr>
          <w:rFonts w:ascii="Arial" w:hAnsi="Arial"/>
          <w:color w:val="231F20"/>
          <w:spacing w:val="-33"/>
          <w:w w:val="95"/>
        </w:rPr>
        <w:t> </w:t>
      </w:r>
      <w:r>
        <w:rPr>
          <w:rFonts w:ascii="Arial" w:hAnsi="Arial"/>
          <w:color w:val="231F20"/>
          <w:w w:val="95"/>
        </w:rPr>
        <w:t>peer recovery</w:t>
      </w:r>
      <w:r>
        <w:rPr>
          <w:rFonts w:ascii="Arial" w:hAnsi="Arial"/>
          <w:color w:val="231F20"/>
          <w:spacing w:val="-39"/>
          <w:w w:val="95"/>
        </w:rPr>
        <w:t> </w:t>
      </w:r>
      <w:r>
        <w:rPr>
          <w:rFonts w:ascii="Arial" w:hAnsi="Arial"/>
          <w:color w:val="231F20"/>
          <w:w w:val="95"/>
        </w:rPr>
        <w:t>coach,</w:t>
      </w:r>
      <w:r>
        <w:rPr>
          <w:rFonts w:ascii="Arial" w:hAnsi="Arial"/>
          <w:color w:val="231F20"/>
          <w:spacing w:val="-39"/>
          <w:w w:val="95"/>
        </w:rPr>
        <w:t> </w:t>
      </w:r>
      <w:r>
        <w:rPr>
          <w:rFonts w:ascii="Arial" w:hAnsi="Arial"/>
          <w:color w:val="231F20"/>
          <w:w w:val="95"/>
        </w:rPr>
        <w:t>peer</w:t>
      </w:r>
      <w:r>
        <w:rPr>
          <w:rFonts w:ascii="Arial" w:hAnsi="Arial"/>
          <w:color w:val="231F20"/>
          <w:spacing w:val="-39"/>
          <w:w w:val="95"/>
        </w:rPr>
        <w:t> </w:t>
      </w:r>
      <w:r>
        <w:rPr>
          <w:rFonts w:ascii="Arial" w:hAnsi="Arial"/>
          <w:color w:val="231F20"/>
          <w:w w:val="95"/>
        </w:rPr>
        <w:t>recovery</w:t>
      </w:r>
      <w:r>
        <w:rPr>
          <w:rFonts w:ascii="Arial" w:hAnsi="Arial"/>
          <w:color w:val="231F20"/>
          <w:spacing w:val="-39"/>
          <w:w w:val="95"/>
        </w:rPr>
        <w:t> </w:t>
      </w:r>
      <w:r>
        <w:rPr>
          <w:rFonts w:ascii="Arial" w:hAnsi="Arial"/>
          <w:color w:val="231F20"/>
          <w:w w:val="95"/>
        </w:rPr>
        <w:t>supervisor,</w:t>
      </w:r>
      <w:r>
        <w:rPr>
          <w:rFonts w:ascii="Arial" w:hAnsi="Arial"/>
          <w:color w:val="231F20"/>
          <w:spacing w:val="-39"/>
          <w:w w:val="95"/>
        </w:rPr>
        <w:t> </w:t>
      </w:r>
      <w:r>
        <w:rPr>
          <w:rFonts w:ascii="Arial" w:hAnsi="Arial"/>
          <w:color w:val="231F20"/>
          <w:w w:val="95"/>
        </w:rPr>
        <w:t>executive </w:t>
      </w:r>
      <w:r>
        <w:rPr>
          <w:rFonts w:ascii="Arial" w:hAnsi="Arial"/>
          <w:color w:val="231F20"/>
        </w:rPr>
        <w:t>director and staff of community-based programs, </w:t>
      </w:r>
      <w:r>
        <w:rPr>
          <w:rFonts w:ascii="Arial" w:hAnsi="Arial"/>
          <w:color w:val="231F20"/>
          <w:w w:val="95"/>
        </w:rPr>
        <w:t>evaluator,</w:t>
      </w:r>
      <w:r>
        <w:rPr>
          <w:rFonts w:ascii="Arial" w:hAnsi="Arial"/>
          <w:color w:val="231F20"/>
          <w:spacing w:val="-34"/>
          <w:w w:val="95"/>
        </w:rPr>
        <w:t> </w:t>
      </w:r>
      <w:r>
        <w:rPr>
          <w:rFonts w:ascii="Arial" w:hAnsi="Arial"/>
          <w:color w:val="231F20"/>
          <w:w w:val="95"/>
        </w:rPr>
        <w:t>researcher,</w:t>
      </w:r>
      <w:r>
        <w:rPr>
          <w:rFonts w:ascii="Arial" w:hAnsi="Arial"/>
          <w:color w:val="231F20"/>
          <w:spacing w:val="-34"/>
          <w:w w:val="95"/>
        </w:rPr>
        <w:t> </w:t>
      </w:r>
      <w:r>
        <w:rPr>
          <w:rFonts w:ascii="Arial" w:hAnsi="Arial"/>
          <w:color w:val="231F20"/>
          <w:w w:val="95"/>
        </w:rPr>
        <w:t>addiction</w:t>
      </w:r>
      <w:r>
        <w:rPr>
          <w:rFonts w:ascii="Arial" w:hAnsi="Arial"/>
          <w:color w:val="231F20"/>
          <w:spacing w:val="-34"/>
          <w:w w:val="95"/>
        </w:rPr>
        <w:t> </w:t>
      </w:r>
      <w:r>
        <w:rPr>
          <w:rFonts w:ascii="Arial" w:hAnsi="Arial"/>
          <w:color w:val="231F20"/>
          <w:w w:val="95"/>
        </w:rPr>
        <w:t>psychiatrist,</w:t>
      </w:r>
      <w:r>
        <w:rPr>
          <w:rFonts w:ascii="Arial" w:hAnsi="Arial"/>
          <w:color w:val="231F20"/>
          <w:spacing w:val="-34"/>
          <w:w w:val="95"/>
        </w:rPr>
        <w:t> </w:t>
      </w:r>
      <w:r>
        <w:rPr>
          <w:rFonts w:ascii="Arial" w:hAnsi="Arial"/>
          <w:color w:val="231F20"/>
          <w:w w:val="95"/>
        </w:rPr>
        <w:t>clinical psychologist,</w:t>
      </w:r>
      <w:r>
        <w:rPr>
          <w:rFonts w:ascii="Arial" w:hAnsi="Arial"/>
          <w:color w:val="231F20"/>
          <w:spacing w:val="-36"/>
          <w:w w:val="95"/>
        </w:rPr>
        <w:t> </w:t>
      </w:r>
      <w:r>
        <w:rPr>
          <w:rFonts w:ascii="Arial" w:hAnsi="Arial"/>
          <w:color w:val="231F20"/>
          <w:w w:val="95"/>
        </w:rPr>
        <w:t>physician,</w:t>
      </w:r>
      <w:r>
        <w:rPr>
          <w:rFonts w:ascii="Arial" w:hAnsi="Arial"/>
          <w:color w:val="231F20"/>
          <w:spacing w:val="-35"/>
          <w:w w:val="95"/>
        </w:rPr>
        <w:t> </w:t>
      </w:r>
      <w:r>
        <w:rPr>
          <w:rFonts w:ascii="Arial" w:hAnsi="Arial"/>
          <w:color w:val="231F20"/>
          <w:w w:val="95"/>
        </w:rPr>
        <w:t>social</w:t>
      </w:r>
      <w:r>
        <w:rPr>
          <w:rFonts w:ascii="Arial" w:hAnsi="Arial"/>
          <w:color w:val="231F20"/>
          <w:spacing w:val="-36"/>
          <w:w w:val="95"/>
        </w:rPr>
        <w:t> </w:t>
      </w:r>
      <w:r>
        <w:rPr>
          <w:rFonts w:ascii="Arial" w:hAnsi="Arial"/>
          <w:color w:val="231F20"/>
          <w:spacing w:val="-3"/>
          <w:w w:val="95"/>
        </w:rPr>
        <w:t>worker,</w:t>
      </w:r>
      <w:r>
        <w:rPr>
          <w:rFonts w:ascii="Arial" w:hAnsi="Arial"/>
          <w:color w:val="231F20"/>
          <w:spacing w:val="-36"/>
          <w:w w:val="95"/>
        </w:rPr>
        <w:t> </w:t>
      </w:r>
      <w:r>
        <w:rPr>
          <w:rFonts w:ascii="Arial" w:hAnsi="Arial"/>
          <w:color w:val="231F20"/>
          <w:w w:val="95"/>
        </w:rPr>
        <w:t>nurse,</w:t>
      </w:r>
      <w:r>
        <w:rPr>
          <w:rFonts w:ascii="Arial" w:hAnsi="Arial"/>
          <w:color w:val="231F20"/>
          <w:spacing w:val="-36"/>
          <w:w w:val="95"/>
        </w:rPr>
        <w:t> </w:t>
      </w:r>
      <w:r>
        <w:rPr>
          <w:rFonts w:ascii="Arial" w:hAnsi="Arial"/>
          <w:color w:val="231F20"/>
          <w:w w:val="95"/>
        </w:rPr>
        <w:t>and</w:t>
      </w:r>
      <w:r>
        <w:rPr>
          <w:rFonts w:ascii="Arial" w:hAnsi="Arial"/>
          <w:color w:val="231F20"/>
          <w:spacing w:val="-35"/>
          <w:w w:val="95"/>
        </w:rPr>
        <w:t> </w:t>
      </w:r>
      <w:r>
        <w:rPr>
          <w:rFonts w:ascii="Arial" w:hAnsi="Arial"/>
          <w:color w:val="231F20"/>
          <w:w w:val="95"/>
        </w:rPr>
        <w:t>city </w:t>
      </w:r>
      <w:r>
        <w:rPr>
          <w:rFonts w:ascii="Arial" w:hAnsi="Arial"/>
          <w:color w:val="231F20"/>
        </w:rPr>
        <w:t>representative. The information they shared </w:t>
      </w:r>
      <w:r>
        <w:rPr>
          <w:rFonts w:ascii="Arial" w:hAnsi="Arial"/>
          <w:color w:val="231F20"/>
          <w:w w:val="90"/>
        </w:rPr>
        <w:t>represents</w:t>
      </w:r>
      <w:r>
        <w:rPr>
          <w:rFonts w:ascii="Arial" w:hAnsi="Arial"/>
          <w:color w:val="231F20"/>
          <w:spacing w:val="-12"/>
          <w:w w:val="90"/>
        </w:rPr>
        <w:t> </w:t>
      </w:r>
      <w:r>
        <w:rPr>
          <w:rFonts w:ascii="Arial" w:hAnsi="Arial"/>
          <w:color w:val="231F20"/>
          <w:w w:val="90"/>
        </w:rPr>
        <w:t>a</w:t>
      </w:r>
      <w:r>
        <w:rPr>
          <w:rFonts w:ascii="Arial" w:hAnsi="Arial"/>
          <w:color w:val="231F20"/>
          <w:spacing w:val="-12"/>
          <w:w w:val="90"/>
        </w:rPr>
        <w:t> </w:t>
      </w:r>
      <w:r>
        <w:rPr>
          <w:rFonts w:ascii="Arial" w:hAnsi="Arial"/>
          <w:color w:val="231F20"/>
          <w:w w:val="90"/>
        </w:rPr>
        <w:t>snapshot</w:t>
      </w:r>
      <w:r>
        <w:rPr>
          <w:rFonts w:ascii="Arial" w:hAnsi="Arial"/>
          <w:color w:val="231F20"/>
          <w:spacing w:val="-12"/>
          <w:w w:val="90"/>
        </w:rPr>
        <w:t> </w:t>
      </w:r>
      <w:r>
        <w:rPr>
          <w:rFonts w:ascii="Arial" w:hAnsi="Arial"/>
          <w:color w:val="231F20"/>
          <w:w w:val="90"/>
        </w:rPr>
        <w:t>of</w:t>
      </w:r>
      <w:r>
        <w:rPr>
          <w:rFonts w:ascii="Arial" w:hAnsi="Arial"/>
          <w:color w:val="231F20"/>
          <w:spacing w:val="-11"/>
          <w:w w:val="90"/>
        </w:rPr>
        <w:t> </w:t>
      </w:r>
      <w:r>
        <w:rPr>
          <w:rFonts w:ascii="Arial" w:hAnsi="Arial"/>
          <w:color w:val="231F20"/>
          <w:w w:val="90"/>
        </w:rPr>
        <w:t>what</w:t>
      </w:r>
      <w:r>
        <w:rPr>
          <w:rFonts w:ascii="Arial" w:hAnsi="Arial"/>
          <w:color w:val="231F20"/>
          <w:spacing w:val="-12"/>
          <w:w w:val="90"/>
        </w:rPr>
        <w:t> </w:t>
      </w:r>
      <w:r>
        <w:rPr>
          <w:rFonts w:ascii="Arial" w:hAnsi="Arial"/>
          <w:color w:val="231F20"/>
          <w:w w:val="90"/>
        </w:rPr>
        <w:t>is</w:t>
      </w:r>
      <w:r>
        <w:rPr>
          <w:rFonts w:ascii="Arial" w:hAnsi="Arial"/>
          <w:color w:val="231F20"/>
          <w:spacing w:val="-12"/>
          <w:w w:val="90"/>
        </w:rPr>
        <w:t> </w:t>
      </w:r>
      <w:r>
        <w:rPr>
          <w:rFonts w:ascii="Arial" w:hAnsi="Arial"/>
          <w:color w:val="231F20"/>
          <w:w w:val="90"/>
        </w:rPr>
        <w:t>happening</w:t>
      </w:r>
      <w:r>
        <w:rPr>
          <w:rFonts w:ascii="Arial" w:hAnsi="Arial"/>
          <w:color w:val="231F20"/>
          <w:spacing w:val="-11"/>
          <w:w w:val="90"/>
        </w:rPr>
        <w:t> </w:t>
      </w:r>
      <w:r>
        <w:rPr>
          <w:rFonts w:ascii="Arial" w:hAnsi="Arial"/>
          <w:color w:val="231F20"/>
          <w:w w:val="90"/>
        </w:rPr>
        <w:t>in</w:t>
      </w:r>
      <w:r>
        <w:rPr>
          <w:rFonts w:ascii="Arial" w:hAnsi="Arial"/>
          <w:color w:val="231F20"/>
          <w:spacing w:val="-12"/>
          <w:w w:val="90"/>
        </w:rPr>
        <w:t> </w:t>
      </w:r>
      <w:r>
        <w:rPr>
          <w:rFonts w:ascii="Arial" w:hAnsi="Arial"/>
          <w:color w:val="231F20"/>
          <w:w w:val="90"/>
        </w:rPr>
        <w:t>selected </w:t>
      </w:r>
      <w:r>
        <w:rPr>
          <w:rFonts w:ascii="Arial" w:hAnsi="Arial"/>
          <w:color w:val="231F20"/>
          <w:w w:val="95"/>
        </w:rPr>
        <w:t>Black/African American communities struggling</w:t>
      </w:r>
      <w:r>
        <w:rPr>
          <w:rFonts w:ascii="Arial" w:hAnsi="Arial"/>
          <w:color w:val="231F20"/>
          <w:spacing w:val="-42"/>
          <w:w w:val="95"/>
        </w:rPr>
        <w:t> </w:t>
      </w:r>
      <w:r>
        <w:rPr>
          <w:rFonts w:ascii="Arial" w:hAnsi="Arial"/>
          <w:color w:val="231F20"/>
          <w:w w:val="95"/>
        </w:rPr>
        <w:t>with opioid</w:t>
      </w:r>
      <w:r>
        <w:rPr>
          <w:rFonts w:ascii="Arial" w:hAnsi="Arial"/>
          <w:color w:val="231F20"/>
          <w:spacing w:val="-24"/>
          <w:w w:val="95"/>
        </w:rPr>
        <w:t> </w:t>
      </w:r>
      <w:r>
        <w:rPr>
          <w:rFonts w:ascii="Arial" w:hAnsi="Arial"/>
          <w:color w:val="231F20"/>
          <w:w w:val="95"/>
        </w:rPr>
        <w:t>misuse</w:t>
      </w:r>
      <w:r>
        <w:rPr>
          <w:rFonts w:ascii="Arial" w:hAnsi="Arial"/>
          <w:color w:val="231F20"/>
          <w:spacing w:val="-23"/>
          <w:w w:val="95"/>
        </w:rPr>
        <w:t> </w:t>
      </w:r>
      <w:r>
        <w:rPr>
          <w:rFonts w:ascii="Arial" w:hAnsi="Arial"/>
          <w:color w:val="231F20"/>
          <w:w w:val="95"/>
        </w:rPr>
        <w:t>and</w:t>
      </w:r>
      <w:r>
        <w:rPr>
          <w:rFonts w:ascii="Arial" w:hAnsi="Arial"/>
          <w:color w:val="231F20"/>
          <w:spacing w:val="-23"/>
          <w:w w:val="95"/>
        </w:rPr>
        <w:t> </w:t>
      </w:r>
      <w:r>
        <w:rPr>
          <w:rFonts w:ascii="Arial" w:hAnsi="Arial"/>
          <w:color w:val="231F20"/>
          <w:w w:val="95"/>
        </w:rPr>
        <w:t>is</w:t>
      </w:r>
      <w:r>
        <w:rPr>
          <w:rFonts w:ascii="Arial" w:hAnsi="Arial"/>
          <w:color w:val="231F20"/>
          <w:spacing w:val="-23"/>
          <w:w w:val="95"/>
        </w:rPr>
        <w:t> </w:t>
      </w:r>
      <w:r>
        <w:rPr>
          <w:rFonts w:ascii="Arial" w:hAnsi="Arial"/>
          <w:color w:val="231F20"/>
          <w:w w:val="95"/>
        </w:rPr>
        <w:t>not</w:t>
      </w:r>
      <w:r>
        <w:rPr>
          <w:rFonts w:ascii="Arial" w:hAnsi="Arial"/>
          <w:color w:val="231F20"/>
          <w:spacing w:val="-23"/>
          <w:w w:val="95"/>
        </w:rPr>
        <w:t> </w:t>
      </w:r>
      <w:r>
        <w:rPr>
          <w:rFonts w:ascii="Arial" w:hAnsi="Arial"/>
          <w:color w:val="231F20"/>
          <w:w w:val="95"/>
        </w:rPr>
        <w:t>a</w:t>
      </w:r>
      <w:r>
        <w:rPr>
          <w:rFonts w:ascii="Arial" w:hAnsi="Arial"/>
          <w:color w:val="231F20"/>
          <w:spacing w:val="-23"/>
          <w:w w:val="95"/>
        </w:rPr>
        <w:t> </w:t>
      </w:r>
      <w:r>
        <w:rPr>
          <w:rFonts w:ascii="Arial" w:hAnsi="Arial"/>
          <w:color w:val="231F20"/>
          <w:w w:val="95"/>
        </w:rPr>
        <w:t>full</w:t>
      </w:r>
      <w:r>
        <w:rPr>
          <w:rFonts w:ascii="Arial" w:hAnsi="Arial"/>
          <w:color w:val="231F20"/>
          <w:spacing w:val="-23"/>
          <w:w w:val="95"/>
        </w:rPr>
        <w:t> </w:t>
      </w:r>
      <w:r>
        <w:rPr>
          <w:rFonts w:ascii="Arial" w:hAnsi="Arial"/>
          <w:color w:val="231F20"/>
          <w:w w:val="95"/>
        </w:rPr>
        <w:t>comprehensive</w:t>
      </w:r>
      <w:r>
        <w:rPr>
          <w:rFonts w:ascii="Arial" w:hAnsi="Arial"/>
          <w:color w:val="231F20"/>
          <w:spacing w:val="-23"/>
          <w:w w:val="95"/>
        </w:rPr>
        <w:t> </w:t>
      </w:r>
      <w:r>
        <w:rPr>
          <w:rFonts w:ascii="Arial" w:hAnsi="Arial"/>
          <w:color w:val="231F20"/>
          <w:w w:val="95"/>
        </w:rPr>
        <w:t>picture </w:t>
      </w:r>
      <w:r>
        <w:rPr>
          <w:rFonts w:ascii="Arial" w:hAnsi="Arial"/>
          <w:color w:val="231F20"/>
        </w:rPr>
        <w:t>of this population across the country. Their direct </w:t>
      </w:r>
      <w:r>
        <w:rPr>
          <w:rFonts w:ascii="Arial" w:hAnsi="Arial"/>
          <w:color w:val="231F20"/>
          <w:w w:val="95"/>
        </w:rPr>
        <w:t>statements,</w:t>
      </w:r>
      <w:r>
        <w:rPr>
          <w:rFonts w:ascii="Arial" w:hAnsi="Arial"/>
          <w:color w:val="231F20"/>
          <w:spacing w:val="-29"/>
          <w:w w:val="95"/>
        </w:rPr>
        <w:t> </w:t>
      </w:r>
      <w:r>
        <w:rPr>
          <w:rFonts w:ascii="Arial" w:hAnsi="Arial"/>
          <w:color w:val="231F20"/>
          <w:w w:val="95"/>
        </w:rPr>
        <w:t>indicated</w:t>
      </w:r>
      <w:r>
        <w:rPr>
          <w:rFonts w:ascii="Arial" w:hAnsi="Arial"/>
          <w:color w:val="231F20"/>
          <w:spacing w:val="-28"/>
          <w:w w:val="95"/>
        </w:rPr>
        <w:t> </w:t>
      </w:r>
      <w:r>
        <w:rPr>
          <w:rFonts w:ascii="Arial" w:hAnsi="Arial"/>
          <w:color w:val="231F20"/>
          <w:w w:val="95"/>
        </w:rPr>
        <w:t>by</w:t>
      </w:r>
      <w:r>
        <w:rPr>
          <w:rFonts w:ascii="Arial" w:hAnsi="Arial"/>
          <w:color w:val="231F20"/>
          <w:spacing w:val="-28"/>
          <w:w w:val="95"/>
        </w:rPr>
        <w:t> </w:t>
      </w:r>
      <w:r>
        <w:rPr>
          <w:rFonts w:ascii="Arial" w:hAnsi="Arial"/>
          <w:color w:val="231F20"/>
          <w:w w:val="95"/>
        </w:rPr>
        <w:t>italics</w:t>
      </w:r>
      <w:r>
        <w:rPr>
          <w:rFonts w:ascii="Arial" w:hAnsi="Arial"/>
          <w:color w:val="231F20"/>
          <w:spacing w:val="-29"/>
          <w:w w:val="95"/>
        </w:rPr>
        <w:t> </w:t>
      </w:r>
      <w:r>
        <w:rPr>
          <w:rFonts w:ascii="Arial" w:hAnsi="Arial"/>
          <w:color w:val="231F20"/>
          <w:w w:val="95"/>
        </w:rPr>
        <w:t>and</w:t>
      </w:r>
      <w:r>
        <w:rPr>
          <w:rFonts w:ascii="Arial" w:hAnsi="Arial"/>
          <w:color w:val="231F20"/>
          <w:spacing w:val="-28"/>
          <w:w w:val="95"/>
        </w:rPr>
        <w:t> </w:t>
      </w:r>
      <w:r>
        <w:rPr>
          <w:rFonts w:ascii="Arial" w:hAnsi="Arial"/>
          <w:color w:val="231F20"/>
          <w:w w:val="95"/>
        </w:rPr>
        <w:t>quotation</w:t>
      </w:r>
      <w:r>
        <w:rPr>
          <w:rFonts w:ascii="Arial" w:hAnsi="Arial"/>
          <w:color w:val="231F20"/>
          <w:spacing w:val="-28"/>
          <w:w w:val="95"/>
        </w:rPr>
        <w:t> </w:t>
      </w:r>
      <w:r>
        <w:rPr>
          <w:rFonts w:ascii="Arial" w:hAnsi="Arial"/>
          <w:color w:val="231F20"/>
          <w:w w:val="95"/>
        </w:rPr>
        <w:t>marks, </w:t>
      </w:r>
      <w:r>
        <w:rPr>
          <w:rFonts w:ascii="Arial" w:hAnsi="Arial"/>
          <w:color w:val="231F20"/>
        </w:rPr>
        <w:t>are</w:t>
      </w:r>
      <w:r>
        <w:rPr>
          <w:rFonts w:ascii="Arial" w:hAnsi="Arial"/>
          <w:color w:val="231F20"/>
          <w:spacing w:val="-27"/>
        </w:rPr>
        <w:t> </w:t>
      </w:r>
      <w:r>
        <w:rPr>
          <w:rFonts w:ascii="Arial" w:hAnsi="Arial"/>
          <w:color w:val="231F20"/>
        </w:rPr>
        <w:t>interspersed</w:t>
      </w:r>
      <w:r>
        <w:rPr>
          <w:rFonts w:ascii="Arial" w:hAnsi="Arial"/>
          <w:color w:val="231F20"/>
          <w:spacing w:val="-26"/>
        </w:rPr>
        <w:t> </w:t>
      </w:r>
      <w:r>
        <w:rPr>
          <w:rFonts w:ascii="Arial" w:hAnsi="Arial"/>
          <w:color w:val="231F20"/>
        </w:rPr>
        <w:t>throughout</w:t>
      </w:r>
      <w:r>
        <w:rPr>
          <w:rFonts w:ascii="Arial" w:hAnsi="Arial"/>
          <w:color w:val="231F20"/>
          <w:spacing w:val="-25"/>
        </w:rPr>
        <w:t> </w:t>
      </w:r>
      <w:r>
        <w:rPr>
          <w:rFonts w:ascii="Arial" w:hAnsi="Arial"/>
          <w:color w:val="231F20"/>
        </w:rPr>
        <w:t>the</w:t>
      </w:r>
      <w:r>
        <w:rPr>
          <w:rFonts w:ascii="Arial" w:hAnsi="Arial"/>
          <w:color w:val="231F20"/>
          <w:spacing w:val="-27"/>
        </w:rPr>
        <w:t> </w:t>
      </w:r>
      <w:r>
        <w:rPr>
          <w:rFonts w:ascii="Arial" w:hAnsi="Arial"/>
          <w:color w:val="231F20"/>
        </w:rPr>
        <w:t>document.</w:t>
      </w:r>
    </w:p>
    <w:p>
      <w:pPr>
        <w:pStyle w:val="BodyText"/>
        <w:spacing w:after="25"/>
        <w:rPr>
          <w:rFonts w:ascii="Arial"/>
          <w:sz w:val="26"/>
        </w:rPr>
      </w:pPr>
    </w:p>
    <w:p>
      <w:pPr>
        <w:pStyle w:val="BodyText"/>
        <w:ind w:left="474"/>
        <w:rPr>
          <w:rFonts w:ascii="Arial"/>
          <w:sz w:val="20"/>
        </w:rPr>
      </w:pPr>
      <w:r>
        <w:rPr>
          <w:rFonts w:ascii="Arial"/>
          <w:sz w:val="20"/>
        </w:rPr>
        <w:pict>
          <v:shape style="width:213.5pt;height:272.9pt;mso-position-horizontal-relative:char;mso-position-vertical-relative:line" type="#_x0000_t202" filled="true" fillcolor="#231f20" stroked="false">
            <w10:anchorlock/>
            <v:textbox inset="0,0,0,0">
              <w:txbxContent>
                <w:p>
                  <w:pPr>
                    <w:pStyle w:val="BodyText"/>
                    <w:rPr>
                      <w:rFonts w:ascii="Arial"/>
                      <w:sz w:val="78"/>
                    </w:rPr>
                  </w:pPr>
                </w:p>
                <w:p>
                  <w:pPr>
                    <w:pStyle w:val="BodyText"/>
                    <w:rPr>
                      <w:rFonts w:ascii="Arial"/>
                      <w:sz w:val="78"/>
                    </w:rPr>
                  </w:pPr>
                </w:p>
                <w:p>
                  <w:pPr>
                    <w:spacing w:line="184" w:lineRule="auto" w:before="591"/>
                    <w:ind w:left="216" w:right="0" w:firstLine="0"/>
                    <w:jc w:val="left"/>
                    <w:rPr>
                      <w:rFonts w:ascii="Calibri"/>
                      <w:sz w:val="64"/>
                    </w:rPr>
                  </w:pPr>
                  <w:bookmarkStart w:name="Opioids In Black/African American  Commu" w:id="8"/>
                  <w:bookmarkEnd w:id="8"/>
                  <w:r>
                    <w:rPr/>
                  </w:r>
                  <w:r>
                    <w:rPr>
                      <w:rFonts w:ascii="Calibri"/>
                      <w:color w:val="FFFFFF"/>
                      <w:spacing w:val="-10"/>
                      <w:w w:val="95"/>
                      <w:sz w:val="64"/>
                    </w:rPr>
                    <w:t>Opioids </w:t>
                  </w:r>
                  <w:r>
                    <w:rPr>
                      <w:rFonts w:ascii="Calibri"/>
                      <w:color w:val="FFFFFF"/>
                      <w:spacing w:val="-8"/>
                      <w:w w:val="95"/>
                      <w:sz w:val="64"/>
                    </w:rPr>
                    <w:t>In </w:t>
                  </w:r>
                  <w:r>
                    <w:rPr>
                      <w:rFonts w:ascii="Calibri"/>
                      <w:color w:val="FFFFFF"/>
                      <w:spacing w:val="-10"/>
                      <w:w w:val="80"/>
                      <w:sz w:val="64"/>
                    </w:rPr>
                    <w:t>Black/African </w:t>
                  </w:r>
                  <w:r>
                    <w:rPr>
                      <w:rFonts w:ascii="Calibri"/>
                      <w:color w:val="FFFFFF"/>
                      <w:spacing w:val="-6"/>
                      <w:w w:val="95"/>
                      <w:sz w:val="64"/>
                    </w:rPr>
                    <w:t>American </w:t>
                  </w:r>
                  <w:r>
                    <w:rPr>
                      <w:rFonts w:ascii="Calibri"/>
                      <w:color w:val="FFFFFF"/>
                      <w:spacing w:val="-10"/>
                      <w:w w:val="80"/>
                      <w:sz w:val="64"/>
                    </w:rPr>
                    <w:t>Communities: </w:t>
                  </w:r>
                  <w:r>
                    <w:rPr>
                      <w:rFonts w:ascii="Calibri"/>
                      <w:color w:val="FFFFFF"/>
                      <w:spacing w:val="5"/>
                      <w:w w:val="95"/>
                      <w:sz w:val="64"/>
                    </w:rPr>
                    <w:t>Context</w:t>
                  </w:r>
                </w:p>
              </w:txbxContent>
            </v:textbox>
            <v:fill type="solid"/>
          </v:shape>
        </w:pict>
      </w:r>
      <w:r>
        <w:rPr>
          <w:rFonts w:ascii="Arial"/>
          <w:sz w:val="20"/>
        </w:rPr>
      </w:r>
    </w:p>
    <w:p>
      <w:pPr>
        <w:spacing w:before="112"/>
        <w:ind w:left="497" w:right="0" w:firstLine="0"/>
        <w:jc w:val="left"/>
        <w:rPr>
          <w:rFonts w:ascii="Franklin Gothic Medium"/>
          <w:b/>
          <w:sz w:val="22"/>
        </w:rPr>
      </w:pPr>
      <w:r>
        <w:rPr/>
        <w:br w:type="column"/>
      </w:r>
      <w:bookmarkStart w:name="WHAT DO THE NATIONAL DATA SHOW? " w:id="9"/>
      <w:bookmarkEnd w:id="9"/>
      <w:r>
        <w:rPr/>
      </w:r>
      <w:r>
        <w:rPr>
          <w:rFonts w:ascii="Franklin Gothic Medium"/>
          <w:b/>
          <w:color w:val="231F20"/>
          <w:sz w:val="22"/>
        </w:rPr>
        <w:t>WHAT DO THE NATIONAL DATA SHOW?</w:t>
      </w:r>
    </w:p>
    <w:p>
      <w:pPr>
        <w:pStyle w:val="BodyText"/>
        <w:spacing w:before="5"/>
        <w:rPr>
          <w:rFonts w:ascii="Franklin Gothic Medium"/>
          <w:b/>
          <w:sz w:val="27"/>
        </w:rPr>
      </w:pPr>
    </w:p>
    <w:p>
      <w:pPr>
        <w:pStyle w:val="BodyText"/>
        <w:spacing w:line="266" w:lineRule="auto"/>
        <w:ind w:left="499" w:right="309"/>
        <w:rPr>
          <w:rFonts w:ascii="Arial"/>
        </w:rPr>
      </w:pPr>
      <w:r>
        <w:rPr>
          <w:rFonts w:ascii="Arial"/>
          <w:color w:val="231F20"/>
        </w:rPr>
        <w:t>National and state opioid estimates are from the Substance Abuse and Mental Health Services </w:t>
      </w:r>
      <w:r>
        <w:rPr>
          <w:rFonts w:ascii="Arial"/>
          <w:color w:val="231F20"/>
          <w:w w:val="95"/>
        </w:rPr>
        <w:t>Administration (SAMHSA) National Survey on Drug Use</w:t>
      </w:r>
      <w:r>
        <w:rPr>
          <w:rFonts w:ascii="Arial"/>
          <w:color w:val="231F20"/>
          <w:spacing w:val="-35"/>
          <w:w w:val="95"/>
        </w:rPr>
        <w:t> </w:t>
      </w:r>
      <w:r>
        <w:rPr>
          <w:rFonts w:ascii="Arial"/>
          <w:color w:val="231F20"/>
          <w:w w:val="95"/>
        </w:rPr>
        <w:t>and</w:t>
      </w:r>
      <w:r>
        <w:rPr>
          <w:rFonts w:ascii="Arial"/>
          <w:color w:val="231F20"/>
          <w:spacing w:val="-35"/>
          <w:w w:val="95"/>
        </w:rPr>
        <w:t> </w:t>
      </w:r>
      <w:r>
        <w:rPr>
          <w:rFonts w:ascii="Arial"/>
          <w:color w:val="231F20"/>
          <w:spacing w:val="-3"/>
          <w:w w:val="95"/>
        </w:rPr>
        <w:t>Health,</w:t>
      </w:r>
      <w:r>
        <w:rPr>
          <w:rFonts w:ascii="Arial"/>
          <w:color w:val="231F20"/>
          <w:spacing w:val="-3"/>
          <w:w w:val="95"/>
          <w:position w:val="7"/>
          <w:sz w:val="15"/>
        </w:rPr>
        <w:t>10</w:t>
      </w:r>
      <w:r>
        <w:rPr>
          <w:rFonts w:ascii="Arial"/>
          <w:color w:val="231F20"/>
          <w:spacing w:val="-14"/>
          <w:w w:val="95"/>
          <w:position w:val="7"/>
          <w:sz w:val="15"/>
        </w:rPr>
        <w:t> </w:t>
      </w:r>
      <w:r>
        <w:rPr>
          <w:rFonts w:ascii="Arial"/>
          <w:color w:val="231F20"/>
          <w:w w:val="95"/>
        </w:rPr>
        <w:t>and</w:t>
      </w:r>
      <w:r>
        <w:rPr>
          <w:rFonts w:ascii="Arial"/>
          <w:color w:val="231F20"/>
          <w:spacing w:val="-35"/>
          <w:w w:val="95"/>
        </w:rPr>
        <w:t> </w:t>
      </w:r>
      <w:r>
        <w:rPr>
          <w:rFonts w:ascii="Arial"/>
          <w:color w:val="231F20"/>
          <w:w w:val="95"/>
        </w:rPr>
        <w:t>the</w:t>
      </w:r>
      <w:r>
        <w:rPr>
          <w:rFonts w:ascii="Arial"/>
          <w:color w:val="231F20"/>
          <w:spacing w:val="-34"/>
          <w:w w:val="95"/>
        </w:rPr>
        <w:t> </w:t>
      </w:r>
      <w:r>
        <w:rPr>
          <w:rFonts w:ascii="Arial"/>
          <w:color w:val="231F20"/>
          <w:w w:val="95"/>
        </w:rPr>
        <w:t>Centers</w:t>
      </w:r>
      <w:r>
        <w:rPr>
          <w:rFonts w:ascii="Arial"/>
          <w:color w:val="231F20"/>
          <w:spacing w:val="-35"/>
          <w:w w:val="95"/>
        </w:rPr>
        <w:t> </w:t>
      </w:r>
      <w:r>
        <w:rPr>
          <w:rFonts w:ascii="Arial"/>
          <w:color w:val="231F20"/>
          <w:w w:val="95"/>
        </w:rPr>
        <w:t>for</w:t>
      </w:r>
      <w:r>
        <w:rPr>
          <w:rFonts w:ascii="Arial"/>
          <w:color w:val="231F20"/>
          <w:spacing w:val="-34"/>
          <w:w w:val="95"/>
        </w:rPr>
        <w:t> </w:t>
      </w:r>
      <w:r>
        <w:rPr>
          <w:rFonts w:ascii="Arial"/>
          <w:color w:val="231F20"/>
          <w:w w:val="95"/>
        </w:rPr>
        <w:t>Disease</w:t>
      </w:r>
      <w:r>
        <w:rPr>
          <w:rFonts w:ascii="Arial"/>
          <w:color w:val="231F20"/>
          <w:spacing w:val="-35"/>
          <w:w w:val="95"/>
        </w:rPr>
        <w:t> </w:t>
      </w:r>
      <w:r>
        <w:rPr>
          <w:rFonts w:ascii="Arial"/>
          <w:color w:val="231F20"/>
          <w:w w:val="95"/>
        </w:rPr>
        <w:t>Control </w:t>
      </w:r>
      <w:r>
        <w:rPr>
          <w:rFonts w:ascii="Arial"/>
          <w:color w:val="231F20"/>
        </w:rPr>
        <w:t>and Prevention (CDC) National Vital Statistics </w:t>
      </w:r>
      <w:r>
        <w:rPr>
          <w:rFonts w:ascii="Arial"/>
          <w:color w:val="231F20"/>
          <w:spacing w:val="-4"/>
        </w:rPr>
        <w:t>System.</w:t>
      </w:r>
      <w:r>
        <w:rPr>
          <w:rFonts w:ascii="Arial"/>
          <w:color w:val="231F20"/>
          <w:spacing w:val="-4"/>
          <w:position w:val="7"/>
          <w:sz w:val="15"/>
        </w:rPr>
        <w:t>11</w:t>
      </w:r>
      <w:r>
        <w:rPr>
          <w:rFonts w:ascii="Arial"/>
          <w:color w:val="231F20"/>
          <w:spacing w:val="-6"/>
          <w:position w:val="7"/>
          <w:sz w:val="15"/>
        </w:rPr>
        <w:t> </w:t>
      </w:r>
      <w:r>
        <w:rPr>
          <w:rFonts w:ascii="Arial"/>
          <w:color w:val="231F20"/>
        </w:rPr>
        <w:t>In</w:t>
      </w:r>
      <w:r>
        <w:rPr>
          <w:rFonts w:ascii="Arial"/>
          <w:color w:val="231F20"/>
          <w:spacing w:val="-43"/>
        </w:rPr>
        <w:t> </w:t>
      </w:r>
      <w:r>
        <w:rPr>
          <w:rFonts w:ascii="Arial"/>
          <w:color w:val="231F20"/>
        </w:rPr>
        <w:t>the</w:t>
      </w:r>
      <w:r>
        <w:rPr>
          <w:rFonts w:ascii="Arial"/>
          <w:color w:val="231F20"/>
          <w:spacing w:val="-42"/>
        </w:rPr>
        <w:t> </w:t>
      </w:r>
      <w:r>
        <w:rPr>
          <w:rFonts w:ascii="Arial"/>
          <w:color w:val="231F20"/>
        </w:rPr>
        <w:t>figures</w:t>
      </w:r>
      <w:r>
        <w:rPr>
          <w:rFonts w:ascii="Arial"/>
          <w:color w:val="231F20"/>
          <w:spacing w:val="-43"/>
        </w:rPr>
        <w:t> </w:t>
      </w:r>
      <w:r>
        <w:rPr>
          <w:rFonts w:ascii="Arial"/>
          <w:color w:val="231F20"/>
        </w:rPr>
        <w:t>and</w:t>
      </w:r>
      <w:r>
        <w:rPr>
          <w:rFonts w:ascii="Arial"/>
          <w:color w:val="231F20"/>
          <w:spacing w:val="-42"/>
        </w:rPr>
        <w:t> </w:t>
      </w:r>
      <w:r>
        <w:rPr>
          <w:rFonts w:ascii="Arial"/>
          <w:color w:val="231F20"/>
        </w:rPr>
        <w:t>tables</w:t>
      </w:r>
      <w:r>
        <w:rPr>
          <w:rFonts w:ascii="Arial"/>
          <w:color w:val="231F20"/>
          <w:spacing w:val="-42"/>
        </w:rPr>
        <w:t> </w:t>
      </w:r>
      <w:r>
        <w:rPr>
          <w:rFonts w:ascii="Arial"/>
          <w:color w:val="231F20"/>
        </w:rPr>
        <w:t>below,</w:t>
      </w:r>
      <w:r>
        <w:rPr>
          <w:rFonts w:ascii="Arial"/>
          <w:color w:val="231F20"/>
          <w:spacing w:val="-43"/>
        </w:rPr>
        <w:t> </w:t>
      </w:r>
      <w:r>
        <w:rPr>
          <w:rFonts w:ascii="Arial"/>
          <w:color w:val="231F20"/>
        </w:rPr>
        <w:t>the</w:t>
      </w:r>
      <w:r>
        <w:rPr>
          <w:rFonts w:ascii="Arial"/>
          <w:color w:val="231F20"/>
          <w:spacing w:val="-42"/>
        </w:rPr>
        <w:t> </w:t>
      </w:r>
      <w:r>
        <w:rPr>
          <w:rFonts w:ascii="Arial"/>
          <w:color w:val="231F20"/>
        </w:rPr>
        <w:t>most recent</w:t>
      </w:r>
      <w:r>
        <w:rPr>
          <w:rFonts w:ascii="Arial"/>
          <w:color w:val="231F20"/>
          <w:spacing w:val="-20"/>
        </w:rPr>
        <w:t> </w:t>
      </w:r>
      <w:r>
        <w:rPr>
          <w:rFonts w:ascii="Arial"/>
          <w:color w:val="231F20"/>
        </w:rPr>
        <w:t>available</w:t>
      </w:r>
      <w:r>
        <w:rPr>
          <w:rFonts w:ascii="Arial"/>
          <w:color w:val="231F20"/>
          <w:spacing w:val="-20"/>
        </w:rPr>
        <w:t> </w:t>
      </w:r>
      <w:r>
        <w:rPr>
          <w:rFonts w:ascii="Arial"/>
          <w:color w:val="231F20"/>
        </w:rPr>
        <w:t>data</w:t>
      </w:r>
      <w:r>
        <w:rPr>
          <w:rFonts w:ascii="Arial"/>
          <w:color w:val="231F20"/>
          <w:spacing w:val="-20"/>
        </w:rPr>
        <w:t> </w:t>
      </w:r>
      <w:r>
        <w:rPr>
          <w:rFonts w:ascii="Arial"/>
          <w:color w:val="231F20"/>
        </w:rPr>
        <w:t>are</w:t>
      </w:r>
      <w:r>
        <w:rPr>
          <w:rFonts w:ascii="Arial"/>
          <w:color w:val="231F20"/>
          <w:spacing w:val="-20"/>
        </w:rPr>
        <w:t> </w:t>
      </w:r>
      <w:r>
        <w:rPr>
          <w:rFonts w:ascii="Arial"/>
          <w:color w:val="231F20"/>
        </w:rPr>
        <w:t>shown.</w:t>
      </w:r>
    </w:p>
    <w:p>
      <w:pPr>
        <w:pStyle w:val="BodyText"/>
        <w:spacing w:line="261" w:lineRule="auto" w:before="211"/>
        <w:ind w:left="499" w:right="410"/>
        <w:rPr>
          <w:rFonts w:ascii="Arial"/>
          <w:sz w:val="15"/>
        </w:rPr>
      </w:pPr>
      <w:r>
        <w:rPr>
          <w:b/>
          <w:color w:val="231F20"/>
          <w:w w:val="95"/>
        </w:rPr>
        <w:t>Opioidmisuse.</w:t>
      </w:r>
      <w:r>
        <w:rPr>
          <w:b/>
          <w:color w:val="231F20"/>
          <w:spacing w:val="-24"/>
          <w:w w:val="95"/>
        </w:rPr>
        <w:t> </w:t>
      </w:r>
      <w:r>
        <w:rPr>
          <w:rFonts w:ascii="Arial"/>
          <w:color w:val="231F20"/>
          <w:w w:val="95"/>
        </w:rPr>
        <w:t>The</w:t>
      </w:r>
      <w:r>
        <w:rPr>
          <w:rFonts w:ascii="Arial"/>
          <w:color w:val="231F20"/>
          <w:spacing w:val="-27"/>
          <w:w w:val="95"/>
        </w:rPr>
        <w:t> </w:t>
      </w:r>
      <w:r>
        <w:rPr>
          <w:rFonts w:ascii="Arial"/>
          <w:color w:val="231F20"/>
          <w:w w:val="95"/>
        </w:rPr>
        <w:t>opioid</w:t>
      </w:r>
      <w:r>
        <w:rPr>
          <w:rFonts w:ascii="Arial"/>
          <w:color w:val="231F20"/>
          <w:spacing w:val="-26"/>
          <w:w w:val="95"/>
        </w:rPr>
        <w:t> </w:t>
      </w:r>
      <w:r>
        <w:rPr>
          <w:rFonts w:ascii="Arial"/>
          <w:color w:val="231F20"/>
          <w:w w:val="95"/>
        </w:rPr>
        <w:t>misuse</w:t>
      </w:r>
      <w:r>
        <w:rPr>
          <w:rFonts w:ascii="Arial"/>
          <w:color w:val="231F20"/>
          <w:spacing w:val="-27"/>
          <w:w w:val="95"/>
        </w:rPr>
        <w:t> </w:t>
      </w:r>
      <w:r>
        <w:rPr>
          <w:rFonts w:ascii="Arial"/>
          <w:color w:val="231F20"/>
          <w:w w:val="95"/>
        </w:rPr>
        <w:t>rate</w:t>
      </w:r>
      <w:r>
        <w:rPr>
          <w:rFonts w:ascii="Arial"/>
          <w:color w:val="231F20"/>
          <w:spacing w:val="-26"/>
          <w:w w:val="95"/>
        </w:rPr>
        <w:t> </w:t>
      </w:r>
      <w:r>
        <w:rPr>
          <w:rFonts w:ascii="Arial"/>
          <w:color w:val="231F20"/>
          <w:w w:val="95"/>
        </w:rPr>
        <w:t>among</w:t>
      </w:r>
      <w:r>
        <w:rPr>
          <w:rFonts w:ascii="Arial"/>
          <w:color w:val="231F20"/>
          <w:spacing w:val="-27"/>
          <w:w w:val="95"/>
        </w:rPr>
        <w:t> </w:t>
      </w:r>
      <w:r>
        <w:rPr>
          <w:rFonts w:ascii="Arial"/>
          <w:color w:val="231F20"/>
          <w:w w:val="95"/>
        </w:rPr>
        <w:t>non- Hispanic</w:t>
      </w:r>
      <w:r>
        <w:rPr>
          <w:rFonts w:ascii="Arial"/>
          <w:color w:val="231F20"/>
          <w:spacing w:val="-19"/>
          <w:w w:val="95"/>
        </w:rPr>
        <w:t> </w:t>
      </w:r>
      <w:r>
        <w:rPr>
          <w:rFonts w:ascii="Arial"/>
          <w:color w:val="231F20"/>
          <w:w w:val="95"/>
        </w:rPr>
        <w:t>Blacks</w:t>
      </w:r>
      <w:r>
        <w:rPr>
          <w:rFonts w:ascii="Arial"/>
          <w:color w:val="231F20"/>
          <w:spacing w:val="-19"/>
          <w:w w:val="95"/>
        </w:rPr>
        <w:t> </w:t>
      </w:r>
      <w:r>
        <w:rPr>
          <w:rFonts w:ascii="Arial"/>
          <w:color w:val="231F20"/>
          <w:w w:val="95"/>
        </w:rPr>
        <w:t>is</w:t>
      </w:r>
      <w:r>
        <w:rPr>
          <w:rFonts w:ascii="Arial"/>
          <w:color w:val="231F20"/>
          <w:spacing w:val="-18"/>
          <w:w w:val="95"/>
        </w:rPr>
        <w:t> </w:t>
      </w:r>
      <w:r>
        <w:rPr>
          <w:rFonts w:ascii="Arial"/>
          <w:color w:val="231F20"/>
          <w:w w:val="95"/>
        </w:rPr>
        <w:t>similar</w:t>
      </w:r>
      <w:r>
        <w:rPr>
          <w:rFonts w:ascii="Arial"/>
          <w:color w:val="231F20"/>
          <w:spacing w:val="-19"/>
          <w:w w:val="95"/>
        </w:rPr>
        <w:t> </w:t>
      </w:r>
      <w:r>
        <w:rPr>
          <w:rFonts w:ascii="Arial"/>
          <w:color w:val="231F20"/>
          <w:w w:val="95"/>
        </w:rPr>
        <w:t>to</w:t>
      </w:r>
      <w:r>
        <w:rPr>
          <w:rFonts w:ascii="Arial"/>
          <w:color w:val="231F20"/>
          <w:spacing w:val="-18"/>
          <w:w w:val="95"/>
        </w:rPr>
        <w:t> </w:t>
      </w:r>
      <w:r>
        <w:rPr>
          <w:rFonts w:ascii="Arial"/>
          <w:color w:val="231F20"/>
          <w:w w:val="95"/>
        </w:rPr>
        <w:t>the</w:t>
      </w:r>
      <w:r>
        <w:rPr>
          <w:rFonts w:ascii="Arial"/>
          <w:color w:val="231F20"/>
          <w:spacing w:val="-19"/>
          <w:w w:val="95"/>
        </w:rPr>
        <w:t> </w:t>
      </w:r>
      <w:r>
        <w:rPr>
          <w:rFonts w:ascii="Arial"/>
          <w:color w:val="231F20"/>
          <w:w w:val="95"/>
        </w:rPr>
        <w:t>national</w:t>
      </w:r>
      <w:r>
        <w:rPr>
          <w:rFonts w:ascii="Arial"/>
          <w:color w:val="231F20"/>
          <w:spacing w:val="-18"/>
          <w:w w:val="95"/>
        </w:rPr>
        <w:t> </w:t>
      </w:r>
      <w:r>
        <w:rPr>
          <w:rFonts w:ascii="Arial"/>
          <w:color w:val="231F20"/>
          <w:w w:val="95"/>
        </w:rPr>
        <w:t>population </w:t>
      </w:r>
      <w:r>
        <w:rPr>
          <w:rFonts w:ascii="Arial"/>
          <w:color w:val="231F20"/>
        </w:rPr>
        <w:t>rate, about 4 percent.</w:t>
      </w:r>
      <w:r>
        <w:rPr>
          <w:rFonts w:ascii="Arial"/>
          <w:color w:val="231F20"/>
          <w:position w:val="7"/>
          <w:sz w:val="15"/>
        </w:rPr>
        <w:t>2 </w:t>
      </w:r>
      <w:r>
        <w:rPr>
          <w:rFonts w:ascii="Arial"/>
          <w:color w:val="231F20"/>
        </w:rPr>
        <w:t>In 2018, 1.2 million non- </w:t>
      </w:r>
      <w:r>
        <w:rPr>
          <w:rFonts w:ascii="Arial"/>
          <w:color w:val="231F20"/>
          <w:w w:val="95"/>
        </w:rPr>
        <w:t>Hispanic</w:t>
      </w:r>
      <w:r>
        <w:rPr>
          <w:rFonts w:ascii="Arial"/>
          <w:color w:val="231F20"/>
          <w:spacing w:val="-23"/>
          <w:w w:val="95"/>
        </w:rPr>
        <w:t> </w:t>
      </w:r>
      <w:r>
        <w:rPr>
          <w:rFonts w:ascii="Arial"/>
          <w:color w:val="231F20"/>
          <w:w w:val="95"/>
        </w:rPr>
        <w:t>Blacks</w:t>
      </w:r>
      <w:r>
        <w:rPr>
          <w:rFonts w:ascii="Arial"/>
          <w:color w:val="231F20"/>
          <w:spacing w:val="-22"/>
          <w:w w:val="95"/>
        </w:rPr>
        <w:t> </w:t>
      </w:r>
      <w:r>
        <w:rPr>
          <w:rFonts w:ascii="Arial"/>
          <w:color w:val="231F20"/>
          <w:w w:val="95"/>
        </w:rPr>
        <w:t>and</w:t>
      </w:r>
      <w:r>
        <w:rPr>
          <w:rFonts w:ascii="Arial"/>
          <w:color w:val="231F20"/>
          <w:spacing w:val="-22"/>
          <w:w w:val="95"/>
        </w:rPr>
        <w:t> </w:t>
      </w:r>
      <w:r>
        <w:rPr>
          <w:rFonts w:ascii="Arial"/>
          <w:color w:val="231F20"/>
          <w:w w:val="95"/>
        </w:rPr>
        <w:t>10.3</w:t>
      </w:r>
      <w:r>
        <w:rPr>
          <w:rFonts w:ascii="Arial"/>
          <w:color w:val="231F20"/>
          <w:spacing w:val="-22"/>
          <w:w w:val="95"/>
        </w:rPr>
        <w:t> </w:t>
      </w:r>
      <w:r>
        <w:rPr>
          <w:rFonts w:ascii="Arial"/>
          <w:color w:val="231F20"/>
          <w:w w:val="95"/>
        </w:rPr>
        <w:t>million</w:t>
      </w:r>
      <w:r>
        <w:rPr>
          <w:rFonts w:ascii="Arial"/>
          <w:color w:val="231F20"/>
          <w:spacing w:val="-22"/>
          <w:w w:val="95"/>
        </w:rPr>
        <w:t> </w:t>
      </w:r>
      <w:r>
        <w:rPr>
          <w:rFonts w:ascii="Arial"/>
          <w:color w:val="231F20"/>
          <w:w w:val="95"/>
        </w:rPr>
        <w:t>people</w:t>
      </w:r>
      <w:r>
        <w:rPr>
          <w:rFonts w:ascii="Arial"/>
          <w:color w:val="231F20"/>
          <w:spacing w:val="-23"/>
          <w:w w:val="95"/>
        </w:rPr>
        <w:t> </w:t>
      </w:r>
      <w:r>
        <w:rPr>
          <w:rFonts w:ascii="Arial"/>
          <w:color w:val="231F20"/>
          <w:w w:val="95"/>
        </w:rPr>
        <w:t>nationally, aged</w:t>
      </w:r>
      <w:r>
        <w:rPr>
          <w:rFonts w:ascii="Arial"/>
          <w:color w:val="231F20"/>
          <w:spacing w:val="-34"/>
          <w:w w:val="95"/>
        </w:rPr>
        <w:t> </w:t>
      </w:r>
      <w:r>
        <w:rPr>
          <w:rFonts w:ascii="Arial"/>
          <w:color w:val="231F20"/>
          <w:w w:val="95"/>
        </w:rPr>
        <w:t>12</w:t>
      </w:r>
      <w:r>
        <w:rPr>
          <w:rFonts w:ascii="Arial"/>
          <w:color w:val="231F20"/>
          <w:spacing w:val="-34"/>
          <w:w w:val="95"/>
        </w:rPr>
        <w:t> </w:t>
      </w:r>
      <w:r>
        <w:rPr>
          <w:rFonts w:ascii="Arial"/>
          <w:color w:val="231F20"/>
          <w:w w:val="95"/>
        </w:rPr>
        <w:t>and</w:t>
      </w:r>
      <w:r>
        <w:rPr>
          <w:rFonts w:ascii="Arial"/>
          <w:color w:val="231F20"/>
          <w:spacing w:val="-34"/>
          <w:w w:val="95"/>
        </w:rPr>
        <w:t> </w:t>
      </w:r>
      <w:r>
        <w:rPr>
          <w:rFonts w:ascii="Arial"/>
          <w:color w:val="231F20"/>
          <w:spacing w:val="-4"/>
          <w:w w:val="95"/>
        </w:rPr>
        <w:t>older,</w:t>
      </w:r>
      <w:r>
        <w:rPr>
          <w:rFonts w:ascii="Arial"/>
          <w:color w:val="231F20"/>
          <w:spacing w:val="-33"/>
          <w:w w:val="95"/>
        </w:rPr>
        <w:t> </w:t>
      </w:r>
      <w:r>
        <w:rPr>
          <w:rFonts w:ascii="Arial"/>
          <w:color w:val="231F20"/>
          <w:w w:val="95"/>
        </w:rPr>
        <w:t>were</w:t>
      </w:r>
      <w:r>
        <w:rPr>
          <w:rFonts w:ascii="Arial"/>
          <w:color w:val="231F20"/>
          <w:spacing w:val="-34"/>
          <w:w w:val="95"/>
        </w:rPr>
        <w:t> </w:t>
      </w:r>
      <w:r>
        <w:rPr>
          <w:rFonts w:ascii="Arial"/>
          <w:color w:val="231F20"/>
          <w:w w:val="95"/>
        </w:rPr>
        <w:t>estimated</w:t>
      </w:r>
      <w:r>
        <w:rPr>
          <w:rFonts w:ascii="Arial"/>
          <w:color w:val="231F20"/>
          <w:spacing w:val="-34"/>
          <w:w w:val="95"/>
        </w:rPr>
        <w:t> </w:t>
      </w:r>
      <w:r>
        <w:rPr>
          <w:rFonts w:ascii="Arial"/>
          <w:color w:val="231F20"/>
          <w:w w:val="95"/>
        </w:rPr>
        <w:t>to</w:t>
      </w:r>
      <w:r>
        <w:rPr>
          <w:rFonts w:ascii="Arial"/>
          <w:color w:val="231F20"/>
          <w:spacing w:val="-34"/>
          <w:w w:val="95"/>
        </w:rPr>
        <w:t> </w:t>
      </w:r>
      <w:r>
        <w:rPr>
          <w:rFonts w:ascii="Arial"/>
          <w:color w:val="231F20"/>
          <w:w w:val="95"/>
        </w:rPr>
        <w:t>have</w:t>
      </w:r>
      <w:r>
        <w:rPr>
          <w:rFonts w:ascii="Arial"/>
          <w:color w:val="231F20"/>
          <w:spacing w:val="-33"/>
          <w:w w:val="95"/>
        </w:rPr>
        <w:t> </w:t>
      </w:r>
      <w:r>
        <w:rPr>
          <w:rFonts w:ascii="Arial"/>
          <w:color w:val="231F20"/>
          <w:w w:val="95"/>
        </w:rPr>
        <w:t>had</w:t>
      </w:r>
      <w:r>
        <w:rPr>
          <w:rFonts w:ascii="Arial"/>
          <w:color w:val="231F20"/>
          <w:spacing w:val="-34"/>
          <w:w w:val="95"/>
        </w:rPr>
        <w:t> </w:t>
      </w:r>
      <w:r>
        <w:rPr>
          <w:rFonts w:ascii="Arial"/>
          <w:color w:val="231F20"/>
          <w:spacing w:val="-3"/>
          <w:w w:val="95"/>
        </w:rPr>
        <w:t>opioid </w:t>
      </w:r>
      <w:r>
        <w:rPr>
          <w:rFonts w:ascii="Arial"/>
          <w:color w:val="231F20"/>
        </w:rPr>
        <w:t>misuse</w:t>
      </w:r>
      <w:r>
        <w:rPr>
          <w:rFonts w:ascii="Arial"/>
          <w:color w:val="231F20"/>
          <w:spacing w:val="-17"/>
        </w:rPr>
        <w:t> </w:t>
      </w:r>
      <w:r>
        <w:rPr>
          <w:rFonts w:ascii="Arial"/>
          <w:color w:val="231F20"/>
        </w:rPr>
        <w:t>in</w:t>
      </w:r>
      <w:r>
        <w:rPr>
          <w:rFonts w:ascii="Arial"/>
          <w:color w:val="231F20"/>
          <w:spacing w:val="-16"/>
        </w:rPr>
        <w:t> </w:t>
      </w:r>
      <w:r>
        <w:rPr>
          <w:rFonts w:ascii="Arial"/>
          <w:color w:val="231F20"/>
        </w:rPr>
        <w:t>the</w:t>
      </w:r>
      <w:r>
        <w:rPr>
          <w:rFonts w:ascii="Arial"/>
          <w:color w:val="231F20"/>
          <w:spacing w:val="-17"/>
        </w:rPr>
        <w:t> </w:t>
      </w:r>
      <w:r>
        <w:rPr>
          <w:rFonts w:ascii="Arial"/>
          <w:color w:val="231F20"/>
        </w:rPr>
        <w:t>past</w:t>
      </w:r>
      <w:r>
        <w:rPr>
          <w:rFonts w:ascii="Arial"/>
          <w:color w:val="231F20"/>
          <w:spacing w:val="-16"/>
        </w:rPr>
        <w:t> </w:t>
      </w:r>
      <w:r>
        <w:rPr>
          <w:rFonts w:ascii="Arial"/>
          <w:color w:val="231F20"/>
          <w:spacing w:val="-3"/>
        </w:rPr>
        <w:t>year.</w:t>
      </w:r>
      <w:r>
        <w:rPr>
          <w:rFonts w:ascii="Arial"/>
          <w:color w:val="231F20"/>
          <w:spacing w:val="-3"/>
          <w:position w:val="7"/>
          <w:sz w:val="15"/>
        </w:rPr>
        <w:t>2</w:t>
      </w:r>
    </w:p>
    <w:p>
      <w:pPr>
        <w:pStyle w:val="BodyText"/>
        <w:spacing w:before="6"/>
        <w:rPr>
          <w:rFonts w:ascii="Arial"/>
          <w:sz w:val="28"/>
        </w:rPr>
      </w:pPr>
    </w:p>
    <w:p>
      <w:pPr>
        <w:pStyle w:val="BodyText"/>
        <w:spacing w:line="225" w:lineRule="auto" w:before="1"/>
        <w:ind w:left="499" w:right="213"/>
        <w:rPr>
          <w:sz w:val="15"/>
        </w:rPr>
      </w:pPr>
      <w:r>
        <w:rPr>
          <w:b/>
          <w:color w:val="231F20"/>
          <w:w w:val="95"/>
          <w:sz w:val="22"/>
        </w:rPr>
        <w:t>Opioid-related</w:t>
      </w:r>
      <w:r>
        <w:rPr>
          <w:b/>
          <w:color w:val="231F20"/>
          <w:spacing w:val="-27"/>
          <w:w w:val="95"/>
          <w:sz w:val="22"/>
        </w:rPr>
        <w:t> </w:t>
      </w:r>
      <w:r>
        <w:rPr>
          <w:b/>
          <w:color w:val="231F20"/>
          <w:w w:val="95"/>
          <w:sz w:val="22"/>
        </w:rPr>
        <w:t>overdose</w:t>
      </w:r>
      <w:r>
        <w:rPr>
          <w:b/>
          <w:color w:val="231F20"/>
          <w:spacing w:val="-27"/>
          <w:w w:val="95"/>
          <w:sz w:val="22"/>
        </w:rPr>
        <w:t> </w:t>
      </w:r>
      <w:r>
        <w:rPr>
          <w:b/>
          <w:color w:val="231F20"/>
          <w:w w:val="95"/>
          <w:sz w:val="22"/>
        </w:rPr>
        <w:t>deaths</w:t>
      </w:r>
      <w:r>
        <w:rPr>
          <w:b/>
          <w:color w:val="231F20"/>
          <w:spacing w:val="-27"/>
          <w:w w:val="95"/>
          <w:sz w:val="22"/>
        </w:rPr>
        <w:t> </w:t>
      </w:r>
      <w:r>
        <w:rPr>
          <w:b/>
          <w:color w:val="231F20"/>
          <w:w w:val="95"/>
          <w:sz w:val="22"/>
        </w:rPr>
        <w:t>and</w:t>
      </w:r>
      <w:r>
        <w:rPr>
          <w:b/>
          <w:color w:val="231F20"/>
          <w:spacing w:val="-27"/>
          <w:w w:val="95"/>
          <w:sz w:val="22"/>
        </w:rPr>
        <w:t> </w:t>
      </w:r>
      <w:r>
        <w:rPr>
          <w:b/>
          <w:color w:val="231F20"/>
          <w:w w:val="95"/>
          <w:sz w:val="22"/>
        </w:rPr>
        <w:t>deaths</w:t>
      </w:r>
      <w:r>
        <w:rPr>
          <w:b/>
          <w:color w:val="231F20"/>
          <w:spacing w:val="-27"/>
          <w:w w:val="95"/>
          <w:sz w:val="22"/>
        </w:rPr>
        <w:t> </w:t>
      </w:r>
      <w:r>
        <w:rPr>
          <w:b/>
          <w:color w:val="231F20"/>
          <w:w w:val="95"/>
          <w:sz w:val="22"/>
        </w:rPr>
        <w:t>involving selected drugs by race/ethnicity. </w:t>
      </w:r>
      <w:r>
        <w:rPr>
          <w:color w:val="231F20"/>
          <w:w w:val="95"/>
        </w:rPr>
        <w:t>The opioid-related </w:t>
      </w:r>
      <w:r>
        <w:rPr>
          <w:color w:val="231F20"/>
        </w:rPr>
        <w:t>overdose death rate for the national population </w:t>
      </w:r>
      <w:r>
        <w:rPr>
          <w:color w:val="231F20"/>
          <w:w w:val="95"/>
        </w:rPr>
        <w:t>increased</w:t>
      </w:r>
      <w:r>
        <w:rPr>
          <w:color w:val="231F20"/>
          <w:spacing w:val="-21"/>
          <w:w w:val="95"/>
        </w:rPr>
        <w:t> </w:t>
      </w:r>
      <w:r>
        <w:rPr>
          <w:color w:val="231F20"/>
          <w:w w:val="95"/>
        </w:rPr>
        <w:t>from</w:t>
      </w:r>
      <w:r>
        <w:rPr>
          <w:color w:val="231F20"/>
          <w:spacing w:val="-20"/>
          <w:w w:val="95"/>
        </w:rPr>
        <w:t> </w:t>
      </w:r>
      <w:r>
        <w:rPr>
          <w:color w:val="231F20"/>
          <w:w w:val="95"/>
        </w:rPr>
        <w:t>2.9</w:t>
      </w:r>
      <w:r>
        <w:rPr>
          <w:color w:val="231F20"/>
          <w:spacing w:val="-21"/>
          <w:w w:val="95"/>
        </w:rPr>
        <w:t> </w:t>
      </w:r>
      <w:r>
        <w:rPr>
          <w:color w:val="231F20"/>
          <w:w w:val="95"/>
        </w:rPr>
        <w:t>deaths</w:t>
      </w:r>
      <w:r>
        <w:rPr>
          <w:color w:val="231F20"/>
          <w:spacing w:val="-20"/>
          <w:w w:val="95"/>
        </w:rPr>
        <w:t> </w:t>
      </w:r>
      <w:r>
        <w:rPr>
          <w:color w:val="231F20"/>
          <w:w w:val="95"/>
        </w:rPr>
        <w:t>per</w:t>
      </w:r>
      <w:r>
        <w:rPr>
          <w:color w:val="231F20"/>
          <w:spacing w:val="-21"/>
          <w:w w:val="95"/>
        </w:rPr>
        <w:t> </w:t>
      </w:r>
      <w:r>
        <w:rPr>
          <w:color w:val="231F20"/>
          <w:w w:val="95"/>
        </w:rPr>
        <w:t>100,000</w:t>
      </w:r>
      <w:r>
        <w:rPr>
          <w:color w:val="231F20"/>
          <w:spacing w:val="-20"/>
          <w:w w:val="95"/>
        </w:rPr>
        <w:t> </w:t>
      </w:r>
      <w:r>
        <w:rPr>
          <w:color w:val="231F20"/>
          <w:w w:val="95"/>
        </w:rPr>
        <w:t>people</w:t>
      </w:r>
      <w:r>
        <w:rPr>
          <w:color w:val="231F20"/>
          <w:spacing w:val="-21"/>
          <w:w w:val="95"/>
        </w:rPr>
        <w:t> </w:t>
      </w:r>
      <w:r>
        <w:rPr>
          <w:color w:val="231F20"/>
          <w:w w:val="95"/>
        </w:rPr>
        <w:t>in</w:t>
      </w:r>
      <w:r>
        <w:rPr>
          <w:color w:val="231F20"/>
          <w:spacing w:val="-20"/>
          <w:w w:val="95"/>
        </w:rPr>
        <w:t> </w:t>
      </w:r>
      <w:r>
        <w:rPr>
          <w:color w:val="231F20"/>
          <w:w w:val="95"/>
        </w:rPr>
        <w:t>1999</w:t>
      </w:r>
      <w:r>
        <w:rPr>
          <w:color w:val="231F20"/>
          <w:w w:val="95"/>
          <w:position w:val="7"/>
          <w:sz w:val="15"/>
        </w:rPr>
        <w:t>12 </w:t>
      </w:r>
      <w:r>
        <w:rPr>
          <w:color w:val="231F20"/>
        </w:rPr>
        <w:t>to</w:t>
      </w:r>
      <w:r>
        <w:rPr>
          <w:color w:val="231F20"/>
          <w:spacing w:val="-34"/>
        </w:rPr>
        <w:t> </w:t>
      </w:r>
      <w:r>
        <w:rPr>
          <w:color w:val="231F20"/>
        </w:rPr>
        <w:t>14.9</w:t>
      </w:r>
      <w:r>
        <w:rPr>
          <w:color w:val="231F20"/>
          <w:spacing w:val="-34"/>
        </w:rPr>
        <w:t> </w:t>
      </w:r>
      <w:r>
        <w:rPr>
          <w:color w:val="231F20"/>
        </w:rPr>
        <w:t>per</w:t>
      </w:r>
      <w:r>
        <w:rPr>
          <w:color w:val="231F20"/>
          <w:spacing w:val="-33"/>
        </w:rPr>
        <w:t> </w:t>
      </w:r>
      <w:r>
        <w:rPr>
          <w:color w:val="231F20"/>
        </w:rPr>
        <w:t>100,000</w:t>
      </w:r>
      <w:r>
        <w:rPr>
          <w:color w:val="231F20"/>
          <w:spacing w:val="-34"/>
        </w:rPr>
        <w:t> </w:t>
      </w:r>
      <w:r>
        <w:rPr>
          <w:color w:val="231F20"/>
        </w:rPr>
        <w:t>in</w:t>
      </w:r>
      <w:r>
        <w:rPr>
          <w:color w:val="231F20"/>
          <w:spacing w:val="-33"/>
        </w:rPr>
        <w:t> </w:t>
      </w:r>
      <w:r>
        <w:rPr>
          <w:color w:val="231F20"/>
        </w:rPr>
        <w:t>2017</w:t>
      </w:r>
      <w:r>
        <w:rPr>
          <w:color w:val="231F20"/>
          <w:position w:val="7"/>
          <w:sz w:val="15"/>
        </w:rPr>
        <w:t>3</w:t>
      </w:r>
      <w:r>
        <w:rPr>
          <w:color w:val="231F20"/>
        </w:rPr>
        <w:t>—with</w:t>
      </w:r>
      <w:r>
        <w:rPr>
          <w:color w:val="231F20"/>
          <w:spacing w:val="-35"/>
        </w:rPr>
        <w:t> </w:t>
      </w:r>
      <w:r>
        <w:rPr>
          <w:color w:val="231F20"/>
        </w:rPr>
        <w:t>a</w:t>
      </w:r>
      <w:r>
        <w:rPr>
          <w:color w:val="231F20"/>
          <w:spacing w:val="-35"/>
        </w:rPr>
        <w:t> </w:t>
      </w:r>
      <w:r>
        <w:rPr>
          <w:color w:val="231F20"/>
        </w:rPr>
        <w:t>large</w:t>
      </w:r>
      <w:r>
        <w:rPr>
          <w:color w:val="231F20"/>
          <w:spacing w:val="-35"/>
        </w:rPr>
        <w:t> </w:t>
      </w:r>
      <w:r>
        <w:rPr>
          <w:color w:val="231F20"/>
        </w:rPr>
        <w:t>increase</w:t>
      </w:r>
      <w:r>
        <w:rPr>
          <w:color w:val="231F20"/>
          <w:spacing w:val="-35"/>
        </w:rPr>
        <w:t> </w:t>
      </w:r>
      <w:r>
        <w:rPr>
          <w:color w:val="231F20"/>
        </w:rPr>
        <w:t>in </w:t>
      </w:r>
      <w:r>
        <w:rPr>
          <w:color w:val="231F20"/>
          <w:w w:val="90"/>
        </w:rPr>
        <w:t>overdose deaths involving synthetic opioids other than </w:t>
      </w:r>
      <w:r>
        <w:rPr>
          <w:color w:val="231F20"/>
          <w:w w:val="95"/>
        </w:rPr>
        <w:t>methadone</w:t>
      </w:r>
      <w:r>
        <w:rPr>
          <w:color w:val="231F20"/>
          <w:spacing w:val="-28"/>
          <w:w w:val="95"/>
        </w:rPr>
        <w:t> </w:t>
      </w:r>
      <w:r>
        <w:rPr>
          <w:color w:val="231F20"/>
          <w:w w:val="95"/>
        </w:rPr>
        <w:t>(synthetic</w:t>
      </w:r>
      <w:r>
        <w:rPr>
          <w:color w:val="231F20"/>
          <w:spacing w:val="-28"/>
          <w:w w:val="95"/>
        </w:rPr>
        <w:t> </w:t>
      </w:r>
      <w:r>
        <w:rPr>
          <w:color w:val="231F20"/>
          <w:w w:val="95"/>
        </w:rPr>
        <w:t>opioids,</w:t>
      </w:r>
      <w:r>
        <w:rPr>
          <w:color w:val="231F20"/>
          <w:spacing w:val="-27"/>
          <w:w w:val="95"/>
        </w:rPr>
        <w:t> </w:t>
      </w:r>
      <w:r>
        <w:rPr>
          <w:color w:val="231F20"/>
          <w:w w:val="95"/>
        </w:rPr>
        <w:t>i.e.,</w:t>
      </w:r>
      <w:r>
        <w:rPr>
          <w:color w:val="231F20"/>
          <w:spacing w:val="-28"/>
          <w:w w:val="95"/>
        </w:rPr>
        <w:t> </w:t>
      </w:r>
      <w:r>
        <w:rPr>
          <w:color w:val="231F20"/>
          <w:w w:val="95"/>
        </w:rPr>
        <w:t>fentanyl,</w:t>
      </w:r>
      <w:r>
        <w:rPr>
          <w:color w:val="231F20"/>
          <w:spacing w:val="-27"/>
          <w:w w:val="95"/>
        </w:rPr>
        <w:t> </w:t>
      </w:r>
      <w:r>
        <w:rPr>
          <w:color w:val="231F20"/>
          <w:w w:val="95"/>
        </w:rPr>
        <w:t>fentanyl </w:t>
      </w:r>
      <w:r>
        <w:rPr>
          <w:color w:val="231F20"/>
        </w:rPr>
        <w:t>analogs,</w:t>
      </w:r>
      <w:r>
        <w:rPr>
          <w:color w:val="231F20"/>
          <w:spacing w:val="-30"/>
        </w:rPr>
        <w:t> </w:t>
      </w:r>
      <w:r>
        <w:rPr>
          <w:color w:val="231F20"/>
        </w:rPr>
        <w:t>and</w:t>
      </w:r>
      <w:r>
        <w:rPr>
          <w:color w:val="231F20"/>
          <w:spacing w:val="-29"/>
        </w:rPr>
        <w:t> </w:t>
      </w:r>
      <w:r>
        <w:rPr>
          <w:color w:val="231F20"/>
        </w:rPr>
        <w:t>tramadol)</w:t>
      </w:r>
      <w:r>
        <w:rPr>
          <w:color w:val="231F20"/>
          <w:spacing w:val="-30"/>
        </w:rPr>
        <w:t> </w:t>
      </w:r>
      <w:r>
        <w:rPr>
          <w:color w:val="231F20"/>
        </w:rPr>
        <w:t>from</w:t>
      </w:r>
      <w:r>
        <w:rPr>
          <w:color w:val="231F20"/>
          <w:spacing w:val="-29"/>
        </w:rPr>
        <w:t> </w:t>
      </w:r>
      <w:r>
        <w:rPr>
          <w:color w:val="231F20"/>
        </w:rPr>
        <w:t>2013</w:t>
      </w:r>
      <w:r>
        <w:rPr>
          <w:color w:val="231F20"/>
          <w:spacing w:val="-30"/>
        </w:rPr>
        <w:t> </w:t>
      </w:r>
      <w:r>
        <w:rPr>
          <w:color w:val="231F20"/>
        </w:rPr>
        <w:t>to</w:t>
      </w:r>
      <w:r>
        <w:rPr>
          <w:color w:val="231F20"/>
          <w:spacing w:val="-29"/>
        </w:rPr>
        <w:t> </w:t>
      </w:r>
      <w:r>
        <w:rPr>
          <w:color w:val="231F20"/>
          <w:spacing w:val="-4"/>
        </w:rPr>
        <w:t>2017.</w:t>
      </w:r>
      <w:r>
        <w:rPr>
          <w:color w:val="231F20"/>
          <w:spacing w:val="-4"/>
          <w:position w:val="7"/>
          <w:sz w:val="15"/>
        </w:rPr>
        <w:t>3</w:t>
      </w:r>
      <w:r>
        <w:rPr>
          <w:color w:val="231F20"/>
          <w:spacing w:val="-20"/>
          <w:position w:val="7"/>
          <w:sz w:val="15"/>
        </w:rPr>
        <w:t> </w:t>
      </w:r>
      <w:r>
        <w:rPr>
          <w:color w:val="231F20"/>
        </w:rPr>
        <w:t>In</w:t>
      </w:r>
      <w:r>
        <w:rPr>
          <w:color w:val="231F20"/>
          <w:spacing w:val="-29"/>
        </w:rPr>
        <w:t> </w:t>
      </w:r>
      <w:r>
        <w:rPr>
          <w:color w:val="231F20"/>
          <w:spacing w:val="-4"/>
        </w:rPr>
        <w:t>2017, </w:t>
      </w:r>
      <w:r>
        <w:rPr>
          <w:color w:val="231F20"/>
        </w:rPr>
        <w:t>among non-Hispanic Blacks the opioid-related </w:t>
      </w:r>
      <w:r>
        <w:rPr>
          <w:color w:val="231F20"/>
          <w:w w:val="95"/>
        </w:rPr>
        <w:t>overdose</w:t>
      </w:r>
      <w:r>
        <w:rPr>
          <w:color w:val="231F20"/>
          <w:spacing w:val="-34"/>
          <w:w w:val="95"/>
        </w:rPr>
        <w:t> </w:t>
      </w:r>
      <w:r>
        <w:rPr>
          <w:color w:val="231F20"/>
          <w:w w:val="95"/>
        </w:rPr>
        <w:t>death</w:t>
      </w:r>
      <w:r>
        <w:rPr>
          <w:color w:val="231F20"/>
          <w:spacing w:val="-33"/>
          <w:w w:val="95"/>
        </w:rPr>
        <w:t> </w:t>
      </w:r>
      <w:r>
        <w:rPr>
          <w:color w:val="231F20"/>
          <w:w w:val="95"/>
        </w:rPr>
        <w:t>rate</w:t>
      </w:r>
      <w:r>
        <w:rPr>
          <w:color w:val="231F20"/>
          <w:spacing w:val="-34"/>
          <w:w w:val="95"/>
        </w:rPr>
        <w:t> </w:t>
      </w:r>
      <w:r>
        <w:rPr>
          <w:color w:val="231F20"/>
          <w:w w:val="95"/>
        </w:rPr>
        <w:t>was</w:t>
      </w:r>
      <w:r>
        <w:rPr>
          <w:color w:val="231F20"/>
          <w:spacing w:val="-33"/>
          <w:w w:val="95"/>
        </w:rPr>
        <w:t> </w:t>
      </w:r>
      <w:r>
        <w:rPr>
          <w:color w:val="231F20"/>
          <w:w w:val="95"/>
        </w:rPr>
        <w:t>12.9</w:t>
      </w:r>
      <w:r>
        <w:rPr>
          <w:color w:val="231F20"/>
          <w:spacing w:val="-34"/>
          <w:w w:val="95"/>
        </w:rPr>
        <w:t> </w:t>
      </w:r>
      <w:r>
        <w:rPr>
          <w:color w:val="231F20"/>
          <w:w w:val="95"/>
        </w:rPr>
        <w:t>deaths</w:t>
      </w:r>
      <w:r>
        <w:rPr>
          <w:color w:val="231F20"/>
          <w:spacing w:val="-33"/>
          <w:w w:val="95"/>
        </w:rPr>
        <w:t> </w:t>
      </w:r>
      <w:r>
        <w:rPr>
          <w:color w:val="231F20"/>
          <w:w w:val="95"/>
        </w:rPr>
        <w:t>per</w:t>
      </w:r>
      <w:r>
        <w:rPr>
          <w:color w:val="231F20"/>
          <w:spacing w:val="-33"/>
          <w:w w:val="95"/>
        </w:rPr>
        <w:t> </w:t>
      </w:r>
      <w:r>
        <w:rPr>
          <w:color w:val="231F20"/>
          <w:w w:val="95"/>
        </w:rPr>
        <w:t>100,000</w:t>
      </w:r>
      <w:r>
        <w:rPr>
          <w:color w:val="231F20"/>
          <w:spacing w:val="-34"/>
          <w:w w:val="95"/>
        </w:rPr>
        <w:t> </w:t>
      </w:r>
      <w:r>
        <w:rPr>
          <w:color w:val="231F20"/>
          <w:w w:val="95"/>
        </w:rPr>
        <w:t>people </w:t>
      </w:r>
      <w:r>
        <w:rPr>
          <w:color w:val="231F20"/>
          <w:spacing w:val="-3"/>
        </w:rPr>
        <w:t>(Table </w:t>
      </w:r>
      <w:r>
        <w:rPr>
          <w:color w:val="231F20"/>
        </w:rPr>
        <w:t>1). It was the third highest opioid-related overdose death rate compared to other race/ </w:t>
      </w:r>
      <w:r>
        <w:rPr>
          <w:color w:val="231F20"/>
          <w:spacing w:val="-3"/>
        </w:rPr>
        <w:t>ethnicities.</w:t>
      </w:r>
      <w:r>
        <w:rPr>
          <w:color w:val="231F20"/>
          <w:spacing w:val="-3"/>
          <w:position w:val="7"/>
          <w:sz w:val="15"/>
        </w:rPr>
        <w:t>13</w:t>
      </w:r>
    </w:p>
    <w:p>
      <w:pPr>
        <w:pStyle w:val="BodyText"/>
        <w:spacing w:line="225" w:lineRule="auto" w:before="241"/>
        <w:ind w:left="499" w:right="120"/>
        <w:rPr>
          <w:sz w:val="15"/>
        </w:rPr>
      </w:pPr>
      <w:r>
        <w:rPr>
          <w:b/>
          <w:color w:val="231F20"/>
          <w:sz w:val="22"/>
        </w:rPr>
        <w:t>Synthetic opioids(otherthanmethadone). </w:t>
      </w:r>
      <w:r>
        <w:rPr>
          <w:color w:val="231F20"/>
        </w:rPr>
        <w:t>Data </w:t>
      </w:r>
      <w:r>
        <w:rPr>
          <w:color w:val="231F20"/>
          <w:w w:val="90"/>
        </w:rPr>
        <w:t>suggest that illicitly manufactured synthetic opioids are heavily contributing to current drug overdose deaths in </w:t>
      </w:r>
      <w:r>
        <w:rPr>
          <w:color w:val="231F20"/>
          <w:w w:val="95"/>
        </w:rPr>
        <w:t>the U.S.</w:t>
      </w:r>
      <w:r>
        <w:rPr>
          <w:color w:val="231F20"/>
          <w:w w:val="95"/>
          <w:position w:val="7"/>
          <w:sz w:val="15"/>
        </w:rPr>
        <w:t>3,14 </w:t>
      </w:r>
      <w:r>
        <w:rPr>
          <w:color w:val="231F20"/>
          <w:w w:val="95"/>
        </w:rPr>
        <w:t>The fast rise in overdose deaths involving synthetic opioids in recent years is alarming and data show that the mixing of synthetic opioids with other </w:t>
      </w:r>
      <w:r>
        <w:rPr>
          <w:color w:val="231F20"/>
        </w:rPr>
        <w:t>drugs occur across populations.</w:t>
      </w:r>
      <w:r>
        <w:rPr>
          <w:color w:val="231F20"/>
          <w:position w:val="7"/>
          <w:sz w:val="15"/>
        </w:rPr>
        <w:t>15</w:t>
      </w:r>
    </w:p>
    <w:p>
      <w:pPr>
        <w:pStyle w:val="BodyText"/>
        <w:spacing w:before="11"/>
        <w:rPr>
          <w:sz w:val="21"/>
        </w:rPr>
      </w:pPr>
    </w:p>
    <w:p>
      <w:pPr>
        <w:pStyle w:val="BodyText"/>
        <w:spacing w:line="225" w:lineRule="auto"/>
        <w:ind w:left="499" w:right="297" w:firstLine="1"/>
        <w:rPr>
          <w:i/>
        </w:rPr>
      </w:pPr>
      <w:r>
        <w:rPr>
          <w:color w:val="231F20"/>
        </w:rPr>
        <w:t>Synthetic opioids are affecting opioid death rates </w:t>
      </w:r>
      <w:r>
        <w:rPr>
          <w:color w:val="231F20"/>
          <w:w w:val="95"/>
        </w:rPr>
        <w:t>among</w:t>
      </w:r>
      <w:r>
        <w:rPr>
          <w:color w:val="231F20"/>
          <w:spacing w:val="-38"/>
          <w:w w:val="95"/>
        </w:rPr>
        <w:t> </w:t>
      </w:r>
      <w:r>
        <w:rPr>
          <w:color w:val="231F20"/>
          <w:w w:val="95"/>
        </w:rPr>
        <w:t>non-Hispanic</w:t>
      </w:r>
      <w:r>
        <w:rPr>
          <w:color w:val="231F20"/>
          <w:spacing w:val="-38"/>
          <w:w w:val="95"/>
        </w:rPr>
        <w:t> </w:t>
      </w:r>
      <w:r>
        <w:rPr>
          <w:color w:val="231F20"/>
          <w:w w:val="95"/>
        </w:rPr>
        <w:t>Blacks</w:t>
      </w:r>
      <w:r>
        <w:rPr>
          <w:color w:val="231F20"/>
          <w:spacing w:val="-38"/>
          <w:w w:val="95"/>
        </w:rPr>
        <w:t> </w:t>
      </w:r>
      <w:r>
        <w:rPr>
          <w:color w:val="231F20"/>
          <w:w w:val="95"/>
        </w:rPr>
        <w:t>more</w:t>
      </w:r>
      <w:r>
        <w:rPr>
          <w:color w:val="231F20"/>
          <w:spacing w:val="-39"/>
          <w:w w:val="95"/>
        </w:rPr>
        <w:t> </w:t>
      </w:r>
      <w:r>
        <w:rPr>
          <w:color w:val="231F20"/>
          <w:w w:val="95"/>
        </w:rPr>
        <w:t>severely</w:t>
      </w:r>
      <w:r>
        <w:rPr>
          <w:color w:val="231F20"/>
          <w:spacing w:val="-38"/>
          <w:w w:val="95"/>
        </w:rPr>
        <w:t> </w:t>
      </w:r>
      <w:r>
        <w:rPr>
          <w:color w:val="231F20"/>
          <w:w w:val="95"/>
        </w:rPr>
        <w:t>than</w:t>
      </w:r>
      <w:r>
        <w:rPr>
          <w:color w:val="231F20"/>
          <w:spacing w:val="-38"/>
          <w:w w:val="95"/>
        </w:rPr>
        <w:t> </w:t>
      </w:r>
      <w:r>
        <w:rPr>
          <w:color w:val="231F20"/>
          <w:w w:val="95"/>
        </w:rPr>
        <w:t>other </w:t>
      </w:r>
      <w:r>
        <w:rPr>
          <w:color w:val="231F20"/>
          <w:w w:val="90"/>
        </w:rPr>
        <w:t>populations.</w:t>
      </w:r>
      <w:r>
        <w:rPr>
          <w:color w:val="231F20"/>
          <w:w w:val="90"/>
          <w:position w:val="7"/>
          <w:sz w:val="15"/>
        </w:rPr>
        <w:t>3,12-13 </w:t>
      </w:r>
      <w:r>
        <w:rPr>
          <w:color w:val="231F20"/>
          <w:w w:val="90"/>
        </w:rPr>
        <w:t>In 2017, non-Hispanic Blacks had </w:t>
      </w:r>
      <w:r>
        <w:rPr>
          <w:color w:val="231F20"/>
          <w:spacing w:val="-2"/>
          <w:w w:val="90"/>
        </w:rPr>
        <w:t>the </w:t>
      </w:r>
      <w:r>
        <w:rPr>
          <w:color w:val="231F20"/>
          <w:w w:val="90"/>
        </w:rPr>
        <w:t>highest percentages of opioid-related overdose </w:t>
      </w:r>
      <w:r>
        <w:rPr>
          <w:color w:val="231F20"/>
          <w:spacing w:val="-2"/>
          <w:w w:val="90"/>
        </w:rPr>
        <w:t>deaths </w:t>
      </w:r>
      <w:r>
        <w:rPr>
          <w:color w:val="231F20"/>
          <w:w w:val="95"/>
        </w:rPr>
        <w:t>and</w:t>
      </w:r>
      <w:r>
        <w:rPr>
          <w:color w:val="231F20"/>
          <w:spacing w:val="-31"/>
          <w:w w:val="95"/>
        </w:rPr>
        <w:t> </w:t>
      </w:r>
      <w:r>
        <w:rPr>
          <w:color w:val="231F20"/>
          <w:w w:val="95"/>
        </w:rPr>
        <w:t>total</w:t>
      </w:r>
      <w:r>
        <w:rPr>
          <w:color w:val="231F20"/>
          <w:spacing w:val="-31"/>
          <w:w w:val="95"/>
        </w:rPr>
        <w:t> </w:t>
      </w:r>
      <w:r>
        <w:rPr>
          <w:color w:val="231F20"/>
          <w:w w:val="95"/>
        </w:rPr>
        <w:t>drug</w:t>
      </w:r>
      <w:r>
        <w:rPr>
          <w:color w:val="231F20"/>
          <w:spacing w:val="-31"/>
          <w:w w:val="95"/>
        </w:rPr>
        <w:t> </w:t>
      </w:r>
      <w:r>
        <w:rPr>
          <w:color w:val="231F20"/>
          <w:w w:val="95"/>
        </w:rPr>
        <w:t>deaths</w:t>
      </w:r>
      <w:r>
        <w:rPr>
          <w:color w:val="231F20"/>
          <w:spacing w:val="-30"/>
          <w:w w:val="95"/>
        </w:rPr>
        <w:t> </w:t>
      </w:r>
      <w:r>
        <w:rPr>
          <w:color w:val="231F20"/>
          <w:w w:val="95"/>
        </w:rPr>
        <w:t>attributed</w:t>
      </w:r>
      <w:r>
        <w:rPr>
          <w:color w:val="231F20"/>
          <w:spacing w:val="-31"/>
          <w:w w:val="95"/>
        </w:rPr>
        <w:t> </w:t>
      </w:r>
      <w:r>
        <w:rPr>
          <w:color w:val="231F20"/>
          <w:w w:val="95"/>
        </w:rPr>
        <w:t>to</w:t>
      </w:r>
      <w:r>
        <w:rPr>
          <w:color w:val="231F20"/>
          <w:spacing w:val="-31"/>
          <w:w w:val="95"/>
        </w:rPr>
        <w:t> </w:t>
      </w:r>
      <w:r>
        <w:rPr>
          <w:color w:val="231F20"/>
          <w:w w:val="95"/>
        </w:rPr>
        <w:t>synthetic</w:t>
      </w:r>
      <w:r>
        <w:rPr>
          <w:color w:val="231F20"/>
          <w:spacing w:val="-30"/>
          <w:w w:val="95"/>
        </w:rPr>
        <w:t> </w:t>
      </w:r>
      <w:r>
        <w:rPr>
          <w:color w:val="231F20"/>
          <w:w w:val="95"/>
        </w:rPr>
        <w:t>opioids </w:t>
      </w:r>
      <w:r>
        <w:rPr>
          <w:color w:val="231F20"/>
        </w:rPr>
        <w:t>when compared to other race/ethnicities and </w:t>
      </w:r>
      <w:r>
        <w:rPr>
          <w:color w:val="231F20"/>
          <w:spacing w:val="-2"/>
        </w:rPr>
        <w:t>the </w:t>
      </w:r>
      <w:r>
        <w:rPr>
          <w:color w:val="231F20"/>
        </w:rPr>
        <w:t>national population (Table 1).</w:t>
      </w:r>
      <w:r>
        <w:rPr>
          <w:color w:val="231F20"/>
          <w:position w:val="7"/>
          <w:sz w:val="15"/>
        </w:rPr>
        <w:t>13 </w:t>
      </w:r>
      <w:r>
        <w:rPr>
          <w:i/>
          <w:color w:val="231F20"/>
        </w:rPr>
        <w:t>Synthetic opioids </w:t>
      </w:r>
      <w:r>
        <w:rPr>
          <w:i/>
          <w:color w:val="231F20"/>
        </w:rPr>
        <w:t>accounted</w:t>
      </w:r>
      <w:r>
        <w:rPr>
          <w:i/>
          <w:color w:val="231F20"/>
          <w:spacing w:val="-18"/>
        </w:rPr>
        <w:t> </w:t>
      </w:r>
      <w:r>
        <w:rPr>
          <w:i/>
          <w:color w:val="231F20"/>
        </w:rPr>
        <w:t>for</w:t>
      </w:r>
      <w:r>
        <w:rPr>
          <w:i/>
          <w:color w:val="231F20"/>
          <w:spacing w:val="-17"/>
        </w:rPr>
        <w:t> </w:t>
      </w:r>
      <w:r>
        <w:rPr>
          <w:i/>
          <w:color w:val="231F20"/>
        </w:rPr>
        <w:t>nearly</w:t>
      </w:r>
      <w:r>
        <w:rPr>
          <w:i/>
          <w:color w:val="231F20"/>
          <w:spacing w:val="-17"/>
        </w:rPr>
        <w:t> </w:t>
      </w:r>
      <w:r>
        <w:rPr>
          <w:i/>
          <w:color w:val="231F20"/>
        </w:rPr>
        <w:t>70</w:t>
      </w:r>
      <w:r>
        <w:rPr>
          <w:i/>
          <w:color w:val="231F20"/>
          <w:spacing w:val="-17"/>
        </w:rPr>
        <w:t> </w:t>
      </w:r>
      <w:r>
        <w:rPr>
          <w:i/>
          <w:color w:val="231F20"/>
        </w:rPr>
        <w:t>percent</w:t>
      </w:r>
      <w:r>
        <w:rPr>
          <w:i/>
          <w:color w:val="231F20"/>
          <w:spacing w:val="-17"/>
        </w:rPr>
        <w:t> </w:t>
      </w:r>
      <w:r>
        <w:rPr>
          <w:i/>
          <w:color w:val="231F20"/>
        </w:rPr>
        <w:t>of</w:t>
      </w:r>
      <w:r>
        <w:rPr>
          <w:i/>
          <w:color w:val="231F20"/>
          <w:spacing w:val="-15"/>
        </w:rPr>
        <w:t> </w:t>
      </w:r>
      <w:r>
        <w:rPr>
          <w:i/>
          <w:color w:val="231F20"/>
        </w:rPr>
        <w:t>the</w:t>
      </w:r>
      <w:r>
        <w:rPr>
          <w:i/>
          <w:color w:val="231F20"/>
          <w:spacing w:val="-18"/>
        </w:rPr>
        <w:t> </w:t>
      </w:r>
      <w:r>
        <w:rPr>
          <w:i/>
          <w:color w:val="231F20"/>
        </w:rPr>
        <w:t>opioid-related</w:t>
      </w:r>
    </w:p>
    <w:p>
      <w:pPr>
        <w:spacing w:after="0" w:line="225" w:lineRule="auto"/>
        <w:sectPr>
          <w:pgSz w:w="12240" w:h="15840"/>
          <w:pgMar w:header="0" w:footer="880" w:top="640" w:bottom="1080" w:left="300" w:right="600"/>
          <w:cols w:num="2" w:equalWidth="0">
            <w:col w:w="5505" w:space="40"/>
            <w:col w:w="5795"/>
          </w:cols>
        </w:sectPr>
      </w:pPr>
    </w:p>
    <w:p>
      <w:pPr>
        <w:pStyle w:val="BodyText"/>
        <w:ind w:left="612"/>
        <w:rPr>
          <w:sz w:val="20"/>
        </w:rPr>
      </w:pPr>
      <w:r>
        <w:rPr>
          <w:sz w:val="20"/>
        </w:rPr>
        <w:drawing>
          <wp:inline distT="0" distB="0" distL="0" distR="0">
            <wp:extent cx="6517585" cy="6748272"/>
            <wp:effectExtent l="0" t="0" r="0" b="0"/>
            <wp:docPr id="1" name="image2.png"/>
            <wp:cNvGraphicFramePr>
              <a:graphicFrameLocks noChangeAspect="1"/>
            </wp:cNvGraphicFramePr>
            <a:graphic>
              <a:graphicData uri="http://schemas.openxmlformats.org/drawingml/2006/picture">
                <pic:pic>
                  <pic:nvPicPr>
                    <pic:cNvPr id="2" name="image2.png"/>
                    <pic:cNvPicPr/>
                  </pic:nvPicPr>
                  <pic:blipFill>
                    <a:blip r:embed="rId9" cstate="print"/>
                    <a:stretch>
                      <a:fillRect/>
                    </a:stretch>
                  </pic:blipFill>
                  <pic:spPr>
                    <a:xfrm>
                      <a:off x="0" y="0"/>
                      <a:ext cx="6517585" cy="6748272"/>
                    </a:xfrm>
                    <a:prstGeom prst="rect">
                      <a:avLst/>
                    </a:prstGeom>
                  </pic:spPr>
                </pic:pic>
              </a:graphicData>
            </a:graphic>
          </wp:inline>
        </w:drawing>
      </w:r>
      <w:r>
        <w:rPr>
          <w:sz w:val="20"/>
        </w:rPr>
      </w:r>
    </w:p>
    <w:p>
      <w:pPr>
        <w:pStyle w:val="BodyText"/>
        <w:spacing w:before="7"/>
        <w:rPr>
          <w:i/>
          <w:sz w:val="9"/>
        </w:rPr>
      </w:pPr>
    </w:p>
    <w:p>
      <w:pPr>
        <w:spacing w:after="0"/>
        <w:rPr>
          <w:sz w:val="9"/>
        </w:rPr>
        <w:sectPr>
          <w:pgSz w:w="12240" w:h="15840"/>
          <w:pgMar w:header="0" w:footer="927" w:top="700" w:bottom="1120" w:left="300" w:right="600"/>
        </w:sectPr>
      </w:pPr>
    </w:p>
    <w:p>
      <w:pPr>
        <w:spacing w:line="225" w:lineRule="auto" w:before="142"/>
        <w:ind w:left="450" w:right="0" w:firstLine="0"/>
        <w:jc w:val="left"/>
        <w:rPr>
          <w:sz w:val="15"/>
        </w:rPr>
      </w:pPr>
      <w:r>
        <w:rPr>
          <w:i/>
          <w:color w:val="231F20"/>
          <w:sz w:val="23"/>
        </w:rPr>
        <w:t>overdose</w:t>
      </w:r>
      <w:r>
        <w:rPr>
          <w:i/>
          <w:color w:val="231F20"/>
          <w:spacing w:val="-12"/>
          <w:sz w:val="23"/>
        </w:rPr>
        <w:t> </w:t>
      </w:r>
      <w:r>
        <w:rPr>
          <w:i/>
          <w:color w:val="231F20"/>
          <w:sz w:val="23"/>
        </w:rPr>
        <w:t>deaths</w:t>
      </w:r>
      <w:r>
        <w:rPr>
          <w:i/>
          <w:color w:val="231F20"/>
          <w:spacing w:val="-12"/>
          <w:sz w:val="23"/>
        </w:rPr>
        <w:t> </w:t>
      </w:r>
      <w:r>
        <w:rPr>
          <w:i/>
          <w:color w:val="231F20"/>
          <w:sz w:val="23"/>
        </w:rPr>
        <w:t>and</w:t>
      </w:r>
      <w:r>
        <w:rPr>
          <w:i/>
          <w:color w:val="231F20"/>
          <w:spacing w:val="-12"/>
          <w:sz w:val="23"/>
        </w:rPr>
        <w:t> </w:t>
      </w:r>
      <w:r>
        <w:rPr>
          <w:i/>
          <w:color w:val="231F20"/>
          <w:sz w:val="23"/>
        </w:rPr>
        <w:t>43</w:t>
      </w:r>
      <w:r>
        <w:rPr>
          <w:i/>
          <w:color w:val="231F20"/>
          <w:spacing w:val="-12"/>
          <w:sz w:val="23"/>
        </w:rPr>
        <w:t> </w:t>
      </w:r>
      <w:r>
        <w:rPr>
          <w:i/>
          <w:color w:val="231F20"/>
          <w:sz w:val="23"/>
        </w:rPr>
        <w:t>percent</w:t>
      </w:r>
      <w:r>
        <w:rPr>
          <w:i/>
          <w:color w:val="231F20"/>
          <w:spacing w:val="-12"/>
          <w:sz w:val="23"/>
        </w:rPr>
        <w:t> </w:t>
      </w:r>
      <w:r>
        <w:rPr>
          <w:i/>
          <w:color w:val="231F20"/>
          <w:sz w:val="23"/>
        </w:rPr>
        <w:t>of</w:t>
      </w:r>
      <w:r>
        <w:rPr>
          <w:i/>
          <w:color w:val="231F20"/>
          <w:spacing w:val="-12"/>
          <w:sz w:val="23"/>
        </w:rPr>
        <w:t> </w:t>
      </w:r>
      <w:r>
        <w:rPr>
          <w:i/>
          <w:color w:val="231F20"/>
          <w:sz w:val="23"/>
        </w:rPr>
        <w:t>the</w:t>
      </w:r>
      <w:r>
        <w:rPr>
          <w:i/>
          <w:color w:val="231F20"/>
          <w:spacing w:val="-12"/>
          <w:sz w:val="23"/>
        </w:rPr>
        <w:t> </w:t>
      </w:r>
      <w:r>
        <w:rPr>
          <w:i/>
          <w:color w:val="231F20"/>
          <w:sz w:val="23"/>
        </w:rPr>
        <w:t>total</w:t>
      </w:r>
      <w:r>
        <w:rPr>
          <w:i/>
          <w:color w:val="231F20"/>
          <w:spacing w:val="-12"/>
          <w:sz w:val="23"/>
        </w:rPr>
        <w:t> </w:t>
      </w:r>
      <w:r>
        <w:rPr>
          <w:i/>
          <w:color w:val="231F20"/>
          <w:sz w:val="23"/>
        </w:rPr>
        <w:t>drug</w:t>
      </w:r>
      <w:r>
        <w:rPr>
          <w:i/>
          <w:color w:val="231F20"/>
          <w:spacing w:val="-12"/>
          <w:sz w:val="23"/>
        </w:rPr>
        <w:t> </w:t>
      </w:r>
      <w:r>
        <w:rPr>
          <w:i/>
          <w:color w:val="231F20"/>
          <w:spacing w:val="-3"/>
          <w:sz w:val="23"/>
        </w:rPr>
        <w:t>overdose </w:t>
      </w:r>
      <w:r>
        <w:rPr>
          <w:i/>
          <w:color w:val="231F20"/>
          <w:sz w:val="23"/>
        </w:rPr>
        <w:t>deaths for non-Hispanic Blacks in </w:t>
      </w:r>
      <w:r>
        <w:rPr>
          <w:i/>
          <w:color w:val="231F20"/>
          <w:spacing w:val="-3"/>
          <w:sz w:val="23"/>
        </w:rPr>
        <w:t>2017.</w:t>
      </w:r>
      <w:r>
        <w:rPr>
          <w:i/>
          <w:color w:val="231F20"/>
          <w:spacing w:val="-3"/>
          <w:position w:val="7"/>
          <w:sz w:val="15"/>
        </w:rPr>
        <w:t>13 </w:t>
      </w:r>
      <w:r>
        <w:rPr>
          <w:color w:val="231F20"/>
          <w:sz w:val="23"/>
        </w:rPr>
        <w:t>Synthetic </w:t>
      </w:r>
      <w:r>
        <w:rPr>
          <w:color w:val="231F20"/>
          <w:w w:val="90"/>
          <w:sz w:val="23"/>
        </w:rPr>
        <w:t>opioids are especially affecting the overdose death rates </w:t>
      </w:r>
      <w:r>
        <w:rPr>
          <w:color w:val="231F20"/>
          <w:w w:val="95"/>
          <w:sz w:val="23"/>
        </w:rPr>
        <w:t>among older non-Hispanic </w:t>
      </w:r>
      <w:r>
        <w:rPr>
          <w:color w:val="231F20"/>
          <w:spacing w:val="-3"/>
          <w:w w:val="95"/>
          <w:sz w:val="23"/>
        </w:rPr>
        <w:t>Blacks.</w:t>
      </w:r>
      <w:r>
        <w:rPr>
          <w:color w:val="231F20"/>
          <w:spacing w:val="-3"/>
          <w:w w:val="95"/>
          <w:position w:val="7"/>
          <w:sz w:val="15"/>
        </w:rPr>
        <w:t>16 </w:t>
      </w:r>
      <w:r>
        <w:rPr>
          <w:color w:val="231F20"/>
          <w:spacing w:val="-3"/>
          <w:w w:val="95"/>
          <w:sz w:val="23"/>
        </w:rPr>
        <w:t>From </w:t>
      </w:r>
      <w:r>
        <w:rPr>
          <w:color w:val="231F20"/>
          <w:spacing w:val="-5"/>
          <w:w w:val="95"/>
          <w:sz w:val="23"/>
        </w:rPr>
        <w:t>2015-2017, </w:t>
      </w:r>
      <w:r>
        <w:rPr>
          <w:color w:val="231F20"/>
          <w:sz w:val="23"/>
        </w:rPr>
        <w:t>non-Hispanic Blacks aged 45-54 and 55-64 had </w:t>
      </w:r>
      <w:r>
        <w:rPr>
          <w:color w:val="231F20"/>
          <w:w w:val="95"/>
          <w:sz w:val="23"/>
        </w:rPr>
        <w:t>synthetic</w:t>
      </w:r>
      <w:r>
        <w:rPr>
          <w:color w:val="231F20"/>
          <w:spacing w:val="-37"/>
          <w:w w:val="95"/>
          <w:sz w:val="23"/>
        </w:rPr>
        <w:t> </w:t>
      </w:r>
      <w:r>
        <w:rPr>
          <w:color w:val="231F20"/>
          <w:w w:val="95"/>
          <w:sz w:val="23"/>
        </w:rPr>
        <w:t>opioid-related</w:t>
      </w:r>
      <w:r>
        <w:rPr>
          <w:color w:val="231F20"/>
          <w:spacing w:val="-37"/>
          <w:w w:val="95"/>
          <w:sz w:val="23"/>
        </w:rPr>
        <w:t> </w:t>
      </w:r>
      <w:r>
        <w:rPr>
          <w:color w:val="231F20"/>
          <w:w w:val="95"/>
          <w:sz w:val="23"/>
        </w:rPr>
        <w:t>overdose</w:t>
      </w:r>
      <w:r>
        <w:rPr>
          <w:color w:val="231F20"/>
          <w:spacing w:val="-37"/>
          <w:w w:val="95"/>
          <w:sz w:val="23"/>
        </w:rPr>
        <w:t> </w:t>
      </w:r>
      <w:r>
        <w:rPr>
          <w:color w:val="231F20"/>
          <w:w w:val="95"/>
          <w:sz w:val="23"/>
        </w:rPr>
        <w:t>death</w:t>
      </w:r>
      <w:r>
        <w:rPr>
          <w:color w:val="231F20"/>
          <w:spacing w:val="-37"/>
          <w:w w:val="95"/>
          <w:sz w:val="23"/>
        </w:rPr>
        <w:t> </w:t>
      </w:r>
      <w:r>
        <w:rPr>
          <w:color w:val="231F20"/>
          <w:w w:val="95"/>
          <w:sz w:val="23"/>
        </w:rPr>
        <w:t>rates</w:t>
      </w:r>
      <w:r>
        <w:rPr>
          <w:color w:val="231F20"/>
          <w:spacing w:val="-37"/>
          <w:w w:val="95"/>
          <w:sz w:val="23"/>
        </w:rPr>
        <w:t> </w:t>
      </w:r>
      <w:r>
        <w:rPr>
          <w:color w:val="231F20"/>
          <w:w w:val="95"/>
          <w:sz w:val="23"/>
        </w:rPr>
        <w:t>double</w:t>
      </w:r>
      <w:r>
        <w:rPr>
          <w:color w:val="231F20"/>
          <w:spacing w:val="-37"/>
          <w:w w:val="95"/>
          <w:sz w:val="23"/>
        </w:rPr>
        <w:t> </w:t>
      </w:r>
      <w:r>
        <w:rPr>
          <w:color w:val="231F20"/>
          <w:w w:val="95"/>
          <w:sz w:val="23"/>
        </w:rPr>
        <w:t>in </w:t>
      </w:r>
      <w:r>
        <w:rPr>
          <w:color w:val="231F20"/>
          <w:sz w:val="23"/>
        </w:rPr>
        <w:t>large urban</w:t>
      </w:r>
      <w:r>
        <w:rPr>
          <w:color w:val="231F20"/>
          <w:spacing w:val="-18"/>
          <w:sz w:val="23"/>
        </w:rPr>
        <w:t> </w:t>
      </w:r>
      <w:r>
        <w:rPr>
          <w:color w:val="231F20"/>
          <w:spacing w:val="-4"/>
          <w:sz w:val="23"/>
        </w:rPr>
        <w:t>areas.</w:t>
      </w:r>
      <w:r>
        <w:rPr>
          <w:color w:val="231F20"/>
          <w:spacing w:val="-4"/>
          <w:position w:val="7"/>
          <w:sz w:val="15"/>
        </w:rPr>
        <w:t>16</w:t>
      </w:r>
    </w:p>
    <w:p>
      <w:pPr>
        <w:spacing w:line="225" w:lineRule="auto" w:before="108"/>
        <w:ind w:left="392" w:right="315" w:firstLine="0"/>
        <w:jc w:val="left"/>
        <w:rPr>
          <w:sz w:val="15"/>
        </w:rPr>
      </w:pPr>
      <w:r>
        <w:rPr/>
        <w:br w:type="column"/>
      </w:r>
      <w:r>
        <w:rPr>
          <w:b/>
          <w:color w:val="231F20"/>
          <w:sz w:val="22"/>
        </w:rPr>
        <w:t>Percent increase in overdose death rates by drug among the non-Hispanic Black population. </w:t>
      </w:r>
      <w:r>
        <w:rPr>
          <w:color w:val="231F20"/>
          <w:spacing w:val="-4"/>
          <w:sz w:val="23"/>
        </w:rPr>
        <w:t>From </w:t>
      </w:r>
      <w:r>
        <w:rPr>
          <w:color w:val="231F20"/>
          <w:w w:val="95"/>
          <w:sz w:val="23"/>
        </w:rPr>
        <w:t>2014-2017,</w:t>
      </w:r>
      <w:r>
        <w:rPr>
          <w:color w:val="231F20"/>
          <w:spacing w:val="-34"/>
          <w:w w:val="95"/>
          <w:sz w:val="23"/>
        </w:rPr>
        <w:t> </w:t>
      </w:r>
      <w:r>
        <w:rPr>
          <w:color w:val="231F20"/>
          <w:w w:val="95"/>
          <w:sz w:val="23"/>
        </w:rPr>
        <w:t>among</w:t>
      </w:r>
      <w:r>
        <w:rPr>
          <w:color w:val="231F20"/>
          <w:spacing w:val="-33"/>
          <w:w w:val="95"/>
          <w:sz w:val="23"/>
        </w:rPr>
        <w:t> </w:t>
      </w:r>
      <w:r>
        <w:rPr>
          <w:color w:val="231F20"/>
          <w:w w:val="95"/>
          <w:sz w:val="23"/>
        </w:rPr>
        <w:t>the</w:t>
      </w:r>
      <w:r>
        <w:rPr>
          <w:color w:val="231F20"/>
          <w:spacing w:val="-33"/>
          <w:w w:val="95"/>
          <w:sz w:val="23"/>
        </w:rPr>
        <w:t> </w:t>
      </w:r>
      <w:r>
        <w:rPr>
          <w:color w:val="231F20"/>
          <w:w w:val="95"/>
          <w:sz w:val="23"/>
        </w:rPr>
        <w:t>non-Hispanic</w:t>
      </w:r>
      <w:r>
        <w:rPr>
          <w:color w:val="231F20"/>
          <w:spacing w:val="-33"/>
          <w:w w:val="95"/>
          <w:sz w:val="23"/>
        </w:rPr>
        <w:t> </w:t>
      </w:r>
      <w:r>
        <w:rPr>
          <w:color w:val="231F20"/>
          <w:w w:val="95"/>
          <w:sz w:val="23"/>
        </w:rPr>
        <w:t>Black</w:t>
      </w:r>
      <w:r>
        <w:rPr>
          <w:color w:val="231F20"/>
          <w:spacing w:val="-34"/>
          <w:w w:val="95"/>
          <w:sz w:val="23"/>
        </w:rPr>
        <w:t> </w:t>
      </w:r>
      <w:r>
        <w:rPr>
          <w:color w:val="231F20"/>
          <w:w w:val="95"/>
          <w:sz w:val="23"/>
        </w:rPr>
        <w:t>population </w:t>
      </w:r>
      <w:r>
        <w:rPr>
          <w:color w:val="231F20"/>
          <w:sz w:val="23"/>
        </w:rPr>
        <w:t>drug overdose death rates involving all types of opioids increased, with the sharpest rise from </w:t>
      </w:r>
      <w:r>
        <w:rPr>
          <w:color w:val="231F20"/>
          <w:w w:val="95"/>
          <w:sz w:val="23"/>
        </w:rPr>
        <w:t>synthetic</w:t>
      </w:r>
      <w:r>
        <w:rPr>
          <w:color w:val="231F20"/>
          <w:spacing w:val="-30"/>
          <w:w w:val="95"/>
          <w:sz w:val="23"/>
        </w:rPr>
        <w:t> </w:t>
      </w:r>
      <w:r>
        <w:rPr>
          <w:color w:val="231F20"/>
          <w:w w:val="95"/>
          <w:sz w:val="23"/>
        </w:rPr>
        <w:t>opioids</w:t>
      </w:r>
      <w:r>
        <w:rPr>
          <w:color w:val="231F20"/>
          <w:spacing w:val="-29"/>
          <w:w w:val="95"/>
          <w:sz w:val="23"/>
        </w:rPr>
        <w:t> </w:t>
      </w:r>
      <w:r>
        <w:rPr>
          <w:color w:val="231F20"/>
          <w:w w:val="95"/>
          <w:sz w:val="23"/>
        </w:rPr>
        <w:t>(Figure</w:t>
      </w:r>
      <w:r>
        <w:rPr>
          <w:color w:val="231F20"/>
          <w:spacing w:val="-30"/>
          <w:w w:val="95"/>
          <w:sz w:val="23"/>
        </w:rPr>
        <w:t> </w:t>
      </w:r>
      <w:r>
        <w:rPr>
          <w:color w:val="231F20"/>
          <w:spacing w:val="-6"/>
          <w:w w:val="95"/>
          <w:sz w:val="23"/>
        </w:rPr>
        <w:t>1).</w:t>
      </w:r>
      <w:r>
        <w:rPr>
          <w:color w:val="231F20"/>
          <w:spacing w:val="-6"/>
          <w:w w:val="95"/>
          <w:position w:val="7"/>
          <w:sz w:val="15"/>
        </w:rPr>
        <w:t>13,17</w:t>
      </w:r>
      <w:r>
        <w:rPr>
          <w:color w:val="231F20"/>
          <w:spacing w:val="-18"/>
          <w:w w:val="95"/>
          <w:position w:val="7"/>
          <w:sz w:val="15"/>
        </w:rPr>
        <w:t> </w:t>
      </w:r>
      <w:r>
        <w:rPr>
          <w:color w:val="231F20"/>
          <w:w w:val="95"/>
          <w:sz w:val="23"/>
        </w:rPr>
        <w:t>Death</w:t>
      </w:r>
      <w:r>
        <w:rPr>
          <w:color w:val="231F20"/>
          <w:spacing w:val="-30"/>
          <w:w w:val="95"/>
          <w:sz w:val="23"/>
        </w:rPr>
        <w:t> </w:t>
      </w:r>
      <w:r>
        <w:rPr>
          <w:color w:val="231F20"/>
          <w:w w:val="95"/>
          <w:sz w:val="23"/>
        </w:rPr>
        <w:t>rates</w:t>
      </w:r>
      <w:r>
        <w:rPr>
          <w:color w:val="231F20"/>
          <w:spacing w:val="-30"/>
          <w:w w:val="95"/>
          <w:sz w:val="23"/>
        </w:rPr>
        <w:t> </w:t>
      </w:r>
      <w:r>
        <w:rPr>
          <w:color w:val="231F20"/>
          <w:w w:val="95"/>
          <w:sz w:val="23"/>
        </w:rPr>
        <w:t>involving synthetic</w:t>
      </w:r>
      <w:r>
        <w:rPr>
          <w:color w:val="231F20"/>
          <w:spacing w:val="-26"/>
          <w:w w:val="95"/>
          <w:sz w:val="23"/>
        </w:rPr>
        <w:t> </w:t>
      </w:r>
      <w:r>
        <w:rPr>
          <w:color w:val="231F20"/>
          <w:w w:val="95"/>
          <w:sz w:val="23"/>
        </w:rPr>
        <w:t>opioids</w:t>
      </w:r>
      <w:r>
        <w:rPr>
          <w:color w:val="231F20"/>
          <w:spacing w:val="-26"/>
          <w:w w:val="95"/>
          <w:sz w:val="23"/>
        </w:rPr>
        <w:t> </w:t>
      </w:r>
      <w:r>
        <w:rPr>
          <w:color w:val="231F20"/>
          <w:w w:val="95"/>
          <w:sz w:val="23"/>
        </w:rPr>
        <w:t>increased</w:t>
      </w:r>
      <w:r>
        <w:rPr>
          <w:color w:val="231F20"/>
          <w:spacing w:val="-26"/>
          <w:w w:val="95"/>
          <w:sz w:val="23"/>
        </w:rPr>
        <w:t> </w:t>
      </w:r>
      <w:r>
        <w:rPr>
          <w:color w:val="231F20"/>
          <w:w w:val="95"/>
          <w:sz w:val="23"/>
        </w:rPr>
        <w:t>by</w:t>
      </w:r>
      <w:r>
        <w:rPr>
          <w:color w:val="231F20"/>
          <w:spacing w:val="-25"/>
          <w:w w:val="95"/>
          <w:sz w:val="23"/>
        </w:rPr>
        <w:t> </w:t>
      </w:r>
      <w:r>
        <w:rPr>
          <w:color w:val="231F20"/>
          <w:w w:val="95"/>
          <w:sz w:val="23"/>
        </w:rPr>
        <w:t>818</w:t>
      </w:r>
      <w:r>
        <w:rPr>
          <w:color w:val="231F20"/>
          <w:spacing w:val="-26"/>
          <w:w w:val="95"/>
          <w:sz w:val="23"/>
        </w:rPr>
        <w:t> </w:t>
      </w:r>
      <w:r>
        <w:rPr>
          <w:color w:val="231F20"/>
          <w:w w:val="95"/>
          <w:sz w:val="23"/>
        </w:rPr>
        <w:t>percent,</w:t>
      </w:r>
      <w:r>
        <w:rPr>
          <w:color w:val="231F20"/>
          <w:spacing w:val="-26"/>
          <w:w w:val="95"/>
          <w:sz w:val="23"/>
        </w:rPr>
        <w:t> </w:t>
      </w:r>
      <w:r>
        <w:rPr>
          <w:color w:val="231F20"/>
          <w:w w:val="95"/>
          <w:sz w:val="23"/>
        </w:rPr>
        <w:t>and</w:t>
      </w:r>
      <w:r>
        <w:rPr>
          <w:color w:val="231F20"/>
          <w:spacing w:val="-25"/>
          <w:w w:val="95"/>
          <w:sz w:val="23"/>
        </w:rPr>
        <w:t> </w:t>
      </w:r>
      <w:r>
        <w:rPr>
          <w:color w:val="231F20"/>
          <w:w w:val="95"/>
          <w:sz w:val="23"/>
        </w:rPr>
        <w:t>was the</w:t>
      </w:r>
      <w:r>
        <w:rPr>
          <w:color w:val="231F20"/>
          <w:spacing w:val="-21"/>
          <w:w w:val="95"/>
          <w:sz w:val="23"/>
        </w:rPr>
        <w:t> </w:t>
      </w:r>
      <w:r>
        <w:rPr>
          <w:color w:val="231F20"/>
          <w:w w:val="95"/>
          <w:sz w:val="23"/>
        </w:rPr>
        <w:t>highest</w:t>
      </w:r>
      <w:r>
        <w:rPr>
          <w:color w:val="231F20"/>
          <w:spacing w:val="-20"/>
          <w:w w:val="95"/>
          <w:sz w:val="23"/>
        </w:rPr>
        <w:t> </w:t>
      </w:r>
      <w:r>
        <w:rPr>
          <w:color w:val="231F20"/>
          <w:w w:val="95"/>
          <w:sz w:val="23"/>
        </w:rPr>
        <w:t>for</w:t>
      </w:r>
      <w:r>
        <w:rPr>
          <w:color w:val="231F20"/>
          <w:spacing w:val="-21"/>
          <w:w w:val="95"/>
          <w:sz w:val="23"/>
        </w:rPr>
        <w:t> </w:t>
      </w:r>
      <w:r>
        <w:rPr>
          <w:color w:val="231F20"/>
          <w:w w:val="95"/>
          <w:sz w:val="23"/>
        </w:rPr>
        <w:t>non-Hispanic</w:t>
      </w:r>
      <w:r>
        <w:rPr>
          <w:color w:val="231F20"/>
          <w:spacing w:val="-20"/>
          <w:w w:val="95"/>
          <w:sz w:val="23"/>
        </w:rPr>
        <w:t> </w:t>
      </w:r>
      <w:r>
        <w:rPr>
          <w:color w:val="231F20"/>
          <w:w w:val="95"/>
          <w:sz w:val="23"/>
        </w:rPr>
        <w:t>Blacks</w:t>
      </w:r>
      <w:r>
        <w:rPr>
          <w:color w:val="231F20"/>
          <w:spacing w:val="-20"/>
          <w:w w:val="95"/>
          <w:sz w:val="23"/>
        </w:rPr>
        <w:t> </w:t>
      </w:r>
      <w:r>
        <w:rPr>
          <w:color w:val="231F20"/>
          <w:w w:val="95"/>
          <w:sz w:val="23"/>
        </w:rPr>
        <w:t>compared</w:t>
      </w:r>
      <w:r>
        <w:rPr>
          <w:color w:val="231F20"/>
          <w:spacing w:val="-21"/>
          <w:w w:val="95"/>
          <w:sz w:val="23"/>
        </w:rPr>
        <w:t> </w:t>
      </w:r>
      <w:r>
        <w:rPr>
          <w:color w:val="231F20"/>
          <w:w w:val="95"/>
          <w:sz w:val="23"/>
        </w:rPr>
        <w:t>to</w:t>
      </w:r>
      <w:r>
        <w:rPr>
          <w:color w:val="231F20"/>
          <w:spacing w:val="-20"/>
          <w:w w:val="95"/>
          <w:sz w:val="23"/>
        </w:rPr>
        <w:t> </w:t>
      </w:r>
      <w:r>
        <w:rPr>
          <w:color w:val="231F20"/>
          <w:w w:val="95"/>
          <w:sz w:val="23"/>
        </w:rPr>
        <w:t>all </w:t>
      </w:r>
      <w:r>
        <w:rPr>
          <w:color w:val="231F20"/>
          <w:sz w:val="23"/>
        </w:rPr>
        <w:t>other</w:t>
      </w:r>
      <w:r>
        <w:rPr>
          <w:color w:val="231F20"/>
          <w:spacing w:val="-19"/>
          <w:sz w:val="23"/>
        </w:rPr>
        <w:t> </w:t>
      </w:r>
      <w:r>
        <w:rPr>
          <w:color w:val="231F20"/>
          <w:sz w:val="23"/>
        </w:rPr>
        <w:t>race/ethnicities</w:t>
      </w:r>
      <w:r>
        <w:rPr>
          <w:color w:val="231F20"/>
          <w:spacing w:val="-19"/>
          <w:sz w:val="23"/>
        </w:rPr>
        <w:t> </w:t>
      </w:r>
      <w:r>
        <w:rPr>
          <w:color w:val="231F20"/>
          <w:sz w:val="23"/>
        </w:rPr>
        <w:t>(data</w:t>
      </w:r>
      <w:r>
        <w:rPr>
          <w:color w:val="231F20"/>
          <w:spacing w:val="-19"/>
          <w:sz w:val="23"/>
        </w:rPr>
        <w:t> </w:t>
      </w:r>
      <w:r>
        <w:rPr>
          <w:color w:val="231F20"/>
          <w:sz w:val="23"/>
        </w:rPr>
        <w:t>not</w:t>
      </w:r>
      <w:r>
        <w:rPr>
          <w:color w:val="231F20"/>
          <w:spacing w:val="-19"/>
          <w:sz w:val="23"/>
        </w:rPr>
        <w:t> </w:t>
      </w:r>
      <w:r>
        <w:rPr>
          <w:color w:val="231F20"/>
          <w:spacing w:val="-3"/>
          <w:sz w:val="23"/>
        </w:rPr>
        <w:t>shown).</w:t>
      </w:r>
      <w:r>
        <w:rPr>
          <w:color w:val="231F20"/>
          <w:spacing w:val="-3"/>
          <w:position w:val="7"/>
          <w:sz w:val="15"/>
        </w:rPr>
        <w:t>13,17</w:t>
      </w:r>
    </w:p>
    <w:p>
      <w:pPr>
        <w:spacing w:after="0" w:line="225" w:lineRule="auto"/>
        <w:jc w:val="left"/>
        <w:rPr>
          <w:sz w:val="15"/>
        </w:rPr>
        <w:sectPr>
          <w:type w:val="continuous"/>
          <w:pgSz w:w="12240" w:h="15840"/>
          <w:pgMar w:top="520" w:bottom="280" w:left="300" w:right="600"/>
          <w:cols w:num="2" w:equalWidth="0">
            <w:col w:w="5598" w:space="40"/>
            <w:col w:w="5702"/>
          </w:cols>
        </w:sectPr>
      </w:pPr>
    </w:p>
    <w:p>
      <w:pPr>
        <w:pStyle w:val="BodyText"/>
        <w:spacing w:before="11"/>
        <w:rPr>
          <w:sz w:val="6"/>
        </w:rPr>
      </w:pPr>
    </w:p>
    <w:p>
      <w:pPr>
        <w:pStyle w:val="BodyText"/>
        <w:ind w:left="483"/>
        <w:rPr>
          <w:sz w:val="20"/>
        </w:rPr>
      </w:pPr>
      <w:r>
        <w:rPr>
          <w:sz w:val="20"/>
        </w:rPr>
        <w:drawing>
          <wp:inline distT="0" distB="0" distL="0" distR="0">
            <wp:extent cx="2686824" cy="1767077"/>
            <wp:effectExtent l="0" t="0" r="0" b="0"/>
            <wp:docPr id="3" name="image3.jpeg" descr="Table 2, titled Opioid Overdose Death Rates (age-adjusted per 100,000), Top 5 States and District of Columbia, by Total and non-Hispanic Black Populations 2018. Total:1. WV 42.4, 2. DE 39.3, 3. MD 33.7, 4. NH 33.1, 5. NJ 29.7; non-Hispanic Black: 1. WV 58.2, 2. DC 47.7, 3. MO 40.5, 4. MD 34.3, 5. IL 31.3 "/>
            <wp:cNvGraphicFramePr>
              <a:graphicFrameLocks noChangeAspect="1"/>
            </wp:cNvGraphicFramePr>
            <a:graphic>
              <a:graphicData uri="http://schemas.openxmlformats.org/drawingml/2006/picture">
                <pic:pic>
                  <pic:nvPicPr>
                    <pic:cNvPr id="4" name="image3.jpeg"/>
                    <pic:cNvPicPr/>
                  </pic:nvPicPr>
                  <pic:blipFill>
                    <a:blip r:embed="rId10" cstate="print"/>
                    <a:stretch>
                      <a:fillRect/>
                    </a:stretch>
                  </pic:blipFill>
                  <pic:spPr>
                    <a:xfrm>
                      <a:off x="0" y="0"/>
                      <a:ext cx="2686824" cy="1767077"/>
                    </a:xfrm>
                    <a:prstGeom prst="rect">
                      <a:avLst/>
                    </a:prstGeom>
                  </pic:spPr>
                </pic:pic>
              </a:graphicData>
            </a:graphic>
          </wp:inline>
        </w:drawing>
      </w:r>
      <w:r>
        <w:rPr>
          <w:sz w:val="20"/>
        </w:rPr>
      </w:r>
    </w:p>
    <w:p>
      <w:pPr>
        <w:pStyle w:val="BodyText"/>
        <w:spacing w:before="11"/>
        <w:rPr>
          <w:sz w:val="20"/>
        </w:rPr>
      </w:pPr>
      <w:r>
        <w:rPr/>
        <w:drawing>
          <wp:anchor distT="0" distB="0" distL="0" distR="0" allowOverlap="1" layoutInCell="1" locked="0" behindDoc="0" simplePos="0" relativeHeight="6">
            <wp:simplePos x="0" y="0"/>
            <wp:positionH relativeFrom="page">
              <wp:posOffset>487708</wp:posOffset>
            </wp:positionH>
            <wp:positionV relativeFrom="paragraph">
              <wp:posOffset>203537</wp:posOffset>
            </wp:positionV>
            <wp:extent cx="2718978" cy="1581150"/>
            <wp:effectExtent l="0" t="0" r="0" b="0"/>
            <wp:wrapTopAndBottom/>
            <wp:docPr id="5" name="image4.png" descr="Table 3. Number of Opioid Overdose Deaths, Top 5 States, by Total and non-Hispanic Black Populations in 2018. Total:1. OH 3237, 2. FL 3189. 3. NY 2991, 4. PA 2866, 5. NJ 2583; non-Hispanic Black: 1. MD 709, 2. IL 5985, 3. NJ 459, 4. Ml 426, 5. OH 402. "/>
            <wp:cNvGraphicFramePr>
              <a:graphicFrameLocks noChangeAspect="1"/>
            </wp:cNvGraphicFramePr>
            <a:graphic>
              <a:graphicData uri="http://schemas.openxmlformats.org/drawingml/2006/picture">
                <pic:pic>
                  <pic:nvPicPr>
                    <pic:cNvPr id="6" name="image4.png"/>
                    <pic:cNvPicPr/>
                  </pic:nvPicPr>
                  <pic:blipFill>
                    <a:blip r:embed="rId11" cstate="print"/>
                    <a:stretch>
                      <a:fillRect/>
                    </a:stretch>
                  </pic:blipFill>
                  <pic:spPr>
                    <a:xfrm>
                      <a:off x="0" y="0"/>
                      <a:ext cx="2718978" cy="1581150"/>
                    </a:xfrm>
                    <a:prstGeom prst="rect">
                      <a:avLst/>
                    </a:prstGeom>
                  </pic:spPr>
                </pic:pic>
              </a:graphicData>
            </a:graphic>
          </wp:anchor>
        </w:drawing>
      </w:r>
    </w:p>
    <w:p>
      <w:pPr>
        <w:pStyle w:val="BodyText"/>
        <w:rPr>
          <w:sz w:val="26"/>
        </w:rPr>
      </w:pPr>
    </w:p>
    <w:p>
      <w:pPr>
        <w:pStyle w:val="BodyText"/>
        <w:spacing w:line="225" w:lineRule="auto"/>
        <w:ind w:left="464" w:firstLine="13"/>
      </w:pPr>
      <w:r>
        <w:rPr>
          <w:b/>
          <w:color w:val="231F20"/>
          <w:w w:val="95"/>
        </w:rPr>
        <w:t>Opioid-related overdose death rates by state.</w:t>
      </w:r>
      <w:r>
        <w:rPr>
          <w:b/>
          <w:color w:val="231F20"/>
          <w:w w:val="95"/>
          <w:position w:val="7"/>
          <w:sz w:val="15"/>
        </w:rPr>
        <w:t>18 </w:t>
      </w:r>
      <w:r>
        <w:rPr>
          <w:color w:val="231F20"/>
          <w:w w:val="95"/>
        </w:rPr>
        <w:t>The picture</w:t>
      </w:r>
      <w:r>
        <w:rPr>
          <w:color w:val="231F20"/>
          <w:spacing w:val="-31"/>
          <w:w w:val="95"/>
        </w:rPr>
        <w:t> </w:t>
      </w:r>
      <w:r>
        <w:rPr>
          <w:color w:val="231F20"/>
          <w:w w:val="95"/>
        </w:rPr>
        <w:t>of</w:t>
      </w:r>
      <w:r>
        <w:rPr>
          <w:color w:val="231F20"/>
          <w:spacing w:val="-31"/>
          <w:w w:val="95"/>
        </w:rPr>
        <w:t> </w:t>
      </w:r>
      <w:r>
        <w:rPr>
          <w:color w:val="231F20"/>
          <w:w w:val="95"/>
        </w:rPr>
        <w:t>opioid-related</w:t>
      </w:r>
      <w:r>
        <w:rPr>
          <w:color w:val="231F20"/>
          <w:spacing w:val="-31"/>
          <w:w w:val="95"/>
        </w:rPr>
        <w:t> </w:t>
      </w:r>
      <w:r>
        <w:rPr>
          <w:color w:val="231F20"/>
          <w:w w:val="95"/>
        </w:rPr>
        <w:t>overdose</w:t>
      </w:r>
      <w:r>
        <w:rPr>
          <w:color w:val="231F20"/>
          <w:spacing w:val="-31"/>
          <w:w w:val="95"/>
        </w:rPr>
        <w:t> </w:t>
      </w:r>
      <w:r>
        <w:rPr>
          <w:color w:val="231F20"/>
          <w:w w:val="95"/>
        </w:rPr>
        <w:t>by</w:t>
      </w:r>
      <w:r>
        <w:rPr>
          <w:color w:val="231F20"/>
          <w:spacing w:val="-31"/>
          <w:w w:val="95"/>
        </w:rPr>
        <w:t> </w:t>
      </w:r>
      <w:r>
        <w:rPr>
          <w:color w:val="231F20"/>
          <w:w w:val="95"/>
        </w:rPr>
        <w:t>state</w:t>
      </w:r>
      <w:r>
        <w:rPr>
          <w:color w:val="231F20"/>
          <w:spacing w:val="-31"/>
          <w:w w:val="95"/>
        </w:rPr>
        <w:t> </w:t>
      </w:r>
      <w:r>
        <w:rPr>
          <w:color w:val="231F20"/>
          <w:w w:val="95"/>
        </w:rPr>
        <w:t>population </w:t>
      </w:r>
      <w:r>
        <w:rPr>
          <w:color w:val="231F20"/>
        </w:rPr>
        <w:t>varies</w:t>
      </w:r>
      <w:r>
        <w:rPr>
          <w:color w:val="231F20"/>
          <w:spacing w:val="-40"/>
        </w:rPr>
        <w:t> </w:t>
      </w:r>
      <w:r>
        <w:rPr>
          <w:color w:val="231F20"/>
        </w:rPr>
        <w:t>depending</w:t>
      </w:r>
      <w:r>
        <w:rPr>
          <w:color w:val="231F20"/>
          <w:spacing w:val="-40"/>
        </w:rPr>
        <w:t> </w:t>
      </w:r>
      <w:r>
        <w:rPr>
          <w:color w:val="231F20"/>
        </w:rPr>
        <w:t>on</w:t>
      </w:r>
      <w:r>
        <w:rPr>
          <w:color w:val="231F20"/>
          <w:spacing w:val="-40"/>
        </w:rPr>
        <w:t> </w:t>
      </w:r>
      <w:r>
        <w:rPr>
          <w:color w:val="231F20"/>
        </w:rPr>
        <w:t>whether</w:t>
      </w:r>
      <w:r>
        <w:rPr>
          <w:color w:val="231F20"/>
          <w:spacing w:val="-40"/>
        </w:rPr>
        <w:t> </w:t>
      </w:r>
      <w:r>
        <w:rPr>
          <w:color w:val="231F20"/>
        </w:rPr>
        <w:t>death</w:t>
      </w:r>
      <w:r>
        <w:rPr>
          <w:color w:val="231F20"/>
          <w:spacing w:val="-40"/>
        </w:rPr>
        <w:t> </w:t>
      </w:r>
      <w:r>
        <w:rPr>
          <w:color w:val="231F20"/>
        </w:rPr>
        <w:t>rate</w:t>
      </w:r>
      <w:r>
        <w:rPr>
          <w:color w:val="231F20"/>
          <w:spacing w:val="-40"/>
        </w:rPr>
        <w:t> </w:t>
      </w:r>
      <w:r>
        <w:rPr>
          <w:color w:val="231F20"/>
        </w:rPr>
        <w:t>or</w:t>
      </w:r>
      <w:r>
        <w:rPr>
          <w:color w:val="231F20"/>
          <w:spacing w:val="-40"/>
        </w:rPr>
        <w:t> </w:t>
      </w:r>
      <w:r>
        <w:rPr>
          <w:color w:val="231F20"/>
        </w:rPr>
        <w:t>absolute </w:t>
      </w:r>
      <w:r>
        <w:rPr>
          <w:color w:val="231F20"/>
          <w:w w:val="95"/>
        </w:rPr>
        <w:t>number</w:t>
      </w:r>
      <w:r>
        <w:rPr>
          <w:color w:val="231F20"/>
          <w:spacing w:val="-27"/>
          <w:w w:val="95"/>
        </w:rPr>
        <w:t> </w:t>
      </w:r>
      <w:r>
        <w:rPr>
          <w:color w:val="231F20"/>
          <w:w w:val="95"/>
        </w:rPr>
        <w:t>of</w:t>
      </w:r>
      <w:r>
        <w:rPr>
          <w:color w:val="231F20"/>
          <w:spacing w:val="-27"/>
          <w:w w:val="95"/>
        </w:rPr>
        <w:t> </w:t>
      </w:r>
      <w:r>
        <w:rPr>
          <w:color w:val="231F20"/>
          <w:w w:val="95"/>
        </w:rPr>
        <w:t>deaths</w:t>
      </w:r>
      <w:r>
        <w:rPr>
          <w:color w:val="231F20"/>
          <w:spacing w:val="-27"/>
          <w:w w:val="95"/>
        </w:rPr>
        <w:t> </w:t>
      </w:r>
      <w:r>
        <w:rPr>
          <w:color w:val="231F20"/>
          <w:w w:val="95"/>
        </w:rPr>
        <w:t>are</w:t>
      </w:r>
      <w:r>
        <w:rPr>
          <w:color w:val="231F20"/>
          <w:spacing w:val="-27"/>
          <w:w w:val="95"/>
        </w:rPr>
        <w:t> </w:t>
      </w:r>
      <w:r>
        <w:rPr>
          <w:color w:val="231F20"/>
          <w:w w:val="95"/>
        </w:rPr>
        <w:t>being</w:t>
      </w:r>
      <w:r>
        <w:rPr>
          <w:color w:val="231F20"/>
          <w:spacing w:val="-26"/>
          <w:w w:val="95"/>
        </w:rPr>
        <w:t> </w:t>
      </w:r>
      <w:r>
        <w:rPr>
          <w:color w:val="231F20"/>
          <w:w w:val="95"/>
        </w:rPr>
        <w:t>considered.</w:t>
      </w:r>
      <w:r>
        <w:rPr>
          <w:color w:val="231F20"/>
          <w:spacing w:val="-27"/>
          <w:w w:val="95"/>
        </w:rPr>
        <w:t> </w:t>
      </w:r>
      <w:r>
        <w:rPr>
          <w:color w:val="231F20"/>
          <w:w w:val="95"/>
        </w:rPr>
        <w:t>When</w:t>
      </w:r>
      <w:r>
        <w:rPr>
          <w:color w:val="231F20"/>
          <w:spacing w:val="-27"/>
          <w:w w:val="95"/>
        </w:rPr>
        <w:t> </w:t>
      </w:r>
      <w:r>
        <w:rPr>
          <w:color w:val="231F20"/>
          <w:w w:val="95"/>
        </w:rPr>
        <w:t>looking </w:t>
      </w:r>
      <w:r>
        <w:rPr>
          <w:color w:val="231F20"/>
        </w:rPr>
        <w:t>at</w:t>
      </w:r>
      <w:r>
        <w:rPr>
          <w:color w:val="231F20"/>
          <w:spacing w:val="-37"/>
        </w:rPr>
        <w:t> </w:t>
      </w:r>
      <w:r>
        <w:rPr>
          <w:color w:val="231F20"/>
        </w:rPr>
        <w:t>the</w:t>
      </w:r>
      <w:r>
        <w:rPr>
          <w:color w:val="231F20"/>
          <w:spacing w:val="-37"/>
        </w:rPr>
        <w:t> </w:t>
      </w:r>
      <w:r>
        <w:rPr>
          <w:color w:val="231F20"/>
        </w:rPr>
        <w:t>2018</w:t>
      </w:r>
      <w:r>
        <w:rPr>
          <w:color w:val="231F20"/>
          <w:spacing w:val="-36"/>
        </w:rPr>
        <w:t> </w:t>
      </w:r>
      <w:r>
        <w:rPr>
          <w:color w:val="231F20"/>
        </w:rPr>
        <w:t>data</w:t>
      </w:r>
      <w:r>
        <w:rPr>
          <w:color w:val="231F20"/>
          <w:spacing w:val="-37"/>
        </w:rPr>
        <w:t> </w:t>
      </w:r>
      <w:r>
        <w:rPr>
          <w:color w:val="231F20"/>
        </w:rPr>
        <w:t>using</w:t>
      </w:r>
      <w:r>
        <w:rPr>
          <w:color w:val="231F20"/>
          <w:spacing w:val="-36"/>
        </w:rPr>
        <w:t> </w:t>
      </w:r>
      <w:r>
        <w:rPr>
          <w:color w:val="231F20"/>
        </w:rPr>
        <w:t>death</w:t>
      </w:r>
      <w:r>
        <w:rPr>
          <w:color w:val="231F20"/>
          <w:spacing w:val="-37"/>
        </w:rPr>
        <w:t> </w:t>
      </w:r>
      <w:r>
        <w:rPr>
          <w:i/>
          <w:color w:val="231F20"/>
        </w:rPr>
        <w:t>rates</w:t>
      </w:r>
      <w:r>
        <w:rPr>
          <w:color w:val="231F20"/>
        </w:rPr>
        <w:t>,</w:t>
      </w:r>
      <w:r>
        <w:rPr>
          <w:color w:val="231F20"/>
          <w:spacing w:val="-36"/>
        </w:rPr>
        <w:t> </w:t>
      </w:r>
      <w:r>
        <w:rPr>
          <w:color w:val="231F20"/>
        </w:rPr>
        <w:t>the</w:t>
      </w:r>
      <w:r>
        <w:rPr>
          <w:color w:val="231F20"/>
          <w:spacing w:val="-37"/>
        </w:rPr>
        <w:t> </w:t>
      </w:r>
      <w:r>
        <w:rPr>
          <w:color w:val="231F20"/>
        </w:rPr>
        <w:t>opioid-related </w:t>
      </w:r>
      <w:r>
        <w:rPr>
          <w:color w:val="231F20"/>
          <w:w w:val="95"/>
        </w:rPr>
        <w:t>overdose</w:t>
      </w:r>
      <w:r>
        <w:rPr>
          <w:color w:val="231F20"/>
          <w:spacing w:val="-36"/>
          <w:w w:val="95"/>
        </w:rPr>
        <w:t> </w:t>
      </w:r>
      <w:r>
        <w:rPr>
          <w:color w:val="231F20"/>
          <w:w w:val="95"/>
        </w:rPr>
        <w:t>death</w:t>
      </w:r>
      <w:r>
        <w:rPr>
          <w:color w:val="231F20"/>
          <w:spacing w:val="-35"/>
          <w:w w:val="95"/>
        </w:rPr>
        <w:t> </w:t>
      </w:r>
      <w:r>
        <w:rPr>
          <w:color w:val="231F20"/>
          <w:w w:val="95"/>
        </w:rPr>
        <w:t>rates</w:t>
      </w:r>
      <w:r>
        <w:rPr>
          <w:color w:val="231F20"/>
          <w:spacing w:val="-36"/>
          <w:w w:val="95"/>
        </w:rPr>
        <w:t> </w:t>
      </w:r>
      <w:r>
        <w:rPr>
          <w:color w:val="231F20"/>
          <w:w w:val="95"/>
        </w:rPr>
        <w:t>among</w:t>
      </w:r>
      <w:r>
        <w:rPr>
          <w:color w:val="231F20"/>
          <w:spacing w:val="-36"/>
          <w:w w:val="95"/>
        </w:rPr>
        <w:t> </w:t>
      </w:r>
      <w:r>
        <w:rPr>
          <w:color w:val="231F20"/>
          <w:w w:val="95"/>
        </w:rPr>
        <w:t>non-Hispanic</w:t>
      </w:r>
      <w:r>
        <w:rPr>
          <w:color w:val="231F20"/>
          <w:spacing w:val="-35"/>
          <w:w w:val="95"/>
        </w:rPr>
        <w:t> </w:t>
      </w:r>
      <w:r>
        <w:rPr>
          <w:color w:val="231F20"/>
          <w:w w:val="95"/>
        </w:rPr>
        <w:t>Blacks</w:t>
      </w:r>
      <w:r>
        <w:rPr>
          <w:color w:val="231F20"/>
          <w:spacing w:val="-36"/>
          <w:w w:val="95"/>
        </w:rPr>
        <w:t> </w:t>
      </w:r>
      <w:r>
        <w:rPr>
          <w:color w:val="231F20"/>
          <w:w w:val="95"/>
        </w:rPr>
        <w:t>were the</w:t>
      </w:r>
      <w:r>
        <w:rPr>
          <w:color w:val="231F20"/>
          <w:spacing w:val="-24"/>
          <w:w w:val="95"/>
        </w:rPr>
        <w:t> </w:t>
      </w:r>
      <w:r>
        <w:rPr>
          <w:color w:val="231F20"/>
          <w:w w:val="95"/>
        </w:rPr>
        <w:t>same</w:t>
      </w:r>
      <w:r>
        <w:rPr>
          <w:color w:val="231F20"/>
          <w:spacing w:val="-24"/>
          <w:w w:val="95"/>
        </w:rPr>
        <w:t> </w:t>
      </w:r>
      <w:r>
        <w:rPr>
          <w:color w:val="231F20"/>
          <w:w w:val="95"/>
        </w:rPr>
        <w:t>or</w:t>
      </w:r>
      <w:r>
        <w:rPr>
          <w:color w:val="231F20"/>
          <w:spacing w:val="-24"/>
          <w:w w:val="95"/>
        </w:rPr>
        <w:t> </w:t>
      </w:r>
      <w:r>
        <w:rPr>
          <w:color w:val="231F20"/>
          <w:w w:val="95"/>
        </w:rPr>
        <w:t>worse</w:t>
      </w:r>
      <w:r>
        <w:rPr>
          <w:color w:val="231F20"/>
          <w:spacing w:val="-24"/>
          <w:w w:val="95"/>
        </w:rPr>
        <w:t> </w:t>
      </w:r>
      <w:r>
        <w:rPr>
          <w:color w:val="231F20"/>
          <w:w w:val="95"/>
        </w:rPr>
        <w:t>when</w:t>
      </w:r>
      <w:r>
        <w:rPr>
          <w:color w:val="231F20"/>
          <w:spacing w:val="-24"/>
          <w:w w:val="95"/>
        </w:rPr>
        <w:t> </w:t>
      </w:r>
      <w:r>
        <w:rPr>
          <w:color w:val="231F20"/>
          <w:w w:val="95"/>
        </w:rPr>
        <w:t>compared</w:t>
      </w:r>
      <w:r>
        <w:rPr>
          <w:color w:val="231F20"/>
          <w:spacing w:val="-24"/>
          <w:w w:val="95"/>
        </w:rPr>
        <w:t> </w:t>
      </w:r>
      <w:r>
        <w:rPr>
          <w:color w:val="231F20"/>
          <w:w w:val="95"/>
        </w:rPr>
        <w:t>to</w:t>
      </w:r>
      <w:r>
        <w:rPr>
          <w:color w:val="231F20"/>
          <w:spacing w:val="-24"/>
          <w:w w:val="95"/>
        </w:rPr>
        <w:t> </w:t>
      </w:r>
      <w:r>
        <w:rPr>
          <w:color w:val="231F20"/>
          <w:w w:val="95"/>
        </w:rPr>
        <w:t>rates</w:t>
      </w:r>
      <w:r>
        <w:rPr>
          <w:color w:val="231F20"/>
          <w:spacing w:val="-23"/>
          <w:w w:val="95"/>
        </w:rPr>
        <w:t> </w:t>
      </w:r>
      <w:r>
        <w:rPr>
          <w:color w:val="231F20"/>
          <w:w w:val="95"/>
        </w:rPr>
        <w:t>by</w:t>
      </w:r>
      <w:r>
        <w:rPr>
          <w:color w:val="231F20"/>
          <w:spacing w:val="-24"/>
          <w:w w:val="95"/>
        </w:rPr>
        <w:t> </w:t>
      </w:r>
      <w:r>
        <w:rPr>
          <w:color w:val="231F20"/>
          <w:w w:val="95"/>
        </w:rPr>
        <w:t>total</w:t>
      </w:r>
      <w:r>
        <w:rPr>
          <w:color w:val="231F20"/>
          <w:spacing w:val="-24"/>
          <w:w w:val="95"/>
        </w:rPr>
        <w:t> </w:t>
      </w:r>
      <w:r>
        <w:rPr>
          <w:color w:val="231F20"/>
          <w:w w:val="95"/>
        </w:rPr>
        <w:t>(all race/ethnicities combined) state population </w:t>
      </w:r>
      <w:r>
        <w:rPr>
          <w:color w:val="231F20"/>
          <w:spacing w:val="-3"/>
          <w:w w:val="95"/>
        </w:rPr>
        <w:t>(Table </w:t>
      </w:r>
      <w:r>
        <w:rPr>
          <w:color w:val="231F20"/>
          <w:w w:val="95"/>
        </w:rPr>
        <w:t>2). In</w:t>
      </w:r>
      <w:r>
        <w:rPr>
          <w:color w:val="231F20"/>
          <w:spacing w:val="-34"/>
          <w:w w:val="95"/>
        </w:rPr>
        <w:t> </w:t>
      </w:r>
      <w:r>
        <w:rPr>
          <w:color w:val="231F20"/>
          <w:w w:val="95"/>
        </w:rPr>
        <w:t>2018,</w:t>
      </w:r>
      <w:r>
        <w:rPr>
          <w:color w:val="231F20"/>
          <w:spacing w:val="-33"/>
          <w:w w:val="95"/>
        </w:rPr>
        <w:t> </w:t>
      </w:r>
      <w:r>
        <w:rPr>
          <w:color w:val="231F20"/>
          <w:w w:val="95"/>
        </w:rPr>
        <w:t>the</w:t>
      </w:r>
      <w:r>
        <w:rPr>
          <w:color w:val="231F20"/>
          <w:spacing w:val="-34"/>
          <w:w w:val="95"/>
        </w:rPr>
        <w:t> </w:t>
      </w:r>
      <w:r>
        <w:rPr>
          <w:color w:val="231F20"/>
          <w:w w:val="95"/>
        </w:rPr>
        <w:t>highest</w:t>
      </w:r>
      <w:r>
        <w:rPr>
          <w:color w:val="231F20"/>
          <w:spacing w:val="-33"/>
          <w:w w:val="95"/>
        </w:rPr>
        <w:t> </w:t>
      </w:r>
      <w:r>
        <w:rPr>
          <w:color w:val="231F20"/>
          <w:w w:val="95"/>
        </w:rPr>
        <w:t>opioid-related</w:t>
      </w:r>
      <w:r>
        <w:rPr>
          <w:color w:val="231F20"/>
          <w:spacing w:val="-33"/>
          <w:w w:val="95"/>
        </w:rPr>
        <w:t> </w:t>
      </w:r>
      <w:r>
        <w:rPr>
          <w:color w:val="231F20"/>
          <w:w w:val="95"/>
        </w:rPr>
        <w:t>overdose</w:t>
      </w:r>
      <w:r>
        <w:rPr>
          <w:color w:val="231F20"/>
          <w:spacing w:val="-34"/>
          <w:w w:val="95"/>
        </w:rPr>
        <w:t> </w:t>
      </w:r>
      <w:r>
        <w:rPr>
          <w:color w:val="231F20"/>
          <w:w w:val="95"/>
        </w:rPr>
        <w:t>death</w:t>
      </w:r>
      <w:r>
        <w:rPr>
          <w:color w:val="231F20"/>
          <w:spacing w:val="-33"/>
          <w:w w:val="95"/>
        </w:rPr>
        <w:t> </w:t>
      </w:r>
      <w:r>
        <w:rPr>
          <w:color w:val="231F20"/>
          <w:spacing w:val="-3"/>
          <w:w w:val="95"/>
        </w:rPr>
        <w:t>rates </w:t>
      </w:r>
      <w:r>
        <w:rPr>
          <w:color w:val="231F20"/>
        </w:rPr>
        <w:t>by state were primarily in the Mid-Atlantic and </w:t>
      </w:r>
      <w:r>
        <w:rPr>
          <w:color w:val="231F20"/>
          <w:w w:val="95"/>
        </w:rPr>
        <w:t>Midwest</w:t>
      </w:r>
      <w:r>
        <w:rPr>
          <w:color w:val="231F20"/>
          <w:spacing w:val="-24"/>
          <w:w w:val="95"/>
        </w:rPr>
        <w:t> </w:t>
      </w:r>
      <w:r>
        <w:rPr>
          <w:color w:val="231F20"/>
          <w:w w:val="95"/>
        </w:rPr>
        <w:t>regions.</w:t>
      </w:r>
      <w:r>
        <w:rPr>
          <w:color w:val="231F20"/>
          <w:spacing w:val="-23"/>
          <w:w w:val="95"/>
        </w:rPr>
        <w:t> </w:t>
      </w:r>
      <w:r>
        <w:rPr>
          <w:color w:val="231F20"/>
          <w:w w:val="95"/>
        </w:rPr>
        <w:t>West</w:t>
      </w:r>
      <w:r>
        <w:rPr>
          <w:color w:val="231F20"/>
          <w:spacing w:val="-23"/>
          <w:w w:val="95"/>
        </w:rPr>
        <w:t> </w:t>
      </w:r>
      <w:r>
        <w:rPr>
          <w:color w:val="231F20"/>
          <w:w w:val="95"/>
        </w:rPr>
        <w:t>Virginia</w:t>
      </w:r>
      <w:r>
        <w:rPr>
          <w:color w:val="231F20"/>
          <w:spacing w:val="-23"/>
          <w:w w:val="95"/>
        </w:rPr>
        <w:t> </w:t>
      </w:r>
      <w:r>
        <w:rPr>
          <w:color w:val="231F20"/>
          <w:spacing w:val="3"/>
          <w:w w:val="95"/>
        </w:rPr>
        <w:t>(WV),</w:t>
      </w:r>
      <w:r>
        <w:rPr>
          <w:color w:val="231F20"/>
          <w:spacing w:val="-23"/>
          <w:w w:val="95"/>
        </w:rPr>
        <w:t> </w:t>
      </w:r>
      <w:r>
        <w:rPr>
          <w:color w:val="231F20"/>
          <w:w w:val="95"/>
        </w:rPr>
        <w:t>and</w:t>
      </w:r>
      <w:r>
        <w:rPr>
          <w:color w:val="231F20"/>
          <w:spacing w:val="-24"/>
          <w:w w:val="95"/>
        </w:rPr>
        <w:t> </w:t>
      </w:r>
      <w:r>
        <w:rPr>
          <w:color w:val="231F20"/>
          <w:w w:val="95"/>
        </w:rPr>
        <w:t>Maryland </w:t>
      </w:r>
      <w:r>
        <w:rPr>
          <w:color w:val="231F20"/>
        </w:rPr>
        <w:t>(MD)</w:t>
      </w:r>
      <w:r>
        <w:rPr>
          <w:color w:val="231F20"/>
          <w:spacing w:val="-30"/>
        </w:rPr>
        <w:t> </w:t>
      </w:r>
      <w:r>
        <w:rPr>
          <w:color w:val="231F20"/>
        </w:rPr>
        <w:t>appear</w:t>
      </w:r>
      <w:r>
        <w:rPr>
          <w:color w:val="231F20"/>
          <w:spacing w:val="-30"/>
        </w:rPr>
        <w:t> </w:t>
      </w:r>
      <w:r>
        <w:rPr>
          <w:color w:val="231F20"/>
        </w:rPr>
        <w:t>in</w:t>
      </w:r>
      <w:r>
        <w:rPr>
          <w:color w:val="231F20"/>
          <w:spacing w:val="-30"/>
        </w:rPr>
        <w:t> </w:t>
      </w:r>
      <w:r>
        <w:rPr>
          <w:color w:val="231F20"/>
        </w:rPr>
        <w:t>the</w:t>
      </w:r>
      <w:r>
        <w:rPr>
          <w:color w:val="231F20"/>
          <w:spacing w:val="-30"/>
        </w:rPr>
        <w:t> </w:t>
      </w:r>
      <w:r>
        <w:rPr>
          <w:color w:val="231F20"/>
        </w:rPr>
        <w:t>top</w:t>
      </w:r>
      <w:r>
        <w:rPr>
          <w:color w:val="231F20"/>
          <w:spacing w:val="-30"/>
        </w:rPr>
        <w:t> </w:t>
      </w:r>
      <w:r>
        <w:rPr>
          <w:color w:val="231F20"/>
        </w:rPr>
        <w:t>five</w:t>
      </w:r>
      <w:r>
        <w:rPr>
          <w:color w:val="231F20"/>
          <w:spacing w:val="-29"/>
        </w:rPr>
        <w:t> </w:t>
      </w:r>
      <w:r>
        <w:rPr>
          <w:color w:val="231F20"/>
        </w:rPr>
        <w:t>states</w:t>
      </w:r>
      <w:r>
        <w:rPr>
          <w:color w:val="231F20"/>
          <w:spacing w:val="-30"/>
        </w:rPr>
        <w:t> </w:t>
      </w:r>
      <w:r>
        <w:rPr>
          <w:color w:val="231F20"/>
        </w:rPr>
        <w:t>with</w:t>
      </w:r>
      <w:r>
        <w:rPr>
          <w:color w:val="231F20"/>
          <w:spacing w:val="-30"/>
        </w:rPr>
        <w:t> </w:t>
      </w:r>
      <w:r>
        <w:rPr>
          <w:color w:val="231F20"/>
        </w:rPr>
        <w:t>the</w:t>
      </w:r>
      <w:r>
        <w:rPr>
          <w:color w:val="231F20"/>
          <w:spacing w:val="-30"/>
        </w:rPr>
        <w:t> </w:t>
      </w:r>
      <w:r>
        <w:rPr>
          <w:color w:val="231F20"/>
        </w:rPr>
        <w:t>highest </w:t>
      </w:r>
      <w:r>
        <w:rPr>
          <w:color w:val="231F20"/>
          <w:w w:val="95"/>
        </w:rPr>
        <w:t>opioid-related</w:t>
      </w:r>
      <w:r>
        <w:rPr>
          <w:color w:val="231F20"/>
          <w:spacing w:val="-24"/>
          <w:w w:val="95"/>
        </w:rPr>
        <w:t> </w:t>
      </w:r>
      <w:r>
        <w:rPr>
          <w:color w:val="231F20"/>
          <w:w w:val="95"/>
        </w:rPr>
        <w:t>overdose</w:t>
      </w:r>
      <w:r>
        <w:rPr>
          <w:color w:val="231F20"/>
          <w:spacing w:val="-23"/>
          <w:w w:val="95"/>
        </w:rPr>
        <w:t> </w:t>
      </w:r>
      <w:r>
        <w:rPr>
          <w:color w:val="231F20"/>
          <w:w w:val="95"/>
        </w:rPr>
        <w:t>death</w:t>
      </w:r>
      <w:r>
        <w:rPr>
          <w:color w:val="231F20"/>
          <w:spacing w:val="-24"/>
          <w:w w:val="95"/>
        </w:rPr>
        <w:t> </w:t>
      </w:r>
      <w:r>
        <w:rPr>
          <w:color w:val="231F20"/>
          <w:w w:val="95"/>
        </w:rPr>
        <w:t>rate</w:t>
      </w:r>
      <w:r>
        <w:rPr>
          <w:color w:val="231F20"/>
          <w:spacing w:val="-23"/>
          <w:w w:val="95"/>
        </w:rPr>
        <w:t> </w:t>
      </w:r>
      <w:r>
        <w:rPr>
          <w:color w:val="231F20"/>
          <w:w w:val="95"/>
        </w:rPr>
        <w:t>by</w:t>
      </w:r>
      <w:r>
        <w:rPr>
          <w:color w:val="231F20"/>
          <w:spacing w:val="-24"/>
          <w:w w:val="95"/>
        </w:rPr>
        <w:t> </w:t>
      </w:r>
      <w:r>
        <w:rPr>
          <w:color w:val="231F20"/>
          <w:w w:val="95"/>
        </w:rPr>
        <w:t>both</w:t>
      </w:r>
      <w:r>
        <w:rPr>
          <w:color w:val="231F20"/>
          <w:spacing w:val="-23"/>
          <w:w w:val="95"/>
        </w:rPr>
        <w:t> </w:t>
      </w:r>
      <w:r>
        <w:rPr>
          <w:color w:val="231F20"/>
          <w:w w:val="95"/>
        </w:rPr>
        <w:t>total</w:t>
      </w:r>
      <w:r>
        <w:rPr>
          <w:color w:val="231F20"/>
          <w:spacing w:val="-24"/>
          <w:w w:val="95"/>
        </w:rPr>
        <w:t> </w:t>
      </w:r>
      <w:r>
        <w:rPr>
          <w:color w:val="231F20"/>
          <w:w w:val="95"/>
        </w:rPr>
        <w:t>state </w:t>
      </w:r>
      <w:r>
        <w:rPr>
          <w:color w:val="231F20"/>
        </w:rPr>
        <w:t>and</w:t>
      </w:r>
      <w:r>
        <w:rPr>
          <w:color w:val="231F20"/>
          <w:spacing w:val="-37"/>
        </w:rPr>
        <w:t> </w:t>
      </w:r>
      <w:r>
        <w:rPr>
          <w:color w:val="231F20"/>
        </w:rPr>
        <w:t>non-Hispanic</w:t>
      </w:r>
      <w:r>
        <w:rPr>
          <w:color w:val="231F20"/>
          <w:spacing w:val="-37"/>
        </w:rPr>
        <w:t> </w:t>
      </w:r>
      <w:r>
        <w:rPr>
          <w:color w:val="231F20"/>
        </w:rPr>
        <w:t>Black</w:t>
      </w:r>
      <w:r>
        <w:rPr>
          <w:color w:val="231F20"/>
          <w:spacing w:val="-37"/>
        </w:rPr>
        <w:t> </w:t>
      </w:r>
      <w:r>
        <w:rPr>
          <w:color w:val="231F20"/>
        </w:rPr>
        <w:t>populations.</w:t>
      </w:r>
      <w:r>
        <w:rPr>
          <w:color w:val="231F20"/>
          <w:spacing w:val="-37"/>
        </w:rPr>
        <w:t> </w:t>
      </w:r>
      <w:r>
        <w:rPr>
          <w:color w:val="231F20"/>
        </w:rPr>
        <w:t>Among</w:t>
      </w:r>
      <w:r>
        <w:rPr>
          <w:color w:val="231F20"/>
          <w:spacing w:val="-37"/>
        </w:rPr>
        <w:t> </w:t>
      </w:r>
      <w:r>
        <w:rPr>
          <w:color w:val="231F20"/>
        </w:rPr>
        <w:t>non- </w:t>
      </w:r>
      <w:r>
        <w:rPr>
          <w:color w:val="231F20"/>
          <w:w w:val="95"/>
        </w:rPr>
        <w:t>Hispanic</w:t>
      </w:r>
      <w:r>
        <w:rPr>
          <w:color w:val="231F20"/>
          <w:spacing w:val="-23"/>
          <w:w w:val="95"/>
        </w:rPr>
        <w:t> </w:t>
      </w:r>
      <w:r>
        <w:rPr>
          <w:color w:val="231F20"/>
          <w:w w:val="95"/>
        </w:rPr>
        <w:t>Blacks,</w:t>
      </w:r>
      <w:r>
        <w:rPr>
          <w:color w:val="231F20"/>
          <w:spacing w:val="-23"/>
          <w:w w:val="95"/>
        </w:rPr>
        <w:t> </w:t>
      </w:r>
      <w:r>
        <w:rPr>
          <w:color w:val="231F20"/>
          <w:w w:val="95"/>
        </w:rPr>
        <w:t>the</w:t>
      </w:r>
      <w:r>
        <w:rPr>
          <w:color w:val="231F20"/>
          <w:spacing w:val="-22"/>
          <w:w w:val="95"/>
        </w:rPr>
        <w:t> </w:t>
      </w:r>
      <w:r>
        <w:rPr>
          <w:color w:val="231F20"/>
          <w:w w:val="95"/>
        </w:rPr>
        <w:t>District</w:t>
      </w:r>
      <w:r>
        <w:rPr>
          <w:color w:val="231F20"/>
          <w:spacing w:val="-23"/>
          <w:w w:val="95"/>
        </w:rPr>
        <w:t> </w:t>
      </w:r>
      <w:r>
        <w:rPr>
          <w:color w:val="231F20"/>
          <w:w w:val="95"/>
        </w:rPr>
        <w:t>of</w:t>
      </w:r>
      <w:r>
        <w:rPr>
          <w:color w:val="231F20"/>
          <w:spacing w:val="-23"/>
          <w:w w:val="95"/>
        </w:rPr>
        <w:t> </w:t>
      </w:r>
      <w:r>
        <w:rPr>
          <w:color w:val="231F20"/>
          <w:w w:val="95"/>
        </w:rPr>
        <w:t>Columbia</w:t>
      </w:r>
      <w:r>
        <w:rPr>
          <w:color w:val="231F20"/>
          <w:spacing w:val="-22"/>
          <w:w w:val="95"/>
        </w:rPr>
        <w:t> </w:t>
      </w:r>
      <w:r>
        <w:rPr>
          <w:color w:val="231F20"/>
          <w:w w:val="95"/>
        </w:rPr>
        <w:t>(DC)</w:t>
      </w:r>
      <w:r>
        <w:rPr>
          <w:color w:val="231F20"/>
          <w:spacing w:val="-23"/>
          <w:w w:val="95"/>
        </w:rPr>
        <w:t> </w:t>
      </w:r>
      <w:r>
        <w:rPr>
          <w:color w:val="231F20"/>
          <w:w w:val="95"/>
        </w:rPr>
        <w:t>had</w:t>
      </w:r>
      <w:r>
        <w:rPr>
          <w:color w:val="231F20"/>
          <w:spacing w:val="-23"/>
          <w:w w:val="95"/>
        </w:rPr>
        <w:t> </w:t>
      </w:r>
      <w:r>
        <w:rPr>
          <w:color w:val="231F20"/>
          <w:w w:val="95"/>
        </w:rPr>
        <w:t>the second</w:t>
      </w:r>
      <w:r>
        <w:rPr>
          <w:color w:val="231F20"/>
          <w:spacing w:val="-36"/>
          <w:w w:val="95"/>
        </w:rPr>
        <w:t> </w:t>
      </w:r>
      <w:r>
        <w:rPr>
          <w:color w:val="231F20"/>
          <w:w w:val="95"/>
        </w:rPr>
        <w:t>highest</w:t>
      </w:r>
      <w:r>
        <w:rPr>
          <w:color w:val="231F20"/>
          <w:spacing w:val="-36"/>
          <w:w w:val="95"/>
        </w:rPr>
        <w:t> </w:t>
      </w:r>
      <w:r>
        <w:rPr>
          <w:color w:val="231F20"/>
          <w:w w:val="95"/>
        </w:rPr>
        <w:t>opioid-related</w:t>
      </w:r>
      <w:r>
        <w:rPr>
          <w:color w:val="231F20"/>
          <w:spacing w:val="-35"/>
          <w:w w:val="95"/>
        </w:rPr>
        <w:t> </w:t>
      </w:r>
      <w:r>
        <w:rPr>
          <w:color w:val="231F20"/>
          <w:w w:val="95"/>
        </w:rPr>
        <w:t>overdose</w:t>
      </w:r>
      <w:r>
        <w:rPr>
          <w:color w:val="231F20"/>
          <w:spacing w:val="-36"/>
          <w:w w:val="95"/>
        </w:rPr>
        <w:t> </w:t>
      </w:r>
      <w:r>
        <w:rPr>
          <w:color w:val="231F20"/>
          <w:w w:val="95"/>
        </w:rPr>
        <w:t>death</w:t>
      </w:r>
      <w:r>
        <w:rPr>
          <w:color w:val="231F20"/>
          <w:spacing w:val="-36"/>
          <w:w w:val="95"/>
        </w:rPr>
        <w:t> </w:t>
      </w:r>
      <w:r>
        <w:rPr>
          <w:color w:val="231F20"/>
          <w:w w:val="95"/>
        </w:rPr>
        <w:t>rate,</w:t>
      </w:r>
      <w:r>
        <w:rPr>
          <w:color w:val="231F20"/>
          <w:spacing w:val="-35"/>
          <w:w w:val="95"/>
        </w:rPr>
        <w:t> </w:t>
      </w:r>
      <w:r>
        <w:rPr>
          <w:color w:val="231F20"/>
          <w:spacing w:val="-5"/>
          <w:w w:val="95"/>
        </w:rPr>
        <w:t>47.7 </w:t>
      </w:r>
      <w:r>
        <w:rPr>
          <w:color w:val="231F20"/>
          <w:w w:val="95"/>
        </w:rPr>
        <w:t>per</w:t>
      </w:r>
      <w:r>
        <w:rPr>
          <w:color w:val="231F20"/>
          <w:spacing w:val="-23"/>
          <w:w w:val="95"/>
        </w:rPr>
        <w:t> </w:t>
      </w:r>
      <w:r>
        <w:rPr>
          <w:color w:val="231F20"/>
          <w:w w:val="95"/>
        </w:rPr>
        <w:t>100,000</w:t>
      </w:r>
      <w:r>
        <w:rPr>
          <w:color w:val="231F20"/>
          <w:spacing w:val="-22"/>
          <w:w w:val="95"/>
        </w:rPr>
        <w:t> </w:t>
      </w:r>
      <w:r>
        <w:rPr>
          <w:color w:val="231F20"/>
          <w:w w:val="95"/>
        </w:rPr>
        <w:t>compared</w:t>
      </w:r>
      <w:r>
        <w:rPr>
          <w:color w:val="231F20"/>
          <w:spacing w:val="-22"/>
          <w:w w:val="95"/>
        </w:rPr>
        <w:t> </w:t>
      </w:r>
      <w:r>
        <w:rPr>
          <w:color w:val="231F20"/>
          <w:w w:val="95"/>
        </w:rPr>
        <w:t>to</w:t>
      </w:r>
      <w:r>
        <w:rPr>
          <w:color w:val="231F20"/>
          <w:spacing w:val="-22"/>
          <w:w w:val="95"/>
        </w:rPr>
        <w:t> </w:t>
      </w:r>
      <w:r>
        <w:rPr>
          <w:color w:val="231F20"/>
          <w:w w:val="95"/>
        </w:rPr>
        <w:t>all</w:t>
      </w:r>
      <w:r>
        <w:rPr>
          <w:color w:val="231F20"/>
          <w:spacing w:val="-22"/>
          <w:w w:val="95"/>
        </w:rPr>
        <w:t> </w:t>
      </w:r>
      <w:r>
        <w:rPr>
          <w:color w:val="231F20"/>
          <w:w w:val="95"/>
        </w:rPr>
        <w:t>states.</w:t>
      </w:r>
      <w:r>
        <w:rPr>
          <w:color w:val="231F20"/>
          <w:spacing w:val="-22"/>
          <w:w w:val="95"/>
        </w:rPr>
        <w:t> </w:t>
      </w:r>
      <w:r>
        <w:rPr>
          <w:color w:val="231F20"/>
          <w:w w:val="95"/>
        </w:rPr>
        <w:t>This</w:t>
      </w:r>
      <w:r>
        <w:rPr>
          <w:color w:val="231F20"/>
          <w:spacing w:val="-22"/>
          <w:w w:val="95"/>
        </w:rPr>
        <w:t> </w:t>
      </w:r>
      <w:r>
        <w:rPr>
          <w:color w:val="231F20"/>
          <w:w w:val="95"/>
        </w:rPr>
        <w:t>death</w:t>
      </w:r>
      <w:r>
        <w:rPr>
          <w:color w:val="231F20"/>
          <w:spacing w:val="-23"/>
          <w:w w:val="95"/>
        </w:rPr>
        <w:t> </w:t>
      </w:r>
      <w:r>
        <w:rPr>
          <w:color w:val="231F20"/>
          <w:w w:val="95"/>
        </w:rPr>
        <w:t>rate</w:t>
      </w:r>
      <w:r>
        <w:rPr>
          <w:color w:val="231F20"/>
          <w:spacing w:val="-22"/>
          <w:w w:val="95"/>
        </w:rPr>
        <w:t> </w:t>
      </w:r>
      <w:r>
        <w:rPr>
          <w:color w:val="231F20"/>
          <w:w w:val="95"/>
        </w:rPr>
        <w:t>was </w:t>
      </w:r>
      <w:r>
        <w:rPr>
          <w:color w:val="231F20"/>
        </w:rPr>
        <w:t>higher</w:t>
      </w:r>
      <w:r>
        <w:rPr>
          <w:color w:val="231F20"/>
          <w:spacing w:val="-38"/>
        </w:rPr>
        <w:t> </w:t>
      </w:r>
      <w:r>
        <w:rPr>
          <w:color w:val="231F20"/>
        </w:rPr>
        <w:t>than</w:t>
      </w:r>
      <w:r>
        <w:rPr>
          <w:color w:val="231F20"/>
          <w:spacing w:val="-37"/>
        </w:rPr>
        <w:t> </w:t>
      </w:r>
      <w:r>
        <w:rPr>
          <w:color w:val="231F20"/>
        </w:rPr>
        <w:t>any</w:t>
      </w:r>
      <w:r>
        <w:rPr>
          <w:color w:val="231F20"/>
          <w:spacing w:val="-37"/>
        </w:rPr>
        <w:t> </w:t>
      </w:r>
      <w:r>
        <w:rPr>
          <w:color w:val="231F20"/>
        </w:rPr>
        <w:t>total</w:t>
      </w:r>
      <w:r>
        <w:rPr>
          <w:color w:val="231F20"/>
          <w:spacing w:val="-38"/>
        </w:rPr>
        <w:t> </w:t>
      </w:r>
      <w:r>
        <w:rPr>
          <w:color w:val="231F20"/>
        </w:rPr>
        <w:t>state</w:t>
      </w:r>
      <w:r>
        <w:rPr>
          <w:color w:val="231F20"/>
          <w:spacing w:val="-37"/>
        </w:rPr>
        <w:t> </w:t>
      </w:r>
      <w:r>
        <w:rPr>
          <w:color w:val="231F20"/>
        </w:rPr>
        <w:t>opioid-related</w:t>
      </w:r>
      <w:r>
        <w:rPr>
          <w:color w:val="231F20"/>
          <w:spacing w:val="-37"/>
        </w:rPr>
        <w:t> </w:t>
      </w:r>
      <w:r>
        <w:rPr>
          <w:color w:val="231F20"/>
        </w:rPr>
        <w:t>overdose </w:t>
      </w:r>
      <w:r>
        <w:rPr>
          <w:color w:val="231F20"/>
          <w:w w:val="95"/>
        </w:rPr>
        <w:t>death</w:t>
      </w:r>
      <w:r>
        <w:rPr>
          <w:color w:val="231F20"/>
          <w:spacing w:val="-29"/>
          <w:w w:val="95"/>
        </w:rPr>
        <w:t> </w:t>
      </w:r>
      <w:r>
        <w:rPr>
          <w:color w:val="231F20"/>
          <w:w w:val="95"/>
        </w:rPr>
        <w:t>rate.</w:t>
      </w:r>
      <w:r>
        <w:rPr>
          <w:color w:val="231F20"/>
          <w:spacing w:val="-28"/>
          <w:w w:val="95"/>
        </w:rPr>
        <w:t> </w:t>
      </w:r>
      <w:r>
        <w:rPr>
          <w:color w:val="231F20"/>
          <w:w w:val="95"/>
        </w:rPr>
        <w:t>Of</w:t>
      </w:r>
      <w:r>
        <w:rPr>
          <w:color w:val="231F20"/>
          <w:spacing w:val="-28"/>
          <w:w w:val="95"/>
        </w:rPr>
        <w:t> </w:t>
      </w:r>
      <w:r>
        <w:rPr>
          <w:color w:val="231F20"/>
          <w:w w:val="95"/>
        </w:rPr>
        <w:t>DC’s</w:t>
      </w:r>
      <w:r>
        <w:rPr>
          <w:color w:val="231F20"/>
          <w:spacing w:val="-28"/>
          <w:w w:val="95"/>
        </w:rPr>
        <w:t> </w:t>
      </w:r>
      <w:r>
        <w:rPr>
          <w:color w:val="231F20"/>
          <w:w w:val="95"/>
        </w:rPr>
        <w:t>opioid-related</w:t>
      </w:r>
      <w:r>
        <w:rPr>
          <w:color w:val="231F20"/>
          <w:spacing w:val="-28"/>
          <w:w w:val="95"/>
        </w:rPr>
        <w:t> </w:t>
      </w:r>
      <w:r>
        <w:rPr>
          <w:color w:val="231F20"/>
          <w:w w:val="95"/>
        </w:rPr>
        <w:t>overdose</w:t>
      </w:r>
      <w:r>
        <w:rPr>
          <w:color w:val="231F20"/>
          <w:spacing w:val="-28"/>
          <w:w w:val="95"/>
        </w:rPr>
        <w:t> </w:t>
      </w:r>
      <w:r>
        <w:rPr>
          <w:color w:val="231F20"/>
          <w:w w:val="95"/>
        </w:rPr>
        <w:t>deaths,</w:t>
      </w:r>
      <w:r>
        <w:rPr>
          <w:color w:val="231F20"/>
          <w:spacing w:val="-28"/>
          <w:w w:val="95"/>
        </w:rPr>
        <w:t> </w:t>
      </w:r>
      <w:r>
        <w:rPr>
          <w:color w:val="231F20"/>
          <w:w w:val="95"/>
        </w:rPr>
        <w:t>89 </w:t>
      </w:r>
      <w:r>
        <w:rPr>
          <w:color w:val="231F20"/>
        </w:rPr>
        <w:t>percent</w:t>
      </w:r>
      <w:r>
        <w:rPr>
          <w:color w:val="231F20"/>
          <w:spacing w:val="-39"/>
        </w:rPr>
        <w:t> </w:t>
      </w:r>
      <w:r>
        <w:rPr>
          <w:color w:val="231F20"/>
        </w:rPr>
        <w:t>were</w:t>
      </w:r>
      <w:r>
        <w:rPr>
          <w:color w:val="231F20"/>
          <w:spacing w:val="-38"/>
        </w:rPr>
        <w:t> </w:t>
      </w:r>
      <w:r>
        <w:rPr>
          <w:color w:val="231F20"/>
        </w:rPr>
        <w:t>among</w:t>
      </w:r>
      <w:r>
        <w:rPr>
          <w:color w:val="231F20"/>
          <w:spacing w:val="-38"/>
        </w:rPr>
        <w:t> </w:t>
      </w:r>
      <w:r>
        <w:rPr>
          <w:color w:val="231F20"/>
        </w:rPr>
        <w:t>non-Hispanic</w:t>
      </w:r>
      <w:r>
        <w:rPr>
          <w:color w:val="231F20"/>
          <w:spacing w:val="-38"/>
        </w:rPr>
        <w:t> </w:t>
      </w:r>
      <w:r>
        <w:rPr>
          <w:color w:val="231F20"/>
        </w:rPr>
        <w:t>Blacks</w:t>
      </w:r>
      <w:r>
        <w:rPr>
          <w:color w:val="231F20"/>
          <w:spacing w:val="-38"/>
        </w:rPr>
        <w:t> </w:t>
      </w:r>
      <w:r>
        <w:rPr>
          <w:color w:val="231F20"/>
        </w:rPr>
        <w:t>(data</w:t>
      </w:r>
      <w:r>
        <w:rPr>
          <w:color w:val="231F20"/>
          <w:spacing w:val="-38"/>
        </w:rPr>
        <w:t> </w:t>
      </w:r>
      <w:r>
        <w:rPr>
          <w:color w:val="231F20"/>
        </w:rPr>
        <w:t>not shown).</w:t>
      </w:r>
      <w:r>
        <w:rPr>
          <w:color w:val="231F20"/>
          <w:spacing w:val="-40"/>
        </w:rPr>
        <w:t> </w:t>
      </w:r>
      <w:r>
        <w:rPr>
          <w:color w:val="231F20"/>
        </w:rPr>
        <w:t>However,</w:t>
      </w:r>
      <w:r>
        <w:rPr>
          <w:color w:val="231F20"/>
          <w:spacing w:val="-40"/>
        </w:rPr>
        <w:t> </w:t>
      </w:r>
      <w:r>
        <w:rPr>
          <w:color w:val="231F20"/>
        </w:rPr>
        <w:t>when</w:t>
      </w:r>
      <w:r>
        <w:rPr>
          <w:color w:val="231F20"/>
          <w:spacing w:val="-40"/>
        </w:rPr>
        <w:t> </w:t>
      </w:r>
      <w:r>
        <w:rPr>
          <w:color w:val="231F20"/>
        </w:rPr>
        <w:t>looking</w:t>
      </w:r>
      <w:r>
        <w:rPr>
          <w:color w:val="231F20"/>
          <w:spacing w:val="-40"/>
        </w:rPr>
        <w:t> </w:t>
      </w:r>
      <w:r>
        <w:rPr>
          <w:color w:val="231F20"/>
        </w:rPr>
        <w:t>at</w:t>
      </w:r>
      <w:r>
        <w:rPr>
          <w:color w:val="231F20"/>
          <w:spacing w:val="-40"/>
        </w:rPr>
        <w:t> </w:t>
      </w:r>
      <w:r>
        <w:rPr>
          <w:color w:val="231F20"/>
        </w:rPr>
        <w:t>the</w:t>
      </w:r>
      <w:r>
        <w:rPr>
          <w:color w:val="231F20"/>
          <w:spacing w:val="-40"/>
        </w:rPr>
        <w:t> </w:t>
      </w:r>
      <w:r>
        <w:rPr>
          <w:color w:val="231F20"/>
        </w:rPr>
        <w:t>state</w:t>
      </w:r>
      <w:r>
        <w:rPr>
          <w:color w:val="231F20"/>
          <w:spacing w:val="-40"/>
        </w:rPr>
        <w:t> </w:t>
      </w:r>
      <w:r>
        <w:rPr>
          <w:color w:val="231F20"/>
        </w:rPr>
        <w:t>data</w:t>
      </w:r>
      <w:r>
        <w:rPr>
          <w:color w:val="231F20"/>
          <w:spacing w:val="-40"/>
        </w:rPr>
        <w:t> </w:t>
      </w:r>
      <w:r>
        <w:rPr>
          <w:color w:val="231F20"/>
        </w:rPr>
        <w:t>by </w:t>
      </w:r>
      <w:r>
        <w:rPr>
          <w:i/>
          <w:color w:val="231F20"/>
          <w:w w:val="95"/>
        </w:rPr>
        <w:t>number </w:t>
      </w:r>
      <w:r>
        <w:rPr>
          <w:color w:val="231F20"/>
          <w:w w:val="95"/>
        </w:rPr>
        <w:t>of opioid-related overdose deaths instead of </w:t>
      </w:r>
      <w:r>
        <w:rPr>
          <w:color w:val="231F20"/>
        </w:rPr>
        <w:t>rates,</w:t>
      </w:r>
      <w:r>
        <w:rPr>
          <w:color w:val="231F20"/>
          <w:spacing w:val="-33"/>
        </w:rPr>
        <w:t> </w:t>
      </w:r>
      <w:r>
        <w:rPr>
          <w:color w:val="231F20"/>
        </w:rPr>
        <w:t>DC</w:t>
      </w:r>
      <w:r>
        <w:rPr>
          <w:color w:val="231F20"/>
          <w:spacing w:val="-33"/>
        </w:rPr>
        <w:t> </w:t>
      </w:r>
      <w:r>
        <w:rPr>
          <w:color w:val="231F20"/>
        </w:rPr>
        <w:t>does</w:t>
      </w:r>
      <w:r>
        <w:rPr>
          <w:color w:val="231F20"/>
          <w:spacing w:val="-33"/>
        </w:rPr>
        <w:t> </w:t>
      </w:r>
      <w:r>
        <w:rPr>
          <w:color w:val="231F20"/>
        </w:rPr>
        <w:t>not</w:t>
      </w:r>
      <w:r>
        <w:rPr>
          <w:color w:val="231F20"/>
          <w:spacing w:val="-33"/>
        </w:rPr>
        <w:t> </w:t>
      </w:r>
      <w:r>
        <w:rPr>
          <w:color w:val="231F20"/>
        </w:rPr>
        <w:t>appear</w:t>
      </w:r>
      <w:r>
        <w:rPr>
          <w:color w:val="231F20"/>
          <w:spacing w:val="-32"/>
        </w:rPr>
        <w:t> </w:t>
      </w:r>
      <w:r>
        <w:rPr>
          <w:color w:val="231F20"/>
        </w:rPr>
        <w:t>in</w:t>
      </w:r>
      <w:r>
        <w:rPr>
          <w:color w:val="231F20"/>
          <w:spacing w:val="-33"/>
        </w:rPr>
        <w:t> </w:t>
      </w:r>
      <w:r>
        <w:rPr>
          <w:color w:val="231F20"/>
        </w:rPr>
        <w:t>the</w:t>
      </w:r>
      <w:r>
        <w:rPr>
          <w:color w:val="231F20"/>
          <w:spacing w:val="-33"/>
        </w:rPr>
        <w:t> </w:t>
      </w:r>
      <w:r>
        <w:rPr>
          <w:color w:val="231F20"/>
        </w:rPr>
        <w:t>top</w:t>
      </w:r>
      <w:r>
        <w:rPr>
          <w:color w:val="231F20"/>
          <w:spacing w:val="-33"/>
        </w:rPr>
        <w:t> </w:t>
      </w:r>
      <w:r>
        <w:rPr>
          <w:color w:val="231F20"/>
        </w:rPr>
        <w:t>five</w:t>
      </w:r>
      <w:r>
        <w:rPr>
          <w:color w:val="231F20"/>
          <w:spacing w:val="-33"/>
        </w:rPr>
        <w:t> </w:t>
      </w:r>
      <w:r>
        <w:rPr>
          <w:color w:val="231F20"/>
        </w:rPr>
        <w:t>states</w:t>
      </w:r>
      <w:r>
        <w:rPr>
          <w:color w:val="231F20"/>
          <w:spacing w:val="-32"/>
        </w:rPr>
        <w:t> </w:t>
      </w:r>
      <w:r>
        <w:rPr>
          <w:color w:val="231F20"/>
        </w:rPr>
        <w:t>with </w:t>
      </w:r>
      <w:r>
        <w:rPr>
          <w:color w:val="231F20"/>
          <w:w w:val="95"/>
        </w:rPr>
        <w:t>opioid-related overdose deaths among non-Hispanic Blacks</w:t>
      </w:r>
      <w:r>
        <w:rPr>
          <w:color w:val="231F20"/>
          <w:spacing w:val="-25"/>
          <w:w w:val="95"/>
        </w:rPr>
        <w:t> </w:t>
      </w:r>
      <w:r>
        <w:rPr>
          <w:color w:val="231F20"/>
          <w:w w:val="95"/>
        </w:rPr>
        <w:t>(Table</w:t>
      </w:r>
      <w:r>
        <w:rPr>
          <w:color w:val="231F20"/>
          <w:spacing w:val="-24"/>
          <w:w w:val="95"/>
        </w:rPr>
        <w:t> </w:t>
      </w:r>
      <w:r>
        <w:rPr>
          <w:color w:val="231F20"/>
          <w:w w:val="95"/>
        </w:rPr>
        <w:t>3)</w:t>
      </w:r>
      <w:r>
        <w:rPr>
          <w:color w:val="231F20"/>
          <w:spacing w:val="-24"/>
          <w:w w:val="95"/>
        </w:rPr>
        <w:t> </w:t>
      </w:r>
      <w:r>
        <w:rPr>
          <w:color w:val="231F20"/>
          <w:w w:val="95"/>
        </w:rPr>
        <w:t>since</w:t>
      </w:r>
      <w:r>
        <w:rPr>
          <w:color w:val="231F20"/>
          <w:spacing w:val="-24"/>
          <w:w w:val="95"/>
        </w:rPr>
        <w:t> </w:t>
      </w:r>
      <w:r>
        <w:rPr>
          <w:color w:val="231F20"/>
          <w:w w:val="95"/>
        </w:rPr>
        <w:t>DC’s</w:t>
      </w:r>
      <w:r>
        <w:rPr>
          <w:color w:val="231F20"/>
          <w:spacing w:val="-24"/>
          <w:w w:val="95"/>
        </w:rPr>
        <w:t> </w:t>
      </w:r>
      <w:r>
        <w:rPr>
          <w:color w:val="231F20"/>
          <w:w w:val="95"/>
        </w:rPr>
        <w:t>overall</w:t>
      </w:r>
      <w:r>
        <w:rPr>
          <w:color w:val="231F20"/>
          <w:spacing w:val="-24"/>
          <w:w w:val="95"/>
        </w:rPr>
        <w:t> </w:t>
      </w:r>
      <w:r>
        <w:rPr>
          <w:color w:val="231F20"/>
          <w:w w:val="95"/>
        </w:rPr>
        <w:t>non-Hispanic</w:t>
      </w:r>
      <w:r>
        <w:rPr>
          <w:color w:val="231F20"/>
          <w:spacing w:val="-24"/>
          <w:w w:val="95"/>
        </w:rPr>
        <w:t> </w:t>
      </w:r>
      <w:r>
        <w:rPr>
          <w:color w:val="231F20"/>
          <w:w w:val="95"/>
        </w:rPr>
        <w:t>Black population</w:t>
      </w:r>
      <w:r>
        <w:rPr>
          <w:color w:val="231F20"/>
          <w:spacing w:val="-30"/>
          <w:w w:val="95"/>
        </w:rPr>
        <w:t> </w:t>
      </w:r>
      <w:r>
        <w:rPr>
          <w:color w:val="231F20"/>
          <w:w w:val="95"/>
        </w:rPr>
        <w:t>is</w:t>
      </w:r>
      <w:r>
        <w:rPr>
          <w:color w:val="231F20"/>
          <w:spacing w:val="-30"/>
          <w:w w:val="95"/>
        </w:rPr>
        <w:t> </w:t>
      </w:r>
      <w:r>
        <w:rPr>
          <w:color w:val="231F20"/>
          <w:w w:val="95"/>
        </w:rPr>
        <w:t>smaller</w:t>
      </w:r>
      <w:r>
        <w:rPr>
          <w:color w:val="231F20"/>
          <w:spacing w:val="-30"/>
          <w:w w:val="95"/>
        </w:rPr>
        <w:t> </w:t>
      </w:r>
      <w:r>
        <w:rPr>
          <w:color w:val="231F20"/>
          <w:w w:val="95"/>
        </w:rPr>
        <w:t>than</w:t>
      </w:r>
      <w:r>
        <w:rPr>
          <w:color w:val="231F20"/>
          <w:spacing w:val="-30"/>
          <w:w w:val="95"/>
        </w:rPr>
        <w:t> </w:t>
      </w:r>
      <w:r>
        <w:rPr>
          <w:color w:val="231F20"/>
          <w:w w:val="95"/>
        </w:rPr>
        <w:t>many</w:t>
      </w:r>
      <w:r>
        <w:rPr>
          <w:color w:val="231F20"/>
          <w:spacing w:val="-30"/>
          <w:w w:val="95"/>
        </w:rPr>
        <w:t> </w:t>
      </w:r>
      <w:r>
        <w:rPr>
          <w:color w:val="231F20"/>
          <w:w w:val="95"/>
        </w:rPr>
        <w:t>other</w:t>
      </w:r>
      <w:r>
        <w:rPr>
          <w:color w:val="231F20"/>
          <w:spacing w:val="-30"/>
          <w:w w:val="95"/>
        </w:rPr>
        <w:t> </w:t>
      </w:r>
      <w:r>
        <w:rPr>
          <w:color w:val="231F20"/>
          <w:w w:val="95"/>
        </w:rPr>
        <w:t>states.</w:t>
      </w:r>
      <w:r>
        <w:rPr>
          <w:color w:val="231F20"/>
          <w:spacing w:val="-30"/>
          <w:w w:val="95"/>
        </w:rPr>
        <w:t> </w:t>
      </w:r>
      <w:r>
        <w:rPr>
          <w:color w:val="231F20"/>
          <w:w w:val="95"/>
        </w:rPr>
        <w:t>Only</w:t>
      </w:r>
      <w:r>
        <w:rPr>
          <w:color w:val="231F20"/>
          <w:spacing w:val="-29"/>
          <w:w w:val="95"/>
        </w:rPr>
        <w:t> </w:t>
      </w:r>
      <w:r>
        <w:rPr>
          <w:color w:val="231F20"/>
          <w:w w:val="95"/>
        </w:rPr>
        <w:t>two</w:t>
      </w:r>
    </w:p>
    <w:p>
      <w:pPr>
        <w:pStyle w:val="BodyText"/>
        <w:spacing w:line="225" w:lineRule="auto" w:before="78"/>
        <w:ind w:left="434" w:right="187"/>
      </w:pPr>
      <w:r>
        <w:rPr/>
        <w:br w:type="column"/>
      </w:r>
      <w:r>
        <w:rPr>
          <w:color w:val="231F20"/>
        </w:rPr>
        <w:t>states appear in the top five for both total state </w:t>
      </w:r>
      <w:r>
        <w:rPr>
          <w:color w:val="231F20"/>
          <w:w w:val="95"/>
        </w:rPr>
        <w:t>population</w:t>
      </w:r>
      <w:r>
        <w:rPr>
          <w:color w:val="231F20"/>
          <w:spacing w:val="-30"/>
          <w:w w:val="95"/>
        </w:rPr>
        <w:t> </w:t>
      </w:r>
      <w:r>
        <w:rPr>
          <w:color w:val="231F20"/>
          <w:w w:val="95"/>
        </w:rPr>
        <w:t>and</w:t>
      </w:r>
      <w:r>
        <w:rPr>
          <w:color w:val="231F20"/>
          <w:spacing w:val="-29"/>
          <w:w w:val="95"/>
        </w:rPr>
        <w:t> </w:t>
      </w:r>
      <w:r>
        <w:rPr>
          <w:color w:val="231F20"/>
          <w:w w:val="95"/>
        </w:rPr>
        <w:t>non-Hispanic</w:t>
      </w:r>
      <w:r>
        <w:rPr>
          <w:color w:val="231F20"/>
          <w:spacing w:val="-29"/>
          <w:w w:val="95"/>
        </w:rPr>
        <w:t> </w:t>
      </w:r>
      <w:r>
        <w:rPr>
          <w:color w:val="231F20"/>
          <w:w w:val="95"/>
        </w:rPr>
        <w:t>Black</w:t>
      </w:r>
      <w:r>
        <w:rPr>
          <w:color w:val="231F20"/>
          <w:spacing w:val="-29"/>
          <w:w w:val="95"/>
        </w:rPr>
        <w:t> </w:t>
      </w:r>
      <w:r>
        <w:rPr>
          <w:color w:val="231F20"/>
          <w:w w:val="95"/>
        </w:rPr>
        <w:t>population</w:t>
      </w:r>
      <w:r>
        <w:rPr>
          <w:color w:val="231F20"/>
          <w:spacing w:val="-29"/>
          <w:w w:val="95"/>
        </w:rPr>
        <w:t> </w:t>
      </w:r>
      <w:r>
        <w:rPr>
          <w:color w:val="231F20"/>
          <w:w w:val="95"/>
        </w:rPr>
        <w:t>when </w:t>
      </w:r>
      <w:r>
        <w:rPr>
          <w:color w:val="231F20"/>
        </w:rPr>
        <w:t>looking</w:t>
      </w:r>
      <w:r>
        <w:rPr>
          <w:color w:val="231F20"/>
          <w:spacing w:val="-38"/>
        </w:rPr>
        <w:t> </w:t>
      </w:r>
      <w:r>
        <w:rPr>
          <w:color w:val="231F20"/>
        </w:rPr>
        <w:t>at</w:t>
      </w:r>
      <w:r>
        <w:rPr>
          <w:color w:val="231F20"/>
          <w:spacing w:val="-38"/>
        </w:rPr>
        <w:t> </w:t>
      </w:r>
      <w:r>
        <w:rPr>
          <w:color w:val="231F20"/>
        </w:rPr>
        <w:t>the</w:t>
      </w:r>
      <w:r>
        <w:rPr>
          <w:color w:val="231F20"/>
          <w:spacing w:val="-38"/>
        </w:rPr>
        <w:t> </w:t>
      </w:r>
      <w:r>
        <w:rPr>
          <w:color w:val="231F20"/>
        </w:rPr>
        <w:t>data</w:t>
      </w:r>
      <w:r>
        <w:rPr>
          <w:color w:val="231F20"/>
          <w:spacing w:val="-38"/>
        </w:rPr>
        <w:t> </w:t>
      </w:r>
      <w:r>
        <w:rPr>
          <w:color w:val="231F20"/>
        </w:rPr>
        <w:t>by</w:t>
      </w:r>
      <w:r>
        <w:rPr>
          <w:color w:val="231F20"/>
          <w:spacing w:val="-38"/>
        </w:rPr>
        <w:t> </w:t>
      </w:r>
      <w:r>
        <w:rPr>
          <w:color w:val="231F20"/>
        </w:rPr>
        <w:t>the</w:t>
      </w:r>
      <w:r>
        <w:rPr>
          <w:color w:val="231F20"/>
          <w:spacing w:val="-38"/>
        </w:rPr>
        <w:t> </w:t>
      </w:r>
      <w:r>
        <w:rPr>
          <w:color w:val="231F20"/>
        </w:rPr>
        <w:t>number</w:t>
      </w:r>
      <w:r>
        <w:rPr>
          <w:color w:val="231F20"/>
          <w:spacing w:val="-38"/>
        </w:rPr>
        <w:t> </w:t>
      </w:r>
      <w:r>
        <w:rPr>
          <w:color w:val="231F20"/>
        </w:rPr>
        <w:t>of</w:t>
      </w:r>
      <w:r>
        <w:rPr>
          <w:color w:val="231F20"/>
          <w:spacing w:val="-38"/>
        </w:rPr>
        <w:t> </w:t>
      </w:r>
      <w:r>
        <w:rPr>
          <w:color w:val="231F20"/>
        </w:rPr>
        <w:t>deaths</w:t>
      </w:r>
      <w:r>
        <w:rPr>
          <w:color w:val="231F20"/>
          <w:spacing w:val="-38"/>
        </w:rPr>
        <w:t> </w:t>
      </w:r>
      <w:r>
        <w:rPr>
          <w:color w:val="231F20"/>
        </w:rPr>
        <w:t>(OH</w:t>
      </w:r>
      <w:r>
        <w:rPr>
          <w:color w:val="231F20"/>
          <w:spacing w:val="-38"/>
        </w:rPr>
        <w:t> </w:t>
      </w:r>
      <w:r>
        <w:rPr>
          <w:color w:val="231F20"/>
        </w:rPr>
        <w:t>and NJ). Maryland has the highest number of opioid- </w:t>
      </w:r>
      <w:r>
        <w:rPr>
          <w:color w:val="231F20"/>
          <w:w w:val="95"/>
        </w:rPr>
        <w:t>related overdose deaths among non-Hispanic Blacks and</w:t>
      </w:r>
      <w:r>
        <w:rPr>
          <w:color w:val="231F20"/>
          <w:spacing w:val="-22"/>
          <w:w w:val="95"/>
        </w:rPr>
        <w:t> </w:t>
      </w:r>
      <w:r>
        <w:rPr>
          <w:color w:val="231F20"/>
          <w:w w:val="95"/>
        </w:rPr>
        <w:t>outpaces</w:t>
      </w:r>
      <w:r>
        <w:rPr>
          <w:color w:val="231F20"/>
          <w:spacing w:val="-22"/>
          <w:w w:val="95"/>
        </w:rPr>
        <w:t> </w:t>
      </w:r>
      <w:r>
        <w:rPr>
          <w:color w:val="231F20"/>
          <w:w w:val="95"/>
        </w:rPr>
        <w:t>the</w:t>
      </w:r>
      <w:r>
        <w:rPr>
          <w:color w:val="231F20"/>
          <w:spacing w:val="-21"/>
          <w:w w:val="95"/>
        </w:rPr>
        <w:t> </w:t>
      </w:r>
      <w:r>
        <w:rPr>
          <w:color w:val="231F20"/>
          <w:w w:val="95"/>
        </w:rPr>
        <w:t>second</w:t>
      </w:r>
      <w:r>
        <w:rPr>
          <w:color w:val="231F20"/>
          <w:spacing w:val="-22"/>
          <w:w w:val="95"/>
        </w:rPr>
        <w:t> </w:t>
      </w:r>
      <w:r>
        <w:rPr>
          <w:color w:val="231F20"/>
          <w:w w:val="95"/>
        </w:rPr>
        <w:t>highest</w:t>
      </w:r>
      <w:r>
        <w:rPr>
          <w:color w:val="231F20"/>
          <w:spacing w:val="-21"/>
          <w:w w:val="95"/>
        </w:rPr>
        <w:t> </w:t>
      </w:r>
      <w:r>
        <w:rPr>
          <w:color w:val="231F20"/>
          <w:w w:val="95"/>
        </w:rPr>
        <w:t>state</w:t>
      </w:r>
      <w:r>
        <w:rPr>
          <w:color w:val="231F20"/>
          <w:spacing w:val="-22"/>
          <w:w w:val="95"/>
        </w:rPr>
        <w:t> </w:t>
      </w:r>
      <w:r>
        <w:rPr>
          <w:color w:val="231F20"/>
          <w:w w:val="95"/>
        </w:rPr>
        <w:t>(IL)</w:t>
      </w:r>
      <w:r>
        <w:rPr>
          <w:color w:val="231F20"/>
          <w:spacing w:val="-22"/>
          <w:w w:val="95"/>
        </w:rPr>
        <w:t> </w:t>
      </w:r>
      <w:r>
        <w:rPr>
          <w:color w:val="231F20"/>
          <w:w w:val="95"/>
        </w:rPr>
        <w:t>by</w:t>
      </w:r>
      <w:r>
        <w:rPr>
          <w:color w:val="231F20"/>
          <w:spacing w:val="-21"/>
          <w:w w:val="95"/>
        </w:rPr>
        <w:t> </w:t>
      </w:r>
      <w:r>
        <w:rPr>
          <w:color w:val="231F20"/>
          <w:w w:val="95"/>
        </w:rPr>
        <w:t>over</w:t>
      </w:r>
      <w:r>
        <w:rPr>
          <w:color w:val="231F20"/>
          <w:spacing w:val="-22"/>
          <w:w w:val="95"/>
        </w:rPr>
        <w:t> </w:t>
      </w:r>
      <w:r>
        <w:rPr>
          <w:color w:val="231F20"/>
          <w:w w:val="95"/>
        </w:rPr>
        <w:t>100 </w:t>
      </w:r>
      <w:r>
        <w:rPr>
          <w:color w:val="231F20"/>
        </w:rPr>
        <w:t>deaths.</w:t>
      </w:r>
      <w:r>
        <w:rPr>
          <w:color w:val="231F20"/>
          <w:spacing w:val="-36"/>
        </w:rPr>
        <w:t> </w:t>
      </w:r>
      <w:r>
        <w:rPr>
          <w:color w:val="231F20"/>
        </w:rPr>
        <w:t>Some</w:t>
      </w:r>
      <w:r>
        <w:rPr>
          <w:color w:val="231F20"/>
          <w:spacing w:val="-35"/>
        </w:rPr>
        <w:t> </w:t>
      </w:r>
      <w:r>
        <w:rPr>
          <w:color w:val="231F20"/>
        </w:rPr>
        <w:t>states</w:t>
      </w:r>
      <w:r>
        <w:rPr>
          <w:color w:val="231F20"/>
          <w:spacing w:val="-35"/>
        </w:rPr>
        <w:t> </w:t>
      </w:r>
      <w:r>
        <w:rPr>
          <w:color w:val="231F20"/>
        </w:rPr>
        <w:t>had</w:t>
      </w:r>
      <w:r>
        <w:rPr>
          <w:color w:val="231F20"/>
          <w:spacing w:val="-35"/>
        </w:rPr>
        <w:t> </w:t>
      </w:r>
      <w:r>
        <w:rPr>
          <w:color w:val="231F20"/>
        </w:rPr>
        <w:t>insufficient</w:t>
      </w:r>
      <w:r>
        <w:rPr>
          <w:color w:val="231F20"/>
          <w:spacing w:val="-35"/>
        </w:rPr>
        <w:t> </w:t>
      </w:r>
      <w:r>
        <w:rPr>
          <w:color w:val="231F20"/>
        </w:rPr>
        <w:t>data</w:t>
      </w:r>
      <w:r>
        <w:rPr>
          <w:color w:val="231F20"/>
          <w:spacing w:val="-35"/>
        </w:rPr>
        <w:t> </w:t>
      </w:r>
      <w:r>
        <w:rPr>
          <w:color w:val="231F20"/>
        </w:rPr>
        <w:t>or</w:t>
      </w:r>
      <w:r>
        <w:rPr>
          <w:color w:val="231F20"/>
          <w:spacing w:val="-35"/>
        </w:rPr>
        <w:t> </w:t>
      </w:r>
      <w:r>
        <w:rPr>
          <w:color w:val="231F20"/>
        </w:rPr>
        <w:t>did</w:t>
      </w:r>
      <w:r>
        <w:rPr>
          <w:color w:val="231F20"/>
          <w:spacing w:val="-35"/>
        </w:rPr>
        <w:t> </w:t>
      </w:r>
      <w:r>
        <w:rPr>
          <w:color w:val="231F20"/>
        </w:rPr>
        <w:t>not </w:t>
      </w:r>
      <w:r>
        <w:rPr>
          <w:color w:val="231F20"/>
          <w:w w:val="95"/>
        </w:rPr>
        <w:t>report</w:t>
      </w:r>
      <w:r>
        <w:rPr>
          <w:color w:val="231F20"/>
          <w:spacing w:val="-22"/>
          <w:w w:val="95"/>
        </w:rPr>
        <w:t> </w:t>
      </w:r>
      <w:r>
        <w:rPr>
          <w:color w:val="231F20"/>
          <w:w w:val="95"/>
        </w:rPr>
        <w:t>data</w:t>
      </w:r>
      <w:r>
        <w:rPr>
          <w:color w:val="231F20"/>
          <w:spacing w:val="-21"/>
          <w:w w:val="95"/>
        </w:rPr>
        <w:t> </w:t>
      </w:r>
      <w:r>
        <w:rPr>
          <w:color w:val="231F20"/>
          <w:w w:val="95"/>
        </w:rPr>
        <w:t>specific</w:t>
      </w:r>
      <w:r>
        <w:rPr>
          <w:color w:val="231F20"/>
          <w:spacing w:val="-22"/>
          <w:w w:val="95"/>
        </w:rPr>
        <w:t> </w:t>
      </w:r>
      <w:r>
        <w:rPr>
          <w:color w:val="231F20"/>
          <w:w w:val="95"/>
        </w:rPr>
        <w:t>to</w:t>
      </w:r>
      <w:r>
        <w:rPr>
          <w:color w:val="231F20"/>
          <w:spacing w:val="-21"/>
          <w:w w:val="95"/>
        </w:rPr>
        <w:t> </w:t>
      </w:r>
      <w:r>
        <w:rPr>
          <w:color w:val="231F20"/>
          <w:w w:val="95"/>
        </w:rPr>
        <w:t>non-Hispanic</w:t>
      </w:r>
      <w:r>
        <w:rPr>
          <w:color w:val="231F20"/>
          <w:spacing w:val="-22"/>
          <w:w w:val="95"/>
        </w:rPr>
        <w:t> </w:t>
      </w:r>
      <w:r>
        <w:rPr>
          <w:color w:val="231F20"/>
          <w:w w:val="95"/>
        </w:rPr>
        <w:t>Blacks</w:t>
      </w:r>
      <w:r>
        <w:rPr>
          <w:color w:val="231F20"/>
          <w:spacing w:val="-21"/>
          <w:w w:val="95"/>
        </w:rPr>
        <w:t> </w:t>
      </w:r>
      <w:r>
        <w:rPr>
          <w:color w:val="231F20"/>
          <w:w w:val="95"/>
        </w:rPr>
        <w:t>and</w:t>
      </w:r>
      <w:r>
        <w:rPr>
          <w:color w:val="231F20"/>
          <w:spacing w:val="-21"/>
          <w:w w:val="95"/>
        </w:rPr>
        <w:t> </w:t>
      </w:r>
      <w:r>
        <w:rPr>
          <w:color w:val="231F20"/>
          <w:w w:val="95"/>
        </w:rPr>
        <w:t>were </w:t>
      </w:r>
      <w:r>
        <w:rPr>
          <w:color w:val="231F20"/>
          <w:w w:val="90"/>
        </w:rPr>
        <w:t>excluded. Regardless of how the data are represented,</w:t>
      </w:r>
      <w:r>
        <w:rPr>
          <w:color w:val="231F20"/>
          <w:spacing w:val="-36"/>
          <w:w w:val="90"/>
        </w:rPr>
        <w:t> </w:t>
      </w:r>
      <w:r>
        <w:rPr>
          <w:color w:val="231F20"/>
          <w:spacing w:val="-6"/>
          <w:w w:val="90"/>
        </w:rPr>
        <w:t>it </w:t>
      </w:r>
      <w:r>
        <w:rPr>
          <w:color w:val="231F20"/>
          <w:w w:val="95"/>
        </w:rPr>
        <w:t>is clear that Black/African Americans across the U.S. </w:t>
      </w:r>
      <w:r>
        <w:rPr>
          <w:color w:val="231F20"/>
        </w:rPr>
        <w:t>are</w:t>
      </w:r>
      <w:r>
        <w:rPr>
          <w:color w:val="231F20"/>
          <w:spacing w:val="-24"/>
        </w:rPr>
        <w:t> </w:t>
      </w:r>
      <w:r>
        <w:rPr>
          <w:color w:val="231F20"/>
        </w:rPr>
        <w:t>substantially</w:t>
      </w:r>
      <w:r>
        <w:rPr>
          <w:color w:val="231F20"/>
          <w:spacing w:val="-23"/>
        </w:rPr>
        <w:t> </w:t>
      </w:r>
      <w:r>
        <w:rPr>
          <w:color w:val="231F20"/>
        </w:rPr>
        <w:t>affected</w:t>
      </w:r>
      <w:r>
        <w:rPr>
          <w:color w:val="231F20"/>
          <w:spacing w:val="-24"/>
        </w:rPr>
        <w:t> </w:t>
      </w:r>
      <w:r>
        <w:rPr>
          <w:color w:val="231F20"/>
        </w:rPr>
        <w:t>by</w:t>
      </w:r>
      <w:r>
        <w:rPr>
          <w:color w:val="231F20"/>
          <w:spacing w:val="-23"/>
        </w:rPr>
        <w:t> </w:t>
      </w:r>
      <w:r>
        <w:rPr>
          <w:color w:val="231F20"/>
        </w:rPr>
        <w:t>the</w:t>
      </w:r>
      <w:r>
        <w:rPr>
          <w:color w:val="231F20"/>
          <w:spacing w:val="-24"/>
        </w:rPr>
        <w:t> </w:t>
      </w:r>
      <w:r>
        <w:rPr>
          <w:color w:val="231F20"/>
        </w:rPr>
        <w:t>opioid</w:t>
      </w:r>
      <w:r>
        <w:rPr>
          <w:color w:val="231F20"/>
          <w:spacing w:val="-23"/>
        </w:rPr>
        <w:t> </w:t>
      </w:r>
      <w:r>
        <w:rPr>
          <w:color w:val="231F20"/>
        </w:rPr>
        <w:t>crisis.</w:t>
      </w:r>
    </w:p>
    <w:p>
      <w:pPr>
        <w:pStyle w:val="BodyText"/>
        <w:spacing w:before="12"/>
      </w:pPr>
    </w:p>
    <w:p>
      <w:pPr>
        <w:spacing w:line="264" w:lineRule="auto" w:before="0"/>
        <w:ind w:left="434" w:right="218" w:firstLine="0"/>
        <w:jc w:val="left"/>
        <w:rPr>
          <w:rFonts w:ascii="Franklin Gothic Medium"/>
          <w:b/>
          <w:sz w:val="22"/>
        </w:rPr>
      </w:pPr>
      <w:bookmarkStart w:name="ROUTES TO OPIOID MISUSE AND OVERDOSE DEA" w:id="10"/>
      <w:bookmarkEnd w:id="10"/>
      <w:r>
        <w:rPr/>
      </w:r>
      <w:r>
        <w:rPr>
          <w:rFonts w:ascii="Franklin Gothic Medium"/>
          <w:b/>
          <w:color w:val="231F20"/>
          <w:sz w:val="22"/>
        </w:rPr>
        <w:t>ROUTES TO OPIOID MISUSE AND OVERDOSE DEATHS: PAIN MANAGEMENT, ILLICIT DRUG USE, AND OPIOID COMORBIDITIES IN BLACK/AFRICAN AMERICAN COMMUNITIES</w:t>
      </w:r>
    </w:p>
    <w:p>
      <w:pPr>
        <w:pStyle w:val="BodyText"/>
        <w:spacing w:before="6"/>
        <w:rPr>
          <w:rFonts w:ascii="Franklin Gothic Medium"/>
          <w:b/>
        </w:rPr>
      </w:pPr>
    </w:p>
    <w:p>
      <w:pPr>
        <w:pStyle w:val="BodyText"/>
        <w:spacing w:line="225" w:lineRule="auto" w:before="1"/>
        <w:ind w:left="434" w:right="170"/>
        <w:rPr>
          <w:sz w:val="15"/>
        </w:rPr>
      </w:pPr>
      <w:r>
        <w:rPr>
          <w:color w:val="231F20"/>
          <w:w w:val="95"/>
        </w:rPr>
        <w:t>For</w:t>
      </w:r>
      <w:r>
        <w:rPr>
          <w:color w:val="231F20"/>
          <w:spacing w:val="-29"/>
          <w:w w:val="95"/>
        </w:rPr>
        <w:t> </w:t>
      </w:r>
      <w:r>
        <w:rPr>
          <w:color w:val="231F20"/>
          <w:w w:val="95"/>
        </w:rPr>
        <w:t>Black/African</w:t>
      </w:r>
      <w:r>
        <w:rPr>
          <w:color w:val="231F20"/>
          <w:spacing w:val="-28"/>
          <w:w w:val="95"/>
        </w:rPr>
        <w:t> </w:t>
      </w:r>
      <w:r>
        <w:rPr>
          <w:color w:val="231F20"/>
          <w:w w:val="95"/>
        </w:rPr>
        <w:t>Americans,</w:t>
      </w:r>
      <w:r>
        <w:rPr>
          <w:color w:val="231F20"/>
          <w:spacing w:val="-28"/>
          <w:w w:val="95"/>
        </w:rPr>
        <w:t> </w:t>
      </w:r>
      <w:r>
        <w:rPr>
          <w:color w:val="231F20"/>
          <w:w w:val="95"/>
        </w:rPr>
        <w:t>the</w:t>
      </w:r>
      <w:r>
        <w:rPr>
          <w:color w:val="231F20"/>
          <w:spacing w:val="-29"/>
          <w:w w:val="95"/>
        </w:rPr>
        <w:t> </w:t>
      </w:r>
      <w:r>
        <w:rPr>
          <w:color w:val="231F20"/>
          <w:w w:val="95"/>
        </w:rPr>
        <w:t>current</w:t>
      </w:r>
      <w:r>
        <w:rPr>
          <w:color w:val="231F20"/>
          <w:spacing w:val="-28"/>
          <w:w w:val="95"/>
        </w:rPr>
        <w:t> </w:t>
      </w:r>
      <w:r>
        <w:rPr>
          <w:color w:val="231F20"/>
          <w:w w:val="95"/>
        </w:rPr>
        <w:t>rise</w:t>
      </w:r>
      <w:r>
        <w:rPr>
          <w:color w:val="231F20"/>
          <w:spacing w:val="-28"/>
          <w:w w:val="95"/>
        </w:rPr>
        <w:t> </w:t>
      </w:r>
      <w:r>
        <w:rPr>
          <w:color w:val="231F20"/>
          <w:w w:val="95"/>
        </w:rPr>
        <w:t>in</w:t>
      </w:r>
      <w:r>
        <w:rPr>
          <w:color w:val="231F20"/>
          <w:spacing w:val="-29"/>
          <w:w w:val="95"/>
        </w:rPr>
        <w:t> </w:t>
      </w:r>
      <w:r>
        <w:rPr>
          <w:color w:val="231F20"/>
          <w:w w:val="95"/>
        </w:rPr>
        <w:t>opioid </w:t>
      </w:r>
      <w:r>
        <w:rPr>
          <w:color w:val="231F20"/>
        </w:rPr>
        <w:t>misuse and overdose deaths involves multiple </w:t>
      </w:r>
      <w:r>
        <w:rPr>
          <w:color w:val="231F20"/>
          <w:w w:val="95"/>
        </w:rPr>
        <w:t>pathways. One route to opioid misuse and overdose </w:t>
      </w:r>
      <w:r>
        <w:rPr>
          <w:color w:val="231F20"/>
          <w:w w:val="90"/>
        </w:rPr>
        <w:t>death is initiated through excessive prescribing and use </w:t>
      </w:r>
      <w:r>
        <w:rPr>
          <w:color w:val="231F20"/>
        </w:rPr>
        <w:t>of prescription opioids leading to OUD. For some individuals, as dependency grows on these pain medications, this evolves into the use of heroin, a </w:t>
      </w:r>
      <w:r>
        <w:rPr>
          <w:color w:val="231F20"/>
          <w:w w:val="95"/>
        </w:rPr>
        <w:t>cheaper</w:t>
      </w:r>
      <w:r>
        <w:rPr>
          <w:color w:val="231F20"/>
          <w:spacing w:val="-24"/>
          <w:w w:val="95"/>
        </w:rPr>
        <w:t> </w:t>
      </w:r>
      <w:r>
        <w:rPr>
          <w:color w:val="231F20"/>
          <w:w w:val="95"/>
        </w:rPr>
        <w:t>and</w:t>
      </w:r>
      <w:r>
        <w:rPr>
          <w:color w:val="231F20"/>
          <w:spacing w:val="-23"/>
          <w:w w:val="95"/>
        </w:rPr>
        <w:t> </w:t>
      </w:r>
      <w:r>
        <w:rPr>
          <w:color w:val="231F20"/>
          <w:w w:val="95"/>
        </w:rPr>
        <w:t>more</w:t>
      </w:r>
      <w:r>
        <w:rPr>
          <w:color w:val="231F20"/>
          <w:spacing w:val="-23"/>
          <w:w w:val="95"/>
        </w:rPr>
        <w:t> </w:t>
      </w:r>
      <w:r>
        <w:rPr>
          <w:color w:val="231F20"/>
          <w:w w:val="95"/>
        </w:rPr>
        <w:t>readily</w:t>
      </w:r>
      <w:r>
        <w:rPr>
          <w:color w:val="231F20"/>
          <w:spacing w:val="-24"/>
          <w:w w:val="95"/>
        </w:rPr>
        <w:t> </w:t>
      </w:r>
      <w:r>
        <w:rPr>
          <w:color w:val="231F20"/>
          <w:w w:val="95"/>
        </w:rPr>
        <w:t>accessible</w:t>
      </w:r>
      <w:r>
        <w:rPr>
          <w:color w:val="231F20"/>
          <w:spacing w:val="-23"/>
          <w:w w:val="95"/>
        </w:rPr>
        <w:t> </w:t>
      </w:r>
      <w:r>
        <w:rPr>
          <w:color w:val="231F20"/>
          <w:w w:val="95"/>
        </w:rPr>
        <w:t>illicit</w:t>
      </w:r>
      <w:r>
        <w:rPr>
          <w:color w:val="231F20"/>
          <w:spacing w:val="-23"/>
          <w:w w:val="95"/>
        </w:rPr>
        <w:t> </w:t>
      </w:r>
      <w:r>
        <w:rPr>
          <w:color w:val="231F20"/>
          <w:w w:val="95"/>
        </w:rPr>
        <w:t>opioid.</w:t>
      </w:r>
      <w:r>
        <w:rPr>
          <w:color w:val="231F20"/>
          <w:spacing w:val="-24"/>
          <w:w w:val="95"/>
        </w:rPr>
        <w:t> </w:t>
      </w:r>
      <w:r>
        <w:rPr>
          <w:color w:val="231F20"/>
          <w:w w:val="95"/>
        </w:rPr>
        <w:t>Yet another pathway is initiated through the use of illicit </w:t>
      </w:r>
      <w:r>
        <w:rPr>
          <w:color w:val="231F20"/>
        </w:rPr>
        <w:t>drugs,</w:t>
      </w:r>
      <w:r>
        <w:rPr>
          <w:color w:val="231F20"/>
          <w:spacing w:val="-38"/>
        </w:rPr>
        <w:t> </w:t>
      </w:r>
      <w:r>
        <w:rPr>
          <w:color w:val="231F20"/>
        </w:rPr>
        <w:t>i.e.</w:t>
      </w:r>
      <w:r>
        <w:rPr>
          <w:color w:val="231F20"/>
          <w:spacing w:val="-37"/>
        </w:rPr>
        <w:t> </w:t>
      </w:r>
      <w:r>
        <w:rPr>
          <w:color w:val="231F20"/>
        </w:rPr>
        <w:t>heroin</w:t>
      </w:r>
      <w:r>
        <w:rPr>
          <w:color w:val="231F20"/>
          <w:spacing w:val="-37"/>
        </w:rPr>
        <w:t> </w:t>
      </w:r>
      <w:r>
        <w:rPr>
          <w:color w:val="231F20"/>
        </w:rPr>
        <w:t>and</w:t>
      </w:r>
      <w:r>
        <w:rPr>
          <w:color w:val="231F20"/>
          <w:spacing w:val="-38"/>
        </w:rPr>
        <w:t> </w:t>
      </w:r>
      <w:r>
        <w:rPr>
          <w:color w:val="231F20"/>
        </w:rPr>
        <w:t>cocaine,</w:t>
      </w:r>
      <w:r>
        <w:rPr>
          <w:color w:val="231F20"/>
          <w:spacing w:val="-37"/>
        </w:rPr>
        <w:t> </w:t>
      </w:r>
      <w:r>
        <w:rPr>
          <w:color w:val="231F20"/>
        </w:rPr>
        <w:t>which</w:t>
      </w:r>
      <w:r>
        <w:rPr>
          <w:color w:val="231F20"/>
          <w:spacing w:val="-37"/>
        </w:rPr>
        <w:t> </w:t>
      </w:r>
      <w:r>
        <w:rPr>
          <w:color w:val="231F20"/>
        </w:rPr>
        <w:t>has</w:t>
      </w:r>
      <w:r>
        <w:rPr>
          <w:color w:val="231F20"/>
          <w:spacing w:val="-38"/>
        </w:rPr>
        <w:t> </w:t>
      </w:r>
      <w:r>
        <w:rPr>
          <w:color w:val="231F20"/>
        </w:rPr>
        <w:t>a</w:t>
      </w:r>
      <w:r>
        <w:rPr>
          <w:color w:val="231F20"/>
          <w:spacing w:val="-37"/>
        </w:rPr>
        <w:t> </w:t>
      </w:r>
      <w:r>
        <w:rPr>
          <w:color w:val="231F20"/>
        </w:rPr>
        <w:t>history</w:t>
      </w:r>
      <w:r>
        <w:rPr>
          <w:color w:val="231F20"/>
          <w:spacing w:val="-37"/>
        </w:rPr>
        <w:t> </w:t>
      </w:r>
      <w:r>
        <w:rPr>
          <w:color w:val="231F20"/>
        </w:rPr>
        <w:t>in </w:t>
      </w:r>
      <w:r>
        <w:rPr>
          <w:color w:val="231F20"/>
          <w:w w:val="95"/>
        </w:rPr>
        <w:t>low-income Black/African American communities </w:t>
      </w:r>
      <w:r>
        <w:rPr>
          <w:color w:val="231F20"/>
        </w:rPr>
        <w:t>dating</w:t>
      </w:r>
      <w:r>
        <w:rPr>
          <w:color w:val="231F20"/>
          <w:spacing w:val="-32"/>
        </w:rPr>
        <w:t> </w:t>
      </w:r>
      <w:r>
        <w:rPr>
          <w:color w:val="231F20"/>
        </w:rPr>
        <w:t>back</w:t>
      </w:r>
      <w:r>
        <w:rPr>
          <w:color w:val="231F20"/>
          <w:spacing w:val="-31"/>
        </w:rPr>
        <w:t> </w:t>
      </w:r>
      <w:r>
        <w:rPr>
          <w:color w:val="231F20"/>
        </w:rPr>
        <w:t>to</w:t>
      </w:r>
      <w:r>
        <w:rPr>
          <w:color w:val="231F20"/>
          <w:spacing w:val="-31"/>
        </w:rPr>
        <w:t> </w:t>
      </w:r>
      <w:r>
        <w:rPr>
          <w:color w:val="231F20"/>
        </w:rPr>
        <w:t>the</w:t>
      </w:r>
      <w:r>
        <w:rPr>
          <w:color w:val="231F20"/>
          <w:spacing w:val="-31"/>
        </w:rPr>
        <w:t> </w:t>
      </w:r>
      <w:r>
        <w:rPr>
          <w:color w:val="231F20"/>
        </w:rPr>
        <w:t>drug</w:t>
      </w:r>
      <w:r>
        <w:rPr>
          <w:color w:val="231F20"/>
          <w:spacing w:val="-31"/>
        </w:rPr>
        <w:t> </w:t>
      </w:r>
      <w:r>
        <w:rPr>
          <w:color w:val="231F20"/>
        </w:rPr>
        <w:t>epidemics</w:t>
      </w:r>
      <w:r>
        <w:rPr>
          <w:color w:val="231F20"/>
          <w:spacing w:val="-31"/>
        </w:rPr>
        <w:t> </w:t>
      </w:r>
      <w:r>
        <w:rPr>
          <w:color w:val="231F20"/>
        </w:rPr>
        <w:t>of</w:t>
      </w:r>
      <w:r>
        <w:rPr>
          <w:color w:val="231F20"/>
          <w:spacing w:val="-31"/>
        </w:rPr>
        <w:t> </w:t>
      </w:r>
      <w:r>
        <w:rPr>
          <w:color w:val="231F20"/>
        </w:rPr>
        <w:t>the</w:t>
      </w:r>
      <w:r>
        <w:rPr>
          <w:color w:val="231F20"/>
          <w:spacing w:val="-31"/>
        </w:rPr>
        <w:t> </w:t>
      </w:r>
      <w:r>
        <w:rPr>
          <w:color w:val="231F20"/>
        </w:rPr>
        <w:t>1960s</w:t>
      </w:r>
      <w:r>
        <w:rPr>
          <w:color w:val="231F20"/>
          <w:spacing w:val="-31"/>
        </w:rPr>
        <w:t> </w:t>
      </w:r>
      <w:r>
        <w:rPr>
          <w:color w:val="231F20"/>
        </w:rPr>
        <w:t>and 1970s. What is particularly dangerous now, is that </w:t>
      </w:r>
      <w:r>
        <w:rPr>
          <w:color w:val="231F20"/>
          <w:w w:val="95"/>
        </w:rPr>
        <w:t>these</w:t>
      </w:r>
      <w:r>
        <w:rPr>
          <w:color w:val="231F20"/>
          <w:spacing w:val="-29"/>
          <w:w w:val="95"/>
        </w:rPr>
        <w:t> </w:t>
      </w:r>
      <w:r>
        <w:rPr>
          <w:color w:val="231F20"/>
          <w:w w:val="95"/>
        </w:rPr>
        <w:t>street</w:t>
      </w:r>
      <w:r>
        <w:rPr>
          <w:color w:val="231F20"/>
          <w:spacing w:val="-29"/>
          <w:w w:val="95"/>
        </w:rPr>
        <w:t> </w:t>
      </w:r>
      <w:r>
        <w:rPr>
          <w:color w:val="231F20"/>
          <w:w w:val="95"/>
        </w:rPr>
        <w:t>drugs</w:t>
      </w:r>
      <w:r>
        <w:rPr>
          <w:color w:val="231F20"/>
          <w:spacing w:val="-29"/>
          <w:w w:val="95"/>
        </w:rPr>
        <w:t> </w:t>
      </w:r>
      <w:r>
        <w:rPr>
          <w:color w:val="231F20"/>
          <w:w w:val="95"/>
        </w:rPr>
        <w:t>are</w:t>
      </w:r>
      <w:r>
        <w:rPr>
          <w:color w:val="231F20"/>
          <w:spacing w:val="-29"/>
          <w:w w:val="95"/>
        </w:rPr>
        <w:t> </w:t>
      </w:r>
      <w:r>
        <w:rPr>
          <w:color w:val="231F20"/>
          <w:w w:val="95"/>
        </w:rPr>
        <w:t>increasingly</w:t>
      </w:r>
      <w:r>
        <w:rPr>
          <w:color w:val="231F20"/>
          <w:spacing w:val="-28"/>
          <w:w w:val="95"/>
        </w:rPr>
        <w:t> </w:t>
      </w:r>
      <w:r>
        <w:rPr>
          <w:color w:val="231F20"/>
          <w:w w:val="95"/>
        </w:rPr>
        <w:t>laced</w:t>
      </w:r>
      <w:r>
        <w:rPr>
          <w:color w:val="231F20"/>
          <w:spacing w:val="-29"/>
          <w:w w:val="95"/>
        </w:rPr>
        <w:t> </w:t>
      </w:r>
      <w:r>
        <w:rPr>
          <w:color w:val="231F20"/>
          <w:w w:val="95"/>
        </w:rPr>
        <w:t>with</w:t>
      </w:r>
      <w:r>
        <w:rPr>
          <w:color w:val="231F20"/>
          <w:spacing w:val="-29"/>
          <w:w w:val="95"/>
        </w:rPr>
        <w:t> </w:t>
      </w:r>
      <w:r>
        <w:rPr>
          <w:color w:val="231F20"/>
          <w:w w:val="95"/>
        </w:rPr>
        <w:t>fentanyl and</w:t>
      </w:r>
      <w:r>
        <w:rPr>
          <w:color w:val="231F20"/>
          <w:spacing w:val="-34"/>
          <w:w w:val="95"/>
        </w:rPr>
        <w:t> </w:t>
      </w:r>
      <w:r>
        <w:rPr>
          <w:color w:val="231F20"/>
          <w:w w:val="95"/>
        </w:rPr>
        <w:t>fentanyl</w:t>
      </w:r>
      <w:r>
        <w:rPr>
          <w:color w:val="231F20"/>
          <w:spacing w:val="-34"/>
          <w:w w:val="95"/>
        </w:rPr>
        <w:t> </w:t>
      </w:r>
      <w:r>
        <w:rPr>
          <w:color w:val="231F20"/>
          <w:w w:val="95"/>
        </w:rPr>
        <w:t>analogues</w:t>
      </w:r>
      <w:r>
        <w:rPr>
          <w:color w:val="231F20"/>
          <w:spacing w:val="-34"/>
          <w:w w:val="95"/>
        </w:rPr>
        <w:t> </w:t>
      </w:r>
      <w:r>
        <w:rPr>
          <w:color w:val="231F20"/>
          <w:w w:val="95"/>
        </w:rPr>
        <w:t>leading</w:t>
      </w:r>
      <w:r>
        <w:rPr>
          <w:color w:val="231F20"/>
          <w:spacing w:val="-34"/>
          <w:w w:val="95"/>
        </w:rPr>
        <w:t> </w:t>
      </w:r>
      <w:r>
        <w:rPr>
          <w:color w:val="231F20"/>
          <w:w w:val="95"/>
        </w:rPr>
        <w:t>to</w:t>
      </w:r>
      <w:r>
        <w:rPr>
          <w:color w:val="231F20"/>
          <w:spacing w:val="-34"/>
          <w:w w:val="95"/>
        </w:rPr>
        <w:t> </w:t>
      </w:r>
      <w:r>
        <w:rPr>
          <w:color w:val="231F20"/>
          <w:w w:val="95"/>
        </w:rPr>
        <w:t>more</w:t>
      </w:r>
      <w:r>
        <w:rPr>
          <w:color w:val="231F20"/>
          <w:spacing w:val="-34"/>
          <w:w w:val="95"/>
        </w:rPr>
        <w:t> </w:t>
      </w:r>
      <w:r>
        <w:rPr>
          <w:color w:val="231F20"/>
          <w:w w:val="95"/>
        </w:rPr>
        <w:t>opioid-related </w:t>
      </w:r>
      <w:r>
        <w:rPr>
          <w:color w:val="231F20"/>
        </w:rPr>
        <w:t>overdose</w:t>
      </w:r>
      <w:r>
        <w:rPr>
          <w:color w:val="231F20"/>
          <w:spacing w:val="-9"/>
        </w:rPr>
        <w:t> </w:t>
      </w:r>
      <w:r>
        <w:rPr>
          <w:color w:val="231F20"/>
        </w:rPr>
        <w:t>deaths.</w:t>
      </w:r>
      <w:r>
        <w:rPr>
          <w:color w:val="231F20"/>
          <w:position w:val="7"/>
          <w:sz w:val="15"/>
        </w:rPr>
        <w:t>7</w:t>
      </w:r>
    </w:p>
    <w:p>
      <w:pPr>
        <w:pStyle w:val="BodyText"/>
        <w:spacing w:before="12"/>
        <w:rPr>
          <w:sz w:val="21"/>
        </w:rPr>
      </w:pPr>
    </w:p>
    <w:p>
      <w:pPr>
        <w:pStyle w:val="BodyText"/>
        <w:spacing w:line="228" w:lineRule="auto"/>
        <w:ind w:left="434" w:right="305"/>
        <w:rPr>
          <w:rFonts w:ascii="Arial" w:hAnsi="Arial"/>
        </w:rPr>
      </w:pPr>
      <w:r>
        <w:rPr>
          <w:color w:val="231F20"/>
          <w:w w:val="95"/>
        </w:rPr>
        <w:t>In</w:t>
      </w:r>
      <w:r>
        <w:rPr>
          <w:color w:val="231F20"/>
          <w:spacing w:val="-27"/>
          <w:w w:val="95"/>
        </w:rPr>
        <w:t> </w:t>
      </w:r>
      <w:r>
        <w:rPr>
          <w:color w:val="231F20"/>
          <w:w w:val="95"/>
        </w:rPr>
        <w:t>terms</w:t>
      </w:r>
      <w:r>
        <w:rPr>
          <w:color w:val="231F20"/>
          <w:spacing w:val="-27"/>
          <w:w w:val="95"/>
        </w:rPr>
        <w:t> </w:t>
      </w:r>
      <w:r>
        <w:rPr>
          <w:color w:val="231F20"/>
          <w:w w:val="95"/>
        </w:rPr>
        <w:t>of</w:t>
      </w:r>
      <w:r>
        <w:rPr>
          <w:color w:val="231F20"/>
          <w:spacing w:val="-27"/>
          <w:w w:val="95"/>
        </w:rPr>
        <w:t> </w:t>
      </w:r>
      <w:r>
        <w:rPr>
          <w:color w:val="231F20"/>
          <w:w w:val="95"/>
        </w:rPr>
        <w:t>prescription</w:t>
      </w:r>
      <w:r>
        <w:rPr>
          <w:color w:val="231F20"/>
          <w:spacing w:val="-26"/>
          <w:w w:val="95"/>
        </w:rPr>
        <w:t> </w:t>
      </w:r>
      <w:r>
        <w:rPr>
          <w:color w:val="231F20"/>
          <w:w w:val="95"/>
        </w:rPr>
        <w:t>opioids,</w:t>
      </w:r>
      <w:r>
        <w:rPr>
          <w:color w:val="231F20"/>
          <w:spacing w:val="-27"/>
          <w:w w:val="95"/>
        </w:rPr>
        <w:t> </w:t>
      </w:r>
      <w:r>
        <w:rPr>
          <w:color w:val="231F20"/>
          <w:w w:val="95"/>
        </w:rPr>
        <w:t>it</w:t>
      </w:r>
      <w:r>
        <w:rPr>
          <w:color w:val="231F20"/>
          <w:spacing w:val="-27"/>
          <w:w w:val="95"/>
        </w:rPr>
        <w:t> </w:t>
      </w:r>
      <w:r>
        <w:rPr>
          <w:color w:val="231F20"/>
          <w:w w:val="95"/>
        </w:rPr>
        <w:t>has</w:t>
      </w:r>
      <w:r>
        <w:rPr>
          <w:color w:val="231F20"/>
          <w:spacing w:val="-26"/>
          <w:w w:val="95"/>
        </w:rPr>
        <w:t> </w:t>
      </w:r>
      <w:r>
        <w:rPr>
          <w:color w:val="231F20"/>
          <w:w w:val="95"/>
        </w:rPr>
        <w:t>been</w:t>
      </w:r>
      <w:r>
        <w:rPr>
          <w:color w:val="231F20"/>
          <w:spacing w:val="-27"/>
          <w:w w:val="95"/>
        </w:rPr>
        <w:t> </w:t>
      </w:r>
      <w:r>
        <w:rPr>
          <w:color w:val="231F20"/>
          <w:w w:val="95"/>
        </w:rPr>
        <w:t>proposed that</w:t>
      </w:r>
      <w:r>
        <w:rPr>
          <w:color w:val="231F20"/>
          <w:spacing w:val="-28"/>
          <w:w w:val="95"/>
        </w:rPr>
        <w:t> </w:t>
      </w:r>
      <w:r>
        <w:rPr>
          <w:color w:val="231F20"/>
          <w:w w:val="95"/>
        </w:rPr>
        <w:t>Black/African</w:t>
      </w:r>
      <w:r>
        <w:rPr>
          <w:color w:val="231F20"/>
          <w:spacing w:val="-28"/>
          <w:w w:val="95"/>
        </w:rPr>
        <w:t> </w:t>
      </w:r>
      <w:r>
        <w:rPr>
          <w:color w:val="231F20"/>
          <w:w w:val="95"/>
        </w:rPr>
        <w:t>Americans</w:t>
      </w:r>
      <w:r>
        <w:rPr>
          <w:color w:val="231F20"/>
          <w:spacing w:val="-28"/>
          <w:w w:val="95"/>
        </w:rPr>
        <w:t> </w:t>
      </w:r>
      <w:r>
        <w:rPr>
          <w:color w:val="231F20"/>
          <w:w w:val="95"/>
        </w:rPr>
        <w:t>may</w:t>
      </w:r>
      <w:r>
        <w:rPr>
          <w:color w:val="231F20"/>
          <w:spacing w:val="-28"/>
          <w:w w:val="95"/>
        </w:rPr>
        <w:t> </w:t>
      </w:r>
      <w:r>
        <w:rPr>
          <w:color w:val="231F20"/>
          <w:w w:val="95"/>
        </w:rPr>
        <w:t>be</w:t>
      </w:r>
      <w:r>
        <w:rPr>
          <w:color w:val="231F20"/>
          <w:spacing w:val="-28"/>
          <w:w w:val="95"/>
        </w:rPr>
        <w:t> </w:t>
      </w:r>
      <w:r>
        <w:rPr>
          <w:color w:val="231F20"/>
          <w:w w:val="95"/>
        </w:rPr>
        <w:t>insulated</w:t>
      </w:r>
      <w:r>
        <w:rPr>
          <w:color w:val="231F20"/>
          <w:spacing w:val="-28"/>
          <w:w w:val="95"/>
        </w:rPr>
        <w:t> </w:t>
      </w:r>
      <w:r>
        <w:rPr>
          <w:color w:val="231F20"/>
          <w:w w:val="95"/>
        </w:rPr>
        <w:t>from fast-rising</w:t>
      </w:r>
      <w:r>
        <w:rPr>
          <w:color w:val="231F20"/>
          <w:spacing w:val="-36"/>
          <w:w w:val="95"/>
        </w:rPr>
        <w:t> </w:t>
      </w:r>
      <w:r>
        <w:rPr>
          <w:color w:val="231F20"/>
          <w:w w:val="95"/>
        </w:rPr>
        <w:t>rates</w:t>
      </w:r>
      <w:r>
        <w:rPr>
          <w:color w:val="231F20"/>
          <w:spacing w:val="-36"/>
          <w:w w:val="95"/>
        </w:rPr>
        <w:t> </w:t>
      </w:r>
      <w:r>
        <w:rPr>
          <w:color w:val="231F20"/>
          <w:w w:val="95"/>
        </w:rPr>
        <w:t>of</w:t>
      </w:r>
      <w:r>
        <w:rPr>
          <w:color w:val="231F20"/>
          <w:spacing w:val="-36"/>
          <w:w w:val="95"/>
        </w:rPr>
        <w:t> </w:t>
      </w:r>
      <w:r>
        <w:rPr>
          <w:color w:val="231F20"/>
          <w:w w:val="95"/>
        </w:rPr>
        <w:t>opioid</w:t>
      </w:r>
      <w:r>
        <w:rPr>
          <w:color w:val="231F20"/>
          <w:spacing w:val="-36"/>
          <w:w w:val="95"/>
        </w:rPr>
        <w:t> </w:t>
      </w:r>
      <w:r>
        <w:rPr>
          <w:color w:val="231F20"/>
          <w:w w:val="95"/>
        </w:rPr>
        <w:t>misuse</w:t>
      </w:r>
      <w:r>
        <w:rPr>
          <w:color w:val="231F20"/>
          <w:spacing w:val="-36"/>
          <w:w w:val="95"/>
        </w:rPr>
        <w:t> </w:t>
      </w:r>
      <w:r>
        <w:rPr>
          <w:color w:val="231F20"/>
          <w:w w:val="95"/>
        </w:rPr>
        <w:t>and</w:t>
      </w:r>
      <w:r>
        <w:rPr>
          <w:color w:val="231F20"/>
          <w:spacing w:val="-35"/>
          <w:w w:val="95"/>
        </w:rPr>
        <w:t> </w:t>
      </w:r>
      <w:r>
        <w:rPr>
          <w:color w:val="231F20"/>
          <w:w w:val="95"/>
        </w:rPr>
        <w:t>overdose</w:t>
      </w:r>
      <w:r>
        <w:rPr>
          <w:color w:val="231F20"/>
          <w:spacing w:val="-36"/>
          <w:w w:val="95"/>
        </w:rPr>
        <w:t> </w:t>
      </w:r>
      <w:r>
        <w:rPr>
          <w:color w:val="231F20"/>
          <w:w w:val="95"/>
        </w:rPr>
        <w:t>deaths due</w:t>
      </w:r>
      <w:r>
        <w:rPr>
          <w:color w:val="231F20"/>
          <w:spacing w:val="-21"/>
          <w:w w:val="95"/>
        </w:rPr>
        <w:t> </w:t>
      </w:r>
      <w:r>
        <w:rPr>
          <w:color w:val="231F20"/>
          <w:w w:val="95"/>
        </w:rPr>
        <w:t>to</w:t>
      </w:r>
      <w:r>
        <w:rPr>
          <w:color w:val="231F20"/>
          <w:spacing w:val="-21"/>
          <w:w w:val="95"/>
        </w:rPr>
        <w:t> </w:t>
      </w:r>
      <w:r>
        <w:rPr>
          <w:color w:val="231F20"/>
          <w:w w:val="95"/>
        </w:rPr>
        <w:t>lack</w:t>
      </w:r>
      <w:r>
        <w:rPr>
          <w:color w:val="231F20"/>
          <w:spacing w:val="-21"/>
          <w:w w:val="95"/>
        </w:rPr>
        <w:t> </w:t>
      </w:r>
      <w:r>
        <w:rPr>
          <w:color w:val="231F20"/>
          <w:w w:val="95"/>
        </w:rPr>
        <w:t>of</w:t>
      </w:r>
      <w:r>
        <w:rPr>
          <w:color w:val="231F20"/>
          <w:spacing w:val="-20"/>
          <w:w w:val="95"/>
        </w:rPr>
        <w:t> </w:t>
      </w:r>
      <w:r>
        <w:rPr>
          <w:color w:val="231F20"/>
          <w:w w:val="95"/>
        </w:rPr>
        <w:t>access</w:t>
      </w:r>
      <w:r>
        <w:rPr>
          <w:color w:val="231F20"/>
          <w:spacing w:val="-21"/>
          <w:w w:val="95"/>
        </w:rPr>
        <w:t> </w:t>
      </w:r>
      <w:r>
        <w:rPr>
          <w:color w:val="231F20"/>
          <w:w w:val="95"/>
        </w:rPr>
        <w:t>to</w:t>
      </w:r>
      <w:r>
        <w:rPr>
          <w:color w:val="231F20"/>
          <w:spacing w:val="-21"/>
          <w:w w:val="95"/>
        </w:rPr>
        <w:t> </w:t>
      </w:r>
      <w:r>
        <w:rPr>
          <w:color w:val="231F20"/>
          <w:w w:val="95"/>
        </w:rPr>
        <w:t>these</w:t>
      </w:r>
      <w:r>
        <w:rPr>
          <w:color w:val="231F20"/>
          <w:spacing w:val="-20"/>
          <w:w w:val="95"/>
        </w:rPr>
        <w:t> </w:t>
      </w:r>
      <w:r>
        <w:rPr>
          <w:color w:val="231F20"/>
          <w:w w:val="95"/>
        </w:rPr>
        <w:t>medications.</w:t>
      </w:r>
      <w:r>
        <w:rPr>
          <w:color w:val="231F20"/>
          <w:spacing w:val="14"/>
          <w:w w:val="95"/>
        </w:rPr>
        <w:t> </w:t>
      </w:r>
      <w:r>
        <w:rPr>
          <w:color w:val="231F20"/>
          <w:w w:val="95"/>
        </w:rPr>
        <w:t>The</w:t>
      </w:r>
      <w:r>
        <w:rPr>
          <w:color w:val="231F20"/>
          <w:spacing w:val="-21"/>
          <w:w w:val="95"/>
        </w:rPr>
        <w:t> </w:t>
      </w:r>
      <w:r>
        <w:rPr>
          <w:color w:val="231F20"/>
          <w:w w:val="95"/>
        </w:rPr>
        <w:t>lack</w:t>
      </w:r>
      <w:r>
        <w:rPr>
          <w:color w:val="231F20"/>
          <w:spacing w:val="-21"/>
          <w:w w:val="95"/>
        </w:rPr>
        <w:t> </w:t>
      </w:r>
      <w:r>
        <w:rPr>
          <w:color w:val="231F20"/>
          <w:spacing w:val="-6"/>
          <w:w w:val="95"/>
        </w:rPr>
        <w:t>of </w:t>
      </w:r>
      <w:r>
        <w:rPr>
          <w:color w:val="231F20"/>
        </w:rPr>
        <w:t>access to prescription opioids is rooted in </w:t>
      </w:r>
      <w:r>
        <w:rPr>
          <w:color w:val="231F20"/>
          <w:w w:val="95"/>
        </w:rPr>
        <w:t>misperceptions</w:t>
      </w:r>
      <w:r>
        <w:rPr>
          <w:color w:val="231F20"/>
          <w:spacing w:val="-23"/>
          <w:w w:val="95"/>
        </w:rPr>
        <w:t> </w:t>
      </w:r>
      <w:r>
        <w:rPr>
          <w:color w:val="231F20"/>
          <w:w w:val="95"/>
        </w:rPr>
        <w:t>and</w:t>
      </w:r>
      <w:r>
        <w:rPr>
          <w:color w:val="231F20"/>
          <w:spacing w:val="-23"/>
          <w:w w:val="95"/>
        </w:rPr>
        <w:t> </w:t>
      </w:r>
      <w:r>
        <w:rPr>
          <w:color w:val="231F20"/>
          <w:w w:val="95"/>
        </w:rPr>
        <w:t>biases</w:t>
      </w:r>
      <w:r>
        <w:rPr>
          <w:color w:val="231F20"/>
          <w:spacing w:val="-22"/>
          <w:w w:val="95"/>
        </w:rPr>
        <w:t> </w:t>
      </w:r>
      <w:r>
        <w:rPr>
          <w:color w:val="231F20"/>
          <w:w w:val="95"/>
        </w:rPr>
        <w:t>in</w:t>
      </w:r>
      <w:r>
        <w:rPr>
          <w:color w:val="231F20"/>
          <w:spacing w:val="-23"/>
          <w:w w:val="95"/>
        </w:rPr>
        <w:t> </w:t>
      </w:r>
      <w:r>
        <w:rPr>
          <w:color w:val="231F20"/>
          <w:w w:val="95"/>
        </w:rPr>
        <w:t>the</w:t>
      </w:r>
      <w:r>
        <w:rPr>
          <w:color w:val="231F20"/>
          <w:spacing w:val="-23"/>
          <w:w w:val="95"/>
        </w:rPr>
        <w:t> </w:t>
      </w:r>
      <w:r>
        <w:rPr>
          <w:color w:val="231F20"/>
          <w:w w:val="95"/>
        </w:rPr>
        <w:t>health</w:t>
      </w:r>
      <w:r>
        <w:rPr>
          <w:color w:val="231F20"/>
          <w:spacing w:val="-22"/>
          <w:w w:val="95"/>
        </w:rPr>
        <w:t> </w:t>
      </w:r>
      <w:r>
        <w:rPr>
          <w:color w:val="231F20"/>
          <w:w w:val="95"/>
        </w:rPr>
        <w:t>care</w:t>
      </w:r>
      <w:r>
        <w:rPr>
          <w:color w:val="231F20"/>
          <w:spacing w:val="-23"/>
          <w:w w:val="95"/>
        </w:rPr>
        <w:t> </w:t>
      </w:r>
      <w:r>
        <w:rPr>
          <w:color w:val="231F20"/>
          <w:w w:val="95"/>
        </w:rPr>
        <w:t>system </w:t>
      </w:r>
      <w:r>
        <w:rPr>
          <w:color w:val="231F20"/>
        </w:rPr>
        <w:t>including the undervaluing of Black/African </w:t>
      </w:r>
      <w:r>
        <w:rPr>
          <w:color w:val="231F20"/>
          <w:w w:val="95"/>
        </w:rPr>
        <w:t>Americans’</w:t>
      </w:r>
      <w:r>
        <w:rPr>
          <w:color w:val="231F20"/>
          <w:spacing w:val="-25"/>
          <w:w w:val="95"/>
        </w:rPr>
        <w:t> </w:t>
      </w:r>
      <w:r>
        <w:rPr>
          <w:color w:val="231F20"/>
          <w:w w:val="95"/>
        </w:rPr>
        <w:t>self-reports</w:t>
      </w:r>
      <w:r>
        <w:rPr>
          <w:color w:val="231F20"/>
          <w:spacing w:val="-25"/>
          <w:w w:val="95"/>
        </w:rPr>
        <w:t> </w:t>
      </w:r>
      <w:r>
        <w:rPr>
          <w:color w:val="231F20"/>
          <w:w w:val="95"/>
        </w:rPr>
        <w:t>of</w:t>
      </w:r>
      <w:r>
        <w:rPr>
          <w:color w:val="231F20"/>
          <w:spacing w:val="-25"/>
          <w:w w:val="95"/>
        </w:rPr>
        <w:t> </w:t>
      </w:r>
      <w:r>
        <w:rPr>
          <w:color w:val="231F20"/>
          <w:w w:val="95"/>
        </w:rPr>
        <w:t>pain</w:t>
      </w:r>
      <w:r>
        <w:rPr>
          <w:color w:val="231F20"/>
          <w:spacing w:val="-25"/>
          <w:w w:val="95"/>
        </w:rPr>
        <w:t> </w:t>
      </w:r>
      <w:r>
        <w:rPr>
          <w:color w:val="231F20"/>
          <w:w w:val="95"/>
        </w:rPr>
        <w:t>and</w:t>
      </w:r>
      <w:r>
        <w:rPr>
          <w:color w:val="231F20"/>
          <w:spacing w:val="-25"/>
          <w:w w:val="95"/>
        </w:rPr>
        <w:t> </w:t>
      </w:r>
      <w:r>
        <w:rPr>
          <w:color w:val="231F20"/>
          <w:w w:val="95"/>
        </w:rPr>
        <w:t>stereotyping</w:t>
      </w:r>
      <w:r>
        <w:rPr>
          <w:color w:val="231F20"/>
          <w:spacing w:val="-25"/>
          <w:w w:val="95"/>
        </w:rPr>
        <w:t> </w:t>
      </w:r>
      <w:r>
        <w:rPr>
          <w:color w:val="231F20"/>
          <w:w w:val="95"/>
        </w:rPr>
        <w:t>by </w:t>
      </w:r>
      <w:r>
        <w:rPr>
          <w:color w:val="231F20"/>
          <w:w w:val="90"/>
        </w:rPr>
        <w:t>providers.</w:t>
      </w:r>
      <w:r>
        <w:rPr>
          <w:color w:val="231F20"/>
          <w:w w:val="90"/>
          <w:position w:val="7"/>
          <w:sz w:val="15"/>
        </w:rPr>
        <w:t>19 </w:t>
      </w:r>
      <w:r>
        <w:rPr>
          <w:color w:val="231F20"/>
          <w:w w:val="90"/>
        </w:rPr>
        <w:t>A study of emergency departments found </w:t>
      </w:r>
      <w:r>
        <w:rPr>
          <w:color w:val="231F20"/>
          <w:w w:val="95"/>
        </w:rPr>
        <w:t>that Black/African Americans are significantly less likely to be prescribed opioid prescriptions for pain </w:t>
      </w:r>
      <w:r>
        <w:rPr>
          <w:color w:val="231F20"/>
        </w:rPr>
        <w:t>from</w:t>
      </w:r>
      <w:r>
        <w:rPr>
          <w:color w:val="231F20"/>
          <w:spacing w:val="-41"/>
        </w:rPr>
        <w:t> </w:t>
      </w:r>
      <w:r>
        <w:rPr>
          <w:color w:val="231F20"/>
        </w:rPr>
        <w:t>medical</w:t>
      </w:r>
      <w:r>
        <w:rPr>
          <w:color w:val="231F20"/>
          <w:spacing w:val="-40"/>
        </w:rPr>
        <w:t> </w:t>
      </w:r>
      <w:r>
        <w:rPr>
          <w:color w:val="231F20"/>
        </w:rPr>
        <w:t>providers</w:t>
      </w:r>
      <w:r>
        <w:rPr>
          <w:color w:val="231F20"/>
          <w:spacing w:val="-40"/>
        </w:rPr>
        <w:t> </w:t>
      </w:r>
      <w:r>
        <w:rPr>
          <w:color w:val="231F20"/>
        </w:rPr>
        <w:t>than</w:t>
      </w:r>
      <w:r>
        <w:rPr>
          <w:color w:val="231F20"/>
          <w:spacing w:val="-40"/>
        </w:rPr>
        <w:t> </w:t>
      </w:r>
      <w:r>
        <w:rPr>
          <w:color w:val="231F20"/>
        </w:rPr>
        <w:t>White</w:t>
      </w:r>
      <w:r>
        <w:rPr>
          <w:color w:val="231F20"/>
          <w:spacing w:val="-41"/>
        </w:rPr>
        <w:t> </w:t>
      </w:r>
      <w:r>
        <w:rPr>
          <w:color w:val="231F20"/>
        </w:rPr>
        <w:t>patients.</w:t>
      </w:r>
      <w:r>
        <w:rPr>
          <w:color w:val="231F20"/>
          <w:position w:val="7"/>
          <w:sz w:val="15"/>
        </w:rPr>
        <w:t>20-21</w:t>
      </w:r>
      <w:r>
        <w:rPr>
          <w:color w:val="231F20"/>
          <w:spacing w:val="-26"/>
          <w:position w:val="7"/>
          <w:sz w:val="15"/>
        </w:rPr>
        <w:t> </w:t>
      </w:r>
      <w:r>
        <w:rPr>
          <w:color w:val="231F20"/>
        </w:rPr>
        <w:t>A </w:t>
      </w:r>
      <w:r>
        <w:rPr>
          <w:rFonts w:ascii="Arial" w:hAnsi="Arial"/>
          <w:color w:val="231F20"/>
          <w:w w:val="95"/>
        </w:rPr>
        <w:t>recent</w:t>
      </w:r>
      <w:r>
        <w:rPr>
          <w:rFonts w:ascii="Arial" w:hAnsi="Arial"/>
          <w:color w:val="231F20"/>
          <w:spacing w:val="-31"/>
          <w:w w:val="95"/>
        </w:rPr>
        <w:t> </w:t>
      </w:r>
      <w:r>
        <w:rPr>
          <w:rFonts w:ascii="Arial" w:hAnsi="Arial"/>
          <w:color w:val="231F20"/>
          <w:w w:val="95"/>
        </w:rPr>
        <w:t>meta-analysis</w:t>
      </w:r>
      <w:r>
        <w:rPr>
          <w:rFonts w:ascii="Arial" w:hAnsi="Arial"/>
          <w:color w:val="231F20"/>
          <w:spacing w:val="-30"/>
          <w:w w:val="95"/>
        </w:rPr>
        <w:t> </w:t>
      </w:r>
      <w:r>
        <w:rPr>
          <w:rFonts w:ascii="Arial" w:hAnsi="Arial"/>
          <w:color w:val="231F20"/>
          <w:w w:val="95"/>
        </w:rPr>
        <w:t>found</w:t>
      </w:r>
      <w:r>
        <w:rPr>
          <w:rFonts w:ascii="Arial" w:hAnsi="Arial"/>
          <w:color w:val="231F20"/>
          <w:spacing w:val="-31"/>
          <w:w w:val="95"/>
        </w:rPr>
        <w:t> </w:t>
      </w:r>
      <w:r>
        <w:rPr>
          <w:rFonts w:ascii="Arial" w:hAnsi="Arial"/>
          <w:color w:val="231F20"/>
          <w:w w:val="95"/>
        </w:rPr>
        <w:t>that</w:t>
      </w:r>
      <w:r>
        <w:rPr>
          <w:rFonts w:ascii="Arial" w:hAnsi="Arial"/>
          <w:color w:val="231F20"/>
          <w:spacing w:val="-30"/>
          <w:w w:val="95"/>
        </w:rPr>
        <w:t> </w:t>
      </w:r>
      <w:r>
        <w:rPr>
          <w:rFonts w:ascii="Arial" w:hAnsi="Arial"/>
          <w:color w:val="231F20"/>
          <w:w w:val="95"/>
        </w:rPr>
        <w:t>compared</w:t>
      </w:r>
      <w:r>
        <w:rPr>
          <w:rFonts w:ascii="Arial" w:hAnsi="Arial"/>
          <w:color w:val="231F20"/>
          <w:spacing w:val="-31"/>
          <w:w w:val="95"/>
        </w:rPr>
        <w:t> </w:t>
      </w:r>
      <w:r>
        <w:rPr>
          <w:rFonts w:ascii="Arial" w:hAnsi="Arial"/>
          <w:color w:val="231F20"/>
          <w:w w:val="95"/>
        </w:rPr>
        <w:t>to</w:t>
      </w:r>
      <w:r>
        <w:rPr>
          <w:rFonts w:ascii="Arial" w:hAnsi="Arial"/>
          <w:color w:val="231F20"/>
          <w:spacing w:val="-30"/>
          <w:w w:val="95"/>
        </w:rPr>
        <w:t> </w:t>
      </w:r>
      <w:r>
        <w:rPr>
          <w:rFonts w:ascii="Arial" w:hAnsi="Arial"/>
          <w:color w:val="231F20"/>
          <w:w w:val="95"/>
        </w:rPr>
        <w:t>Whites,</w:t>
      </w:r>
    </w:p>
    <w:p>
      <w:pPr>
        <w:spacing w:after="0" w:line="228" w:lineRule="auto"/>
        <w:rPr>
          <w:rFonts w:ascii="Arial" w:hAnsi="Arial"/>
        </w:rPr>
        <w:sectPr>
          <w:pgSz w:w="12240" w:h="15840"/>
          <w:pgMar w:header="0" w:footer="880" w:top="620" w:bottom="1080" w:left="300" w:right="600"/>
          <w:cols w:num="2" w:equalWidth="0">
            <w:col w:w="5580" w:space="40"/>
            <w:col w:w="5720"/>
          </w:cols>
        </w:sectPr>
      </w:pPr>
    </w:p>
    <w:p>
      <w:pPr>
        <w:pStyle w:val="BodyText"/>
        <w:spacing w:line="225" w:lineRule="auto" w:before="94"/>
        <w:ind w:left="435" w:right="66"/>
      </w:pPr>
      <w:r>
        <w:rPr>
          <w:color w:val="231F20"/>
          <w:w w:val="95"/>
        </w:rPr>
        <w:t>Black/African</w:t>
      </w:r>
      <w:r>
        <w:rPr>
          <w:color w:val="231F20"/>
          <w:spacing w:val="-31"/>
          <w:w w:val="95"/>
        </w:rPr>
        <w:t> </w:t>
      </w:r>
      <w:r>
        <w:rPr>
          <w:color w:val="231F20"/>
          <w:w w:val="95"/>
        </w:rPr>
        <w:t>Americans</w:t>
      </w:r>
      <w:r>
        <w:rPr>
          <w:color w:val="231F20"/>
          <w:spacing w:val="-31"/>
          <w:w w:val="95"/>
        </w:rPr>
        <w:t> </w:t>
      </w:r>
      <w:r>
        <w:rPr>
          <w:color w:val="231F20"/>
          <w:w w:val="95"/>
        </w:rPr>
        <w:t>were</w:t>
      </w:r>
      <w:r>
        <w:rPr>
          <w:color w:val="231F20"/>
          <w:spacing w:val="-31"/>
          <w:w w:val="95"/>
        </w:rPr>
        <w:t> </w:t>
      </w:r>
      <w:r>
        <w:rPr>
          <w:color w:val="231F20"/>
          <w:w w:val="95"/>
        </w:rPr>
        <w:t>29</w:t>
      </w:r>
      <w:r>
        <w:rPr>
          <w:color w:val="231F20"/>
          <w:spacing w:val="-30"/>
          <w:w w:val="95"/>
        </w:rPr>
        <w:t> </w:t>
      </w:r>
      <w:r>
        <w:rPr>
          <w:color w:val="231F20"/>
          <w:w w:val="95"/>
        </w:rPr>
        <w:t>percent</w:t>
      </w:r>
      <w:r>
        <w:rPr>
          <w:color w:val="231F20"/>
          <w:spacing w:val="-31"/>
          <w:w w:val="95"/>
        </w:rPr>
        <w:t> </w:t>
      </w:r>
      <w:r>
        <w:rPr>
          <w:color w:val="231F20"/>
          <w:w w:val="95"/>
        </w:rPr>
        <w:t>less</w:t>
      </w:r>
      <w:r>
        <w:rPr>
          <w:color w:val="231F20"/>
          <w:spacing w:val="-31"/>
          <w:w w:val="95"/>
        </w:rPr>
        <w:t> </w:t>
      </w:r>
      <w:r>
        <w:rPr>
          <w:color w:val="231F20"/>
          <w:w w:val="95"/>
        </w:rPr>
        <w:t>likely</w:t>
      </w:r>
      <w:r>
        <w:rPr>
          <w:color w:val="231F20"/>
          <w:spacing w:val="-31"/>
          <w:w w:val="95"/>
        </w:rPr>
        <w:t> </w:t>
      </w:r>
      <w:r>
        <w:rPr>
          <w:color w:val="231F20"/>
          <w:w w:val="95"/>
        </w:rPr>
        <w:t>to </w:t>
      </w:r>
      <w:r>
        <w:rPr>
          <w:color w:val="231F20"/>
        </w:rPr>
        <w:t>be prescribed opioids for pain.</w:t>
      </w:r>
      <w:r>
        <w:rPr>
          <w:color w:val="231F20"/>
          <w:position w:val="7"/>
          <w:sz w:val="15"/>
        </w:rPr>
        <w:t>21 </w:t>
      </w:r>
      <w:r>
        <w:rPr>
          <w:color w:val="231F20"/>
        </w:rPr>
        <w:t>Racial and ethnic minorities are more likely to experience </w:t>
      </w:r>
      <w:r>
        <w:rPr>
          <w:color w:val="231F20"/>
          <w:w w:val="95"/>
        </w:rPr>
        <w:t>miscommunication or misinterpretation about their </w:t>
      </w:r>
      <w:r>
        <w:rPr>
          <w:color w:val="231F20"/>
        </w:rPr>
        <w:t>pain with their medical providers.</w:t>
      </w:r>
      <w:r>
        <w:rPr>
          <w:color w:val="231F20"/>
          <w:position w:val="7"/>
          <w:sz w:val="15"/>
        </w:rPr>
        <w:t>22 </w:t>
      </w:r>
      <w:r>
        <w:rPr>
          <w:color w:val="231F20"/>
        </w:rPr>
        <w:t>For example, </w:t>
      </w:r>
      <w:r>
        <w:rPr>
          <w:color w:val="231F20"/>
          <w:w w:val="95"/>
        </w:rPr>
        <w:t>Black/African Americans have higher self-reported </w:t>
      </w:r>
      <w:r>
        <w:rPr>
          <w:color w:val="231F20"/>
        </w:rPr>
        <w:t>pain scores when compared to Whites,</w:t>
      </w:r>
      <w:r>
        <w:rPr>
          <w:color w:val="231F20"/>
          <w:position w:val="7"/>
          <w:sz w:val="15"/>
        </w:rPr>
        <w:t>23 </w:t>
      </w:r>
      <w:r>
        <w:rPr>
          <w:color w:val="231F20"/>
        </w:rPr>
        <w:t>yet some </w:t>
      </w:r>
      <w:r>
        <w:rPr>
          <w:color w:val="231F20"/>
          <w:w w:val="95"/>
        </w:rPr>
        <w:t>doctors</w:t>
      </w:r>
      <w:r>
        <w:rPr>
          <w:color w:val="231F20"/>
          <w:spacing w:val="-33"/>
          <w:w w:val="95"/>
        </w:rPr>
        <w:t> </w:t>
      </w:r>
      <w:r>
        <w:rPr>
          <w:color w:val="231F20"/>
          <w:w w:val="95"/>
        </w:rPr>
        <w:t>choose</w:t>
      </w:r>
      <w:r>
        <w:rPr>
          <w:color w:val="231F20"/>
          <w:spacing w:val="-33"/>
          <w:w w:val="95"/>
        </w:rPr>
        <w:t> </w:t>
      </w:r>
      <w:r>
        <w:rPr>
          <w:color w:val="231F20"/>
          <w:w w:val="95"/>
        </w:rPr>
        <w:t>to</w:t>
      </w:r>
      <w:r>
        <w:rPr>
          <w:color w:val="231F20"/>
          <w:spacing w:val="-33"/>
          <w:w w:val="95"/>
        </w:rPr>
        <w:t> </w:t>
      </w:r>
      <w:r>
        <w:rPr>
          <w:color w:val="231F20"/>
          <w:w w:val="95"/>
        </w:rPr>
        <w:t>believe</w:t>
      </w:r>
      <w:r>
        <w:rPr>
          <w:color w:val="231F20"/>
          <w:spacing w:val="-33"/>
          <w:w w:val="95"/>
        </w:rPr>
        <w:t> </w:t>
      </w:r>
      <w:r>
        <w:rPr>
          <w:color w:val="231F20"/>
          <w:w w:val="95"/>
        </w:rPr>
        <w:t>that</w:t>
      </w:r>
      <w:r>
        <w:rPr>
          <w:color w:val="231F20"/>
          <w:spacing w:val="-33"/>
          <w:w w:val="95"/>
        </w:rPr>
        <w:t> </w:t>
      </w:r>
      <w:r>
        <w:rPr>
          <w:color w:val="231F20"/>
          <w:w w:val="95"/>
        </w:rPr>
        <w:t>pain</w:t>
      </w:r>
      <w:r>
        <w:rPr>
          <w:color w:val="231F20"/>
          <w:spacing w:val="-27"/>
          <w:w w:val="95"/>
        </w:rPr>
        <w:t> </w:t>
      </w:r>
      <w:r>
        <w:rPr>
          <w:color w:val="231F20"/>
          <w:w w:val="95"/>
        </w:rPr>
        <w:t>levels</w:t>
      </w:r>
      <w:r>
        <w:rPr>
          <w:color w:val="231F20"/>
          <w:spacing w:val="-26"/>
          <w:w w:val="95"/>
        </w:rPr>
        <w:t> </w:t>
      </w:r>
      <w:r>
        <w:rPr>
          <w:color w:val="231F20"/>
          <w:w w:val="95"/>
        </w:rPr>
        <w:t>are</w:t>
      </w:r>
      <w:r>
        <w:rPr>
          <w:color w:val="231F20"/>
          <w:spacing w:val="-26"/>
          <w:w w:val="95"/>
        </w:rPr>
        <w:t> </w:t>
      </w:r>
      <w:r>
        <w:rPr>
          <w:color w:val="231F20"/>
          <w:w w:val="95"/>
        </w:rPr>
        <w:t>lower</w:t>
      </w:r>
      <w:r>
        <w:rPr>
          <w:color w:val="231F20"/>
          <w:spacing w:val="-27"/>
          <w:w w:val="95"/>
        </w:rPr>
        <w:t> </w:t>
      </w:r>
      <w:r>
        <w:rPr>
          <w:color w:val="231F20"/>
          <w:w w:val="95"/>
        </w:rPr>
        <w:t>for Black/African</w:t>
      </w:r>
      <w:r>
        <w:rPr>
          <w:color w:val="231F20"/>
          <w:spacing w:val="-31"/>
          <w:w w:val="95"/>
        </w:rPr>
        <w:t> </w:t>
      </w:r>
      <w:r>
        <w:rPr>
          <w:color w:val="231F20"/>
          <w:w w:val="95"/>
        </w:rPr>
        <w:t>Americans</w:t>
      </w:r>
      <w:r>
        <w:rPr>
          <w:color w:val="231F20"/>
          <w:spacing w:val="-31"/>
          <w:w w:val="95"/>
        </w:rPr>
        <w:t> </w:t>
      </w:r>
      <w:r>
        <w:rPr>
          <w:color w:val="231F20"/>
          <w:w w:val="95"/>
        </w:rPr>
        <w:t>compared</w:t>
      </w:r>
      <w:r>
        <w:rPr>
          <w:color w:val="231F20"/>
          <w:spacing w:val="-31"/>
          <w:w w:val="95"/>
        </w:rPr>
        <w:t> </w:t>
      </w:r>
      <w:r>
        <w:rPr>
          <w:color w:val="231F20"/>
          <w:w w:val="95"/>
        </w:rPr>
        <w:t>to</w:t>
      </w:r>
      <w:r>
        <w:rPr>
          <w:color w:val="231F20"/>
          <w:spacing w:val="-31"/>
          <w:w w:val="95"/>
        </w:rPr>
        <w:t> </w:t>
      </w:r>
      <w:r>
        <w:rPr>
          <w:color w:val="231F20"/>
          <w:w w:val="95"/>
        </w:rPr>
        <w:t>Whites</w:t>
      </w:r>
      <w:r>
        <w:rPr>
          <w:color w:val="231F20"/>
          <w:w w:val="95"/>
          <w:position w:val="7"/>
          <w:sz w:val="15"/>
        </w:rPr>
        <w:t>24</w:t>
      </w:r>
      <w:r>
        <w:rPr>
          <w:color w:val="231F20"/>
          <w:spacing w:val="-22"/>
          <w:w w:val="95"/>
          <w:position w:val="7"/>
          <w:sz w:val="15"/>
        </w:rPr>
        <w:t> </w:t>
      </w:r>
      <w:r>
        <w:rPr>
          <w:color w:val="231F20"/>
          <w:w w:val="95"/>
        </w:rPr>
        <w:t>or</w:t>
      </w:r>
      <w:r>
        <w:rPr>
          <w:color w:val="231F20"/>
          <w:spacing w:val="-35"/>
          <w:w w:val="95"/>
        </w:rPr>
        <w:t> </w:t>
      </w:r>
      <w:r>
        <w:rPr>
          <w:color w:val="231F20"/>
          <w:spacing w:val="-3"/>
          <w:w w:val="95"/>
        </w:rPr>
        <w:t>that </w:t>
      </w:r>
      <w:r>
        <w:rPr>
          <w:color w:val="231F20"/>
        </w:rPr>
        <w:t>Black/African</w:t>
      </w:r>
      <w:r>
        <w:rPr>
          <w:color w:val="231F20"/>
          <w:spacing w:val="-22"/>
        </w:rPr>
        <w:t> </w:t>
      </w:r>
      <w:r>
        <w:rPr>
          <w:color w:val="231F20"/>
        </w:rPr>
        <w:t>Americans</w:t>
      </w:r>
      <w:r>
        <w:rPr>
          <w:color w:val="231F20"/>
          <w:spacing w:val="-21"/>
        </w:rPr>
        <w:t> </w:t>
      </w:r>
      <w:r>
        <w:rPr>
          <w:color w:val="231F20"/>
        </w:rPr>
        <w:t>are</w:t>
      </w:r>
      <w:r>
        <w:rPr>
          <w:color w:val="231F20"/>
          <w:spacing w:val="-21"/>
        </w:rPr>
        <w:t> </w:t>
      </w:r>
      <w:r>
        <w:rPr>
          <w:color w:val="231F20"/>
        </w:rPr>
        <w:t>drug</w:t>
      </w:r>
      <w:r>
        <w:rPr>
          <w:color w:val="231F20"/>
          <w:spacing w:val="-21"/>
        </w:rPr>
        <w:t> </w:t>
      </w:r>
      <w:r>
        <w:rPr>
          <w:color w:val="231F20"/>
        </w:rPr>
        <w:t>seekers.</w:t>
      </w:r>
    </w:p>
    <w:p>
      <w:pPr>
        <w:pStyle w:val="BodyText"/>
        <w:spacing w:before="12"/>
        <w:rPr>
          <w:sz w:val="20"/>
        </w:rPr>
      </w:pPr>
    </w:p>
    <w:p>
      <w:pPr>
        <w:pStyle w:val="BodyText"/>
        <w:spacing w:line="225" w:lineRule="auto"/>
        <w:ind w:left="435" w:right="74"/>
      </w:pPr>
      <w:r>
        <w:rPr>
          <w:color w:val="231F20"/>
        </w:rPr>
        <w:t>This</w:t>
      </w:r>
      <w:r>
        <w:rPr>
          <w:color w:val="231F20"/>
          <w:spacing w:val="-37"/>
        </w:rPr>
        <w:t> </w:t>
      </w:r>
      <w:r>
        <w:rPr>
          <w:color w:val="231F20"/>
        </w:rPr>
        <w:t>lower</w:t>
      </w:r>
      <w:r>
        <w:rPr>
          <w:color w:val="231F20"/>
          <w:spacing w:val="-37"/>
        </w:rPr>
        <w:t> </w:t>
      </w:r>
      <w:r>
        <w:rPr>
          <w:color w:val="231F20"/>
        </w:rPr>
        <w:t>access</w:t>
      </w:r>
      <w:r>
        <w:rPr>
          <w:color w:val="231F20"/>
          <w:spacing w:val="-37"/>
        </w:rPr>
        <w:t> </w:t>
      </w:r>
      <w:r>
        <w:rPr>
          <w:color w:val="231F20"/>
        </w:rPr>
        <w:t>to</w:t>
      </w:r>
      <w:r>
        <w:rPr>
          <w:color w:val="231F20"/>
          <w:spacing w:val="-37"/>
        </w:rPr>
        <w:t> </w:t>
      </w:r>
      <w:r>
        <w:rPr>
          <w:color w:val="231F20"/>
        </w:rPr>
        <w:t>prescription</w:t>
      </w:r>
      <w:r>
        <w:rPr>
          <w:color w:val="231F20"/>
          <w:spacing w:val="-37"/>
        </w:rPr>
        <w:t> </w:t>
      </w:r>
      <w:r>
        <w:rPr>
          <w:color w:val="231F20"/>
        </w:rPr>
        <w:t>opioids</w:t>
      </w:r>
      <w:r>
        <w:rPr>
          <w:color w:val="231F20"/>
          <w:spacing w:val="-37"/>
        </w:rPr>
        <w:t> </w:t>
      </w:r>
      <w:r>
        <w:rPr>
          <w:color w:val="231F20"/>
        </w:rPr>
        <w:t>for</w:t>
      </w:r>
      <w:r>
        <w:rPr>
          <w:color w:val="231F20"/>
          <w:spacing w:val="-37"/>
        </w:rPr>
        <w:t> </w:t>
      </w:r>
      <w:r>
        <w:rPr>
          <w:color w:val="231F20"/>
        </w:rPr>
        <w:t>Black/ </w:t>
      </w:r>
      <w:r>
        <w:rPr>
          <w:color w:val="231F20"/>
          <w:w w:val="95"/>
        </w:rPr>
        <w:t>African</w:t>
      </w:r>
      <w:r>
        <w:rPr>
          <w:color w:val="231F20"/>
          <w:spacing w:val="-28"/>
          <w:w w:val="95"/>
        </w:rPr>
        <w:t> </w:t>
      </w:r>
      <w:r>
        <w:rPr>
          <w:color w:val="231F20"/>
          <w:w w:val="95"/>
        </w:rPr>
        <w:t>Americans</w:t>
      </w:r>
      <w:r>
        <w:rPr>
          <w:color w:val="231F20"/>
          <w:spacing w:val="-28"/>
          <w:w w:val="95"/>
        </w:rPr>
        <w:t> </w:t>
      </w:r>
      <w:r>
        <w:rPr>
          <w:color w:val="231F20"/>
          <w:w w:val="95"/>
        </w:rPr>
        <w:t>contributes</w:t>
      </w:r>
      <w:r>
        <w:rPr>
          <w:color w:val="231F20"/>
          <w:spacing w:val="-28"/>
          <w:w w:val="95"/>
        </w:rPr>
        <w:t> </w:t>
      </w:r>
      <w:r>
        <w:rPr>
          <w:color w:val="231F20"/>
          <w:w w:val="95"/>
        </w:rPr>
        <w:t>to</w:t>
      </w:r>
      <w:r>
        <w:rPr>
          <w:color w:val="231F20"/>
          <w:spacing w:val="-28"/>
          <w:w w:val="95"/>
        </w:rPr>
        <w:t> </w:t>
      </w:r>
      <w:r>
        <w:rPr>
          <w:color w:val="231F20"/>
          <w:w w:val="95"/>
        </w:rPr>
        <w:t>at</w:t>
      </w:r>
      <w:r>
        <w:rPr>
          <w:color w:val="231F20"/>
          <w:spacing w:val="-28"/>
          <w:w w:val="95"/>
        </w:rPr>
        <w:t> </w:t>
      </w:r>
      <w:r>
        <w:rPr>
          <w:color w:val="231F20"/>
          <w:w w:val="95"/>
        </w:rPr>
        <w:t>least</w:t>
      </w:r>
      <w:r>
        <w:rPr>
          <w:color w:val="231F20"/>
          <w:spacing w:val="-28"/>
          <w:w w:val="95"/>
        </w:rPr>
        <w:t> </w:t>
      </w:r>
      <w:r>
        <w:rPr>
          <w:color w:val="231F20"/>
          <w:w w:val="95"/>
        </w:rPr>
        <w:t>two</w:t>
      </w:r>
      <w:r>
        <w:rPr>
          <w:color w:val="231F20"/>
          <w:spacing w:val="-28"/>
          <w:w w:val="95"/>
        </w:rPr>
        <w:t> </w:t>
      </w:r>
      <w:r>
        <w:rPr>
          <w:color w:val="231F20"/>
          <w:w w:val="95"/>
        </w:rPr>
        <w:t>adverse outcomes: a myth of Black/African Americans being </w:t>
      </w:r>
      <w:r>
        <w:rPr>
          <w:color w:val="231F20"/>
          <w:spacing w:val="-3"/>
        </w:rPr>
        <w:t>“perversely </w:t>
      </w:r>
      <w:r>
        <w:rPr>
          <w:color w:val="231F20"/>
        </w:rPr>
        <w:t>protected” from the opioid crisis is </w:t>
      </w:r>
      <w:r>
        <w:rPr>
          <w:color w:val="231F20"/>
          <w:w w:val="95"/>
        </w:rPr>
        <w:t>spread</w:t>
      </w:r>
      <w:r>
        <w:rPr>
          <w:color w:val="231F20"/>
          <w:w w:val="95"/>
          <w:position w:val="7"/>
          <w:sz w:val="15"/>
        </w:rPr>
        <w:t>7,25</w:t>
      </w:r>
      <w:r>
        <w:rPr>
          <w:color w:val="231F20"/>
          <w:spacing w:val="-21"/>
          <w:w w:val="95"/>
          <w:position w:val="7"/>
          <w:sz w:val="15"/>
        </w:rPr>
        <w:t> </w:t>
      </w:r>
      <w:r>
        <w:rPr>
          <w:color w:val="231F20"/>
          <w:w w:val="95"/>
        </w:rPr>
        <w:t>and</w:t>
      </w:r>
      <w:r>
        <w:rPr>
          <w:color w:val="231F20"/>
          <w:spacing w:val="-29"/>
          <w:w w:val="95"/>
        </w:rPr>
        <w:t> </w:t>
      </w:r>
      <w:r>
        <w:rPr>
          <w:color w:val="231F20"/>
          <w:w w:val="95"/>
        </w:rPr>
        <w:t>the</w:t>
      </w:r>
      <w:r>
        <w:rPr>
          <w:color w:val="231F20"/>
          <w:spacing w:val="-30"/>
          <w:w w:val="95"/>
        </w:rPr>
        <w:t> </w:t>
      </w:r>
      <w:r>
        <w:rPr>
          <w:color w:val="231F20"/>
          <w:w w:val="95"/>
        </w:rPr>
        <w:t>potential</w:t>
      </w:r>
      <w:r>
        <w:rPr>
          <w:color w:val="231F20"/>
          <w:spacing w:val="-29"/>
          <w:w w:val="95"/>
        </w:rPr>
        <w:t> </w:t>
      </w:r>
      <w:r>
        <w:rPr>
          <w:color w:val="231F20"/>
          <w:w w:val="95"/>
        </w:rPr>
        <w:t>for</w:t>
      </w:r>
      <w:r>
        <w:rPr>
          <w:color w:val="231F20"/>
          <w:spacing w:val="-30"/>
          <w:w w:val="95"/>
        </w:rPr>
        <w:t> </w:t>
      </w:r>
      <w:r>
        <w:rPr>
          <w:color w:val="231F20"/>
          <w:w w:val="95"/>
        </w:rPr>
        <w:t>severe</w:t>
      </w:r>
      <w:r>
        <w:rPr>
          <w:color w:val="231F20"/>
          <w:spacing w:val="-29"/>
          <w:w w:val="95"/>
        </w:rPr>
        <w:t> </w:t>
      </w:r>
      <w:r>
        <w:rPr>
          <w:color w:val="231F20"/>
          <w:spacing w:val="-2"/>
          <w:w w:val="95"/>
        </w:rPr>
        <w:t>under-treatment </w:t>
      </w:r>
      <w:r>
        <w:rPr>
          <w:color w:val="231F20"/>
          <w:w w:val="95"/>
        </w:rPr>
        <w:t>or</w:t>
      </w:r>
      <w:r>
        <w:rPr>
          <w:color w:val="231F20"/>
          <w:spacing w:val="-23"/>
          <w:w w:val="95"/>
        </w:rPr>
        <w:t> </w:t>
      </w:r>
      <w:r>
        <w:rPr>
          <w:color w:val="231F20"/>
          <w:w w:val="95"/>
        </w:rPr>
        <w:t>mistreatment</w:t>
      </w:r>
      <w:r>
        <w:rPr>
          <w:color w:val="231F20"/>
          <w:spacing w:val="-22"/>
          <w:w w:val="95"/>
        </w:rPr>
        <w:t> </w:t>
      </w:r>
      <w:r>
        <w:rPr>
          <w:color w:val="231F20"/>
          <w:w w:val="95"/>
        </w:rPr>
        <w:t>of</w:t>
      </w:r>
      <w:r>
        <w:rPr>
          <w:color w:val="231F20"/>
          <w:spacing w:val="-22"/>
          <w:w w:val="95"/>
        </w:rPr>
        <w:t> </w:t>
      </w:r>
      <w:r>
        <w:rPr>
          <w:color w:val="231F20"/>
          <w:w w:val="95"/>
        </w:rPr>
        <w:t>pain</w:t>
      </w:r>
      <w:r>
        <w:rPr>
          <w:color w:val="231F20"/>
          <w:spacing w:val="-22"/>
          <w:w w:val="95"/>
        </w:rPr>
        <w:t> </w:t>
      </w:r>
      <w:r>
        <w:rPr>
          <w:color w:val="231F20"/>
          <w:w w:val="95"/>
        </w:rPr>
        <w:t>for</w:t>
      </w:r>
      <w:r>
        <w:rPr>
          <w:color w:val="231F20"/>
          <w:spacing w:val="-22"/>
          <w:w w:val="95"/>
        </w:rPr>
        <w:t> </w:t>
      </w:r>
      <w:r>
        <w:rPr>
          <w:color w:val="231F20"/>
          <w:w w:val="95"/>
        </w:rPr>
        <w:t>Black/African</w:t>
      </w:r>
      <w:r>
        <w:rPr>
          <w:color w:val="231F20"/>
          <w:spacing w:val="-22"/>
          <w:w w:val="95"/>
        </w:rPr>
        <w:t> </w:t>
      </w:r>
      <w:r>
        <w:rPr>
          <w:color w:val="231F20"/>
          <w:w w:val="95"/>
        </w:rPr>
        <w:t>Americans </w:t>
      </w:r>
      <w:r>
        <w:rPr>
          <w:color w:val="231F20"/>
          <w:w w:val="90"/>
        </w:rPr>
        <w:t>with severely painful medical conditions such as sickle </w:t>
      </w:r>
      <w:r>
        <w:rPr>
          <w:color w:val="231F20"/>
        </w:rPr>
        <w:t>cell disease, certain cancers, HIV/AIDS and other autoimmune</w:t>
      </w:r>
      <w:r>
        <w:rPr>
          <w:color w:val="231F20"/>
          <w:spacing w:val="-38"/>
        </w:rPr>
        <w:t> </w:t>
      </w:r>
      <w:r>
        <w:rPr>
          <w:color w:val="231F20"/>
        </w:rPr>
        <w:t>diseases.</w:t>
      </w:r>
      <w:r>
        <w:rPr>
          <w:color w:val="231F20"/>
          <w:position w:val="7"/>
          <w:sz w:val="15"/>
        </w:rPr>
        <w:t>22</w:t>
      </w:r>
      <w:r>
        <w:rPr>
          <w:color w:val="231F20"/>
          <w:spacing w:val="-31"/>
          <w:position w:val="7"/>
          <w:sz w:val="15"/>
        </w:rPr>
        <w:t> </w:t>
      </w:r>
      <w:r>
        <w:rPr>
          <w:color w:val="231F20"/>
        </w:rPr>
        <w:t>The</w:t>
      </w:r>
      <w:r>
        <w:rPr>
          <w:color w:val="231F20"/>
          <w:spacing w:val="-41"/>
        </w:rPr>
        <w:t> </w:t>
      </w:r>
      <w:r>
        <w:rPr>
          <w:color w:val="231F20"/>
        </w:rPr>
        <w:t>data</w:t>
      </w:r>
      <w:r>
        <w:rPr>
          <w:color w:val="231F20"/>
          <w:spacing w:val="-41"/>
        </w:rPr>
        <w:t> </w:t>
      </w:r>
      <w:r>
        <w:rPr>
          <w:color w:val="231F20"/>
        </w:rPr>
        <w:t>show</w:t>
      </w:r>
      <w:r>
        <w:rPr>
          <w:color w:val="231F20"/>
          <w:spacing w:val="-41"/>
        </w:rPr>
        <w:t> </w:t>
      </w:r>
      <w:r>
        <w:rPr>
          <w:color w:val="231F20"/>
        </w:rPr>
        <w:t>that</w:t>
      </w:r>
      <w:r>
        <w:rPr>
          <w:color w:val="231F20"/>
          <w:spacing w:val="-42"/>
        </w:rPr>
        <w:t> </w:t>
      </w:r>
      <w:r>
        <w:rPr>
          <w:color w:val="231F20"/>
        </w:rPr>
        <w:t>Black/ African Americans are not “protected” from this </w:t>
      </w:r>
      <w:r>
        <w:rPr>
          <w:color w:val="231F20"/>
          <w:w w:val="95"/>
        </w:rPr>
        <w:t>epidemic.</w:t>
      </w:r>
      <w:r>
        <w:rPr>
          <w:color w:val="231F20"/>
          <w:spacing w:val="-28"/>
          <w:w w:val="95"/>
        </w:rPr>
        <w:t> </w:t>
      </w:r>
      <w:r>
        <w:rPr>
          <w:color w:val="231F20"/>
          <w:w w:val="95"/>
        </w:rPr>
        <w:t>And,</w:t>
      </w:r>
      <w:r>
        <w:rPr>
          <w:color w:val="231F20"/>
          <w:spacing w:val="-28"/>
          <w:w w:val="95"/>
        </w:rPr>
        <w:t> </w:t>
      </w:r>
      <w:r>
        <w:rPr>
          <w:color w:val="231F20"/>
          <w:w w:val="95"/>
        </w:rPr>
        <w:t>under-prescribing</w:t>
      </w:r>
      <w:r>
        <w:rPr>
          <w:color w:val="231F20"/>
          <w:spacing w:val="-28"/>
          <w:w w:val="95"/>
        </w:rPr>
        <w:t> </w:t>
      </w:r>
      <w:r>
        <w:rPr>
          <w:color w:val="231F20"/>
          <w:w w:val="95"/>
        </w:rPr>
        <w:t>in</w:t>
      </w:r>
      <w:r>
        <w:rPr>
          <w:color w:val="231F20"/>
          <w:spacing w:val="-28"/>
          <w:w w:val="95"/>
        </w:rPr>
        <w:t> </w:t>
      </w:r>
      <w:r>
        <w:rPr>
          <w:color w:val="231F20"/>
          <w:w w:val="95"/>
        </w:rPr>
        <w:t>some</w:t>
      </w:r>
      <w:r>
        <w:rPr>
          <w:color w:val="231F20"/>
          <w:spacing w:val="-28"/>
          <w:w w:val="95"/>
        </w:rPr>
        <w:t> </w:t>
      </w:r>
      <w:r>
        <w:rPr>
          <w:color w:val="231F20"/>
          <w:w w:val="95"/>
        </w:rPr>
        <w:t>cases</w:t>
      </w:r>
      <w:r>
        <w:rPr>
          <w:color w:val="231F20"/>
          <w:spacing w:val="-28"/>
          <w:w w:val="95"/>
        </w:rPr>
        <w:t> </w:t>
      </w:r>
      <w:r>
        <w:rPr>
          <w:color w:val="231F20"/>
          <w:w w:val="95"/>
        </w:rPr>
        <w:t>may </w:t>
      </w:r>
      <w:r>
        <w:rPr>
          <w:color w:val="231F20"/>
          <w:w w:val="90"/>
        </w:rPr>
        <w:t>have life-threatening consequences for people affected </w:t>
      </w:r>
      <w:r>
        <w:rPr>
          <w:color w:val="231F20"/>
        </w:rPr>
        <w:t>with pain</w:t>
      </w:r>
      <w:r>
        <w:rPr>
          <w:color w:val="231F20"/>
          <w:spacing w:val="-19"/>
        </w:rPr>
        <w:t> </w:t>
      </w:r>
      <w:r>
        <w:rPr>
          <w:color w:val="231F20"/>
        </w:rPr>
        <w:t>disorders.</w:t>
      </w:r>
    </w:p>
    <w:p>
      <w:pPr>
        <w:spacing w:line="264" w:lineRule="auto" w:before="257"/>
        <w:ind w:left="438" w:right="532" w:firstLine="0"/>
        <w:jc w:val="left"/>
        <w:rPr>
          <w:rFonts w:ascii="Franklin Gothic Medium"/>
          <w:b/>
          <w:sz w:val="22"/>
        </w:rPr>
      </w:pPr>
      <w:bookmarkStart w:name="CHALLENGES TO PREVENTION, TREATMENT AND " w:id="11"/>
      <w:bookmarkEnd w:id="11"/>
      <w:r>
        <w:rPr/>
      </w:r>
      <w:r>
        <w:rPr>
          <w:rFonts w:ascii="Franklin Gothic Medium"/>
          <w:b/>
          <w:color w:val="231F20"/>
          <w:sz w:val="22"/>
        </w:rPr>
        <w:t>CHALLENGES TO PREVENTION, TREATMENT AND RECOVERY</w:t>
      </w:r>
    </w:p>
    <w:p>
      <w:pPr>
        <w:pStyle w:val="BodyText"/>
        <w:spacing w:before="7"/>
        <w:rPr>
          <w:rFonts w:ascii="Franklin Gothic Medium"/>
          <w:b/>
          <w:sz w:val="21"/>
        </w:rPr>
      </w:pPr>
    </w:p>
    <w:p>
      <w:pPr>
        <w:pStyle w:val="BodyText"/>
        <w:spacing w:line="225" w:lineRule="auto"/>
        <w:ind w:left="435" w:right="88"/>
      </w:pPr>
      <w:r>
        <w:rPr>
          <w:color w:val="231F20"/>
        </w:rPr>
        <w:t>The social determinants of health and other </w:t>
      </w:r>
      <w:r>
        <w:rPr>
          <w:color w:val="231F20"/>
          <w:w w:val="95"/>
        </w:rPr>
        <w:t>community</w:t>
      </w:r>
      <w:r>
        <w:rPr>
          <w:color w:val="231F20"/>
          <w:spacing w:val="-37"/>
          <w:w w:val="95"/>
        </w:rPr>
        <w:t> </w:t>
      </w:r>
      <w:r>
        <w:rPr>
          <w:color w:val="231F20"/>
          <w:w w:val="95"/>
        </w:rPr>
        <w:t>and</w:t>
      </w:r>
      <w:r>
        <w:rPr>
          <w:color w:val="231F20"/>
          <w:spacing w:val="-37"/>
          <w:w w:val="95"/>
        </w:rPr>
        <w:t> </w:t>
      </w:r>
      <w:r>
        <w:rPr>
          <w:color w:val="231F20"/>
          <w:w w:val="95"/>
        </w:rPr>
        <w:t>system</w:t>
      </w:r>
      <w:r>
        <w:rPr>
          <w:color w:val="231F20"/>
          <w:spacing w:val="-37"/>
          <w:w w:val="95"/>
        </w:rPr>
        <w:t> </w:t>
      </w:r>
      <w:r>
        <w:rPr>
          <w:color w:val="231F20"/>
          <w:w w:val="95"/>
        </w:rPr>
        <w:t>level</w:t>
      </w:r>
      <w:r>
        <w:rPr>
          <w:color w:val="231F20"/>
          <w:spacing w:val="-37"/>
          <w:w w:val="95"/>
        </w:rPr>
        <w:t> </w:t>
      </w:r>
      <w:r>
        <w:rPr>
          <w:color w:val="231F20"/>
          <w:w w:val="95"/>
        </w:rPr>
        <w:t>factors</w:t>
      </w:r>
      <w:r>
        <w:rPr>
          <w:color w:val="231F20"/>
          <w:spacing w:val="-37"/>
          <w:w w:val="95"/>
        </w:rPr>
        <w:t> </w:t>
      </w:r>
      <w:r>
        <w:rPr>
          <w:color w:val="231F20"/>
          <w:w w:val="95"/>
        </w:rPr>
        <w:t>cannot</w:t>
      </w:r>
      <w:r>
        <w:rPr>
          <w:color w:val="231F20"/>
          <w:spacing w:val="-37"/>
          <w:w w:val="95"/>
        </w:rPr>
        <w:t> </w:t>
      </w:r>
      <w:r>
        <w:rPr>
          <w:color w:val="231F20"/>
          <w:w w:val="95"/>
        </w:rPr>
        <w:t>be</w:t>
      </w:r>
      <w:r>
        <w:rPr>
          <w:color w:val="231F20"/>
          <w:spacing w:val="-37"/>
          <w:w w:val="95"/>
        </w:rPr>
        <w:t> </w:t>
      </w:r>
      <w:r>
        <w:rPr>
          <w:color w:val="231F20"/>
          <w:w w:val="95"/>
        </w:rPr>
        <w:t>ignored </w:t>
      </w:r>
      <w:r>
        <w:rPr>
          <w:color w:val="231F20"/>
          <w:w w:val="90"/>
        </w:rPr>
        <w:t>when discussing the contextual factors associated with </w:t>
      </w:r>
      <w:r>
        <w:rPr>
          <w:color w:val="231F20"/>
        </w:rPr>
        <w:t>any</w:t>
      </w:r>
      <w:r>
        <w:rPr>
          <w:color w:val="231F20"/>
          <w:spacing w:val="-39"/>
        </w:rPr>
        <w:t> </w:t>
      </w:r>
      <w:r>
        <w:rPr>
          <w:color w:val="231F20"/>
        </w:rPr>
        <w:t>major</w:t>
      </w:r>
      <w:r>
        <w:rPr>
          <w:color w:val="231F20"/>
          <w:spacing w:val="-39"/>
        </w:rPr>
        <w:t> </w:t>
      </w:r>
      <w:r>
        <w:rPr>
          <w:color w:val="231F20"/>
        </w:rPr>
        <w:t>public</w:t>
      </w:r>
      <w:r>
        <w:rPr>
          <w:color w:val="231F20"/>
          <w:spacing w:val="-39"/>
        </w:rPr>
        <w:t> </w:t>
      </w:r>
      <w:r>
        <w:rPr>
          <w:color w:val="231F20"/>
        </w:rPr>
        <w:t>health</w:t>
      </w:r>
      <w:r>
        <w:rPr>
          <w:color w:val="231F20"/>
          <w:spacing w:val="-39"/>
        </w:rPr>
        <w:t> </w:t>
      </w:r>
      <w:r>
        <w:rPr>
          <w:color w:val="231F20"/>
        </w:rPr>
        <w:t>issue.</w:t>
      </w:r>
      <w:r>
        <w:rPr>
          <w:color w:val="231F20"/>
          <w:spacing w:val="-20"/>
        </w:rPr>
        <w:t> </w:t>
      </w:r>
      <w:r>
        <w:rPr>
          <w:color w:val="231F20"/>
        </w:rPr>
        <w:t>Described</w:t>
      </w:r>
      <w:r>
        <w:rPr>
          <w:color w:val="231F20"/>
          <w:spacing w:val="-39"/>
        </w:rPr>
        <w:t> </w:t>
      </w:r>
      <w:r>
        <w:rPr>
          <w:color w:val="231F20"/>
        </w:rPr>
        <w:t>below</w:t>
      </w:r>
      <w:r>
        <w:rPr>
          <w:color w:val="231F20"/>
          <w:spacing w:val="-39"/>
        </w:rPr>
        <w:t> </w:t>
      </w:r>
      <w:r>
        <w:rPr>
          <w:color w:val="231F20"/>
        </w:rPr>
        <w:t>are some</w:t>
      </w:r>
      <w:r>
        <w:rPr>
          <w:color w:val="231F20"/>
          <w:spacing w:val="-36"/>
        </w:rPr>
        <w:t> </w:t>
      </w:r>
      <w:r>
        <w:rPr>
          <w:color w:val="231F20"/>
        </w:rPr>
        <w:t>of</w:t>
      </w:r>
      <w:r>
        <w:rPr>
          <w:color w:val="231F20"/>
          <w:spacing w:val="-35"/>
        </w:rPr>
        <w:t> </w:t>
      </w:r>
      <w:r>
        <w:rPr>
          <w:color w:val="231F20"/>
        </w:rPr>
        <w:t>the</w:t>
      </w:r>
      <w:r>
        <w:rPr>
          <w:color w:val="231F20"/>
          <w:spacing w:val="-35"/>
        </w:rPr>
        <w:t> </w:t>
      </w:r>
      <w:r>
        <w:rPr>
          <w:color w:val="231F20"/>
        </w:rPr>
        <w:t>key</w:t>
      </w:r>
      <w:r>
        <w:rPr>
          <w:color w:val="231F20"/>
          <w:spacing w:val="-35"/>
        </w:rPr>
        <w:t> </w:t>
      </w:r>
      <w:r>
        <w:rPr>
          <w:color w:val="231F20"/>
        </w:rPr>
        <w:t>challenges</w:t>
      </w:r>
      <w:r>
        <w:rPr>
          <w:color w:val="231F20"/>
          <w:spacing w:val="-35"/>
        </w:rPr>
        <w:t> </w:t>
      </w:r>
      <w:r>
        <w:rPr>
          <w:color w:val="231F20"/>
        </w:rPr>
        <w:t>associated</w:t>
      </w:r>
      <w:r>
        <w:rPr>
          <w:color w:val="231F20"/>
          <w:spacing w:val="-36"/>
        </w:rPr>
        <w:t> </w:t>
      </w:r>
      <w:r>
        <w:rPr>
          <w:color w:val="231F20"/>
        </w:rPr>
        <w:t>with</w:t>
      </w:r>
      <w:r>
        <w:rPr>
          <w:color w:val="231F20"/>
          <w:spacing w:val="-35"/>
        </w:rPr>
        <w:t> </w:t>
      </w:r>
      <w:r>
        <w:rPr>
          <w:color w:val="231F20"/>
        </w:rPr>
        <w:t>opioid </w:t>
      </w:r>
      <w:r>
        <w:rPr>
          <w:color w:val="231F20"/>
          <w:w w:val="95"/>
        </w:rPr>
        <w:t>misuse</w:t>
      </w:r>
      <w:r>
        <w:rPr>
          <w:color w:val="231F20"/>
          <w:spacing w:val="-25"/>
          <w:w w:val="95"/>
        </w:rPr>
        <w:t> </w:t>
      </w:r>
      <w:r>
        <w:rPr>
          <w:color w:val="231F20"/>
          <w:w w:val="95"/>
        </w:rPr>
        <w:t>and</w:t>
      </w:r>
      <w:r>
        <w:rPr>
          <w:color w:val="231F20"/>
          <w:spacing w:val="-24"/>
          <w:w w:val="95"/>
        </w:rPr>
        <w:t> </w:t>
      </w:r>
      <w:r>
        <w:rPr>
          <w:color w:val="231F20"/>
          <w:w w:val="95"/>
        </w:rPr>
        <w:t>OUD</w:t>
      </w:r>
      <w:r>
        <w:rPr>
          <w:color w:val="231F20"/>
          <w:spacing w:val="-24"/>
          <w:w w:val="95"/>
        </w:rPr>
        <w:t> </w:t>
      </w:r>
      <w:r>
        <w:rPr>
          <w:color w:val="231F20"/>
          <w:w w:val="95"/>
        </w:rPr>
        <w:t>within</w:t>
      </w:r>
      <w:r>
        <w:rPr>
          <w:color w:val="231F20"/>
          <w:spacing w:val="-24"/>
          <w:w w:val="95"/>
        </w:rPr>
        <w:t> </w:t>
      </w:r>
      <w:r>
        <w:rPr>
          <w:color w:val="231F20"/>
          <w:w w:val="95"/>
        </w:rPr>
        <w:t>the</w:t>
      </w:r>
      <w:r>
        <w:rPr>
          <w:color w:val="231F20"/>
          <w:spacing w:val="-25"/>
          <w:w w:val="95"/>
        </w:rPr>
        <w:t> </w:t>
      </w:r>
      <w:r>
        <w:rPr>
          <w:color w:val="231F20"/>
          <w:w w:val="95"/>
        </w:rPr>
        <w:t>Black/African</w:t>
      </w:r>
      <w:r>
        <w:rPr>
          <w:color w:val="231F20"/>
          <w:spacing w:val="-24"/>
          <w:w w:val="95"/>
        </w:rPr>
        <w:t> </w:t>
      </w:r>
      <w:r>
        <w:rPr>
          <w:color w:val="231F20"/>
          <w:w w:val="95"/>
        </w:rPr>
        <w:t>American </w:t>
      </w:r>
      <w:r>
        <w:rPr>
          <w:color w:val="231F20"/>
        </w:rPr>
        <w:t>population.</w:t>
      </w:r>
    </w:p>
    <w:p>
      <w:pPr>
        <w:pStyle w:val="BodyText"/>
        <w:spacing w:before="5"/>
        <w:rPr>
          <w:sz w:val="20"/>
        </w:rPr>
      </w:pPr>
    </w:p>
    <w:p>
      <w:pPr>
        <w:pStyle w:val="BodyText"/>
        <w:spacing w:line="228" w:lineRule="auto"/>
        <w:ind w:left="435" w:right="35"/>
        <w:rPr>
          <w:rFonts w:ascii="Arial" w:hAnsi="Arial"/>
        </w:rPr>
      </w:pPr>
      <w:r>
        <w:rPr>
          <w:b/>
          <w:color w:val="231F20"/>
          <w:w w:val="95"/>
        </w:rPr>
        <w:t>Negative representations, stereotyping and stigma. </w:t>
      </w:r>
      <w:r>
        <w:rPr>
          <w:color w:val="231F20"/>
        </w:rPr>
        <w:t>Black/African Americans with SUDs are doubly stigmatized</w:t>
      </w:r>
      <w:r>
        <w:rPr>
          <w:color w:val="231F20"/>
          <w:spacing w:val="-38"/>
        </w:rPr>
        <w:t> </w:t>
      </w:r>
      <w:r>
        <w:rPr>
          <w:color w:val="231F20"/>
        </w:rPr>
        <w:t>by</w:t>
      </w:r>
      <w:r>
        <w:rPr>
          <w:color w:val="231F20"/>
          <w:spacing w:val="-38"/>
        </w:rPr>
        <w:t> </w:t>
      </w:r>
      <w:r>
        <w:rPr>
          <w:color w:val="231F20"/>
        </w:rPr>
        <w:t>their</w:t>
      </w:r>
      <w:r>
        <w:rPr>
          <w:color w:val="231F20"/>
          <w:spacing w:val="-38"/>
        </w:rPr>
        <w:t> </w:t>
      </w:r>
      <w:r>
        <w:rPr>
          <w:color w:val="231F20"/>
        </w:rPr>
        <w:t>minority</w:t>
      </w:r>
      <w:r>
        <w:rPr>
          <w:color w:val="231F20"/>
          <w:spacing w:val="-38"/>
        </w:rPr>
        <w:t> </w:t>
      </w:r>
      <w:r>
        <w:rPr>
          <w:color w:val="231F20"/>
        </w:rPr>
        <w:t>status</w:t>
      </w:r>
      <w:r>
        <w:rPr>
          <w:color w:val="231F20"/>
          <w:spacing w:val="-38"/>
        </w:rPr>
        <w:t> </w:t>
      </w:r>
      <w:r>
        <w:rPr>
          <w:color w:val="231F20"/>
        </w:rPr>
        <w:t>and</w:t>
      </w:r>
      <w:r>
        <w:rPr>
          <w:color w:val="231F20"/>
          <w:spacing w:val="-38"/>
        </w:rPr>
        <w:t> </w:t>
      </w:r>
      <w:r>
        <w:rPr>
          <w:color w:val="231F20"/>
        </w:rPr>
        <w:t>their</w:t>
      </w:r>
      <w:r>
        <w:rPr>
          <w:color w:val="231F20"/>
          <w:spacing w:val="-38"/>
        </w:rPr>
        <w:t> </w:t>
      </w:r>
      <w:r>
        <w:rPr>
          <w:color w:val="231F20"/>
        </w:rPr>
        <w:t>SUD. </w:t>
      </w:r>
      <w:r>
        <w:rPr>
          <w:color w:val="231F20"/>
          <w:w w:val="90"/>
        </w:rPr>
        <w:t>Negative images of Black/African Americans with </w:t>
      </w:r>
      <w:r>
        <w:rPr>
          <w:color w:val="231F20"/>
          <w:spacing w:val="-4"/>
          <w:w w:val="90"/>
        </w:rPr>
        <w:t>SUD </w:t>
      </w:r>
      <w:r>
        <w:rPr>
          <w:color w:val="231F20"/>
          <w:w w:val="95"/>
        </w:rPr>
        <w:t>contribute</w:t>
      </w:r>
      <w:r>
        <w:rPr>
          <w:color w:val="231F20"/>
          <w:spacing w:val="-25"/>
          <w:w w:val="95"/>
        </w:rPr>
        <w:t> </w:t>
      </w:r>
      <w:r>
        <w:rPr>
          <w:color w:val="231F20"/>
          <w:w w:val="95"/>
        </w:rPr>
        <w:t>to</w:t>
      </w:r>
      <w:r>
        <w:rPr>
          <w:color w:val="231F20"/>
          <w:spacing w:val="-24"/>
          <w:w w:val="95"/>
        </w:rPr>
        <w:t> </w:t>
      </w:r>
      <w:r>
        <w:rPr>
          <w:color w:val="231F20"/>
          <w:w w:val="95"/>
        </w:rPr>
        <w:t>mistreatment,</w:t>
      </w:r>
      <w:r>
        <w:rPr>
          <w:color w:val="231F20"/>
          <w:spacing w:val="-25"/>
          <w:w w:val="95"/>
        </w:rPr>
        <w:t> </w:t>
      </w:r>
      <w:r>
        <w:rPr>
          <w:color w:val="231F20"/>
          <w:w w:val="95"/>
        </w:rPr>
        <w:t>discrimination</w:t>
      </w:r>
      <w:r>
        <w:rPr>
          <w:color w:val="231F20"/>
          <w:spacing w:val="-24"/>
          <w:w w:val="95"/>
        </w:rPr>
        <w:t> </w:t>
      </w:r>
      <w:r>
        <w:rPr>
          <w:color w:val="231F20"/>
          <w:w w:val="95"/>
        </w:rPr>
        <w:t>and</w:t>
      </w:r>
      <w:r>
        <w:rPr>
          <w:color w:val="231F20"/>
          <w:spacing w:val="-25"/>
          <w:w w:val="95"/>
        </w:rPr>
        <w:t> </w:t>
      </w:r>
      <w:r>
        <w:rPr>
          <w:color w:val="231F20"/>
          <w:w w:val="95"/>
        </w:rPr>
        <w:t>harsh </w:t>
      </w:r>
      <w:r>
        <w:rPr>
          <w:color w:val="231F20"/>
          <w:w w:val="90"/>
        </w:rPr>
        <w:t>punishment instead of treatment and recovery services. Even today, some Black/African American community </w:t>
      </w:r>
      <w:r>
        <w:rPr>
          <w:color w:val="231F20"/>
          <w:w w:val="95"/>
        </w:rPr>
        <w:t>leaders indicate that using words such as an “opioid </w:t>
      </w:r>
      <w:r>
        <w:rPr>
          <w:color w:val="231F20"/>
        </w:rPr>
        <w:t>epidemic”</w:t>
      </w:r>
      <w:r>
        <w:rPr>
          <w:color w:val="231F20"/>
          <w:spacing w:val="-37"/>
        </w:rPr>
        <w:t> </w:t>
      </w:r>
      <w:r>
        <w:rPr>
          <w:color w:val="231F20"/>
        </w:rPr>
        <w:t>or</w:t>
      </w:r>
      <w:r>
        <w:rPr>
          <w:color w:val="231F20"/>
          <w:spacing w:val="-37"/>
        </w:rPr>
        <w:t> </w:t>
      </w:r>
      <w:r>
        <w:rPr>
          <w:color w:val="231F20"/>
        </w:rPr>
        <w:t>“crisis”</w:t>
      </w:r>
      <w:r>
        <w:rPr>
          <w:color w:val="231F20"/>
          <w:spacing w:val="-37"/>
        </w:rPr>
        <w:t> </w:t>
      </w:r>
      <w:r>
        <w:rPr>
          <w:color w:val="231F20"/>
        </w:rPr>
        <w:t>may</w:t>
      </w:r>
      <w:r>
        <w:rPr>
          <w:color w:val="231F20"/>
          <w:spacing w:val="-37"/>
        </w:rPr>
        <w:t> </w:t>
      </w:r>
      <w:r>
        <w:rPr>
          <w:color w:val="231F20"/>
        </w:rPr>
        <w:t>be</w:t>
      </w:r>
      <w:r>
        <w:rPr>
          <w:color w:val="231F20"/>
          <w:spacing w:val="-37"/>
        </w:rPr>
        <w:t> </w:t>
      </w:r>
      <w:r>
        <w:rPr>
          <w:color w:val="231F20"/>
        </w:rPr>
        <w:t>inflammatory</w:t>
      </w:r>
      <w:r>
        <w:rPr>
          <w:color w:val="231F20"/>
          <w:spacing w:val="-37"/>
        </w:rPr>
        <w:t> </w:t>
      </w:r>
      <w:r>
        <w:rPr>
          <w:color w:val="231F20"/>
        </w:rPr>
        <w:t>in</w:t>
      </w:r>
      <w:r>
        <w:rPr>
          <w:color w:val="231F20"/>
          <w:spacing w:val="-37"/>
        </w:rPr>
        <w:t> </w:t>
      </w:r>
      <w:r>
        <w:rPr>
          <w:color w:val="231F20"/>
        </w:rPr>
        <w:t>their communities, putting residents on high alert and </w:t>
      </w:r>
      <w:r>
        <w:rPr>
          <w:rFonts w:ascii="Arial" w:hAnsi="Arial"/>
          <w:color w:val="231F20"/>
        </w:rPr>
        <w:t>triggering</w:t>
      </w:r>
      <w:r>
        <w:rPr>
          <w:rFonts w:ascii="Arial" w:hAnsi="Arial"/>
          <w:color w:val="231F20"/>
          <w:spacing w:val="-43"/>
        </w:rPr>
        <w:t> </w:t>
      </w:r>
      <w:r>
        <w:rPr>
          <w:rFonts w:ascii="Arial" w:hAnsi="Arial"/>
          <w:color w:val="231F20"/>
        </w:rPr>
        <w:t>fears</w:t>
      </w:r>
      <w:r>
        <w:rPr>
          <w:rFonts w:ascii="Arial" w:hAnsi="Arial"/>
          <w:color w:val="231F20"/>
          <w:spacing w:val="-43"/>
        </w:rPr>
        <w:t> </w:t>
      </w:r>
      <w:r>
        <w:rPr>
          <w:rFonts w:ascii="Arial" w:hAnsi="Arial"/>
          <w:color w:val="231F20"/>
        </w:rPr>
        <w:t>of</w:t>
      </w:r>
      <w:r>
        <w:rPr>
          <w:rFonts w:ascii="Arial" w:hAnsi="Arial"/>
          <w:color w:val="231F20"/>
          <w:spacing w:val="-43"/>
        </w:rPr>
        <w:t> </w:t>
      </w:r>
      <w:r>
        <w:rPr>
          <w:rFonts w:ascii="Arial" w:hAnsi="Arial"/>
          <w:color w:val="231F20"/>
        </w:rPr>
        <w:t>incarceration.</w:t>
      </w:r>
      <w:r>
        <w:rPr>
          <w:rFonts w:ascii="Arial" w:hAnsi="Arial"/>
          <w:color w:val="231F20"/>
          <w:spacing w:val="-43"/>
        </w:rPr>
        <w:t> </w:t>
      </w:r>
      <w:r>
        <w:rPr>
          <w:rFonts w:ascii="Arial" w:hAnsi="Arial"/>
          <w:color w:val="231F20"/>
        </w:rPr>
        <w:t>Mostly</w:t>
      </w:r>
      <w:r>
        <w:rPr>
          <w:rFonts w:ascii="Arial" w:hAnsi="Arial"/>
          <w:color w:val="231F20"/>
          <w:spacing w:val="-42"/>
        </w:rPr>
        <w:t> </w:t>
      </w:r>
      <w:r>
        <w:rPr>
          <w:rFonts w:ascii="Arial" w:hAnsi="Arial"/>
          <w:color w:val="231F20"/>
        </w:rPr>
        <w:t>absent</w:t>
      </w:r>
      <w:r>
        <w:rPr>
          <w:rFonts w:ascii="Arial" w:hAnsi="Arial"/>
          <w:color w:val="231F20"/>
          <w:spacing w:val="-43"/>
        </w:rPr>
        <w:t> </w:t>
      </w:r>
      <w:r>
        <w:rPr>
          <w:rFonts w:ascii="Arial" w:hAnsi="Arial"/>
          <w:color w:val="231F20"/>
        </w:rPr>
        <w:t>from</w:t>
      </w:r>
    </w:p>
    <w:p>
      <w:pPr>
        <w:spacing w:line="290" w:lineRule="exact" w:before="74"/>
        <w:ind w:left="435" w:right="0" w:firstLine="0"/>
        <w:jc w:val="left"/>
        <w:rPr>
          <w:sz w:val="22"/>
        </w:rPr>
      </w:pPr>
      <w:r>
        <w:rPr/>
        <w:br w:type="column"/>
      </w:r>
      <w:r>
        <w:rPr>
          <w:rFonts w:ascii="Arial"/>
          <w:color w:val="231F20"/>
          <w:sz w:val="23"/>
        </w:rPr>
        <w:t>t</w:t>
      </w:r>
      <w:r>
        <w:rPr>
          <w:color w:val="231F20"/>
          <w:sz w:val="22"/>
        </w:rPr>
        <w:t>his narrative are opportunities for compassion,</w:t>
      </w:r>
    </w:p>
    <w:p>
      <w:pPr>
        <w:pStyle w:val="BodyText"/>
        <w:spacing w:line="304" w:lineRule="exact"/>
        <w:ind w:left="435"/>
      </w:pPr>
      <w:r>
        <w:rPr>
          <w:color w:val="231F20"/>
        </w:rPr>
        <w:t>understanding, treatment and recovery.</w:t>
      </w:r>
    </w:p>
    <w:p>
      <w:pPr>
        <w:pStyle w:val="BodyText"/>
        <w:spacing w:before="7"/>
        <w:rPr>
          <w:sz w:val="20"/>
        </w:rPr>
      </w:pPr>
    </w:p>
    <w:p>
      <w:pPr>
        <w:pStyle w:val="BodyText"/>
        <w:spacing w:line="225" w:lineRule="auto" w:before="1"/>
        <w:ind w:left="435" w:right="177"/>
      </w:pPr>
      <w:r>
        <w:rPr>
          <w:b/>
          <w:color w:val="231F20"/>
          <w:w w:val="95"/>
        </w:rPr>
        <w:t>Intergenerational</w:t>
      </w:r>
      <w:r>
        <w:rPr>
          <w:b/>
          <w:color w:val="231F20"/>
          <w:spacing w:val="-28"/>
          <w:w w:val="95"/>
        </w:rPr>
        <w:t> </w:t>
      </w:r>
      <w:r>
        <w:rPr>
          <w:b/>
          <w:color w:val="231F20"/>
          <w:w w:val="95"/>
        </w:rPr>
        <w:t>substance</w:t>
      </w:r>
      <w:r>
        <w:rPr>
          <w:b/>
          <w:color w:val="231F20"/>
          <w:spacing w:val="-27"/>
          <w:w w:val="95"/>
        </w:rPr>
        <w:t> </w:t>
      </w:r>
      <w:r>
        <w:rPr>
          <w:b/>
          <w:color w:val="231F20"/>
          <w:w w:val="95"/>
        </w:rPr>
        <w:t>use</w:t>
      </w:r>
      <w:r>
        <w:rPr>
          <w:b/>
          <w:color w:val="231F20"/>
          <w:spacing w:val="-27"/>
          <w:w w:val="95"/>
        </w:rPr>
        <w:t> </w:t>
      </w:r>
      <w:r>
        <w:rPr>
          <w:b/>
          <w:color w:val="231F20"/>
          <w:w w:val="95"/>
        </w:rPr>
        <w:t>and</w:t>
      </w:r>
      <w:r>
        <w:rPr>
          <w:b/>
          <w:color w:val="231F20"/>
          <w:spacing w:val="-27"/>
          <w:w w:val="95"/>
        </w:rPr>
        <w:t> </w:t>
      </w:r>
      <w:r>
        <w:rPr>
          <w:b/>
          <w:color w:val="231F20"/>
          <w:w w:val="95"/>
        </w:rPr>
        <w:t>polysubstance use.</w:t>
      </w:r>
      <w:r>
        <w:rPr>
          <w:b/>
          <w:color w:val="231F20"/>
          <w:spacing w:val="7"/>
          <w:w w:val="95"/>
        </w:rPr>
        <w:t> </w:t>
      </w:r>
      <w:r>
        <w:rPr>
          <w:color w:val="231F20"/>
          <w:w w:val="95"/>
        </w:rPr>
        <w:t>For</w:t>
      </w:r>
      <w:r>
        <w:rPr>
          <w:color w:val="231F20"/>
          <w:spacing w:val="-23"/>
          <w:w w:val="95"/>
        </w:rPr>
        <w:t> </w:t>
      </w:r>
      <w:r>
        <w:rPr>
          <w:color w:val="231F20"/>
          <w:w w:val="95"/>
        </w:rPr>
        <w:t>many</w:t>
      </w:r>
      <w:r>
        <w:rPr>
          <w:color w:val="231F20"/>
          <w:spacing w:val="-24"/>
          <w:w w:val="95"/>
        </w:rPr>
        <w:t> </w:t>
      </w:r>
      <w:r>
        <w:rPr>
          <w:color w:val="231F20"/>
          <w:w w:val="95"/>
        </w:rPr>
        <w:t>families</w:t>
      </w:r>
      <w:r>
        <w:rPr>
          <w:color w:val="231F20"/>
          <w:spacing w:val="-24"/>
          <w:w w:val="95"/>
        </w:rPr>
        <w:t> </w:t>
      </w:r>
      <w:r>
        <w:rPr>
          <w:color w:val="231F20"/>
          <w:w w:val="95"/>
        </w:rPr>
        <w:t>in</w:t>
      </w:r>
      <w:r>
        <w:rPr>
          <w:color w:val="231F20"/>
          <w:spacing w:val="-23"/>
          <w:w w:val="95"/>
        </w:rPr>
        <w:t> </w:t>
      </w:r>
      <w:r>
        <w:rPr>
          <w:color w:val="231F20"/>
          <w:w w:val="95"/>
        </w:rPr>
        <w:t>the</w:t>
      </w:r>
      <w:r>
        <w:rPr>
          <w:color w:val="231F20"/>
          <w:spacing w:val="-24"/>
          <w:w w:val="95"/>
        </w:rPr>
        <w:t> </w:t>
      </w:r>
      <w:r>
        <w:rPr>
          <w:color w:val="231F20"/>
          <w:w w:val="95"/>
        </w:rPr>
        <w:t>U.S.,</w:t>
      </w:r>
      <w:r>
        <w:rPr>
          <w:color w:val="231F20"/>
          <w:spacing w:val="-24"/>
          <w:w w:val="95"/>
        </w:rPr>
        <w:t> </w:t>
      </w:r>
      <w:r>
        <w:rPr>
          <w:color w:val="231F20"/>
          <w:w w:val="95"/>
        </w:rPr>
        <w:t>substance</w:t>
      </w:r>
      <w:r>
        <w:rPr>
          <w:color w:val="231F20"/>
          <w:spacing w:val="-23"/>
          <w:w w:val="95"/>
        </w:rPr>
        <w:t> </w:t>
      </w:r>
      <w:r>
        <w:rPr>
          <w:color w:val="231F20"/>
          <w:w w:val="95"/>
        </w:rPr>
        <w:t>misuse</w:t>
      </w:r>
      <w:r>
        <w:rPr>
          <w:color w:val="231F20"/>
          <w:spacing w:val="-24"/>
          <w:w w:val="95"/>
        </w:rPr>
        <w:t> </w:t>
      </w:r>
      <w:r>
        <w:rPr>
          <w:color w:val="231F20"/>
          <w:w w:val="95"/>
        </w:rPr>
        <w:t>is passed</w:t>
      </w:r>
      <w:r>
        <w:rPr>
          <w:color w:val="231F20"/>
          <w:spacing w:val="-25"/>
          <w:w w:val="95"/>
        </w:rPr>
        <w:t> </w:t>
      </w:r>
      <w:r>
        <w:rPr>
          <w:color w:val="231F20"/>
          <w:w w:val="95"/>
        </w:rPr>
        <w:t>on</w:t>
      </w:r>
      <w:r>
        <w:rPr>
          <w:color w:val="231F20"/>
          <w:spacing w:val="-25"/>
          <w:w w:val="95"/>
        </w:rPr>
        <w:t> </w:t>
      </w:r>
      <w:r>
        <w:rPr>
          <w:color w:val="231F20"/>
          <w:w w:val="95"/>
        </w:rPr>
        <w:t>from</w:t>
      </w:r>
      <w:r>
        <w:rPr>
          <w:color w:val="231F20"/>
          <w:spacing w:val="-25"/>
          <w:w w:val="95"/>
        </w:rPr>
        <w:t> </w:t>
      </w:r>
      <w:r>
        <w:rPr>
          <w:color w:val="231F20"/>
          <w:w w:val="95"/>
        </w:rPr>
        <w:t>generation</w:t>
      </w:r>
      <w:r>
        <w:rPr>
          <w:color w:val="231F20"/>
          <w:spacing w:val="-24"/>
          <w:w w:val="95"/>
        </w:rPr>
        <w:t> </w:t>
      </w:r>
      <w:r>
        <w:rPr>
          <w:color w:val="231F20"/>
          <w:w w:val="95"/>
        </w:rPr>
        <w:t>to</w:t>
      </w:r>
      <w:r>
        <w:rPr>
          <w:color w:val="231F20"/>
          <w:spacing w:val="-25"/>
          <w:w w:val="95"/>
        </w:rPr>
        <w:t> </w:t>
      </w:r>
      <w:r>
        <w:rPr>
          <w:color w:val="231F20"/>
          <w:w w:val="95"/>
        </w:rPr>
        <w:t>generation</w:t>
      </w:r>
      <w:r>
        <w:rPr>
          <w:color w:val="231F20"/>
          <w:spacing w:val="-25"/>
          <w:w w:val="95"/>
        </w:rPr>
        <w:t> </w:t>
      </w:r>
      <w:r>
        <w:rPr>
          <w:color w:val="231F20"/>
          <w:w w:val="95"/>
        </w:rPr>
        <w:t>and</w:t>
      </w:r>
      <w:r>
        <w:rPr>
          <w:color w:val="231F20"/>
          <w:spacing w:val="-24"/>
          <w:w w:val="95"/>
        </w:rPr>
        <w:t> </w:t>
      </w:r>
      <w:r>
        <w:rPr>
          <w:color w:val="231F20"/>
          <w:w w:val="95"/>
        </w:rPr>
        <w:t>opioids are</w:t>
      </w:r>
      <w:r>
        <w:rPr>
          <w:color w:val="231F20"/>
          <w:spacing w:val="-24"/>
          <w:w w:val="95"/>
        </w:rPr>
        <w:t> </w:t>
      </w:r>
      <w:r>
        <w:rPr>
          <w:color w:val="231F20"/>
          <w:w w:val="95"/>
        </w:rPr>
        <w:t>not</w:t>
      </w:r>
      <w:r>
        <w:rPr>
          <w:color w:val="231F20"/>
          <w:spacing w:val="-24"/>
          <w:w w:val="95"/>
        </w:rPr>
        <w:t> </w:t>
      </w:r>
      <w:r>
        <w:rPr>
          <w:color w:val="231F20"/>
          <w:w w:val="95"/>
        </w:rPr>
        <w:t>the</w:t>
      </w:r>
      <w:r>
        <w:rPr>
          <w:color w:val="231F20"/>
          <w:spacing w:val="-23"/>
          <w:w w:val="95"/>
        </w:rPr>
        <w:t> </w:t>
      </w:r>
      <w:r>
        <w:rPr>
          <w:color w:val="231F20"/>
          <w:w w:val="95"/>
        </w:rPr>
        <w:t>first</w:t>
      </w:r>
      <w:r>
        <w:rPr>
          <w:color w:val="231F20"/>
          <w:spacing w:val="-24"/>
          <w:w w:val="95"/>
        </w:rPr>
        <w:t> </w:t>
      </w:r>
      <w:r>
        <w:rPr>
          <w:color w:val="231F20"/>
          <w:w w:val="95"/>
        </w:rPr>
        <w:t>or</w:t>
      </w:r>
      <w:r>
        <w:rPr>
          <w:color w:val="231F20"/>
          <w:spacing w:val="-24"/>
          <w:w w:val="95"/>
        </w:rPr>
        <w:t> </w:t>
      </w:r>
      <w:r>
        <w:rPr>
          <w:color w:val="231F20"/>
          <w:w w:val="95"/>
        </w:rPr>
        <w:t>only</w:t>
      </w:r>
      <w:r>
        <w:rPr>
          <w:color w:val="231F20"/>
          <w:spacing w:val="-23"/>
          <w:w w:val="95"/>
        </w:rPr>
        <w:t> </w:t>
      </w:r>
      <w:r>
        <w:rPr>
          <w:color w:val="231F20"/>
          <w:w w:val="95"/>
        </w:rPr>
        <w:t>drug</w:t>
      </w:r>
      <w:r>
        <w:rPr>
          <w:color w:val="231F20"/>
          <w:spacing w:val="-24"/>
          <w:w w:val="95"/>
        </w:rPr>
        <w:t> </w:t>
      </w:r>
      <w:r>
        <w:rPr>
          <w:color w:val="231F20"/>
          <w:w w:val="95"/>
        </w:rPr>
        <w:t>being</w:t>
      </w:r>
      <w:r>
        <w:rPr>
          <w:color w:val="231F20"/>
          <w:spacing w:val="-23"/>
          <w:w w:val="95"/>
        </w:rPr>
        <w:t> </w:t>
      </w:r>
      <w:r>
        <w:rPr>
          <w:color w:val="231F20"/>
          <w:w w:val="95"/>
        </w:rPr>
        <w:t>used.</w:t>
      </w:r>
      <w:r>
        <w:rPr>
          <w:color w:val="231F20"/>
          <w:spacing w:val="-24"/>
          <w:w w:val="95"/>
        </w:rPr>
        <w:t> </w:t>
      </w:r>
      <w:r>
        <w:rPr>
          <w:color w:val="231F20"/>
          <w:w w:val="95"/>
        </w:rPr>
        <w:t>In</w:t>
      </w:r>
      <w:r>
        <w:rPr>
          <w:color w:val="231F20"/>
          <w:spacing w:val="-24"/>
          <w:w w:val="95"/>
        </w:rPr>
        <w:t> </w:t>
      </w:r>
      <w:r>
        <w:rPr>
          <w:color w:val="231F20"/>
          <w:w w:val="95"/>
        </w:rPr>
        <w:t>some</w:t>
      </w:r>
      <w:r>
        <w:rPr>
          <w:color w:val="231F20"/>
          <w:spacing w:val="-23"/>
          <w:w w:val="95"/>
        </w:rPr>
        <w:t> </w:t>
      </w:r>
      <w:r>
        <w:rPr>
          <w:color w:val="231F20"/>
          <w:w w:val="95"/>
        </w:rPr>
        <w:t>cases, multi-generational households are misusing opioids and other substances </w:t>
      </w:r>
      <w:r>
        <w:rPr>
          <w:color w:val="231F20"/>
          <w:spacing w:val="-3"/>
          <w:w w:val="95"/>
        </w:rPr>
        <w:t>together. </w:t>
      </w:r>
      <w:r>
        <w:rPr>
          <w:color w:val="231F20"/>
          <w:w w:val="95"/>
        </w:rPr>
        <w:t>In communities with </w:t>
      </w:r>
      <w:r>
        <w:rPr>
          <w:color w:val="231F20"/>
        </w:rPr>
        <w:t>high poverty and economic disinvestment, intergenerational and polysubstance use are not uncommon</w:t>
      </w:r>
      <w:r>
        <w:rPr>
          <w:color w:val="231F20"/>
          <w:spacing w:val="-37"/>
        </w:rPr>
        <w:t> </w:t>
      </w:r>
      <w:r>
        <w:rPr>
          <w:color w:val="231F20"/>
        </w:rPr>
        <w:t>nor</w:t>
      </w:r>
      <w:r>
        <w:rPr>
          <w:color w:val="231F20"/>
          <w:spacing w:val="-37"/>
        </w:rPr>
        <w:t> </w:t>
      </w:r>
      <w:r>
        <w:rPr>
          <w:color w:val="231F20"/>
        </w:rPr>
        <w:t>unique</w:t>
      </w:r>
      <w:r>
        <w:rPr>
          <w:color w:val="231F20"/>
          <w:spacing w:val="-36"/>
        </w:rPr>
        <w:t> </w:t>
      </w:r>
      <w:r>
        <w:rPr>
          <w:color w:val="231F20"/>
        </w:rPr>
        <w:t>to</w:t>
      </w:r>
      <w:r>
        <w:rPr>
          <w:color w:val="231F20"/>
          <w:spacing w:val="-37"/>
        </w:rPr>
        <w:t> </w:t>
      </w:r>
      <w:r>
        <w:rPr>
          <w:color w:val="231F20"/>
        </w:rPr>
        <w:t>Black/African</w:t>
      </w:r>
      <w:r>
        <w:rPr>
          <w:color w:val="231F20"/>
          <w:spacing w:val="-37"/>
        </w:rPr>
        <w:t> </w:t>
      </w:r>
      <w:r>
        <w:rPr>
          <w:color w:val="231F20"/>
        </w:rPr>
        <w:t>American </w:t>
      </w:r>
      <w:r>
        <w:rPr>
          <w:color w:val="231F20"/>
          <w:w w:val="95"/>
        </w:rPr>
        <w:t>communities.</w:t>
      </w:r>
      <w:r>
        <w:rPr>
          <w:color w:val="231F20"/>
          <w:spacing w:val="2"/>
          <w:w w:val="95"/>
        </w:rPr>
        <w:t> </w:t>
      </w:r>
      <w:r>
        <w:rPr>
          <w:color w:val="231F20"/>
          <w:w w:val="95"/>
        </w:rPr>
        <w:t>For</w:t>
      </w:r>
      <w:r>
        <w:rPr>
          <w:color w:val="231F20"/>
          <w:spacing w:val="-27"/>
          <w:w w:val="95"/>
        </w:rPr>
        <w:t> </w:t>
      </w:r>
      <w:r>
        <w:rPr>
          <w:color w:val="231F20"/>
          <w:w w:val="95"/>
        </w:rPr>
        <w:t>many</w:t>
      </w:r>
      <w:r>
        <w:rPr>
          <w:color w:val="231F20"/>
          <w:spacing w:val="-26"/>
          <w:w w:val="95"/>
        </w:rPr>
        <w:t> </w:t>
      </w:r>
      <w:r>
        <w:rPr>
          <w:color w:val="231F20"/>
          <w:w w:val="95"/>
        </w:rPr>
        <w:t>in</w:t>
      </w:r>
      <w:r>
        <w:rPr>
          <w:color w:val="231F20"/>
          <w:spacing w:val="-27"/>
          <w:w w:val="95"/>
        </w:rPr>
        <w:t> </w:t>
      </w:r>
      <w:r>
        <w:rPr>
          <w:color w:val="231F20"/>
          <w:w w:val="95"/>
        </w:rPr>
        <w:t>these</w:t>
      </w:r>
      <w:r>
        <w:rPr>
          <w:color w:val="231F20"/>
          <w:spacing w:val="-26"/>
          <w:w w:val="95"/>
        </w:rPr>
        <w:t> </w:t>
      </w:r>
      <w:r>
        <w:rPr>
          <w:color w:val="231F20"/>
          <w:w w:val="95"/>
        </w:rPr>
        <w:t>poor</w:t>
      </w:r>
      <w:r>
        <w:rPr>
          <w:color w:val="231F20"/>
          <w:spacing w:val="-26"/>
          <w:w w:val="95"/>
        </w:rPr>
        <w:t> </w:t>
      </w:r>
      <w:r>
        <w:rPr>
          <w:color w:val="231F20"/>
          <w:w w:val="95"/>
        </w:rPr>
        <w:t>and</w:t>
      </w:r>
      <w:r>
        <w:rPr>
          <w:color w:val="231F20"/>
          <w:spacing w:val="-27"/>
          <w:w w:val="95"/>
        </w:rPr>
        <w:t> </w:t>
      </w:r>
      <w:r>
        <w:rPr>
          <w:color w:val="231F20"/>
          <w:w w:val="95"/>
        </w:rPr>
        <w:t>low-income communities,</w:t>
      </w:r>
      <w:r>
        <w:rPr>
          <w:color w:val="231F20"/>
          <w:spacing w:val="-26"/>
          <w:w w:val="95"/>
        </w:rPr>
        <w:t> </w:t>
      </w:r>
      <w:r>
        <w:rPr>
          <w:color w:val="231F20"/>
          <w:w w:val="95"/>
        </w:rPr>
        <w:t>using</w:t>
      </w:r>
      <w:r>
        <w:rPr>
          <w:color w:val="231F20"/>
          <w:spacing w:val="-26"/>
          <w:w w:val="95"/>
        </w:rPr>
        <w:t> </w:t>
      </w:r>
      <w:r>
        <w:rPr>
          <w:color w:val="231F20"/>
          <w:w w:val="95"/>
        </w:rPr>
        <w:t>and/or</w:t>
      </w:r>
      <w:r>
        <w:rPr>
          <w:color w:val="231F20"/>
          <w:spacing w:val="-26"/>
          <w:w w:val="95"/>
        </w:rPr>
        <w:t> </w:t>
      </w:r>
      <w:r>
        <w:rPr>
          <w:color w:val="231F20"/>
          <w:w w:val="95"/>
        </w:rPr>
        <w:t>selling</w:t>
      </w:r>
      <w:r>
        <w:rPr>
          <w:color w:val="231F20"/>
          <w:spacing w:val="-25"/>
          <w:w w:val="95"/>
        </w:rPr>
        <w:t> </w:t>
      </w:r>
      <w:r>
        <w:rPr>
          <w:color w:val="231F20"/>
          <w:w w:val="95"/>
        </w:rPr>
        <w:t>drugs</w:t>
      </w:r>
      <w:r>
        <w:rPr>
          <w:color w:val="231F20"/>
          <w:spacing w:val="-26"/>
          <w:w w:val="95"/>
        </w:rPr>
        <w:t> </w:t>
      </w:r>
      <w:r>
        <w:rPr>
          <w:color w:val="231F20"/>
          <w:w w:val="95"/>
        </w:rPr>
        <w:t>is</w:t>
      </w:r>
      <w:r>
        <w:rPr>
          <w:color w:val="231F20"/>
          <w:spacing w:val="-26"/>
          <w:w w:val="95"/>
        </w:rPr>
        <w:t> </w:t>
      </w:r>
      <w:r>
        <w:rPr>
          <w:color w:val="231F20"/>
          <w:w w:val="95"/>
        </w:rPr>
        <w:t>a</w:t>
      </w:r>
      <w:r>
        <w:rPr>
          <w:color w:val="231F20"/>
          <w:spacing w:val="-26"/>
          <w:w w:val="95"/>
        </w:rPr>
        <w:t> </w:t>
      </w:r>
      <w:r>
        <w:rPr>
          <w:color w:val="231F20"/>
          <w:w w:val="95"/>
        </w:rPr>
        <w:t>means</w:t>
      </w:r>
      <w:r>
        <w:rPr>
          <w:color w:val="231F20"/>
          <w:spacing w:val="-25"/>
          <w:w w:val="95"/>
        </w:rPr>
        <w:t> </w:t>
      </w:r>
      <w:r>
        <w:rPr>
          <w:color w:val="231F20"/>
          <w:w w:val="95"/>
        </w:rPr>
        <w:t>of </w:t>
      </w:r>
      <w:r>
        <w:rPr>
          <w:color w:val="231F20"/>
        </w:rPr>
        <w:t>survival. Opioids are not the only substances of </w:t>
      </w:r>
      <w:r>
        <w:rPr>
          <w:color w:val="231F20"/>
          <w:w w:val="95"/>
        </w:rPr>
        <w:t>concern</w:t>
      </w:r>
      <w:r>
        <w:rPr>
          <w:color w:val="231F20"/>
          <w:spacing w:val="-22"/>
          <w:w w:val="95"/>
        </w:rPr>
        <w:t> </w:t>
      </w:r>
      <w:r>
        <w:rPr>
          <w:color w:val="231F20"/>
          <w:w w:val="95"/>
        </w:rPr>
        <w:t>and</w:t>
      </w:r>
      <w:r>
        <w:rPr>
          <w:color w:val="231F20"/>
          <w:spacing w:val="-22"/>
          <w:w w:val="95"/>
        </w:rPr>
        <w:t> </w:t>
      </w:r>
      <w:r>
        <w:rPr>
          <w:color w:val="231F20"/>
          <w:w w:val="95"/>
        </w:rPr>
        <w:t>are</w:t>
      </w:r>
      <w:r>
        <w:rPr>
          <w:color w:val="231F20"/>
          <w:spacing w:val="-22"/>
          <w:w w:val="95"/>
        </w:rPr>
        <w:t> </w:t>
      </w:r>
      <w:r>
        <w:rPr>
          <w:color w:val="231F20"/>
          <w:w w:val="95"/>
        </w:rPr>
        <w:t>likely</w:t>
      </w:r>
      <w:r>
        <w:rPr>
          <w:color w:val="231F20"/>
          <w:spacing w:val="-22"/>
          <w:w w:val="95"/>
        </w:rPr>
        <w:t> </w:t>
      </w:r>
      <w:r>
        <w:rPr>
          <w:color w:val="231F20"/>
          <w:w w:val="95"/>
        </w:rPr>
        <w:t>not</w:t>
      </w:r>
      <w:r>
        <w:rPr>
          <w:color w:val="231F20"/>
          <w:spacing w:val="-22"/>
          <w:w w:val="95"/>
        </w:rPr>
        <w:t> </w:t>
      </w:r>
      <w:r>
        <w:rPr>
          <w:color w:val="231F20"/>
          <w:w w:val="95"/>
        </w:rPr>
        <w:t>being</w:t>
      </w:r>
      <w:r>
        <w:rPr>
          <w:color w:val="231F20"/>
          <w:spacing w:val="-21"/>
          <w:w w:val="95"/>
        </w:rPr>
        <w:t> </w:t>
      </w:r>
      <w:r>
        <w:rPr>
          <w:color w:val="231F20"/>
          <w:w w:val="95"/>
        </w:rPr>
        <w:t>misused</w:t>
      </w:r>
      <w:r>
        <w:rPr>
          <w:color w:val="231F20"/>
          <w:spacing w:val="-22"/>
          <w:w w:val="95"/>
        </w:rPr>
        <w:t> </w:t>
      </w:r>
      <w:r>
        <w:rPr>
          <w:color w:val="231F20"/>
          <w:w w:val="95"/>
        </w:rPr>
        <w:t>in</w:t>
      </w:r>
      <w:r>
        <w:rPr>
          <w:color w:val="231F20"/>
          <w:spacing w:val="-22"/>
          <w:w w:val="95"/>
        </w:rPr>
        <w:t> </w:t>
      </w:r>
      <w:r>
        <w:rPr>
          <w:color w:val="231F20"/>
          <w:w w:val="95"/>
        </w:rPr>
        <w:t>isolation. </w:t>
      </w:r>
      <w:r>
        <w:rPr>
          <w:color w:val="231F20"/>
        </w:rPr>
        <w:t>An understanding that intergenerational and polysubstance use are common among some </w:t>
      </w:r>
      <w:r>
        <w:rPr>
          <w:color w:val="231F20"/>
          <w:w w:val="90"/>
        </w:rPr>
        <w:t>impoverished communities, and that disentangling the </w:t>
      </w:r>
      <w:r>
        <w:rPr>
          <w:color w:val="231F20"/>
          <w:w w:val="95"/>
        </w:rPr>
        <w:t>behaviors</w:t>
      </w:r>
      <w:r>
        <w:rPr>
          <w:color w:val="231F20"/>
          <w:spacing w:val="-31"/>
          <w:w w:val="95"/>
        </w:rPr>
        <w:t> </w:t>
      </w:r>
      <w:r>
        <w:rPr>
          <w:color w:val="231F20"/>
          <w:w w:val="95"/>
        </w:rPr>
        <w:t>of</w:t>
      </w:r>
      <w:r>
        <w:rPr>
          <w:color w:val="231F20"/>
          <w:spacing w:val="-30"/>
          <w:w w:val="95"/>
        </w:rPr>
        <w:t> </w:t>
      </w:r>
      <w:r>
        <w:rPr>
          <w:color w:val="231F20"/>
          <w:w w:val="95"/>
        </w:rPr>
        <w:t>a</w:t>
      </w:r>
      <w:r>
        <w:rPr>
          <w:color w:val="231F20"/>
          <w:spacing w:val="-30"/>
          <w:w w:val="95"/>
        </w:rPr>
        <w:t> </w:t>
      </w:r>
      <w:r>
        <w:rPr>
          <w:color w:val="231F20"/>
          <w:w w:val="95"/>
        </w:rPr>
        <w:t>person’s</w:t>
      </w:r>
      <w:r>
        <w:rPr>
          <w:color w:val="231F20"/>
          <w:spacing w:val="-30"/>
          <w:w w:val="95"/>
        </w:rPr>
        <w:t> </w:t>
      </w:r>
      <w:r>
        <w:rPr>
          <w:color w:val="231F20"/>
          <w:w w:val="95"/>
        </w:rPr>
        <w:t>social</w:t>
      </w:r>
      <w:r>
        <w:rPr>
          <w:color w:val="231F20"/>
          <w:spacing w:val="-30"/>
          <w:w w:val="95"/>
        </w:rPr>
        <w:t> </w:t>
      </w:r>
      <w:r>
        <w:rPr>
          <w:color w:val="231F20"/>
          <w:w w:val="95"/>
        </w:rPr>
        <w:t>network,</w:t>
      </w:r>
      <w:r>
        <w:rPr>
          <w:color w:val="231F20"/>
          <w:spacing w:val="-30"/>
          <w:w w:val="95"/>
        </w:rPr>
        <w:t> </w:t>
      </w:r>
      <w:r>
        <w:rPr>
          <w:color w:val="231F20"/>
          <w:w w:val="95"/>
        </w:rPr>
        <w:t>including</w:t>
      </w:r>
      <w:r>
        <w:rPr>
          <w:color w:val="231F20"/>
          <w:spacing w:val="-30"/>
          <w:w w:val="95"/>
        </w:rPr>
        <w:t> </w:t>
      </w:r>
      <w:r>
        <w:rPr>
          <w:color w:val="231F20"/>
          <w:w w:val="95"/>
        </w:rPr>
        <w:t>their </w:t>
      </w:r>
      <w:r>
        <w:rPr>
          <w:color w:val="231F20"/>
        </w:rPr>
        <w:t>family,</w:t>
      </w:r>
      <w:r>
        <w:rPr>
          <w:color w:val="231F20"/>
          <w:spacing w:val="-28"/>
        </w:rPr>
        <w:t> </w:t>
      </w:r>
      <w:r>
        <w:rPr>
          <w:color w:val="231F20"/>
        </w:rPr>
        <w:t>are</w:t>
      </w:r>
      <w:r>
        <w:rPr>
          <w:color w:val="231F20"/>
          <w:spacing w:val="-27"/>
        </w:rPr>
        <w:t> </w:t>
      </w:r>
      <w:r>
        <w:rPr>
          <w:color w:val="231F20"/>
        </w:rPr>
        <w:t>challenging</w:t>
      </w:r>
      <w:r>
        <w:rPr>
          <w:color w:val="231F20"/>
          <w:spacing w:val="-27"/>
        </w:rPr>
        <w:t> </w:t>
      </w:r>
      <w:r>
        <w:rPr>
          <w:color w:val="231F20"/>
        </w:rPr>
        <w:t>yet</w:t>
      </w:r>
      <w:r>
        <w:rPr>
          <w:color w:val="231F20"/>
          <w:spacing w:val="-27"/>
        </w:rPr>
        <w:t> </w:t>
      </w:r>
      <w:r>
        <w:rPr>
          <w:color w:val="231F20"/>
        </w:rPr>
        <w:t>critically</w:t>
      </w:r>
      <w:r>
        <w:rPr>
          <w:color w:val="231F20"/>
          <w:spacing w:val="-28"/>
        </w:rPr>
        <w:t> </w:t>
      </w:r>
      <w:r>
        <w:rPr>
          <w:color w:val="231F20"/>
          <w:spacing w:val="-3"/>
        </w:rPr>
        <w:t>necessary.</w:t>
      </w:r>
    </w:p>
    <w:p>
      <w:pPr>
        <w:pStyle w:val="BodyText"/>
        <w:rPr>
          <w:sz w:val="22"/>
        </w:rPr>
      </w:pPr>
    </w:p>
    <w:p>
      <w:pPr>
        <w:pStyle w:val="BodyText"/>
        <w:spacing w:line="225" w:lineRule="auto"/>
        <w:ind w:left="435" w:right="157"/>
      </w:pPr>
      <w:r>
        <w:rPr>
          <w:b/>
          <w:color w:val="231F20"/>
          <w:w w:val="95"/>
        </w:rPr>
        <w:t>Fear</w:t>
      </w:r>
      <w:r>
        <w:rPr>
          <w:b/>
          <w:color w:val="231F20"/>
          <w:spacing w:val="-27"/>
          <w:w w:val="95"/>
        </w:rPr>
        <w:t> </w:t>
      </w:r>
      <w:r>
        <w:rPr>
          <w:b/>
          <w:color w:val="231F20"/>
          <w:w w:val="95"/>
        </w:rPr>
        <w:t>of</w:t>
      </w:r>
      <w:r>
        <w:rPr>
          <w:b/>
          <w:color w:val="231F20"/>
          <w:spacing w:val="-26"/>
          <w:w w:val="95"/>
        </w:rPr>
        <w:t> </w:t>
      </w:r>
      <w:r>
        <w:rPr>
          <w:b/>
          <w:color w:val="231F20"/>
          <w:w w:val="95"/>
        </w:rPr>
        <w:t>legal</w:t>
      </w:r>
      <w:r>
        <w:rPr>
          <w:b/>
          <w:color w:val="231F20"/>
          <w:spacing w:val="-26"/>
          <w:w w:val="95"/>
        </w:rPr>
        <w:t> </w:t>
      </w:r>
      <w:r>
        <w:rPr>
          <w:b/>
          <w:color w:val="231F20"/>
          <w:w w:val="95"/>
        </w:rPr>
        <w:t>consequences.</w:t>
      </w:r>
      <w:r>
        <w:rPr>
          <w:b/>
          <w:color w:val="231F20"/>
          <w:spacing w:val="5"/>
          <w:w w:val="95"/>
        </w:rPr>
        <w:t> </w:t>
      </w:r>
      <w:r>
        <w:rPr>
          <w:color w:val="231F20"/>
          <w:w w:val="95"/>
        </w:rPr>
        <w:t>Only</w:t>
      </w:r>
      <w:r>
        <w:rPr>
          <w:color w:val="231F20"/>
          <w:spacing w:val="-26"/>
          <w:w w:val="95"/>
        </w:rPr>
        <w:t> </w:t>
      </w:r>
      <w:r>
        <w:rPr>
          <w:color w:val="231F20"/>
          <w:w w:val="95"/>
        </w:rPr>
        <w:t>10</w:t>
      </w:r>
      <w:r>
        <w:rPr>
          <w:color w:val="231F20"/>
          <w:spacing w:val="-25"/>
          <w:w w:val="95"/>
        </w:rPr>
        <w:t> </w:t>
      </w:r>
      <w:r>
        <w:rPr>
          <w:color w:val="231F20"/>
          <w:w w:val="95"/>
        </w:rPr>
        <w:t>percent</w:t>
      </w:r>
      <w:r>
        <w:rPr>
          <w:color w:val="231F20"/>
          <w:spacing w:val="-25"/>
          <w:w w:val="95"/>
        </w:rPr>
        <w:t> </w:t>
      </w:r>
      <w:r>
        <w:rPr>
          <w:color w:val="231F20"/>
          <w:w w:val="95"/>
        </w:rPr>
        <w:t>of</w:t>
      </w:r>
      <w:r>
        <w:rPr>
          <w:color w:val="231F20"/>
          <w:spacing w:val="-25"/>
          <w:w w:val="95"/>
        </w:rPr>
        <w:t> </w:t>
      </w:r>
      <w:r>
        <w:rPr>
          <w:color w:val="231F20"/>
          <w:w w:val="95"/>
        </w:rPr>
        <w:t>people with</w:t>
      </w:r>
      <w:r>
        <w:rPr>
          <w:color w:val="231F20"/>
          <w:spacing w:val="-25"/>
          <w:w w:val="95"/>
        </w:rPr>
        <w:t> </w:t>
      </w:r>
      <w:r>
        <w:rPr>
          <w:color w:val="231F20"/>
          <w:w w:val="95"/>
        </w:rPr>
        <w:t>a</w:t>
      </w:r>
      <w:r>
        <w:rPr>
          <w:color w:val="231F20"/>
          <w:spacing w:val="-25"/>
          <w:w w:val="95"/>
        </w:rPr>
        <w:t> </w:t>
      </w:r>
      <w:r>
        <w:rPr>
          <w:color w:val="231F20"/>
          <w:w w:val="95"/>
        </w:rPr>
        <w:t>SUD</w:t>
      </w:r>
      <w:r>
        <w:rPr>
          <w:color w:val="231F20"/>
          <w:spacing w:val="-25"/>
          <w:w w:val="95"/>
        </w:rPr>
        <w:t> </w:t>
      </w:r>
      <w:r>
        <w:rPr>
          <w:color w:val="231F20"/>
          <w:w w:val="95"/>
        </w:rPr>
        <w:t>in</w:t>
      </w:r>
      <w:r>
        <w:rPr>
          <w:color w:val="231F20"/>
          <w:spacing w:val="-25"/>
          <w:w w:val="95"/>
        </w:rPr>
        <w:t> </w:t>
      </w:r>
      <w:r>
        <w:rPr>
          <w:color w:val="231F20"/>
          <w:w w:val="95"/>
        </w:rPr>
        <w:t>the</w:t>
      </w:r>
      <w:r>
        <w:rPr>
          <w:color w:val="231F20"/>
          <w:spacing w:val="-25"/>
          <w:w w:val="95"/>
        </w:rPr>
        <w:t> </w:t>
      </w:r>
      <w:r>
        <w:rPr>
          <w:color w:val="231F20"/>
          <w:w w:val="95"/>
        </w:rPr>
        <w:t>general</w:t>
      </w:r>
      <w:r>
        <w:rPr>
          <w:color w:val="231F20"/>
          <w:spacing w:val="-25"/>
          <w:w w:val="95"/>
        </w:rPr>
        <w:t> </w:t>
      </w:r>
      <w:r>
        <w:rPr>
          <w:color w:val="231F20"/>
          <w:w w:val="95"/>
        </w:rPr>
        <w:t>population</w:t>
      </w:r>
      <w:r>
        <w:rPr>
          <w:color w:val="231F20"/>
          <w:spacing w:val="-25"/>
          <w:w w:val="95"/>
        </w:rPr>
        <w:t> </w:t>
      </w:r>
      <w:r>
        <w:rPr>
          <w:color w:val="231F20"/>
          <w:w w:val="95"/>
        </w:rPr>
        <w:t>seek</w:t>
      </w:r>
      <w:r>
        <w:rPr>
          <w:color w:val="231F20"/>
          <w:spacing w:val="-26"/>
          <w:w w:val="95"/>
        </w:rPr>
        <w:t> </w:t>
      </w:r>
      <w:r>
        <w:rPr>
          <w:color w:val="231F20"/>
          <w:w w:val="95"/>
        </w:rPr>
        <w:t>treatment.</w:t>
      </w:r>
      <w:r>
        <w:rPr>
          <w:color w:val="231F20"/>
          <w:w w:val="95"/>
          <w:position w:val="7"/>
          <w:sz w:val="15"/>
        </w:rPr>
        <w:t>2 </w:t>
      </w:r>
      <w:r>
        <w:rPr>
          <w:color w:val="231F20"/>
        </w:rPr>
        <w:t>This is magnified in the Black/African American community where there is significant historical mistrust of the health care, social services, and the </w:t>
      </w:r>
      <w:r>
        <w:rPr>
          <w:color w:val="231F20"/>
          <w:w w:val="95"/>
        </w:rPr>
        <w:t>justice</w:t>
      </w:r>
      <w:r>
        <w:rPr>
          <w:color w:val="231F20"/>
          <w:spacing w:val="-20"/>
          <w:w w:val="95"/>
        </w:rPr>
        <w:t> </w:t>
      </w:r>
      <w:r>
        <w:rPr>
          <w:color w:val="231F20"/>
          <w:w w:val="95"/>
        </w:rPr>
        <w:t>system.</w:t>
      </w:r>
      <w:r>
        <w:rPr>
          <w:color w:val="231F20"/>
          <w:spacing w:val="-19"/>
          <w:w w:val="95"/>
        </w:rPr>
        <w:t> </w:t>
      </w:r>
      <w:r>
        <w:rPr>
          <w:color w:val="231F20"/>
          <w:w w:val="95"/>
        </w:rPr>
        <w:t>For</w:t>
      </w:r>
      <w:r>
        <w:rPr>
          <w:color w:val="231F20"/>
          <w:spacing w:val="-19"/>
          <w:w w:val="95"/>
        </w:rPr>
        <w:t> </w:t>
      </w:r>
      <w:r>
        <w:rPr>
          <w:color w:val="231F20"/>
          <w:w w:val="95"/>
        </w:rPr>
        <w:t>men,</w:t>
      </w:r>
      <w:r>
        <w:rPr>
          <w:color w:val="231F20"/>
          <w:spacing w:val="-19"/>
          <w:w w:val="95"/>
        </w:rPr>
        <w:t> </w:t>
      </w:r>
      <w:r>
        <w:rPr>
          <w:color w:val="231F20"/>
          <w:w w:val="95"/>
        </w:rPr>
        <w:t>there</w:t>
      </w:r>
      <w:r>
        <w:rPr>
          <w:color w:val="231F20"/>
          <w:spacing w:val="-20"/>
          <w:w w:val="95"/>
        </w:rPr>
        <w:t> </w:t>
      </w:r>
      <w:r>
        <w:rPr>
          <w:color w:val="231F20"/>
          <w:w w:val="95"/>
        </w:rPr>
        <w:t>is</w:t>
      </w:r>
      <w:r>
        <w:rPr>
          <w:color w:val="231F20"/>
          <w:spacing w:val="-19"/>
          <w:w w:val="95"/>
        </w:rPr>
        <w:t> </w:t>
      </w:r>
      <w:r>
        <w:rPr>
          <w:color w:val="231F20"/>
          <w:w w:val="95"/>
        </w:rPr>
        <w:t>the</w:t>
      </w:r>
      <w:r>
        <w:rPr>
          <w:color w:val="231F20"/>
          <w:spacing w:val="-19"/>
          <w:w w:val="95"/>
        </w:rPr>
        <w:t> </w:t>
      </w:r>
      <w:r>
        <w:rPr>
          <w:color w:val="231F20"/>
          <w:w w:val="95"/>
        </w:rPr>
        <w:t>looming</w:t>
      </w:r>
      <w:r>
        <w:rPr>
          <w:color w:val="231F20"/>
          <w:spacing w:val="-19"/>
          <w:w w:val="95"/>
        </w:rPr>
        <w:t> </w:t>
      </w:r>
      <w:r>
        <w:rPr>
          <w:color w:val="231F20"/>
          <w:w w:val="95"/>
        </w:rPr>
        <w:t>fear</w:t>
      </w:r>
      <w:r>
        <w:rPr>
          <w:color w:val="231F20"/>
          <w:spacing w:val="-19"/>
          <w:w w:val="95"/>
        </w:rPr>
        <w:t> </w:t>
      </w:r>
      <w:r>
        <w:rPr>
          <w:color w:val="231F20"/>
          <w:w w:val="95"/>
        </w:rPr>
        <w:t>that seeking</w:t>
      </w:r>
      <w:r>
        <w:rPr>
          <w:color w:val="231F20"/>
          <w:spacing w:val="-29"/>
          <w:w w:val="95"/>
        </w:rPr>
        <w:t> </w:t>
      </w:r>
      <w:r>
        <w:rPr>
          <w:color w:val="231F20"/>
          <w:w w:val="95"/>
        </w:rPr>
        <w:t>treatment</w:t>
      </w:r>
      <w:r>
        <w:rPr>
          <w:color w:val="231F20"/>
          <w:spacing w:val="-28"/>
          <w:w w:val="95"/>
        </w:rPr>
        <w:t> </w:t>
      </w:r>
      <w:r>
        <w:rPr>
          <w:color w:val="231F20"/>
          <w:w w:val="95"/>
        </w:rPr>
        <w:t>will</w:t>
      </w:r>
      <w:r>
        <w:rPr>
          <w:color w:val="231F20"/>
          <w:spacing w:val="-28"/>
          <w:w w:val="95"/>
        </w:rPr>
        <w:t> </w:t>
      </w:r>
      <w:r>
        <w:rPr>
          <w:color w:val="231F20"/>
          <w:w w:val="95"/>
        </w:rPr>
        <w:t>result</w:t>
      </w:r>
      <w:r>
        <w:rPr>
          <w:color w:val="231F20"/>
          <w:spacing w:val="-28"/>
          <w:w w:val="95"/>
        </w:rPr>
        <w:t> </w:t>
      </w:r>
      <w:r>
        <w:rPr>
          <w:color w:val="231F20"/>
          <w:w w:val="95"/>
        </w:rPr>
        <w:t>in</w:t>
      </w:r>
      <w:r>
        <w:rPr>
          <w:color w:val="231F20"/>
          <w:spacing w:val="-28"/>
          <w:w w:val="95"/>
        </w:rPr>
        <w:t> </w:t>
      </w:r>
      <w:r>
        <w:rPr>
          <w:color w:val="231F20"/>
          <w:w w:val="95"/>
        </w:rPr>
        <w:t>severe</w:t>
      </w:r>
      <w:r>
        <w:rPr>
          <w:color w:val="231F20"/>
          <w:spacing w:val="-29"/>
          <w:w w:val="95"/>
        </w:rPr>
        <w:t> </w:t>
      </w:r>
      <w:r>
        <w:rPr>
          <w:color w:val="231F20"/>
          <w:w w:val="95"/>
        </w:rPr>
        <w:t>sentencing</w:t>
      </w:r>
      <w:r>
        <w:rPr>
          <w:color w:val="231F20"/>
          <w:spacing w:val="-28"/>
          <w:w w:val="95"/>
        </w:rPr>
        <w:t> </w:t>
      </w:r>
      <w:r>
        <w:rPr>
          <w:color w:val="231F20"/>
          <w:w w:val="95"/>
        </w:rPr>
        <w:t>and incarceration reminiscent of the harsh policies of the past.</w:t>
      </w:r>
      <w:r>
        <w:rPr>
          <w:color w:val="231F20"/>
          <w:w w:val="95"/>
          <w:position w:val="7"/>
          <w:sz w:val="15"/>
        </w:rPr>
        <w:t>7,</w:t>
      </w:r>
      <w:r>
        <w:rPr>
          <w:color w:val="231F20"/>
          <w:spacing w:val="-15"/>
          <w:w w:val="95"/>
          <w:position w:val="7"/>
          <w:sz w:val="15"/>
        </w:rPr>
        <w:t> </w:t>
      </w:r>
      <w:r>
        <w:rPr>
          <w:color w:val="231F20"/>
          <w:spacing w:val="-3"/>
          <w:w w:val="95"/>
          <w:position w:val="7"/>
          <w:sz w:val="15"/>
        </w:rPr>
        <w:t>26</w:t>
      </w:r>
      <w:r>
        <w:rPr>
          <w:color w:val="231F20"/>
          <w:spacing w:val="-14"/>
          <w:w w:val="95"/>
          <w:position w:val="7"/>
          <w:sz w:val="15"/>
        </w:rPr>
        <w:t> </w:t>
      </w:r>
      <w:r>
        <w:rPr>
          <w:color w:val="231F20"/>
          <w:w w:val="95"/>
        </w:rPr>
        <w:t>Stricter</w:t>
      </w:r>
      <w:r>
        <w:rPr>
          <w:color w:val="231F20"/>
          <w:spacing w:val="-18"/>
          <w:w w:val="95"/>
        </w:rPr>
        <w:t> </w:t>
      </w:r>
      <w:r>
        <w:rPr>
          <w:color w:val="231F20"/>
          <w:w w:val="95"/>
        </w:rPr>
        <w:t>drug</w:t>
      </w:r>
      <w:r>
        <w:rPr>
          <w:color w:val="231F20"/>
          <w:spacing w:val="-18"/>
          <w:w w:val="95"/>
        </w:rPr>
        <w:t> </w:t>
      </w:r>
      <w:r>
        <w:rPr>
          <w:color w:val="231F20"/>
          <w:w w:val="95"/>
        </w:rPr>
        <w:t>policies</w:t>
      </w:r>
      <w:r>
        <w:rPr>
          <w:color w:val="231F20"/>
          <w:spacing w:val="-18"/>
          <w:w w:val="95"/>
        </w:rPr>
        <w:t> </w:t>
      </w:r>
      <w:r>
        <w:rPr>
          <w:color w:val="231F20"/>
          <w:w w:val="95"/>
        </w:rPr>
        <w:t>for</w:t>
      </w:r>
      <w:r>
        <w:rPr>
          <w:color w:val="231F20"/>
          <w:spacing w:val="-18"/>
          <w:w w:val="95"/>
        </w:rPr>
        <w:t> </w:t>
      </w:r>
      <w:r>
        <w:rPr>
          <w:color w:val="231F20"/>
          <w:w w:val="95"/>
        </w:rPr>
        <w:t>possession</w:t>
      </w:r>
      <w:r>
        <w:rPr>
          <w:color w:val="231F20"/>
          <w:spacing w:val="-18"/>
          <w:w w:val="95"/>
        </w:rPr>
        <w:t> </w:t>
      </w:r>
      <w:r>
        <w:rPr>
          <w:color w:val="231F20"/>
          <w:w w:val="95"/>
        </w:rPr>
        <w:t>or</w:t>
      </w:r>
      <w:r>
        <w:rPr>
          <w:color w:val="231F20"/>
          <w:spacing w:val="-22"/>
          <w:w w:val="95"/>
        </w:rPr>
        <w:t> </w:t>
      </w:r>
      <w:r>
        <w:rPr>
          <w:color w:val="231F20"/>
          <w:w w:val="95"/>
        </w:rPr>
        <w:t>sale</w:t>
      </w:r>
      <w:r>
        <w:rPr>
          <w:color w:val="231F20"/>
          <w:spacing w:val="-22"/>
          <w:w w:val="95"/>
        </w:rPr>
        <w:t> </w:t>
      </w:r>
      <w:r>
        <w:rPr>
          <w:color w:val="231F20"/>
          <w:w w:val="95"/>
        </w:rPr>
        <w:t>of </w:t>
      </w:r>
      <w:r>
        <w:rPr>
          <w:color w:val="231F20"/>
        </w:rPr>
        <w:t>heroin</w:t>
      </w:r>
      <w:r>
        <w:rPr>
          <w:color w:val="231F20"/>
          <w:spacing w:val="-38"/>
        </w:rPr>
        <w:t> </w:t>
      </w:r>
      <w:r>
        <w:rPr>
          <w:color w:val="231F20"/>
        </w:rPr>
        <w:t>in</w:t>
      </w:r>
      <w:r>
        <w:rPr>
          <w:color w:val="231F20"/>
          <w:spacing w:val="-37"/>
        </w:rPr>
        <w:t> </w:t>
      </w:r>
      <w:r>
        <w:rPr>
          <w:color w:val="231F20"/>
        </w:rPr>
        <w:t>New</w:t>
      </w:r>
      <w:r>
        <w:rPr>
          <w:color w:val="231F20"/>
          <w:spacing w:val="-38"/>
        </w:rPr>
        <w:t> </w:t>
      </w:r>
      <w:r>
        <w:rPr>
          <w:color w:val="231F20"/>
        </w:rPr>
        <w:t>York</w:t>
      </w:r>
      <w:r>
        <w:rPr>
          <w:color w:val="231F20"/>
          <w:spacing w:val="-37"/>
        </w:rPr>
        <w:t> </w:t>
      </w:r>
      <w:r>
        <w:rPr>
          <w:color w:val="231F20"/>
        </w:rPr>
        <w:t>known</w:t>
      </w:r>
      <w:r>
        <w:rPr>
          <w:color w:val="231F20"/>
          <w:spacing w:val="-38"/>
        </w:rPr>
        <w:t> </w:t>
      </w:r>
      <w:r>
        <w:rPr>
          <w:color w:val="231F20"/>
        </w:rPr>
        <w:t>as</w:t>
      </w:r>
      <w:r>
        <w:rPr>
          <w:color w:val="231F20"/>
          <w:spacing w:val="-37"/>
        </w:rPr>
        <w:t> </w:t>
      </w:r>
      <w:r>
        <w:rPr>
          <w:color w:val="231F20"/>
        </w:rPr>
        <w:t>the</w:t>
      </w:r>
      <w:r>
        <w:rPr>
          <w:color w:val="231F20"/>
          <w:spacing w:val="-37"/>
        </w:rPr>
        <w:t> </w:t>
      </w:r>
      <w:r>
        <w:rPr>
          <w:color w:val="231F20"/>
        </w:rPr>
        <w:t>Rockefeller</w:t>
      </w:r>
      <w:r>
        <w:rPr>
          <w:color w:val="231F20"/>
          <w:spacing w:val="-38"/>
        </w:rPr>
        <w:t> </w:t>
      </w:r>
      <w:r>
        <w:rPr>
          <w:color w:val="231F20"/>
        </w:rPr>
        <w:t>Laws </w:t>
      </w:r>
      <w:r>
        <w:rPr>
          <w:color w:val="231F20"/>
          <w:w w:val="95"/>
        </w:rPr>
        <w:t>were</w:t>
      </w:r>
      <w:r>
        <w:rPr>
          <w:color w:val="231F20"/>
          <w:spacing w:val="-21"/>
          <w:w w:val="95"/>
        </w:rPr>
        <w:t> </w:t>
      </w:r>
      <w:r>
        <w:rPr>
          <w:color w:val="231F20"/>
          <w:w w:val="95"/>
        </w:rPr>
        <w:t>put</w:t>
      </w:r>
      <w:r>
        <w:rPr>
          <w:color w:val="231F20"/>
          <w:spacing w:val="-20"/>
          <w:w w:val="95"/>
        </w:rPr>
        <w:t> </w:t>
      </w:r>
      <w:r>
        <w:rPr>
          <w:color w:val="231F20"/>
          <w:w w:val="95"/>
        </w:rPr>
        <w:t>into</w:t>
      </w:r>
      <w:r>
        <w:rPr>
          <w:color w:val="231F20"/>
          <w:spacing w:val="-21"/>
          <w:w w:val="95"/>
        </w:rPr>
        <w:t> </w:t>
      </w:r>
      <w:r>
        <w:rPr>
          <w:color w:val="231F20"/>
          <w:w w:val="95"/>
        </w:rPr>
        <w:t>place</w:t>
      </w:r>
      <w:r>
        <w:rPr>
          <w:color w:val="231F20"/>
          <w:spacing w:val="-20"/>
          <w:w w:val="95"/>
        </w:rPr>
        <w:t> </w:t>
      </w:r>
      <w:r>
        <w:rPr>
          <w:color w:val="231F20"/>
          <w:w w:val="95"/>
        </w:rPr>
        <w:t>in</w:t>
      </w:r>
      <w:r>
        <w:rPr>
          <w:color w:val="231F20"/>
          <w:spacing w:val="-21"/>
          <w:w w:val="95"/>
        </w:rPr>
        <w:t> </w:t>
      </w:r>
      <w:r>
        <w:rPr>
          <w:color w:val="231F20"/>
          <w:w w:val="95"/>
        </w:rPr>
        <w:t>1973,</w:t>
      </w:r>
      <w:r>
        <w:rPr>
          <w:color w:val="231F20"/>
          <w:spacing w:val="-21"/>
          <w:w w:val="95"/>
        </w:rPr>
        <w:t> </w:t>
      </w:r>
      <w:r>
        <w:rPr>
          <w:color w:val="231F20"/>
          <w:w w:val="95"/>
        </w:rPr>
        <w:t>and</w:t>
      </w:r>
      <w:r>
        <w:rPr>
          <w:color w:val="231F20"/>
          <w:spacing w:val="-20"/>
          <w:w w:val="95"/>
        </w:rPr>
        <w:t> </w:t>
      </w:r>
      <w:r>
        <w:rPr>
          <w:color w:val="231F20"/>
          <w:w w:val="95"/>
        </w:rPr>
        <w:t>the</w:t>
      </w:r>
      <w:r>
        <w:rPr>
          <w:color w:val="231F20"/>
          <w:spacing w:val="-21"/>
          <w:w w:val="95"/>
        </w:rPr>
        <w:t> </w:t>
      </w:r>
      <w:r>
        <w:rPr>
          <w:color w:val="231F20"/>
          <w:w w:val="95"/>
        </w:rPr>
        <w:t>Anti-Drug</w:t>
      </w:r>
      <w:r>
        <w:rPr>
          <w:color w:val="231F20"/>
          <w:spacing w:val="-20"/>
          <w:w w:val="95"/>
        </w:rPr>
        <w:t> </w:t>
      </w:r>
      <w:r>
        <w:rPr>
          <w:color w:val="231F20"/>
          <w:w w:val="95"/>
        </w:rPr>
        <w:t>Abuse </w:t>
      </w:r>
      <w:r>
        <w:rPr>
          <w:color w:val="231F20"/>
        </w:rPr>
        <w:t>Act</w:t>
      </w:r>
      <w:r>
        <w:rPr>
          <w:color w:val="231F20"/>
          <w:spacing w:val="-32"/>
        </w:rPr>
        <w:t> </w:t>
      </w:r>
      <w:r>
        <w:rPr>
          <w:color w:val="231F20"/>
        </w:rPr>
        <w:t>of</w:t>
      </w:r>
      <w:r>
        <w:rPr>
          <w:color w:val="231F20"/>
          <w:spacing w:val="-32"/>
        </w:rPr>
        <w:t> </w:t>
      </w:r>
      <w:r>
        <w:rPr>
          <w:color w:val="231F20"/>
        </w:rPr>
        <w:t>1986</w:t>
      </w:r>
      <w:r>
        <w:rPr>
          <w:color w:val="231F20"/>
          <w:spacing w:val="-32"/>
        </w:rPr>
        <w:t> </w:t>
      </w:r>
      <w:r>
        <w:rPr>
          <w:color w:val="231F20"/>
        </w:rPr>
        <w:t>enforced</w:t>
      </w:r>
      <w:r>
        <w:rPr>
          <w:color w:val="231F20"/>
          <w:spacing w:val="-31"/>
        </w:rPr>
        <w:t> </w:t>
      </w:r>
      <w:r>
        <w:rPr>
          <w:color w:val="231F20"/>
        </w:rPr>
        <w:t>across</w:t>
      </w:r>
      <w:r>
        <w:rPr>
          <w:color w:val="231F20"/>
          <w:spacing w:val="-32"/>
        </w:rPr>
        <w:t> </w:t>
      </w:r>
      <w:r>
        <w:rPr>
          <w:color w:val="231F20"/>
        </w:rPr>
        <w:t>the</w:t>
      </w:r>
      <w:r>
        <w:rPr>
          <w:color w:val="231F20"/>
          <w:spacing w:val="-32"/>
        </w:rPr>
        <w:t> </w:t>
      </w:r>
      <w:r>
        <w:rPr>
          <w:color w:val="231F20"/>
        </w:rPr>
        <w:t>country</w:t>
      </w:r>
      <w:r>
        <w:rPr>
          <w:color w:val="231F20"/>
          <w:spacing w:val="-31"/>
        </w:rPr>
        <w:t> </w:t>
      </w:r>
      <w:r>
        <w:rPr>
          <w:color w:val="231F20"/>
        </w:rPr>
        <w:t>resulted</w:t>
      </w:r>
      <w:r>
        <w:rPr>
          <w:color w:val="231F20"/>
          <w:spacing w:val="-32"/>
        </w:rPr>
        <w:t> </w:t>
      </w:r>
      <w:r>
        <w:rPr>
          <w:color w:val="231F20"/>
        </w:rPr>
        <w:t>in </w:t>
      </w:r>
      <w:r>
        <w:rPr>
          <w:color w:val="231F20"/>
          <w:w w:val="95"/>
        </w:rPr>
        <w:t>mandatory</w:t>
      </w:r>
      <w:r>
        <w:rPr>
          <w:color w:val="231F20"/>
          <w:spacing w:val="-26"/>
          <w:w w:val="95"/>
        </w:rPr>
        <w:t> </w:t>
      </w:r>
      <w:r>
        <w:rPr>
          <w:color w:val="231F20"/>
          <w:w w:val="95"/>
        </w:rPr>
        <w:t>and</w:t>
      </w:r>
      <w:r>
        <w:rPr>
          <w:color w:val="231F20"/>
          <w:spacing w:val="-25"/>
          <w:w w:val="95"/>
        </w:rPr>
        <w:t> </w:t>
      </w:r>
      <w:r>
        <w:rPr>
          <w:color w:val="231F20"/>
          <w:w w:val="95"/>
        </w:rPr>
        <w:t>severe</w:t>
      </w:r>
      <w:r>
        <w:rPr>
          <w:color w:val="231F20"/>
          <w:spacing w:val="-25"/>
          <w:w w:val="95"/>
        </w:rPr>
        <w:t> </w:t>
      </w:r>
      <w:r>
        <w:rPr>
          <w:color w:val="231F20"/>
          <w:w w:val="95"/>
        </w:rPr>
        <w:t>sentencing</w:t>
      </w:r>
      <w:r>
        <w:rPr>
          <w:color w:val="231F20"/>
          <w:spacing w:val="-25"/>
          <w:w w:val="95"/>
        </w:rPr>
        <w:t> </w:t>
      </w:r>
      <w:r>
        <w:rPr>
          <w:color w:val="231F20"/>
          <w:w w:val="95"/>
        </w:rPr>
        <w:t>for</w:t>
      </w:r>
      <w:r>
        <w:rPr>
          <w:color w:val="231F20"/>
          <w:spacing w:val="-25"/>
          <w:w w:val="95"/>
        </w:rPr>
        <w:t> </w:t>
      </w:r>
      <w:r>
        <w:rPr>
          <w:color w:val="231F20"/>
          <w:w w:val="95"/>
        </w:rPr>
        <w:t>low-level,</w:t>
      </w:r>
      <w:r>
        <w:rPr>
          <w:color w:val="231F20"/>
          <w:spacing w:val="-25"/>
          <w:w w:val="95"/>
        </w:rPr>
        <w:t> </w:t>
      </w:r>
      <w:r>
        <w:rPr>
          <w:color w:val="231F20"/>
          <w:w w:val="95"/>
        </w:rPr>
        <w:t>non- violent drug offenses, particularly related to cocaine, </w:t>
      </w:r>
      <w:r>
        <w:rPr>
          <w:color w:val="231F20"/>
        </w:rPr>
        <w:t>for a disproportionately high number of people of color compared to Whites.</w:t>
      </w:r>
      <w:r>
        <w:rPr>
          <w:color w:val="231F20"/>
          <w:position w:val="7"/>
          <w:sz w:val="15"/>
        </w:rPr>
        <w:t>7 </w:t>
      </w:r>
      <w:r>
        <w:rPr>
          <w:color w:val="231F20"/>
        </w:rPr>
        <w:t>These severe penalties have had lasting impacts on the current criminal justice system, where Black/African Americans </w:t>
      </w:r>
      <w:r>
        <w:rPr>
          <w:color w:val="231F20"/>
          <w:w w:val="95"/>
        </w:rPr>
        <w:t>represent</w:t>
      </w:r>
      <w:r>
        <w:rPr>
          <w:color w:val="231F20"/>
          <w:spacing w:val="-34"/>
          <w:w w:val="95"/>
        </w:rPr>
        <w:t> </w:t>
      </w:r>
      <w:r>
        <w:rPr>
          <w:color w:val="231F20"/>
          <w:w w:val="95"/>
        </w:rPr>
        <w:t>a</w:t>
      </w:r>
      <w:r>
        <w:rPr>
          <w:color w:val="231F20"/>
          <w:spacing w:val="-34"/>
          <w:w w:val="95"/>
        </w:rPr>
        <w:t> </w:t>
      </w:r>
      <w:r>
        <w:rPr>
          <w:color w:val="231F20"/>
          <w:w w:val="95"/>
        </w:rPr>
        <w:t>substantial</w:t>
      </w:r>
      <w:r>
        <w:rPr>
          <w:color w:val="231F20"/>
          <w:spacing w:val="-34"/>
          <w:w w:val="95"/>
        </w:rPr>
        <w:t> </w:t>
      </w:r>
      <w:r>
        <w:rPr>
          <w:color w:val="231F20"/>
          <w:w w:val="95"/>
        </w:rPr>
        <w:t>percentage</w:t>
      </w:r>
      <w:r>
        <w:rPr>
          <w:color w:val="231F20"/>
          <w:spacing w:val="-34"/>
          <w:w w:val="95"/>
        </w:rPr>
        <w:t> </w:t>
      </w:r>
      <w:r>
        <w:rPr>
          <w:color w:val="231F20"/>
          <w:w w:val="95"/>
        </w:rPr>
        <w:t>of</w:t>
      </w:r>
      <w:r>
        <w:rPr>
          <w:color w:val="231F20"/>
          <w:spacing w:val="-33"/>
          <w:w w:val="95"/>
        </w:rPr>
        <w:t> </w:t>
      </w:r>
      <w:r>
        <w:rPr>
          <w:color w:val="231F20"/>
          <w:w w:val="95"/>
        </w:rPr>
        <w:t>drug</w:t>
      </w:r>
      <w:r>
        <w:rPr>
          <w:color w:val="231F20"/>
          <w:spacing w:val="-34"/>
          <w:w w:val="95"/>
        </w:rPr>
        <w:t> </w:t>
      </w:r>
      <w:r>
        <w:rPr>
          <w:color w:val="231F20"/>
          <w:w w:val="95"/>
        </w:rPr>
        <w:t>offenders</w:t>
      </w:r>
      <w:r>
        <w:rPr>
          <w:color w:val="231F20"/>
          <w:spacing w:val="-34"/>
          <w:w w:val="95"/>
        </w:rPr>
        <w:t> </w:t>
      </w:r>
      <w:r>
        <w:rPr>
          <w:color w:val="231F20"/>
          <w:w w:val="95"/>
        </w:rPr>
        <w:t>in </w:t>
      </w:r>
      <w:r>
        <w:rPr>
          <w:color w:val="231F20"/>
        </w:rPr>
        <w:t>federal prison</w:t>
      </w:r>
      <w:r>
        <w:rPr>
          <w:color w:val="231F20"/>
          <w:position w:val="7"/>
          <w:sz w:val="15"/>
        </w:rPr>
        <w:t>9 </w:t>
      </w:r>
      <w:r>
        <w:rPr>
          <w:color w:val="231F20"/>
        </w:rPr>
        <w:t>despite Whites representing the </w:t>
      </w:r>
      <w:r>
        <w:rPr>
          <w:color w:val="231F20"/>
          <w:w w:val="95"/>
        </w:rPr>
        <w:t>majority</w:t>
      </w:r>
      <w:r>
        <w:rPr>
          <w:color w:val="231F20"/>
          <w:spacing w:val="-22"/>
          <w:w w:val="95"/>
        </w:rPr>
        <w:t> </w:t>
      </w:r>
      <w:r>
        <w:rPr>
          <w:color w:val="231F20"/>
          <w:w w:val="95"/>
        </w:rPr>
        <w:t>of</w:t>
      </w:r>
      <w:r>
        <w:rPr>
          <w:color w:val="231F20"/>
          <w:spacing w:val="-22"/>
          <w:w w:val="95"/>
        </w:rPr>
        <w:t> </w:t>
      </w:r>
      <w:r>
        <w:rPr>
          <w:color w:val="231F20"/>
          <w:w w:val="95"/>
        </w:rPr>
        <w:t>illicit</w:t>
      </w:r>
      <w:r>
        <w:rPr>
          <w:color w:val="231F20"/>
          <w:spacing w:val="-21"/>
          <w:w w:val="95"/>
        </w:rPr>
        <w:t> </w:t>
      </w:r>
      <w:r>
        <w:rPr>
          <w:color w:val="231F20"/>
          <w:w w:val="95"/>
        </w:rPr>
        <w:t>drug</w:t>
      </w:r>
      <w:r>
        <w:rPr>
          <w:color w:val="231F20"/>
          <w:spacing w:val="-22"/>
          <w:w w:val="95"/>
        </w:rPr>
        <w:t> </w:t>
      </w:r>
      <w:r>
        <w:rPr>
          <w:color w:val="231F20"/>
          <w:w w:val="95"/>
        </w:rPr>
        <w:t>users</w:t>
      </w:r>
      <w:r>
        <w:rPr>
          <w:color w:val="231F20"/>
          <w:spacing w:val="-22"/>
          <w:w w:val="95"/>
        </w:rPr>
        <w:t> </w:t>
      </w:r>
      <w:r>
        <w:rPr>
          <w:color w:val="231F20"/>
          <w:w w:val="95"/>
        </w:rPr>
        <w:t>in</w:t>
      </w:r>
      <w:r>
        <w:rPr>
          <w:color w:val="231F20"/>
          <w:spacing w:val="-21"/>
          <w:w w:val="95"/>
        </w:rPr>
        <w:t> </w:t>
      </w:r>
      <w:r>
        <w:rPr>
          <w:color w:val="231F20"/>
          <w:w w:val="95"/>
        </w:rPr>
        <w:t>the</w:t>
      </w:r>
      <w:r>
        <w:rPr>
          <w:color w:val="231F20"/>
          <w:spacing w:val="-22"/>
          <w:w w:val="95"/>
        </w:rPr>
        <w:t> </w:t>
      </w:r>
      <w:r>
        <w:rPr>
          <w:color w:val="231F20"/>
          <w:w w:val="95"/>
        </w:rPr>
        <w:t>U.S.</w:t>
      </w:r>
      <w:r>
        <w:rPr>
          <w:color w:val="231F20"/>
          <w:w w:val="95"/>
          <w:position w:val="7"/>
          <w:sz w:val="15"/>
        </w:rPr>
        <w:t>2</w:t>
      </w:r>
      <w:r>
        <w:rPr>
          <w:color w:val="231F20"/>
          <w:spacing w:val="31"/>
          <w:w w:val="95"/>
          <w:position w:val="7"/>
          <w:sz w:val="15"/>
        </w:rPr>
        <w:t> </w:t>
      </w:r>
      <w:r>
        <w:rPr>
          <w:color w:val="231F20"/>
          <w:w w:val="95"/>
        </w:rPr>
        <w:t>Black/African </w:t>
      </w:r>
      <w:r>
        <w:rPr>
          <w:color w:val="231F20"/>
        </w:rPr>
        <w:t>American women fear losing their children to the </w:t>
      </w:r>
      <w:r>
        <w:rPr>
          <w:color w:val="231F20"/>
          <w:w w:val="95"/>
        </w:rPr>
        <w:t>foster</w:t>
      </w:r>
      <w:r>
        <w:rPr>
          <w:color w:val="231F20"/>
          <w:spacing w:val="-32"/>
          <w:w w:val="95"/>
        </w:rPr>
        <w:t> </w:t>
      </w:r>
      <w:r>
        <w:rPr>
          <w:color w:val="231F20"/>
          <w:w w:val="95"/>
        </w:rPr>
        <w:t>care</w:t>
      </w:r>
      <w:r>
        <w:rPr>
          <w:color w:val="231F20"/>
          <w:spacing w:val="-31"/>
          <w:w w:val="95"/>
        </w:rPr>
        <w:t> </w:t>
      </w:r>
      <w:r>
        <w:rPr>
          <w:color w:val="231F20"/>
          <w:w w:val="95"/>
        </w:rPr>
        <w:t>system</w:t>
      </w:r>
      <w:r>
        <w:rPr>
          <w:color w:val="231F20"/>
          <w:spacing w:val="-31"/>
          <w:w w:val="95"/>
        </w:rPr>
        <w:t> </w:t>
      </w:r>
      <w:r>
        <w:rPr>
          <w:color w:val="231F20"/>
          <w:w w:val="95"/>
        </w:rPr>
        <w:t>if</w:t>
      </w:r>
      <w:r>
        <w:rPr>
          <w:color w:val="231F20"/>
          <w:spacing w:val="-32"/>
          <w:w w:val="95"/>
        </w:rPr>
        <w:t> </w:t>
      </w:r>
      <w:r>
        <w:rPr>
          <w:color w:val="231F20"/>
          <w:w w:val="95"/>
        </w:rPr>
        <w:t>they</w:t>
      </w:r>
      <w:r>
        <w:rPr>
          <w:color w:val="231F20"/>
          <w:spacing w:val="-31"/>
          <w:w w:val="95"/>
        </w:rPr>
        <w:t> </w:t>
      </w:r>
      <w:r>
        <w:rPr>
          <w:color w:val="231F20"/>
          <w:w w:val="95"/>
        </w:rPr>
        <w:t>acknowledge</w:t>
      </w:r>
      <w:r>
        <w:rPr>
          <w:color w:val="231F20"/>
          <w:spacing w:val="-31"/>
          <w:w w:val="95"/>
        </w:rPr>
        <w:t> </w:t>
      </w:r>
      <w:r>
        <w:rPr>
          <w:color w:val="231F20"/>
          <w:w w:val="95"/>
        </w:rPr>
        <w:t>a</w:t>
      </w:r>
      <w:r>
        <w:rPr>
          <w:color w:val="231F20"/>
          <w:spacing w:val="-32"/>
          <w:w w:val="95"/>
        </w:rPr>
        <w:t> </w:t>
      </w:r>
      <w:r>
        <w:rPr>
          <w:color w:val="231F20"/>
          <w:w w:val="95"/>
        </w:rPr>
        <w:t>substance</w:t>
      </w:r>
      <w:r>
        <w:rPr>
          <w:color w:val="231F20"/>
          <w:spacing w:val="-31"/>
          <w:w w:val="95"/>
        </w:rPr>
        <w:t> </w:t>
      </w:r>
      <w:r>
        <w:rPr>
          <w:color w:val="231F20"/>
          <w:w w:val="95"/>
        </w:rPr>
        <w:t>use problem</w:t>
      </w:r>
      <w:r>
        <w:rPr>
          <w:color w:val="231F20"/>
          <w:spacing w:val="-22"/>
          <w:w w:val="95"/>
        </w:rPr>
        <w:t> </w:t>
      </w:r>
      <w:r>
        <w:rPr>
          <w:color w:val="231F20"/>
          <w:w w:val="95"/>
        </w:rPr>
        <w:t>and</w:t>
      </w:r>
      <w:r>
        <w:rPr>
          <w:color w:val="231F20"/>
          <w:spacing w:val="-22"/>
          <w:w w:val="95"/>
        </w:rPr>
        <w:t> </w:t>
      </w:r>
      <w:r>
        <w:rPr>
          <w:color w:val="231F20"/>
          <w:w w:val="95"/>
        </w:rPr>
        <w:t>seek</w:t>
      </w:r>
      <w:r>
        <w:rPr>
          <w:color w:val="231F20"/>
          <w:spacing w:val="-22"/>
          <w:w w:val="95"/>
        </w:rPr>
        <w:t> </w:t>
      </w:r>
      <w:r>
        <w:rPr>
          <w:color w:val="231F20"/>
          <w:w w:val="95"/>
        </w:rPr>
        <w:t>treatment.</w:t>
      </w:r>
      <w:r>
        <w:rPr>
          <w:color w:val="231F20"/>
          <w:w w:val="95"/>
          <w:position w:val="7"/>
          <w:sz w:val="15"/>
        </w:rPr>
        <w:t>27</w:t>
      </w:r>
      <w:r>
        <w:rPr>
          <w:color w:val="231F20"/>
          <w:spacing w:val="30"/>
          <w:w w:val="95"/>
          <w:position w:val="7"/>
          <w:sz w:val="15"/>
        </w:rPr>
        <w:t> </w:t>
      </w:r>
      <w:r>
        <w:rPr>
          <w:color w:val="231F20"/>
          <w:w w:val="95"/>
        </w:rPr>
        <w:t>These</w:t>
      </w:r>
      <w:r>
        <w:rPr>
          <w:color w:val="231F20"/>
          <w:spacing w:val="-22"/>
          <w:w w:val="95"/>
        </w:rPr>
        <w:t> </w:t>
      </w:r>
      <w:r>
        <w:rPr>
          <w:color w:val="231F20"/>
          <w:w w:val="95"/>
        </w:rPr>
        <w:t>fears</w:t>
      </w:r>
      <w:r>
        <w:rPr>
          <w:color w:val="231F20"/>
          <w:spacing w:val="-22"/>
          <w:w w:val="95"/>
        </w:rPr>
        <w:t> </w:t>
      </w:r>
      <w:r>
        <w:rPr>
          <w:color w:val="231F20"/>
          <w:w w:val="95"/>
        </w:rPr>
        <w:t>are</w:t>
      </w:r>
      <w:r>
        <w:rPr>
          <w:color w:val="231F20"/>
          <w:spacing w:val="-22"/>
          <w:w w:val="95"/>
        </w:rPr>
        <w:t> </w:t>
      </w:r>
      <w:r>
        <w:rPr>
          <w:color w:val="231F20"/>
          <w:w w:val="95"/>
        </w:rPr>
        <w:t>a</w:t>
      </w:r>
      <w:r>
        <w:rPr>
          <w:color w:val="231F20"/>
          <w:spacing w:val="-21"/>
          <w:w w:val="95"/>
        </w:rPr>
        <w:t> </w:t>
      </w:r>
      <w:r>
        <w:rPr>
          <w:color w:val="231F20"/>
          <w:w w:val="95"/>
        </w:rPr>
        <w:t>major</w:t>
      </w:r>
    </w:p>
    <w:p>
      <w:pPr>
        <w:spacing w:after="0" w:line="225" w:lineRule="auto"/>
        <w:sectPr>
          <w:pgSz w:w="12240" w:h="15840"/>
          <w:pgMar w:header="0" w:footer="927" w:top="640" w:bottom="1120" w:left="300" w:right="600"/>
          <w:cols w:num="2" w:equalWidth="0">
            <w:col w:w="5571" w:space="71"/>
            <w:col w:w="5698"/>
          </w:cols>
        </w:sectPr>
      </w:pPr>
    </w:p>
    <w:p>
      <w:pPr>
        <w:pStyle w:val="BodyText"/>
        <w:spacing w:before="112"/>
        <w:ind w:left="457"/>
        <w:rPr>
          <w:rFonts w:ascii="Arial"/>
        </w:rPr>
      </w:pPr>
      <w:r>
        <w:rPr>
          <w:rFonts w:ascii="Arial"/>
          <w:color w:val="231F20"/>
        </w:rPr>
        <w:t>barrier</w:t>
      </w:r>
      <w:r>
        <w:rPr>
          <w:rFonts w:ascii="Arial"/>
          <w:color w:val="231F20"/>
          <w:spacing w:val="-39"/>
        </w:rPr>
        <w:t> </w:t>
      </w:r>
      <w:r>
        <w:rPr>
          <w:rFonts w:ascii="Arial"/>
          <w:color w:val="231F20"/>
        </w:rPr>
        <w:t>to</w:t>
      </w:r>
      <w:r>
        <w:rPr>
          <w:rFonts w:ascii="Arial"/>
          <w:color w:val="231F20"/>
          <w:spacing w:val="-38"/>
        </w:rPr>
        <w:t> </w:t>
      </w:r>
      <w:r>
        <w:rPr>
          <w:rFonts w:ascii="Arial"/>
          <w:color w:val="231F20"/>
        </w:rPr>
        <w:t>timely</w:t>
      </w:r>
      <w:r>
        <w:rPr>
          <w:rFonts w:ascii="Arial"/>
          <w:color w:val="231F20"/>
          <w:spacing w:val="-39"/>
        </w:rPr>
        <w:t> </w:t>
      </w:r>
      <w:r>
        <w:rPr>
          <w:rFonts w:ascii="Arial"/>
          <w:color w:val="231F20"/>
        </w:rPr>
        <w:t>treatment</w:t>
      </w:r>
      <w:r>
        <w:rPr>
          <w:rFonts w:ascii="Arial"/>
          <w:color w:val="231F20"/>
          <w:spacing w:val="-38"/>
        </w:rPr>
        <w:t> </w:t>
      </w:r>
      <w:r>
        <w:rPr>
          <w:rFonts w:ascii="Arial"/>
          <w:color w:val="231F20"/>
        </w:rPr>
        <w:t>and</w:t>
      </w:r>
      <w:r>
        <w:rPr>
          <w:rFonts w:ascii="Arial"/>
          <w:color w:val="231F20"/>
          <w:spacing w:val="-39"/>
        </w:rPr>
        <w:t> </w:t>
      </w:r>
      <w:r>
        <w:rPr>
          <w:rFonts w:ascii="Arial"/>
          <w:color w:val="231F20"/>
        </w:rPr>
        <w:t>support</w:t>
      </w:r>
      <w:r>
        <w:rPr>
          <w:rFonts w:ascii="Arial"/>
          <w:color w:val="231F20"/>
          <w:spacing w:val="-38"/>
        </w:rPr>
        <w:t> </w:t>
      </w:r>
      <w:r>
        <w:rPr>
          <w:rFonts w:ascii="Arial"/>
          <w:color w:val="231F20"/>
        </w:rPr>
        <w:t>for</w:t>
      </w:r>
      <w:r>
        <w:rPr>
          <w:rFonts w:ascii="Arial"/>
          <w:color w:val="231F20"/>
          <w:spacing w:val="-39"/>
        </w:rPr>
        <w:t> </w:t>
      </w:r>
      <w:r>
        <w:rPr>
          <w:rFonts w:ascii="Arial"/>
          <w:color w:val="231F20"/>
        </w:rPr>
        <w:t>recovery.</w:t>
      </w:r>
    </w:p>
    <w:p>
      <w:pPr>
        <w:pStyle w:val="BodyText"/>
        <w:spacing w:before="6"/>
        <w:rPr>
          <w:rFonts w:ascii="Arial"/>
          <w:sz w:val="24"/>
        </w:rPr>
      </w:pPr>
    </w:p>
    <w:p>
      <w:pPr>
        <w:spacing w:line="244" w:lineRule="auto" w:before="0"/>
        <w:ind w:left="457" w:right="34" w:firstLine="0"/>
        <w:jc w:val="left"/>
        <w:rPr>
          <w:rFonts w:ascii="Arial"/>
          <w:sz w:val="23"/>
        </w:rPr>
      </w:pPr>
      <w:r>
        <w:rPr>
          <w:b/>
          <w:color w:val="231F20"/>
          <w:sz w:val="23"/>
        </w:rPr>
        <w:t>Misperceptions and faulty explanations about </w:t>
      </w:r>
      <w:r>
        <w:rPr>
          <w:b/>
          <w:color w:val="231F20"/>
          <w:w w:val="95"/>
          <w:sz w:val="23"/>
        </w:rPr>
        <w:t>addiction and opioids. </w:t>
      </w:r>
      <w:r>
        <w:rPr>
          <w:rFonts w:ascii="Arial"/>
          <w:color w:val="231F20"/>
          <w:w w:val="95"/>
          <w:sz w:val="23"/>
        </w:rPr>
        <w:t>Similar to society in general, in</w:t>
      </w:r>
      <w:r>
        <w:rPr>
          <w:rFonts w:ascii="Arial"/>
          <w:color w:val="231F20"/>
          <w:spacing w:val="-19"/>
          <w:w w:val="95"/>
          <w:sz w:val="23"/>
        </w:rPr>
        <w:t> </w:t>
      </w:r>
      <w:r>
        <w:rPr>
          <w:rFonts w:ascii="Arial"/>
          <w:color w:val="231F20"/>
          <w:w w:val="95"/>
          <w:sz w:val="23"/>
        </w:rPr>
        <w:t>Black/African</w:t>
      </w:r>
      <w:r>
        <w:rPr>
          <w:rFonts w:ascii="Arial"/>
          <w:color w:val="231F20"/>
          <w:spacing w:val="-18"/>
          <w:w w:val="95"/>
          <w:sz w:val="23"/>
        </w:rPr>
        <w:t> </w:t>
      </w:r>
      <w:r>
        <w:rPr>
          <w:rFonts w:ascii="Arial"/>
          <w:color w:val="231F20"/>
          <w:w w:val="95"/>
          <w:sz w:val="23"/>
        </w:rPr>
        <w:t>American</w:t>
      </w:r>
      <w:r>
        <w:rPr>
          <w:rFonts w:ascii="Arial"/>
          <w:color w:val="231F20"/>
          <w:spacing w:val="-18"/>
          <w:w w:val="95"/>
          <w:sz w:val="23"/>
        </w:rPr>
        <w:t> </w:t>
      </w:r>
      <w:r>
        <w:rPr>
          <w:rFonts w:ascii="Arial"/>
          <w:color w:val="231F20"/>
          <w:w w:val="95"/>
          <w:sz w:val="23"/>
        </w:rPr>
        <w:t>communities</w:t>
      </w:r>
      <w:r>
        <w:rPr>
          <w:rFonts w:ascii="Arial"/>
          <w:color w:val="231F20"/>
          <w:spacing w:val="-18"/>
          <w:w w:val="95"/>
          <w:sz w:val="23"/>
        </w:rPr>
        <w:t> </w:t>
      </w:r>
      <w:r>
        <w:rPr>
          <w:rFonts w:ascii="Arial"/>
          <w:color w:val="231F20"/>
          <w:w w:val="95"/>
          <w:sz w:val="23"/>
        </w:rPr>
        <w:t>there</w:t>
      </w:r>
      <w:r>
        <w:rPr>
          <w:rFonts w:ascii="Arial"/>
          <w:color w:val="231F20"/>
          <w:spacing w:val="-19"/>
          <w:w w:val="95"/>
          <w:sz w:val="23"/>
        </w:rPr>
        <w:t> </w:t>
      </w:r>
      <w:r>
        <w:rPr>
          <w:rFonts w:ascii="Arial"/>
          <w:color w:val="231F20"/>
          <w:w w:val="95"/>
          <w:sz w:val="23"/>
        </w:rPr>
        <w:t>is</w:t>
      </w:r>
      <w:r>
        <w:rPr>
          <w:rFonts w:ascii="Arial"/>
          <w:color w:val="231F20"/>
          <w:spacing w:val="-18"/>
          <w:w w:val="95"/>
          <w:sz w:val="23"/>
        </w:rPr>
        <w:t> </w:t>
      </w:r>
      <w:r>
        <w:rPr>
          <w:rFonts w:ascii="Arial"/>
          <w:color w:val="231F20"/>
          <w:w w:val="95"/>
          <w:sz w:val="23"/>
        </w:rPr>
        <w:t>a</w:t>
      </w:r>
      <w:r>
        <w:rPr>
          <w:rFonts w:ascii="Arial"/>
          <w:color w:val="231F20"/>
          <w:spacing w:val="-18"/>
          <w:w w:val="95"/>
          <w:sz w:val="23"/>
        </w:rPr>
        <w:t> </w:t>
      </w:r>
      <w:r>
        <w:rPr>
          <w:rFonts w:ascii="Arial"/>
          <w:color w:val="231F20"/>
          <w:spacing w:val="-4"/>
          <w:w w:val="95"/>
          <w:sz w:val="23"/>
        </w:rPr>
        <w:t>lack </w:t>
      </w:r>
      <w:r>
        <w:rPr>
          <w:rFonts w:ascii="Arial"/>
          <w:color w:val="231F20"/>
          <w:w w:val="95"/>
          <w:sz w:val="23"/>
        </w:rPr>
        <w:t>of</w:t>
      </w:r>
      <w:r>
        <w:rPr>
          <w:rFonts w:ascii="Arial"/>
          <w:color w:val="231F20"/>
          <w:spacing w:val="-31"/>
          <w:w w:val="95"/>
          <w:sz w:val="23"/>
        </w:rPr>
        <w:t> </w:t>
      </w:r>
      <w:r>
        <w:rPr>
          <w:rFonts w:ascii="Arial"/>
          <w:color w:val="231F20"/>
          <w:w w:val="95"/>
          <w:sz w:val="23"/>
        </w:rPr>
        <w:t>understanding</w:t>
      </w:r>
      <w:r>
        <w:rPr>
          <w:rFonts w:ascii="Arial"/>
          <w:color w:val="231F20"/>
          <w:spacing w:val="-31"/>
          <w:w w:val="95"/>
          <w:sz w:val="23"/>
        </w:rPr>
        <w:t> </w:t>
      </w:r>
      <w:r>
        <w:rPr>
          <w:rFonts w:ascii="Arial"/>
          <w:color w:val="231F20"/>
          <w:w w:val="95"/>
          <w:sz w:val="23"/>
        </w:rPr>
        <w:t>of</w:t>
      </w:r>
      <w:r>
        <w:rPr>
          <w:rFonts w:ascii="Arial"/>
          <w:color w:val="231F20"/>
          <w:spacing w:val="-31"/>
          <w:w w:val="95"/>
          <w:sz w:val="23"/>
        </w:rPr>
        <w:t> </w:t>
      </w:r>
      <w:r>
        <w:rPr>
          <w:rFonts w:ascii="Arial"/>
          <w:color w:val="231F20"/>
          <w:w w:val="95"/>
          <w:sz w:val="23"/>
        </w:rPr>
        <w:t>SUD</w:t>
      </w:r>
      <w:r>
        <w:rPr>
          <w:rFonts w:ascii="Arial"/>
          <w:color w:val="231F20"/>
          <w:spacing w:val="-30"/>
          <w:w w:val="95"/>
          <w:sz w:val="23"/>
        </w:rPr>
        <w:t> </w:t>
      </w:r>
      <w:r>
        <w:rPr>
          <w:rFonts w:ascii="Arial"/>
          <w:color w:val="231F20"/>
          <w:w w:val="95"/>
          <w:sz w:val="23"/>
        </w:rPr>
        <w:t>as</w:t>
      </w:r>
      <w:r>
        <w:rPr>
          <w:rFonts w:ascii="Arial"/>
          <w:color w:val="231F20"/>
          <w:spacing w:val="-31"/>
          <w:w w:val="95"/>
          <w:sz w:val="23"/>
        </w:rPr>
        <w:t> </w:t>
      </w:r>
      <w:r>
        <w:rPr>
          <w:rFonts w:ascii="Arial"/>
          <w:color w:val="231F20"/>
          <w:w w:val="95"/>
          <w:sz w:val="23"/>
        </w:rPr>
        <w:t>a</w:t>
      </w:r>
      <w:r>
        <w:rPr>
          <w:rFonts w:ascii="Arial"/>
          <w:color w:val="231F20"/>
          <w:spacing w:val="-31"/>
          <w:w w:val="95"/>
          <w:sz w:val="23"/>
        </w:rPr>
        <w:t> </w:t>
      </w:r>
      <w:r>
        <w:rPr>
          <w:rFonts w:ascii="Arial"/>
          <w:color w:val="231F20"/>
          <w:w w:val="95"/>
          <w:sz w:val="23"/>
        </w:rPr>
        <w:t>disease</w:t>
      </w:r>
      <w:r>
        <w:rPr>
          <w:rFonts w:ascii="Arial"/>
          <w:color w:val="231F20"/>
          <w:spacing w:val="-31"/>
          <w:w w:val="95"/>
          <w:sz w:val="23"/>
        </w:rPr>
        <w:t> </w:t>
      </w:r>
      <w:r>
        <w:rPr>
          <w:rFonts w:ascii="Arial"/>
          <w:color w:val="231F20"/>
          <w:w w:val="95"/>
          <w:sz w:val="23"/>
        </w:rPr>
        <w:t>and</w:t>
      </w:r>
      <w:r>
        <w:rPr>
          <w:rFonts w:ascii="Arial"/>
          <w:color w:val="231F20"/>
          <w:spacing w:val="-30"/>
          <w:w w:val="95"/>
          <w:sz w:val="23"/>
        </w:rPr>
        <w:t> </w:t>
      </w:r>
      <w:r>
        <w:rPr>
          <w:rFonts w:ascii="Arial"/>
          <w:color w:val="231F20"/>
          <w:w w:val="95"/>
          <w:sz w:val="23"/>
        </w:rPr>
        <w:t>the</w:t>
      </w:r>
      <w:r>
        <w:rPr>
          <w:rFonts w:ascii="Arial"/>
          <w:color w:val="231F20"/>
          <w:spacing w:val="-31"/>
          <w:w w:val="95"/>
          <w:sz w:val="23"/>
        </w:rPr>
        <w:t> </w:t>
      </w:r>
      <w:r>
        <w:rPr>
          <w:rFonts w:ascii="Arial"/>
          <w:color w:val="231F20"/>
          <w:w w:val="95"/>
          <w:sz w:val="23"/>
        </w:rPr>
        <w:t>high</w:t>
      </w:r>
      <w:r>
        <w:rPr>
          <w:rFonts w:ascii="Arial"/>
          <w:color w:val="231F20"/>
          <w:spacing w:val="-31"/>
          <w:w w:val="95"/>
          <w:sz w:val="23"/>
        </w:rPr>
        <w:t> </w:t>
      </w:r>
      <w:r>
        <w:rPr>
          <w:rFonts w:ascii="Arial"/>
          <w:color w:val="231F20"/>
          <w:w w:val="95"/>
          <w:sz w:val="23"/>
        </w:rPr>
        <w:t>risk</w:t>
      </w:r>
    </w:p>
    <w:p>
      <w:pPr>
        <w:pStyle w:val="BodyText"/>
        <w:spacing w:line="294" w:lineRule="exact" w:before="4"/>
        <w:ind w:left="457" w:right="63"/>
        <w:rPr>
          <w:rFonts w:ascii="Arial" w:hAnsi="Arial"/>
        </w:rPr>
      </w:pPr>
      <w:r>
        <w:rPr>
          <w:rFonts w:ascii="Arial" w:hAnsi="Arial"/>
          <w:color w:val="231F20"/>
        </w:rPr>
        <w:t>for</w:t>
      </w:r>
      <w:r>
        <w:rPr>
          <w:rFonts w:ascii="Arial" w:hAnsi="Arial"/>
          <w:color w:val="231F20"/>
          <w:spacing w:val="-31"/>
        </w:rPr>
        <w:t> </w:t>
      </w:r>
      <w:r>
        <w:rPr>
          <w:rFonts w:ascii="Arial" w:hAnsi="Arial"/>
          <w:color w:val="231F20"/>
        </w:rPr>
        <w:t>OUD</w:t>
      </w:r>
      <w:r>
        <w:rPr>
          <w:rFonts w:ascii="Arial" w:hAnsi="Arial"/>
          <w:color w:val="231F20"/>
          <w:spacing w:val="-30"/>
        </w:rPr>
        <w:t> </w:t>
      </w:r>
      <w:r>
        <w:rPr>
          <w:rFonts w:ascii="Arial" w:hAnsi="Arial"/>
          <w:color w:val="231F20"/>
        </w:rPr>
        <w:t>from</w:t>
      </w:r>
      <w:r>
        <w:rPr>
          <w:rFonts w:ascii="Arial" w:hAnsi="Arial"/>
          <w:color w:val="231F20"/>
          <w:spacing w:val="-30"/>
        </w:rPr>
        <w:t> </w:t>
      </w:r>
      <w:r>
        <w:rPr>
          <w:rFonts w:ascii="Arial" w:hAnsi="Arial"/>
          <w:color w:val="231F20"/>
        </w:rPr>
        <w:t>prescription</w:t>
      </w:r>
      <w:r>
        <w:rPr>
          <w:rFonts w:ascii="Arial" w:hAnsi="Arial"/>
          <w:color w:val="231F20"/>
          <w:spacing w:val="-31"/>
        </w:rPr>
        <w:t> </w:t>
      </w:r>
      <w:r>
        <w:rPr>
          <w:rFonts w:ascii="Arial" w:hAnsi="Arial"/>
          <w:color w:val="231F20"/>
        </w:rPr>
        <w:t>opioid</w:t>
      </w:r>
      <w:r>
        <w:rPr>
          <w:rFonts w:ascii="Arial" w:hAnsi="Arial"/>
          <w:color w:val="231F20"/>
          <w:spacing w:val="-30"/>
        </w:rPr>
        <w:t> </w:t>
      </w:r>
      <w:r>
        <w:rPr>
          <w:rFonts w:ascii="Arial" w:hAnsi="Arial"/>
          <w:color w:val="231F20"/>
        </w:rPr>
        <w:t>misuse.</w:t>
      </w:r>
      <w:r>
        <w:rPr>
          <w:rFonts w:ascii="Arial" w:hAnsi="Arial"/>
          <w:color w:val="231F20"/>
          <w:spacing w:val="-30"/>
        </w:rPr>
        <w:t> </w:t>
      </w:r>
      <w:r>
        <w:rPr>
          <w:rFonts w:ascii="Arial" w:hAnsi="Arial"/>
          <w:color w:val="231F20"/>
        </w:rPr>
        <w:t>Within</w:t>
      </w:r>
      <w:r>
        <w:rPr>
          <w:rFonts w:ascii="Arial" w:hAnsi="Arial"/>
          <w:color w:val="231F20"/>
          <w:spacing w:val="-30"/>
        </w:rPr>
        <w:t> </w:t>
      </w:r>
      <w:r>
        <w:rPr>
          <w:rFonts w:ascii="Arial" w:hAnsi="Arial"/>
          <w:color w:val="231F20"/>
        </w:rPr>
        <w:t>all </w:t>
      </w:r>
      <w:r>
        <w:rPr>
          <w:rFonts w:ascii="Arial" w:hAnsi="Arial"/>
          <w:color w:val="231F20"/>
          <w:w w:val="95"/>
        </w:rPr>
        <w:t>communities,</w:t>
      </w:r>
      <w:r>
        <w:rPr>
          <w:rFonts w:ascii="Arial" w:hAnsi="Arial"/>
          <w:color w:val="231F20"/>
          <w:spacing w:val="-29"/>
          <w:w w:val="95"/>
        </w:rPr>
        <w:t> </w:t>
      </w:r>
      <w:r>
        <w:rPr>
          <w:rFonts w:ascii="Arial" w:hAnsi="Arial"/>
          <w:color w:val="231F20"/>
          <w:w w:val="95"/>
        </w:rPr>
        <w:t>and</w:t>
      </w:r>
      <w:r>
        <w:rPr>
          <w:rFonts w:ascii="Arial" w:hAnsi="Arial"/>
          <w:color w:val="231F20"/>
          <w:spacing w:val="-28"/>
          <w:w w:val="95"/>
        </w:rPr>
        <w:t> </w:t>
      </w:r>
      <w:r>
        <w:rPr>
          <w:rFonts w:ascii="Arial" w:hAnsi="Arial"/>
          <w:color w:val="231F20"/>
          <w:w w:val="95"/>
        </w:rPr>
        <w:t>especially</w:t>
      </w:r>
      <w:r>
        <w:rPr>
          <w:rFonts w:ascii="Arial" w:hAnsi="Arial"/>
          <w:color w:val="231F20"/>
          <w:spacing w:val="-28"/>
          <w:w w:val="95"/>
        </w:rPr>
        <w:t> </w:t>
      </w:r>
      <w:r>
        <w:rPr>
          <w:rFonts w:ascii="Arial" w:hAnsi="Arial"/>
          <w:color w:val="231F20"/>
          <w:w w:val="95"/>
        </w:rPr>
        <w:t>Black/African</w:t>
      </w:r>
      <w:r>
        <w:rPr>
          <w:rFonts w:ascii="Arial" w:hAnsi="Arial"/>
          <w:color w:val="231F20"/>
          <w:spacing w:val="-28"/>
          <w:w w:val="95"/>
        </w:rPr>
        <w:t> </w:t>
      </w:r>
      <w:r>
        <w:rPr>
          <w:rFonts w:ascii="Arial" w:hAnsi="Arial"/>
          <w:color w:val="231F20"/>
          <w:w w:val="95"/>
        </w:rPr>
        <w:t>American communities,</w:t>
      </w:r>
      <w:r>
        <w:rPr>
          <w:rFonts w:ascii="Arial" w:hAnsi="Arial"/>
          <w:color w:val="231F20"/>
          <w:spacing w:val="-34"/>
          <w:w w:val="95"/>
        </w:rPr>
        <w:t> </w:t>
      </w:r>
      <w:r>
        <w:rPr>
          <w:rFonts w:ascii="Arial" w:hAnsi="Arial"/>
          <w:color w:val="231F20"/>
          <w:w w:val="95"/>
        </w:rPr>
        <w:t>as</w:t>
      </w:r>
      <w:r>
        <w:rPr>
          <w:rFonts w:ascii="Arial" w:hAnsi="Arial"/>
          <w:color w:val="231F20"/>
          <w:spacing w:val="-33"/>
          <w:w w:val="95"/>
        </w:rPr>
        <w:t> </w:t>
      </w:r>
      <w:r>
        <w:rPr>
          <w:rFonts w:ascii="Arial" w:hAnsi="Arial"/>
          <w:color w:val="231F20"/>
          <w:w w:val="95"/>
        </w:rPr>
        <w:t>one</w:t>
      </w:r>
      <w:r>
        <w:rPr>
          <w:rFonts w:ascii="Arial" w:hAnsi="Arial"/>
          <w:color w:val="231F20"/>
          <w:spacing w:val="-33"/>
          <w:w w:val="95"/>
        </w:rPr>
        <w:t> </w:t>
      </w:r>
      <w:r>
        <w:rPr>
          <w:rFonts w:ascii="Arial" w:hAnsi="Arial"/>
          <w:color w:val="231F20"/>
          <w:w w:val="95"/>
        </w:rPr>
        <w:t>key</w:t>
      </w:r>
      <w:r>
        <w:rPr>
          <w:rFonts w:ascii="Arial" w:hAnsi="Arial"/>
          <w:color w:val="231F20"/>
          <w:spacing w:val="-33"/>
          <w:w w:val="95"/>
        </w:rPr>
        <w:t> </w:t>
      </w:r>
      <w:r>
        <w:rPr>
          <w:rFonts w:ascii="Arial" w:hAnsi="Arial"/>
          <w:color w:val="231F20"/>
          <w:w w:val="95"/>
        </w:rPr>
        <w:t>informant</w:t>
      </w:r>
      <w:r>
        <w:rPr>
          <w:rFonts w:ascii="Arial" w:hAnsi="Arial"/>
          <w:color w:val="231F20"/>
          <w:spacing w:val="-33"/>
          <w:w w:val="95"/>
        </w:rPr>
        <w:t> </w:t>
      </w:r>
      <w:r>
        <w:rPr>
          <w:rFonts w:ascii="Arial" w:hAnsi="Arial"/>
          <w:color w:val="231F20"/>
          <w:w w:val="95"/>
        </w:rPr>
        <w:t>stated,</w:t>
      </w:r>
      <w:r>
        <w:rPr>
          <w:rFonts w:ascii="Arial" w:hAnsi="Arial"/>
          <w:color w:val="231F20"/>
          <w:spacing w:val="-33"/>
          <w:w w:val="95"/>
        </w:rPr>
        <w:t> </w:t>
      </w:r>
      <w:r>
        <w:rPr>
          <w:rFonts w:ascii="Arial" w:hAnsi="Arial"/>
          <w:color w:val="231F20"/>
          <w:w w:val="95"/>
        </w:rPr>
        <w:t>people</w:t>
      </w:r>
      <w:r>
        <w:rPr>
          <w:rFonts w:ascii="Arial" w:hAnsi="Arial"/>
          <w:color w:val="231F20"/>
          <w:spacing w:val="-33"/>
          <w:w w:val="95"/>
        </w:rPr>
        <w:t> </w:t>
      </w:r>
      <w:r>
        <w:rPr>
          <w:rFonts w:ascii="Arial" w:hAnsi="Arial"/>
          <w:color w:val="231F20"/>
          <w:w w:val="95"/>
        </w:rPr>
        <w:t>are </w:t>
      </w:r>
      <w:r>
        <w:rPr>
          <w:rFonts w:ascii="Arial" w:hAnsi="Arial"/>
          <w:color w:val="231F20"/>
        </w:rPr>
        <w:t>hiding their SUD because “</w:t>
      </w:r>
      <w:r>
        <w:rPr>
          <w:i/>
          <w:color w:val="231F20"/>
        </w:rPr>
        <w:t>addiction is seen as a </w:t>
      </w:r>
      <w:r>
        <w:rPr>
          <w:i/>
          <w:color w:val="231F20"/>
        </w:rPr>
        <w:t>weakness not a disease</w:t>
      </w:r>
      <w:r>
        <w:rPr>
          <w:rFonts w:ascii="Arial" w:hAnsi="Arial"/>
          <w:color w:val="231F20"/>
        </w:rPr>
        <w:t>” and another noted that solutions</w:t>
      </w:r>
      <w:r>
        <w:rPr>
          <w:rFonts w:ascii="Arial" w:hAnsi="Arial"/>
          <w:color w:val="231F20"/>
          <w:spacing w:val="-37"/>
        </w:rPr>
        <w:t> </w:t>
      </w:r>
      <w:r>
        <w:rPr>
          <w:rFonts w:ascii="Arial" w:hAnsi="Arial"/>
          <w:color w:val="231F20"/>
        </w:rPr>
        <w:t>must</w:t>
      </w:r>
      <w:r>
        <w:rPr>
          <w:rFonts w:ascii="Arial" w:hAnsi="Arial"/>
          <w:color w:val="231F20"/>
          <w:spacing w:val="-37"/>
        </w:rPr>
        <w:t> </w:t>
      </w:r>
      <w:r>
        <w:rPr>
          <w:rFonts w:ascii="Arial" w:hAnsi="Arial"/>
          <w:color w:val="231F20"/>
        </w:rPr>
        <w:t>discuss</w:t>
      </w:r>
      <w:r>
        <w:rPr>
          <w:rFonts w:ascii="Arial" w:hAnsi="Arial"/>
          <w:color w:val="231F20"/>
          <w:spacing w:val="-37"/>
        </w:rPr>
        <w:t> </w:t>
      </w:r>
      <w:r>
        <w:rPr>
          <w:rFonts w:ascii="Arial" w:hAnsi="Arial"/>
          <w:color w:val="231F20"/>
        </w:rPr>
        <w:t>“</w:t>
      </w:r>
      <w:r>
        <w:rPr>
          <w:i/>
          <w:color w:val="231F20"/>
        </w:rPr>
        <w:t>how</w:t>
      </w:r>
      <w:r>
        <w:rPr>
          <w:i/>
          <w:color w:val="231F20"/>
          <w:spacing w:val="-30"/>
        </w:rPr>
        <w:t> </w:t>
      </w:r>
      <w:r>
        <w:rPr>
          <w:i/>
          <w:color w:val="231F20"/>
        </w:rPr>
        <w:t>addiction</w:t>
      </w:r>
      <w:r>
        <w:rPr>
          <w:i/>
          <w:color w:val="231F20"/>
          <w:spacing w:val="-30"/>
        </w:rPr>
        <w:t> </w:t>
      </w:r>
      <w:r>
        <w:rPr>
          <w:i/>
          <w:color w:val="231F20"/>
        </w:rPr>
        <w:t>is</w:t>
      </w:r>
      <w:r>
        <w:rPr>
          <w:i/>
          <w:color w:val="231F20"/>
          <w:spacing w:val="-30"/>
        </w:rPr>
        <w:t> </w:t>
      </w:r>
      <w:r>
        <w:rPr>
          <w:i/>
          <w:color w:val="231F20"/>
        </w:rPr>
        <w:t>a</w:t>
      </w:r>
      <w:r>
        <w:rPr>
          <w:i/>
          <w:color w:val="231F20"/>
          <w:spacing w:val="-30"/>
        </w:rPr>
        <w:t> </w:t>
      </w:r>
      <w:r>
        <w:rPr>
          <w:i/>
          <w:color w:val="231F20"/>
        </w:rPr>
        <w:t>disease,</w:t>
      </w:r>
      <w:r>
        <w:rPr>
          <w:i/>
          <w:color w:val="231F20"/>
          <w:spacing w:val="-31"/>
        </w:rPr>
        <w:t> </w:t>
      </w:r>
      <w:r>
        <w:rPr>
          <w:i/>
          <w:color w:val="231F20"/>
        </w:rPr>
        <w:t>not </w:t>
      </w:r>
      <w:r>
        <w:rPr>
          <w:i/>
          <w:color w:val="231F20"/>
        </w:rPr>
        <w:t>a</w:t>
      </w:r>
      <w:r>
        <w:rPr>
          <w:i/>
          <w:color w:val="231F20"/>
          <w:spacing w:val="-35"/>
        </w:rPr>
        <w:t> </w:t>
      </w:r>
      <w:r>
        <w:rPr>
          <w:i/>
          <w:color w:val="231F20"/>
        </w:rPr>
        <w:t>moral</w:t>
      </w:r>
      <w:r>
        <w:rPr>
          <w:i/>
          <w:color w:val="231F20"/>
          <w:spacing w:val="-34"/>
        </w:rPr>
        <w:t> </w:t>
      </w:r>
      <w:r>
        <w:rPr>
          <w:i/>
          <w:color w:val="231F20"/>
        </w:rPr>
        <w:t>failing.</w:t>
      </w:r>
      <w:r>
        <w:rPr>
          <w:rFonts w:ascii="Arial" w:hAnsi="Arial"/>
          <w:color w:val="231F20"/>
        </w:rPr>
        <w:t>”</w:t>
      </w:r>
      <w:r>
        <w:rPr>
          <w:rFonts w:ascii="Arial" w:hAnsi="Arial"/>
          <w:color w:val="231F20"/>
          <w:spacing w:val="-15"/>
        </w:rPr>
        <w:t> </w:t>
      </w:r>
      <w:r>
        <w:rPr>
          <w:rFonts w:ascii="Arial" w:hAnsi="Arial"/>
          <w:color w:val="231F20"/>
        </w:rPr>
        <w:t>Misperceptions</w:t>
      </w:r>
      <w:r>
        <w:rPr>
          <w:rFonts w:ascii="Arial" w:hAnsi="Arial"/>
          <w:color w:val="231F20"/>
          <w:spacing w:val="-40"/>
        </w:rPr>
        <w:t> </w:t>
      </w:r>
      <w:r>
        <w:rPr>
          <w:rFonts w:ascii="Arial" w:hAnsi="Arial"/>
          <w:color w:val="231F20"/>
        </w:rPr>
        <w:t>of</w:t>
      </w:r>
      <w:r>
        <w:rPr>
          <w:rFonts w:ascii="Arial" w:hAnsi="Arial"/>
          <w:color w:val="231F20"/>
          <w:spacing w:val="-40"/>
        </w:rPr>
        <w:t> </w:t>
      </w:r>
      <w:r>
        <w:rPr>
          <w:rFonts w:ascii="Arial" w:hAnsi="Arial"/>
          <w:color w:val="231F20"/>
        </w:rPr>
        <w:t>current</w:t>
      </w:r>
      <w:r>
        <w:rPr>
          <w:rFonts w:ascii="Arial" w:hAnsi="Arial"/>
          <w:color w:val="231F20"/>
          <w:spacing w:val="-40"/>
        </w:rPr>
        <w:t> </w:t>
      </w:r>
      <w:r>
        <w:rPr>
          <w:rFonts w:ascii="Arial" w:hAnsi="Arial"/>
          <w:color w:val="231F20"/>
        </w:rPr>
        <w:t>treatment options</w:t>
      </w:r>
      <w:r>
        <w:rPr>
          <w:rFonts w:ascii="Arial" w:hAnsi="Arial"/>
          <w:color w:val="231F20"/>
          <w:spacing w:val="-45"/>
        </w:rPr>
        <w:t> </w:t>
      </w:r>
      <w:r>
        <w:rPr>
          <w:rFonts w:ascii="Arial" w:hAnsi="Arial"/>
          <w:color w:val="231F20"/>
        </w:rPr>
        <w:t>also</w:t>
      </w:r>
      <w:r>
        <w:rPr>
          <w:rFonts w:ascii="Arial" w:hAnsi="Arial"/>
          <w:color w:val="231F20"/>
          <w:spacing w:val="-44"/>
        </w:rPr>
        <w:t> </w:t>
      </w:r>
      <w:r>
        <w:rPr>
          <w:rFonts w:ascii="Arial" w:hAnsi="Arial"/>
          <w:color w:val="231F20"/>
        </w:rPr>
        <w:t>exist</w:t>
      </w:r>
      <w:r>
        <w:rPr>
          <w:rFonts w:ascii="Arial" w:hAnsi="Arial"/>
          <w:color w:val="231F20"/>
          <w:spacing w:val="-44"/>
        </w:rPr>
        <w:t> </w:t>
      </w:r>
      <w:r>
        <w:rPr>
          <w:rFonts w:ascii="Arial" w:hAnsi="Arial"/>
          <w:color w:val="231F20"/>
        </w:rPr>
        <w:t>among</w:t>
      </w:r>
      <w:r>
        <w:rPr>
          <w:rFonts w:ascii="Arial" w:hAnsi="Arial"/>
          <w:color w:val="231F20"/>
          <w:spacing w:val="-44"/>
        </w:rPr>
        <w:t> </w:t>
      </w:r>
      <w:r>
        <w:rPr>
          <w:rFonts w:ascii="Arial" w:hAnsi="Arial"/>
          <w:color w:val="231F20"/>
        </w:rPr>
        <w:t>Black/African</w:t>
      </w:r>
      <w:r>
        <w:rPr>
          <w:rFonts w:ascii="Arial" w:hAnsi="Arial"/>
          <w:color w:val="231F20"/>
          <w:spacing w:val="-44"/>
        </w:rPr>
        <w:t> </w:t>
      </w:r>
      <w:r>
        <w:rPr>
          <w:rFonts w:ascii="Arial" w:hAnsi="Arial"/>
          <w:color w:val="231F20"/>
        </w:rPr>
        <w:t>Americans </w:t>
      </w:r>
      <w:r>
        <w:rPr>
          <w:rFonts w:ascii="Arial" w:hAnsi="Arial"/>
          <w:color w:val="231F20"/>
          <w:w w:val="95"/>
        </w:rPr>
        <w:t>and</w:t>
      </w:r>
      <w:r>
        <w:rPr>
          <w:rFonts w:ascii="Arial" w:hAnsi="Arial"/>
          <w:color w:val="231F20"/>
          <w:spacing w:val="-21"/>
          <w:w w:val="95"/>
        </w:rPr>
        <w:t> </w:t>
      </w:r>
      <w:r>
        <w:rPr>
          <w:rFonts w:ascii="Arial" w:hAnsi="Arial"/>
          <w:color w:val="231F20"/>
          <w:w w:val="95"/>
        </w:rPr>
        <w:t>their</w:t>
      </w:r>
      <w:r>
        <w:rPr>
          <w:rFonts w:ascii="Arial" w:hAnsi="Arial"/>
          <w:color w:val="231F20"/>
          <w:spacing w:val="-20"/>
          <w:w w:val="95"/>
        </w:rPr>
        <w:t> </w:t>
      </w:r>
      <w:r>
        <w:rPr>
          <w:rFonts w:ascii="Arial" w:hAnsi="Arial"/>
          <w:color w:val="231F20"/>
          <w:w w:val="95"/>
        </w:rPr>
        <w:t>families.</w:t>
      </w:r>
      <w:r>
        <w:rPr>
          <w:rFonts w:ascii="Arial" w:hAnsi="Arial"/>
          <w:color w:val="231F20"/>
          <w:spacing w:val="-20"/>
          <w:w w:val="95"/>
        </w:rPr>
        <w:t> </w:t>
      </w:r>
      <w:r>
        <w:rPr>
          <w:rFonts w:ascii="Arial" w:hAnsi="Arial"/>
          <w:color w:val="231F20"/>
          <w:w w:val="95"/>
        </w:rPr>
        <w:t>According</w:t>
      </w:r>
      <w:r>
        <w:rPr>
          <w:rFonts w:ascii="Arial" w:hAnsi="Arial"/>
          <w:color w:val="231F20"/>
          <w:spacing w:val="-21"/>
          <w:w w:val="95"/>
        </w:rPr>
        <w:t> </w:t>
      </w:r>
      <w:r>
        <w:rPr>
          <w:rFonts w:ascii="Arial" w:hAnsi="Arial"/>
          <w:color w:val="231F20"/>
          <w:w w:val="95"/>
        </w:rPr>
        <w:t>to</w:t>
      </w:r>
      <w:r>
        <w:rPr>
          <w:rFonts w:ascii="Arial" w:hAnsi="Arial"/>
          <w:color w:val="231F20"/>
          <w:spacing w:val="-20"/>
          <w:w w:val="95"/>
        </w:rPr>
        <w:t> </w:t>
      </w:r>
      <w:r>
        <w:rPr>
          <w:rFonts w:ascii="Arial" w:hAnsi="Arial"/>
          <w:color w:val="231F20"/>
          <w:w w:val="95"/>
        </w:rPr>
        <w:t>key</w:t>
      </w:r>
      <w:r>
        <w:rPr>
          <w:rFonts w:ascii="Arial" w:hAnsi="Arial"/>
          <w:color w:val="231F20"/>
          <w:spacing w:val="-20"/>
          <w:w w:val="95"/>
        </w:rPr>
        <w:t> </w:t>
      </w:r>
      <w:r>
        <w:rPr>
          <w:rFonts w:ascii="Arial" w:hAnsi="Arial"/>
          <w:color w:val="231F20"/>
          <w:w w:val="95"/>
        </w:rPr>
        <w:t>informants,</w:t>
      </w:r>
      <w:r>
        <w:rPr>
          <w:rFonts w:ascii="Arial" w:hAnsi="Arial"/>
          <w:color w:val="231F20"/>
          <w:spacing w:val="-20"/>
          <w:w w:val="95"/>
        </w:rPr>
        <w:t> </w:t>
      </w:r>
      <w:r>
        <w:rPr>
          <w:rFonts w:ascii="Arial" w:hAnsi="Arial"/>
          <w:color w:val="231F20"/>
          <w:w w:val="95"/>
        </w:rPr>
        <w:t>many </w:t>
      </w:r>
      <w:r>
        <w:rPr>
          <w:rFonts w:ascii="Arial" w:hAnsi="Arial"/>
          <w:color w:val="231F20"/>
        </w:rPr>
        <w:t>from this population are not informed about the standard</w:t>
      </w:r>
      <w:r>
        <w:rPr>
          <w:rFonts w:ascii="Arial" w:hAnsi="Arial"/>
          <w:color w:val="231F20"/>
          <w:spacing w:val="-36"/>
        </w:rPr>
        <w:t> </w:t>
      </w:r>
      <w:r>
        <w:rPr>
          <w:rFonts w:ascii="Arial" w:hAnsi="Arial"/>
          <w:color w:val="231F20"/>
        </w:rPr>
        <w:t>treatment</w:t>
      </w:r>
      <w:r>
        <w:rPr>
          <w:rFonts w:ascii="Arial" w:hAnsi="Arial"/>
          <w:color w:val="231F20"/>
          <w:spacing w:val="-36"/>
        </w:rPr>
        <w:t> </w:t>
      </w:r>
      <w:r>
        <w:rPr>
          <w:rFonts w:ascii="Arial" w:hAnsi="Arial"/>
          <w:color w:val="231F20"/>
        </w:rPr>
        <w:t>options</w:t>
      </w:r>
      <w:r>
        <w:rPr>
          <w:rFonts w:ascii="Arial" w:hAnsi="Arial"/>
          <w:color w:val="231F20"/>
          <w:spacing w:val="-36"/>
        </w:rPr>
        <w:t> </w:t>
      </w:r>
      <w:r>
        <w:rPr>
          <w:rFonts w:ascii="Arial" w:hAnsi="Arial"/>
          <w:color w:val="231F20"/>
        </w:rPr>
        <w:t>for</w:t>
      </w:r>
      <w:r>
        <w:rPr>
          <w:rFonts w:ascii="Arial" w:hAnsi="Arial"/>
          <w:color w:val="231F20"/>
          <w:spacing w:val="-36"/>
        </w:rPr>
        <w:t> </w:t>
      </w:r>
      <w:r>
        <w:rPr>
          <w:rFonts w:ascii="Arial" w:hAnsi="Arial"/>
          <w:color w:val="231F20"/>
        </w:rPr>
        <w:t>OUD,</w:t>
      </w:r>
      <w:r>
        <w:rPr>
          <w:rFonts w:ascii="Arial" w:hAnsi="Arial"/>
          <w:color w:val="231F20"/>
          <w:spacing w:val="-36"/>
        </w:rPr>
        <w:t> </w:t>
      </w:r>
      <w:r>
        <w:rPr>
          <w:rFonts w:ascii="Arial" w:hAnsi="Arial"/>
          <w:color w:val="231F20"/>
        </w:rPr>
        <w:t>reducing</w:t>
      </w:r>
      <w:r>
        <w:rPr>
          <w:rFonts w:ascii="Arial" w:hAnsi="Arial"/>
          <w:color w:val="231F20"/>
          <w:spacing w:val="-35"/>
        </w:rPr>
        <w:t> </w:t>
      </w:r>
      <w:r>
        <w:rPr>
          <w:rFonts w:ascii="Arial" w:hAnsi="Arial"/>
          <w:color w:val="231F20"/>
        </w:rPr>
        <w:t>the </w:t>
      </w:r>
      <w:r>
        <w:rPr>
          <w:rFonts w:ascii="Arial" w:hAnsi="Arial"/>
          <w:color w:val="231F20"/>
          <w:w w:val="90"/>
        </w:rPr>
        <w:t>chance</w:t>
      </w:r>
      <w:r>
        <w:rPr>
          <w:rFonts w:ascii="Arial" w:hAnsi="Arial"/>
          <w:color w:val="231F20"/>
          <w:spacing w:val="-8"/>
          <w:w w:val="90"/>
        </w:rPr>
        <w:t> </w:t>
      </w:r>
      <w:r>
        <w:rPr>
          <w:rFonts w:ascii="Arial" w:hAnsi="Arial"/>
          <w:color w:val="231F20"/>
          <w:w w:val="90"/>
        </w:rPr>
        <w:t>that</w:t>
      </w:r>
      <w:r>
        <w:rPr>
          <w:rFonts w:ascii="Arial" w:hAnsi="Arial"/>
          <w:color w:val="231F20"/>
          <w:spacing w:val="-8"/>
          <w:w w:val="90"/>
        </w:rPr>
        <w:t> </w:t>
      </w:r>
      <w:r>
        <w:rPr>
          <w:rFonts w:ascii="Arial" w:hAnsi="Arial"/>
          <w:color w:val="231F20"/>
          <w:w w:val="90"/>
        </w:rPr>
        <w:t>evidence-based</w:t>
      </w:r>
      <w:r>
        <w:rPr>
          <w:rFonts w:ascii="Arial" w:hAnsi="Arial"/>
          <w:color w:val="231F20"/>
          <w:spacing w:val="-8"/>
          <w:w w:val="90"/>
        </w:rPr>
        <w:t> </w:t>
      </w:r>
      <w:r>
        <w:rPr>
          <w:rFonts w:ascii="Arial" w:hAnsi="Arial"/>
          <w:color w:val="231F20"/>
          <w:w w:val="90"/>
        </w:rPr>
        <w:t>treatments</w:t>
      </w:r>
      <w:r>
        <w:rPr>
          <w:rFonts w:ascii="Arial" w:hAnsi="Arial"/>
          <w:color w:val="231F20"/>
          <w:spacing w:val="-8"/>
          <w:w w:val="90"/>
        </w:rPr>
        <w:t> </w:t>
      </w:r>
      <w:r>
        <w:rPr>
          <w:rFonts w:ascii="Arial" w:hAnsi="Arial"/>
          <w:color w:val="231F20"/>
          <w:w w:val="90"/>
        </w:rPr>
        <w:t>will</w:t>
      </w:r>
      <w:r>
        <w:rPr>
          <w:rFonts w:ascii="Arial" w:hAnsi="Arial"/>
          <w:color w:val="231F20"/>
          <w:spacing w:val="-8"/>
          <w:w w:val="90"/>
        </w:rPr>
        <w:t> </w:t>
      </w:r>
      <w:r>
        <w:rPr>
          <w:rFonts w:ascii="Arial" w:hAnsi="Arial"/>
          <w:color w:val="231F20"/>
          <w:w w:val="90"/>
        </w:rPr>
        <w:t>be</w:t>
      </w:r>
      <w:r>
        <w:rPr>
          <w:rFonts w:ascii="Arial" w:hAnsi="Arial"/>
          <w:color w:val="231F20"/>
          <w:spacing w:val="-7"/>
          <w:w w:val="90"/>
        </w:rPr>
        <w:t> </w:t>
      </w:r>
      <w:r>
        <w:rPr>
          <w:rFonts w:ascii="Arial" w:hAnsi="Arial"/>
          <w:color w:val="231F20"/>
          <w:w w:val="90"/>
        </w:rPr>
        <w:t>sought.</w:t>
      </w:r>
    </w:p>
    <w:p>
      <w:pPr>
        <w:pStyle w:val="BodyText"/>
        <w:spacing w:before="8"/>
        <w:rPr>
          <w:rFonts w:ascii="Arial"/>
        </w:rPr>
      </w:pPr>
    </w:p>
    <w:p>
      <w:pPr>
        <w:pStyle w:val="BodyText"/>
        <w:spacing w:line="225" w:lineRule="auto"/>
        <w:ind w:left="457" w:right="26"/>
      </w:pPr>
      <w:r>
        <w:rPr>
          <w:b/>
          <w:color w:val="231F20"/>
        </w:rPr>
        <w:t>Lack</w:t>
      </w:r>
      <w:r>
        <w:rPr>
          <w:b/>
          <w:color w:val="231F20"/>
          <w:spacing w:val="-39"/>
        </w:rPr>
        <w:t> </w:t>
      </w:r>
      <w:r>
        <w:rPr>
          <w:b/>
          <w:color w:val="231F20"/>
        </w:rPr>
        <w:t>of</w:t>
      </w:r>
      <w:r>
        <w:rPr>
          <w:b/>
          <w:color w:val="231F20"/>
          <w:spacing w:val="-39"/>
        </w:rPr>
        <w:t> </w:t>
      </w:r>
      <w:r>
        <w:rPr>
          <w:b/>
          <w:color w:val="231F20"/>
        </w:rPr>
        <w:t>culturally</w:t>
      </w:r>
      <w:r>
        <w:rPr>
          <w:b/>
          <w:color w:val="231F20"/>
          <w:spacing w:val="-39"/>
        </w:rPr>
        <w:t> </w:t>
      </w:r>
      <w:r>
        <w:rPr>
          <w:b/>
          <w:color w:val="231F20"/>
        </w:rPr>
        <w:t>responsive</w:t>
      </w:r>
      <w:r>
        <w:rPr>
          <w:b/>
          <w:color w:val="231F20"/>
          <w:spacing w:val="-39"/>
        </w:rPr>
        <w:t> </w:t>
      </w:r>
      <w:r>
        <w:rPr>
          <w:b/>
          <w:color w:val="231F20"/>
        </w:rPr>
        <w:t>and</w:t>
      </w:r>
      <w:r>
        <w:rPr>
          <w:b/>
          <w:color w:val="231F20"/>
          <w:spacing w:val="-39"/>
        </w:rPr>
        <w:t> </w:t>
      </w:r>
      <w:r>
        <w:rPr>
          <w:b/>
          <w:color w:val="231F20"/>
        </w:rPr>
        <w:t>respectful</w:t>
      </w:r>
      <w:r>
        <w:rPr>
          <w:b/>
          <w:color w:val="231F20"/>
          <w:spacing w:val="-38"/>
        </w:rPr>
        <w:t> </w:t>
      </w:r>
      <w:r>
        <w:rPr>
          <w:b/>
          <w:color w:val="231F20"/>
        </w:rPr>
        <w:t>care. </w:t>
      </w:r>
      <w:r>
        <w:rPr>
          <w:color w:val="231F20"/>
          <w:w w:val="95"/>
        </w:rPr>
        <w:t>While</w:t>
      </w:r>
      <w:r>
        <w:rPr>
          <w:color w:val="231F20"/>
          <w:spacing w:val="-24"/>
          <w:w w:val="95"/>
        </w:rPr>
        <w:t> </w:t>
      </w:r>
      <w:r>
        <w:rPr>
          <w:color w:val="231F20"/>
          <w:w w:val="95"/>
        </w:rPr>
        <w:t>it</w:t>
      </w:r>
      <w:r>
        <w:rPr>
          <w:color w:val="231F20"/>
          <w:spacing w:val="-23"/>
          <w:w w:val="95"/>
        </w:rPr>
        <w:t> </w:t>
      </w:r>
      <w:r>
        <w:rPr>
          <w:color w:val="231F20"/>
          <w:w w:val="95"/>
        </w:rPr>
        <w:t>can</w:t>
      </w:r>
      <w:r>
        <w:rPr>
          <w:color w:val="231F20"/>
          <w:spacing w:val="-23"/>
          <w:w w:val="95"/>
        </w:rPr>
        <w:t> </w:t>
      </w:r>
      <w:r>
        <w:rPr>
          <w:color w:val="231F20"/>
          <w:w w:val="95"/>
        </w:rPr>
        <w:t>be</w:t>
      </w:r>
      <w:r>
        <w:rPr>
          <w:color w:val="231F20"/>
          <w:spacing w:val="-24"/>
          <w:w w:val="95"/>
        </w:rPr>
        <w:t> </w:t>
      </w:r>
      <w:r>
        <w:rPr>
          <w:color w:val="231F20"/>
          <w:w w:val="95"/>
        </w:rPr>
        <w:t>challenging</w:t>
      </w:r>
      <w:r>
        <w:rPr>
          <w:color w:val="231F20"/>
          <w:spacing w:val="-23"/>
          <w:w w:val="95"/>
        </w:rPr>
        <w:t> </w:t>
      </w:r>
      <w:r>
        <w:rPr>
          <w:color w:val="231F20"/>
          <w:w w:val="95"/>
        </w:rPr>
        <w:t>to</w:t>
      </w:r>
      <w:r>
        <w:rPr>
          <w:color w:val="231F20"/>
          <w:spacing w:val="-23"/>
          <w:w w:val="95"/>
        </w:rPr>
        <w:t> </w:t>
      </w:r>
      <w:r>
        <w:rPr>
          <w:color w:val="231F20"/>
          <w:w w:val="95"/>
        </w:rPr>
        <w:t>take</w:t>
      </w:r>
      <w:r>
        <w:rPr>
          <w:color w:val="231F20"/>
          <w:spacing w:val="-23"/>
          <w:w w:val="95"/>
        </w:rPr>
        <w:t> </w:t>
      </w:r>
      <w:r>
        <w:rPr>
          <w:color w:val="231F20"/>
          <w:w w:val="95"/>
        </w:rPr>
        <w:t>a</w:t>
      </w:r>
      <w:r>
        <w:rPr>
          <w:color w:val="231F20"/>
          <w:spacing w:val="-24"/>
          <w:w w:val="95"/>
        </w:rPr>
        <w:t> </w:t>
      </w:r>
      <w:r>
        <w:rPr>
          <w:color w:val="231F20"/>
          <w:w w:val="95"/>
        </w:rPr>
        <w:t>holistic</w:t>
      </w:r>
      <w:r>
        <w:rPr>
          <w:color w:val="231F20"/>
          <w:spacing w:val="-23"/>
          <w:w w:val="95"/>
        </w:rPr>
        <w:t> </w:t>
      </w:r>
      <w:r>
        <w:rPr>
          <w:color w:val="231F20"/>
          <w:w w:val="95"/>
        </w:rPr>
        <w:t>view</w:t>
      </w:r>
      <w:r>
        <w:rPr>
          <w:color w:val="231F20"/>
          <w:spacing w:val="-23"/>
          <w:w w:val="95"/>
        </w:rPr>
        <w:t> </w:t>
      </w:r>
      <w:r>
        <w:rPr>
          <w:color w:val="231F20"/>
          <w:w w:val="95"/>
        </w:rPr>
        <w:t>of</w:t>
      </w:r>
      <w:r>
        <w:rPr>
          <w:color w:val="231F20"/>
          <w:spacing w:val="-24"/>
          <w:w w:val="95"/>
        </w:rPr>
        <w:t> </w:t>
      </w:r>
      <w:r>
        <w:rPr>
          <w:color w:val="231F20"/>
          <w:w w:val="95"/>
        </w:rPr>
        <w:t>an </w:t>
      </w:r>
      <w:r>
        <w:rPr>
          <w:color w:val="231F20"/>
        </w:rPr>
        <w:t>individual</w:t>
      </w:r>
      <w:r>
        <w:rPr>
          <w:color w:val="231F20"/>
          <w:spacing w:val="-34"/>
        </w:rPr>
        <w:t> </w:t>
      </w:r>
      <w:r>
        <w:rPr>
          <w:color w:val="231F20"/>
        </w:rPr>
        <w:t>and</w:t>
      </w:r>
      <w:r>
        <w:rPr>
          <w:color w:val="231F20"/>
          <w:spacing w:val="-34"/>
        </w:rPr>
        <w:t> </w:t>
      </w:r>
      <w:r>
        <w:rPr>
          <w:color w:val="231F20"/>
        </w:rPr>
        <w:t>see</w:t>
      </w:r>
      <w:r>
        <w:rPr>
          <w:color w:val="231F20"/>
          <w:spacing w:val="-34"/>
        </w:rPr>
        <w:t> </w:t>
      </w:r>
      <w:r>
        <w:rPr>
          <w:color w:val="231F20"/>
        </w:rPr>
        <w:t>more</w:t>
      </w:r>
      <w:r>
        <w:rPr>
          <w:color w:val="231F20"/>
          <w:spacing w:val="-34"/>
        </w:rPr>
        <w:t> </w:t>
      </w:r>
      <w:r>
        <w:rPr>
          <w:color w:val="231F20"/>
        </w:rPr>
        <w:t>than</w:t>
      </w:r>
      <w:r>
        <w:rPr>
          <w:color w:val="231F20"/>
          <w:spacing w:val="-34"/>
        </w:rPr>
        <w:t> </w:t>
      </w:r>
      <w:r>
        <w:rPr>
          <w:color w:val="231F20"/>
        </w:rPr>
        <w:t>the</w:t>
      </w:r>
      <w:r>
        <w:rPr>
          <w:color w:val="231F20"/>
          <w:spacing w:val="-34"/>
        </w:rPr>
        <w:t> </w:t>
      </w:r>
      <w:r>
        <w:rPr>
          <w:color w:val="231F20"/>
        </w:rPr>
        <w:t>SUD,</w:t>
      </w:r>
      <w:r>
        <w:rPr>
          <w:color w:val="231F20"/>
          <w:spacing w:val="-34"/>
        </w:rPr>
        <w:t> </w:t>
      </w:r>
      <w:r>
        <w:rPr>
          <w:color w:val="231F20"/>
        </w:rPr>
        <w:t>this</w:t>
      </w:r>
      <w:r>
        <w:rPr>
          <w:color w:val="231F20"/>
          <w:spacing w:val="-34"/>
        </w:rPr>
        <w:t> </w:t>
      </w:r>
      <w:r>
        <w:rPr>
          <w:color w:val="231F20"/>
        </w:rPr>
        <w:t>may</w:t>
      </w:r>
      <w:r>
        <w:rPr>
          <w:color w:val="231F20"/>
          <w:spacing w:val="-34"/>
        </w:rPr>
        <w:t> </w:t>
      </w:r>
      <w:r>
        <w:rPr>
          <w:color w:val="231F20"/>
        </w:rPr>
        <w:t>be </w:t>
      </w:r>
      <w:r>
        <w:rPr>
          <w:color w:val="231F20"/>
          <w:w w:val="95"/>
        </w:rPr>
        <w:t>even more so for the Black/African American who is </w:t>
      </w:r>
      <w:r>
        <w:rPr>
          <w:color w:val="231F20"/>
        </w:rPr>
        <w:t>subjected to the implicit biases of the health care </w:t>
      </w:r>
      <w:r>
        <w:rPr>
          <w:color w:val="231F20"/>
          <w:w w:val="95"/>
        </w:rPr>
        <w:t>system.</w:t>
      </w:r>
      <w:r>
        <w:rPr>
          <w:color w:val="231F20"/>
          <w:spacing w:val="2"/>
          <w:w w:val="95"/>
        </w:rPr>
        <w:t> </w:t>
      </w:r>
      <w:r>
        <w:rPr>
          <w:color w:val="231F20"/>
          <w:w w:val="95"/>
        </w:rPr>
        <w:t>Failing</w:t>
      </w:r>
      <w:r>
        <w:rPr>
          <w:color w:val="231F20"/>
          <w:spacing w:val="-26"/>
          <w:w w:val="95"/>
        </w:rPr>
        <w:t> </w:t>
      </w:r>
      <w:r>
        <w:rPr>
          <w:color w:val="231F20"/>
          <w:w w:val="95"/>
        </w:rPr>
        <w:t>to</w:t>
      </w:r>
      <w:r>
        <w:rPr>
          <w:color w:val="231F20"/>
          <w:spacing w:val="-26"/>
          <w:w w:val="95"/>
        </w:rPr>
        <w:t> </w:t>
      </w:r>
      <w:r>
        <w:rPr>
          <w:color w:val="231F20"/>
          <w:w w:val="95"/>
        </w:rPr>
        <w:t>bridge</w:t>
      </w:r>
      <w:r>
        <w:rPr>
          <w:color w:val="231F20"/>
          <w:spacing w:val="-26"/>
          <w:w w:val="95"/>
        </w:rPr>
        <w:t> </w:t>
      </w:r>
      <w:r>
        <w:rPr>
          <w:color w:val="231F20"/>
          <w:w w:val="95"/>
        </w:rPr>
        <w:t>a</w:t>
      </w:r>
      <w:r>
        <w:rPr>
          <w:color w:val="231F20"/>
          <w:spacing w:val="-27"/>
          <w:w w:val="95"/>
        </w:rPr>
        <w:t> </w:t>
      </w:r>
      <w:r>
        <w:rPr>
          <w:color w:val="231F20"/>
          <w:w w:val="95"/>
        </w:rPr>
        <w:t>racial</w:t>
      </w:r>
      <w:r>
        <w:rPr>
          <w:color w:val="231F20"/>
          <w:spacing w:val="-26"/>
          <w:w w:val="95"/>
        </w:rPr>
        <w:t> </w:t>
      </w:r>
      <w:r>
        <w:rPr>
          <w:color w:val="231F20"/>
          <w:w w:val="95"/>
        </w:rPr>
        <w:t>cultural</w:t>
      </w:r>
      <w:r>
        <w:rPr>
          <w:color w:val="231F20"/>
          <w:spacing w:val="-26"/>
          <w:w w:val="95"/>
        </w:rPr>
        <w:t> </w:t>
      </w:r>
      <w:r>
        <w:rPr>
          <w:color w:val="231F20"/>
          <w:w w:val="95"/>
        </w:rPr>
        <w:t>divide</w:t>
      </w:r>
      <w:r>
        <w:rPr>
          <w:color w:val="231F20"/>
          <w:spacing w:val="-26"/>
          <w:w w:val="95"/>
        </w:rPr>
        <w:t> </w:t>
      </w:r>
      <w:r>
        <w:rPr>
          <w:color w:val="231F20"/>
          <w:w w:val="95"/>
        </w:rPr>
        <w:t>often </w:t>
      </w:r>
      <w:r>
        <w:rPr>
          <w:color w:val="231F20"/>
        </w:rPr>
        <w:t>contributes</w:t>
      </w:r>
      <w:r>
        <w:rPr>
          <w:color w:val="231F20"/>
          <w:spacing w:val="-39"/>
        </w:rPr>
        <w:t> </w:t>
      </w:r>
      <w:r>
        <w:rPr>
          <w:color w:val="231F20"/>
        </w:rPr>
        <w:t>to</w:t>
      </w:r>
      <w:r>
        <w:rPr>
          <w:color w:val="231F20"/>
          <w:spacing w:val="-38"/>
        </w:rPr>
        <w:t> </w:t>
      </w:r>
      <w:r>
        <w:rPr>
          <w:color w:val="231F20"/>
        </w:rPr>
        <w:t>premature</w:t>
      </w:r>
      <w:r>
        <w:rPr>
          <w:color w:val="231F20"/>
          <w:spacing w:val="-39"/>
        </w:rPr>
        <w:t> </w:t>
      </w:r>
      <w:r>
        <w:rPr>
          <w:color w:val="231F20"/>
        </w:rPr>
        <w:t>termination</w:t>
      </w:r>
      <w:r>
        <w:rPr>
          <w:color w:val="231F20"/>
          <w:spacing w:val="-38"/>
        </w:rPr>
        <w:t> </w:t>
      </w:r>
      <w:r>
        <w:rPr>
          <w:color w:val="231F20"/>
        </w:rPr>
        <w:t>of</w:t>
      </w:r>
      <w:r>
        <w:rPr>
          <w:color w:val="231F20"/>
          <w:spacing w:val="-38"/>
        </w:rPr>
        <w:t> </w:t>
      </w:r>
      <w:r>
        <w:rPr>
          <w:color w:val="231F20"/>
        </w:rPr>
        <w:t>treatment among</w:t>
      </w:r>
      <w:r>
        <w:rPr>
          <w:color w:val="231F20"/>
          <w:spacing w:val="-38"/>
        </w:rPr>
        <w:t> </w:t>
      </w:r>
      <w:r>
        <w:rPr>
          <w:color w:val="231F20"/>
        </w:rPr>
        <w:t>people</w:t>
      </w:r>
      <w:r>
        <w:rPr>
          <w:color w:val="231F20"/>
          <w:spacing w:val="-38"/>
        </w:rPr>
        <w:t> </w:t>
      </w:r>
      <w:r>
        <w:rPr>
          <w:color w:val="231F20"/>
        </w:rPr>
        <w:t>of</w:t>
      </w:r>
      <w:r>
        <w:rPr>
          <w:color w:val="231F20"/>
          <w:spacing w:val="-38"/>
        </w:rPr>
        <w:t> </w:t>
      </w:r>
      <w:r>
        <w:rPr>
          <w:color w:val="231F20"/>
          <w:spacing w:val="-4"/>
        </w:rPr>
        <w:t>color.</w:t>
      </w:r>
      <w:r>
        <w:rPr>
          <w:color w:val="231F20"/>
          <w:spacing w:val="-18"/>
        </w:rPr>
        <w:t> </w:t>
      </w:r>
      <w:r>
        <w:rPr>
          <w:color w:val="231F20"/>
        </w:rPr>
        <w:t>A</w:t>
      </w:r>
      <w:r>
        <w:rPr>
          <w:color w:val="231F20"/>
          <w:spacing w:val="-38"/>
        </w:rPr>
        <w:t> </w:t>
      </w:r>
      <w:r>
        <w:rPr>
          <w:color w:val="231F20"/>
        </w:rPr>
        <w:t>shortage</w:t>
      </w:r>
      <w:r>
        <w:rPr>
          <w:color w:val="231F20"/>
          <w:spacing w:val="-38"/>
        </w:rPr>
        <w:t> </w:t>
      </w:r>
      <w:r>
        <w:rPr>
          <w:color w:val="231F20"/>
        </w:rPr>
        <w:t>of</w:t>
      </w:r>
      <w:r>
        <w:rPr>
          <w:color w:val="231F20"/>
          <w:spacing w:val="-38"/>
        </w:rPr>
        <w:t> </w:t>
      </w:r>
      <w:r>
        <w:rPr>
          <w:color w:val="231F20"/>
        </w:rPr>
        <w:t>Black/African </w:t>
      </w:r>
      <w:r>
        <w:rPr>
          <w:color w:val="231F20"/>
          <w:w w:val="95"/>
        </w:rPr>
        <w:t>American</w:t>
      </w:r>
      <w:r>
        <w:rPr>
          <w:color w:val="231F20"/>
          <w:spacing w:val="-36"/>
          <w:w w:val="95"/>
        </w:rPr>
        <w:t> </w:t>
      </w:r>
      <w:r>
        <w:rPr>
          <w:color w:val="231F20"/>
          <w:w w:val="95"/>
        </w:rPr>
        <w:t>and</w:t>
      </w:r>
      <w:r>
        <w:rPr>
          <w:color w:val="231F20"/>
          <w:spacing w:val="-36"/>
          <w:w w:val="95"/>
        </w:rPr>
        <w:t> </w:t>
      </w:r>
      <w:r>
        <w:rPr>
          <w:color w:val="231F20"/>
          <w:w w:val="95"/>
        </w:rPr>
        <w:t>Hispanic/Latino</w:t>
      </w:r>
      <w:r>
        <w:rPr>
          <w:color w:val="231F20"/>
          <w:spacing w:val="-35"/>
          <w:w w:val="95"/>
        </w:rPr>
        <w:t> </w:t>
      </w:r>
      <w:r>
        <w:rPr>
          <w:color w:val="231F20"/>
          <w:w w:val="95"/>
        </w:rPr>
        <w:t>physicians,</w:t>
      </w:r>
      <w:r>
        <w:rPr>
          <w:color w:val="231F20"/>
          <w:spacing w:val="-36"/>
          <w:w w:val="95"/>
        </w:rPr>
        <w:t> </w:t>
      </w:r>
      <w:r>
        <w:rPr>
          <w:color w:val="231F20"/>
          <w:w w:val="95"/>
        </w:rPr>
        <w:t>in</w:t>
      </w:r>
      <w:r>
        <w:rPr>
          <w:color w:val="231F20"/>
          <w:spacing w:val="-35"/>
          <w:w w:val="95"/>
        </w:rPr>
        <w:t> </w:t>
      </w:r>
      <w:r>
        <w:rPr>
          <w:color w:val="231F20"/>
          <w:w w:val="95"/>
        </w:rPr>
        <w:t>general, </w:t>
      </w:r>
      <w:r>
        <w:rPr>
          <w:color w:val="231F20"/>
        </w:rPr>
        <w:t>and also clinicians who are waivered to prescribe </w:t>
      </w:r>
      <w:r>
        <w:rPr>
          <w:color w:val="231F20"/>
          <w:w w:val="95"/>
        </w:rPr>
        <w:t>buprenorphine exists.</w:t>
      </w:r>
      <w:r>
        <w:rPr>
          <w:color w:val="231F20"/>
          <w:w w:val="95"/>
          <w:position w:val="7"/>
          <w:sz w:val="15"/>
        </w:rPr>
        <w:t>28-30 </w:t>
      </w:r>
      <w:r>
        <w:rPr>
          <w:color w:val="231F20"/>
          <w:w w:val="95"/>
        </w:rPr>
        <w:t>Engaging in treatment is a </w:t>
      </w:r>
      <w:r>
        <w:rPr>
          <w:color w:val="231F20"/>
        </w:rPr>
        <w:t>difficult</w:t>
      </w:r>
      <w:r>
        <w:rPr>
          <w:color w:val="231F20"/>
          <w:spacing w:val="-38"/>
        </w:rPr>
        <w:t> </w:t>
      </w:r>
      <w:r>
        <w:rPr>
          <w:color w:val="231F20"/>
        </w:rPr>
        <w:t>task</w:t>
      </w:r>
      <w:r>
        <w:rPr>
          <w:color w:val="231F20"/>
          <w:spacing w:val="-38"/>
        </w:rPr>
        <w:t> </w:t>
      </w:r>
      <w:r>
        <w:rPr>
          <w:color w:val="231F20"/>
        </w:rPr>
        <w:t>for</w:t>
      </w:r>
      <w:r>
        <w:rPr>
          <w:color w:val="231F20"/>
          <w:spacing w:val="-37"/>
        </w:rPr>
        <w:t> </w:t>
      </w:r>
      <w:r>
        <w:rPr>
          <w:color w:val="231F20"/>
        </w:rPr>
        <w:t>all</w:t>
      </w:r>
      <w:r>
        <w:rPr>
          <w:color w:val="231F20"/>
          <w:spacing w:val="-38"/>
        </w:rPr>
        <w:t> </w:t>
      </w:r>
      <w:r>
        <w:rPr>
          <w:color w:val="231F20"/>
        </w:rPr>
        <w:t>populations.</w:t>
      </w:r>
      <w:r>
        <w:rPr>
          <w:color w:val="231F20"/>
          <w:spacing w:val="-17"/>
        </w:rPr>
        <w:t> </w:t>
      </w:r>
      <w:r>
        <w:rPr>
          <w:color w:val="231F20"/>
        </w:rPr>
        <w:t>When</w:t>
      </w:r>
      <w:r>
        <w:rPr>
          <w:color w:val="231F20"/>
          <w:spacing w:val="-37"/>
        </w:rPr>
        <w:t> </w:t>
      </w:r>
      <w:r>
        <w:rPr>
          <w:color w:val="231F20"/>
        </w:rPr>
        <w:t>the</w:t>
      </w:r>
      <w:r>
        <w:rPr>
          <w:color w:val="231F20"/>
          <w:spacing w:val="-38"/>
        </w:rPr>
        <w:t> </w:t>
      </w:r>
      <w:r>
        <w:rPr>
          <w:color w:val="231F20"/>
        </w:rPr>
        <w:t>cultural </w:t>
      </w:r>
      <w:r>
        <w:rPr>
          <w:color w:val="231F20"/>
          <w:w w:val="95"/>
        </w:rPr>
        <w:t>context is ignored or misunderstood, respect for the patient</w:t>
      </w:r>
      <w:r>
        <w:rPr>
          <w:color w:val="231F20"/>
          <w:spacing w:val="-25"/>
          <w:w w:val="95"/>
        </w:rPr>
        <w:t> </w:t>
      </w:r>
      <w:r>
        <w:rPr>
          <w:color w:val="231F20"/>
          <w:w w:val="95"/>
        </w:rPr>
        <w:t>is</w:t>
      </w:r>
      <w:r>
        <w:rPr>
          <w:color w:val="231F20"/>
          <w:spacing w:val="-24"/>
          <w:w w:val="95"/>
        </w:rPr>
        <w:t> </w:t>
      </w:r>
      <w:r>
        <w:rPr>
          <w:color w:val="231F20"/>
          <w:w w:val="95"/>
        </w:rPr>
        <w:t>lacking,</w:t>
      </w:r>
      <w:r>
        <w:rPr>
          <w:color w:val="231F20"/>
          <w:spacing w:val="-24"/>
          <w:w w:val="95"/>
        </w:rPr>
        <w:t> </w:t>
      </w:r>
      <w:r>
        <w:rPr>
          <w:color w:val="231F20"/>
          <w:w w:val="95"/>
        </w:rPr>
        <w:t>little</w:t>
      </w:r>
      <w:r>
        <w:rPr>
          <w:color w:val="231F20"/>
          <w:spacing w:val="-25"/>
          <w:w w:val="95"/>
        </w:rPr>
        <w:t> </w:t>
      </w:r>
      <w:r>
        <w:rPr>
          <w:color w:val="231F20"/>
          <w:w w:val="95"/>
        </w:rPr>
        <w:t>hope</w:t>
      </w:r>
      <w:r>
        <w:rPr>
          <w:color w:val="231F20"/>
          <w:spacing w:val="-24"/>
          <w:w w:val="95"/>
        </w:rPr>
        <w:t> </w:t>
      </w:r>
      <w:r>
        <w:rPr>
          <w:color w:val="231F20"/>
          <w:w w:val="95"/>
        </w:rPr>
        <w:t>is</w:t>
      </w:r>
      <w:r>
        <w:rPr>
          <w:color w:val="231F20"/>
          <w:spacing w:val="-24"/>
          <w:w w:val="95"/>
        </w:rPr>
        <w:t> </w:t>
      </w:r>
      <w:r>
        <w:rPr>
          <w:color w:val="231F20"/>
          <w:w w:val="95"/>
        </w:rPr>
        <w:t>provided,</w:t>
      </w:r>
      <w:r>
        <w:rPr>
          <w:color w:val="231F20"/>
          <w:spacing w:val="-25"/>
          <w:w w:val="95"/>
        </w:rPr>
        <w:t> </w:t>
      </w:r>
      <w:r>
        <w:rPr>
          <w:color w:val="231F20"/>
          <w:w w:val="95"/>
        </w:rPr>
        <w:t>and</w:t>
      </w:r>
      <w:r>
        <w:rPr>
          <w:color w:val="231F20"/>
          <w:spacing w:val="-24"/>
          <w:w w:val="95"/>
        </w:rPr>
        <w:t> </w:t>
      </w:r>
      <w:r>
        <w:rPr>
          <w:color w:val="231F20"/>
          <w:w w:val="95"/>
        </w:rPr>
        <w:t>a</w:t>
      </w:r>
      <w:r>
        <w:rPr>
          <w:color w:val="231F20"/>
          <w:spacing w:val="-24"/>
          <w:w w:val="95"/>
        </w:rPr>
        <w:t> </w:t>
      </w:r>
      <w:r>
        <w:rPr>
          <w:color w:val="231F20"/>
          <w:w w:val="95"/>
        </w:rPr>
        <w:t>lack</w:t>
      </w:r>
      <w:r>
        <w:rPr>
          <w:color w:val="231F20"/>
          <w:spacing w:val="-25"/>
          <w:w w:val="95"/>
        </w:rPr>
        <w:t> </w:t>
      </w:r>
      <w:r>
        <w:rPr>
          <w:color w:val="231F20"/>
          <w:w w:val="95"/>
        </w:rPr>
        <w:t>of Black/African</w:t>
      </w:r>
      <w:r>
        <w:rPr>
          <w:color w:val="231F20"/>
          <w:spacing w:val="-29"/>
          <w:w w:val="95"/>
        </w:rPr>
        <w:t> </w:t>
      </w:r>
      <w:r>
        <w:rPr>
          <w:color w:val="231F20"/>
          <w:w w:val="95"/>
        </w:rPr>
        <w:t>American</w:t>
      </w:r>
      <w:r>
        <w:rPr>
          <w:color w:val="231F20"/>
          <w:spacing w:val="-28"/>
          <w:w w:val="95"/>
        </w:rPr>
        <w:t> </w:t>
      </w:r>
      <w:r>
        <w:rPr>
          <w:color w:val="231F20"/>
          <w:w w:val="95"/>
        </w:rPr>
        <w:t>practitioners</w:t>
      </w:r>
      <w:r>
        <w:rPr>
          <w:color w:val="231F20"/>
          <w:spacing w:val="-28"/>
          <w:w w:val="95"/>
        </w:rPr>
        <w:t> </w:t>
      </w:r>
      <w:r>
        <w:rPr>
          <w:color w:val="231F20"/>
          <w:w w:val="95"/>
        </w:rPr>
        <w:t>who</w:t>
      </w:r>
      <w:r>
        <w:rPr>
          <w:color w:val="231F20"/>
          <w:spacing w:val="-29"/>
          <w:w w:val="95"/>
        </w:rPr>
        <w:t> </w:t>
      </w:r>
      <w:r>
        <w:rPr>
          <w:color w:val="231F20"/>
          <w:w w:val="95"/>
        </w:rPr>
        <w:t>treat</w:t>
      </w:r>
      <w:r>
        <w:rPr>
          <w:color w:val="231F20"/>
          <w:spacing w:val="-28"/>
          <w:w w:val="95"/>
        </w:rPr>
        <w:t> </w:t>
      </w:r>
      <w:r>
        <w:rPr>
          <w:color w:val="231F20"/>
          <w:w w:val="95"/>
        </w:rPr>
        <w:t>OUD </w:t>
      </w:r>
      <w:r>
        <w:rPr>
          <w:color w:val="231F20"/>
        </w:rPr>
        <w:t>exists,</w:t>
      </w:r>
      <w:r>
        <w:rPr>
          <w:color w:val="231F20"/>
          <w:spacing w:val="-35"/>
        </w:rPr>
        <w:t> </w:t>
      </w:r>
      <w:r>
        <w:rPr>
          <w:color w:val="231F20"/>
        </w:rPr>
        <w:t>it</w:t>
      </w:r>
      <w:r>
        <w:rPr>
          <w:color w:val="231F20"/>
          <w:spacing w:val="-35"/>
        </w:rPr>
        <w:t> </w:t>
      </w:r>
      <w:r>
        <w:rPr>
          <w:color w:val="231F20"/>
        </w:rPr>
        <w:t>becomes</w:t>
      </w:r>
      <w:r>
        <w:rPr>
          <w:color w:val="231F20"/>
          <w:spacing w:val="-35"/>
        </w:rPr>
        <w:t> </w:t>
      </w:r>
      <w:r>
        <w:rPr>
          <w:color w:val="231F20"/>
        </w:rPr>
        <w:t>very</w:t>
      </w:r>
      <w:r>
        <w:rPr>
          <w:color w:val="231F20"/>
          <w:spacing w:val="-35"/>
        </w:rPr>
        <w:t> </w:t>
      </w:r>
      <w:r>
        <w:rPr>
          <w:color w:val="231F20"/>
        </w:rPr>
        <w:t>difficult</w:t>
      </w:r>
      <w:r>
        <w:rPr>
          <w:color w:val="231F20"/>
          <w:spacing w:val="-35"/>
        </w:rPr>
        <w:t> </w:t>
      </w:r>
      <w:r>
        <w:rPr>
          <w:color w:val="231F20"/>
        </w:rPr>
        <w:t>for</w:t>
      </w:r>
      <w:r>
        <w:rPr>
          <w:color w:val="231F20"/>
          <w:spacing w:val="-35"/>
        </w:rPr>
        <w:t> </w:t>
      </w:r>
      <w:r>
        <w:rPr>
          <w:color w:val="231F20"/>
        </w:rPr>
        <w:t>a</w:t>
      </w:r>
      <w:r>
        <w:rPr>
          <w:color w:val="231F20"/>
          <w:spacing w:val="-34"/>
        </w:rPr>
        <w:t> </w:t>
      </w:r>
      <w:r>
        <w:rPr>
          <w:color w:val="231F20"/>
        </w:rPr>
        <w:t>Black/African American</w:t>
      </w:r>
      <w:r>
        <w:rPr>
          <w:color w:val="231F20"/>
          <w:spacing w:val="-22"/>
        </w:rPr>
        <w:t> </w:t>
      </w:r>
      <w:r>
        <w:rPr>
          <w:color w:val="231F20"/>
        </w:rPr>
        <w:t>with</w:t>
      </w:r>
      <w:r>
        <w:rPr>
          <w:color w:val="231F20"/>
          <w:spacing w:val="-21"/>
        </w:rPr>
        <w:t> </w:t>
      </w:r>
      <w:r>
        <w:rPr>
          <w:color w:val="231F20"/>
        </w:rPr>
        <w:t>OUD</w:t>
      </w:r>
      <w:r>
        <w:rPr>
          <w:color w:val="231F20"/>
          <w:spacing w:val="-22"/>
        </w:rPr>
        <w:t> </w:t>
      </w:r>
      <w:r>
        <w:rPr>
          <w:color w:val="231F20"/>
        </w:rPr>
        <w:t>to</w:t>
      </w:r>
      <w:r>
        <w:rPr>
          <w:color w:val="231F20"/>
          <w:spacing w:val="-21"/>
        </w:rPr>
        <w:t> </w:t>
      </w:r>
      <w:r>
        <w:rPr>
          <w:color w:val="231F20"/>
        </w:rPr>
        <w:t>engage</w:t>
      </w:r>
      <w:r>
        <w:rPr>
          <w:color w:val="231F20"/>
          <w:spacing w:val="-22"/>
        </w:rPr>
        <w:t> </w:t>
      </w:r>
      <w:r>
        <w:rPr>
          <w:color w:val="231F20"/>
        </w:rPr>
        <w:t>in</w:t>
      </w:r>
      <w:r>
        <w:rPr>
          <w:color w:val="231F20"/>
          <w:spacing w:val="-21"/>
        </w:rPr>
        <w:t> </w:t>
      </w:r>
      <w:r>
        <w:rPr>
          <w:color w:val="231F20"/>
        </w:rPr>
        <w:t>treatment.</w:t>
      </w:r>
    </w:p>
    <w:p>
      <w:pPr>
        <w:pStyle w:val="BodyText"/>
        <w:spacing w:before="10"/>
        <w:rPr>
          <w:sz w:val="21"/>
        </w:rPr>
      </w:pPr>
    </w:p>
    <w:p>
      <w:pPr>
        <w:spacing w:line="228" w:lineRule="auto" w:before="1"/>
        <w:ind w:left="457" w:right="63" w:firstLine="0"/>
        <w:jc w:val="left"/>
        <w:rPr>
          <w:i/>
          <w:sz w:val="23"/>
        </w:rPr>
      </w:pPr>
      <w:r>
        <w:rPr>
          <w:b/>
          <w:color w:val="231F20"/>
          <w:sz w:val="23"/>
        </w:rPr>
        <w:t>Separate</w:t>
      </w:r>
      <w:r>
        <w:rPr>
          <w:b/>
          <w:color w:val="231F20"/>
          <w:spacing w:val="-38"/>
          <w:sz w:val="23"/>
        </w:rPr>
        <w:t> </w:t>
      </w:r>
      <w:r>
        <w:rPr>
          <w:b/>
          <w:color w:val="231F20"/>
          <w:sz w:val="23"/>
        </w:rPr>
        <w:t>and</w:t>
      </w:r>
      <w:r>
        <w:rPr>
          <w:b/>
          <w:color w:val="231F20"/>
          <w:spacing w:val="-38"/>
          <w:sz w:val="23"/>
        </w:rPr>
        <w:t> </w:t>
      </w:r>
      <w:r>
        <w:rPr>
          <w:b/>
          <w:color w:val="231F20"/>
          <w:sz w:val="23"/>
        </w:rPr>
        <w:t>unequal</w:t>
      </w:r>
      <w:r>
        <w:rPr>
          <w:b/>
          <w:color w:val="231F20"/>
          <w:spacing w:val="-37"/>
          <w:sz w:val="23"/>
        </w:rPr>
        <w:t> </w:t>
      </w:r>
      <w:r>
        <w:rPr>
          <w:b/>
          <w:color w:val="231F20"/>
          <w:sz w:val="23"/>
        </w:rPr>
        <w:t>prevention</w:t>
      </w:r>
      <w:r>
        <w:rPr>
          <w:b/>
          <w:color w:val="231F20"/>
          <w:spacing w:val="-38"/>
          <w:sz w:val="23"/>
        </w:rPr>
        <w:t> </w:t>
      </w:r>
      <w:r>
        <w:rPr>
          <w:b/>
          <w:color w:val="231F20"/>
          <w:sz w:val="23"/>
        </w:rPr>
        <w:t>and</w:t>
      </w:r>
      <w:r>
        <w:rPr>
          <w:b/>
          <w:color w:val="231F20"/>
          <w:spacing w:val="-38"/>
          <w:sz w:val="23"/>
        </w:rPr>
        <w:t> </w:t>
      </w:r>
      <w:r>
        <w:rPr>
          <w:b/>
          <w:color w:val="231F20"/>
          <w:sz w:val="23"/>
        </w:rPr>
        <w:t>treatment. </w:t>
      </w:r>
      <w:r>
        <w:rPr>
          <w:color w:val="231F20"/>
          <w:w w:val="95"/>
          <w:sz w:val="23"/>
        </w:rPr>
        <w:t>Universal, broad, substance prevention campaigns </w:t>
      </w:r>
      <w:r>
        <w:rPr>
          <w:color w:val="231F20"/>
          <w:w w:val="90"/>
          <w:sz w:val="23"/>
        </w:rPr>
        <w:t>have limited impact in diverse communities, including </w:t>
      </w:r>
      <w:r>
        <w:rPr>
          <w:color w:val="231F20"/>
          <w:sz w:val="23"/>
        </w:rPr>
        <w:t>Black/African communities. The expectation that general prevention efforts and messaging will be equally relevant to Black/African Americans is </w:t>
      </w:r>
      <w:r>
        <w:rPr>
          <w:color w:val="231F20"/>
          <w:w w:val="95"/>
          <w:sz w:val="23"/>
        </w:rPr>
        <w:t>unrealistic.</w:t>
      </w:r>
      <w:r>
        <w:rPr>
          <w:color w:val="231F20"/>
          <w:spacing w:val="-33"/>
          <w:w w:val="95"/>
          <w:sz w:val="23"/>
        </w:rPr>
        <w:t> </w:t>
      </w:r>
      <w:r>
        <w:rPr>
          <w:color w:val="231F20"/>
          <w:w w:val="95"/>
          <w:sz w:val="23"/>
        </w:rPr>
        <w:t>Messages</w:t>
      </w:r>
      <w:r>
        <w:rPr>
          <w:color w:val="231F20"/>
          <w:spacing w:val="-33"/>
          <w:w w:val="95"/>
          <w:sz w:val="23"/>
        </w:rPr>
        <w:t> </w:t>
      </w:r>
      <w:r>
        <w:rPr>
          <w:color w:val="231F20"/>
          <w:w w:val="95"/>
          <w:sz w:val="23"/>
        </w:rPr>
        <w:t>about</w:t>
      </w:r>
      <w:r>
        <w:rPr>
          <w:color w:val="231F20"/>
          <w:spacing w:val="-33"/>
          <w:w w:val="95"/>
          <w:sz w:val="23"/>
        </w:rPr>
        <w:t> </w:t>
      </w:r>
      <w:r>
        <w:rPr>
          <w:color w:val="231F20"/>
          <w:w w:val="95"/>
          <w:sz w:val="23"/>
        </w:rPr>
        <w:t>SUD</w:t>
      </w:r>
      <w:r>
        <w:rPr>
          <w:color w:val="231F20"/>
          <w:spacing w:val="-32"/>
          <w:w w:val="95"/>
          <w:sz w:val="23"/>
        </w:rPr>
        <w:t> </w:t>
      </w:r>
      <w:r>
        <w:rPr>
          <w:color w:val="231F20"/>
          <w:w w:val="95"/>
          <w:sz w:val="23"/>
        </w:rPr>
        <w:t>as</w:t>
      </w:r>
      <w:r>
        <w:rPr>
          <w:color w:val="231F20"/>
          <w:spacing w:val="-33"/>
          <w:w w:val="95"/>
          <w:sz w:val="23"/>
        </w:rPr>
        <w:t> </w:t>
      </w:r>
      <w:r>
        <w:rPr>
          <w:color w:val="231F20"/>
          <w:w w:val="95"/>
          <w:sz w:val="23"/>
        </w:rPr>
        <w:t>described</w:t>
      </w:r>
      <w:r>
        <w:rPr>
          <w:color w:val="231F20"/>
          <w:spacing w:val="-33"/>
          <w:w w:val="95"/>
          <w:sz w:val="23"/>
        </w:rPr>
        <w:t> </w:t>
      </w:r>
      <w:r>
        <w:rPr>
          <w:color w:val="231F20"/>
          <w:w w:val="95"/>
          <w:sz w:val="23"/>
        </w:rPr>
        <w:t>by</w:t>
      </w:r>
      <w:r>
        <w:rPr>
          <w:color w:val="231F20"/>
          <w:spacing w:val="-33"/>
          <w:w w:val="95"/>
          <w:sz w:val="23"/>
        </w:rPr>
        <w:t> </w:t>
      </w:r>
      <w:r>
        <w:rPr>
          <w:color w:val="231F20"/>
          <w:w w:val="95"/>
          <w:sz w:val="23"/>
        </w:rPr>
        <w:t>a</w:t>
      </w:r>
      <w:r>
        <w:rPr>
          <w:color w:val="231F20"/>
          <w:spacing w:val="-32"/>
          <w:w w:val="95"/>
          <w:sz w:val="23"/>
        </w:rPr>
        <w:t> </w:t>
      </w:r>
      <w:r>
        <w:rPr>
          <w:color w:val="231F20"/>
          <w:w w:val="95"/>
          <w:sz w:val="23"/>
        </w:rPr>
        <w:t>key </w:t>
      </w:r>
      <w:r>
        <w:rPr>
          <w:color w:val="231F20"/>
          <w:sz w:val="23"/>
        </w:rPr>
        <w:t>informant cannot be </w:t>
      </w:r>
      <w:r>
        <w:rPr>
          <w:i/>
          <w:color w:val="231F20"/>
          <w:sz w:val="23"/>
        </w:rPr>
        <w:t>“easily uncoupled from </w:t>
      </w:r>
      <w:r>
        <w:rPr>
          <w:i/>
          <w:color w:val="231F20"/>
          <w:sz w:val="23"/>
        </w:rPr>
        <w:t>disinvestment</w:t>
      </w:r>
      <w:r>
        <w:rPr>
          <w:i/>
          <w:color w:val="231F20"/>
          <w:spacing w:val="-23"/>
          <w:sz w:val="23"/>
        </w:rPr>
        <w:t> </w:t>
      </w:r>
      <w:r>
        <w:rPr>
          <w:i/>
          <w:color w:val="231F20"/>
          <w:sz w:val="23"/>
        </w:rPr>
        <w:t>in</w:t>
      </w:r>
      <w:r>
        <w:rPr>
          <w:i/>
          <w:color w:val="231F20"/>
          <w:spacing w:val="-23"/>
          <w:sz w:val="23"/>
        </w:rPr>
        <w:t> </w:t>
      </w:r>
      <w:r>
        <w:rPr>
          <w:i/>
          <w:color w:val="231F20"/>
          <w:sz w:val="23"/>
        </w:rPr>
        <w:t>our</w:t>
      </w:r>
      <w:r>
        <w:rPr>
          <w:i/>
          <w:color w:val="231F20"/>
          <w:spacing w:val="-23"/>
          <w:sz w:val="23"/>
        </w:rPr>
        <w:t> </w:t>
      </w:r>
      <w:r>
        <w:rPr>
          <w:i/>
          <w:color w:val="231F20"/>
          <w:sz w:val="23"/>
        </w:rPr>
        <w:t>communities,</w:t>
      </w:r>
      <w:r>
        <w:rPr>
          <w:i/>
          <w:color w:val="231F20"/>
          <w:spacing w:val="-23"/>
          <w:sz w:val="23"/>
        </w:rPr>
        <w:t> </w:t>
      </w:r>
      <w:r>
        <w:rPr>
          <w:i/>
          <w:color w:val="231F20"/>
          <w:sz w:val="23"/>
        </w:rPr>
        <w:t>mass</w:t>
      </w:r>
      <w:r>
        <w:rPr>
          <w:i/>
          <w:color w:val="231F20"/>
          <w:spacing w:val="-23"/>
          <w:sz w:val="23"/>
        </w:rPr>
        <w:t> </w:t>
      </w:r>
      <w:r>
        <w:rPr>
          <w:i/>
          <w:color w:val="231F20"/>
          <w:sz w:val="23"/>
        </w:rPr>
        <w:t>incarceration, over-policing,</w:t>
      </w:r>
      <w:r>
        <w:rPr>
          <w:i/>
          <w:color w:val="231F20"/>
          <w:spacing w:val="-29"/>
          <w:sz w:val="23"/>
        </w:rPr>
        <w:t> </w:t>
      </w:r>
      <w:r>
        <w:rPr>
          <w:i/>
          <w:color w:val="231F20"/>
          <w:sz w:val="23"/>
        </w:rPr>
        <w:t>over-traumatizing…when</w:t>
      </w:r>
      <w:r>
        <w:rPr>
          <w:i/>
          <w:color w:val="231F20"/>
          <w:spacing w:val="-28"/>
          <w:sz w:val="23"/>
        </w:rPr>
        <w:t> </w:t>
      </w:r>
      <w:r>
        <w:rPr>
          <w:i/>
          <w:color w:val="231F20"/>
          <w:sz w:val="23"/>
        </w:rPr>
        <w:t>the</w:t>
      </w:r>
      <w:r>
        <w:rPr>
          <w:i/>
          <w:color w:val="231F20"/>
          <w:spacing w:val="-28"/>
          <w:sz w:val="23"/>
        </w:rPr>
        <w:t> </w:t>
      </w:r>
      <w:r>
        <w:rPr>
          <w:i/>
          <w:color w:val="231F20"/>
          <w:sz w:val="23"/>
        </w:rPr>
        <w:t>messages</w:t>
      </w:r>
    </w:p>
    <w:p>
      <w:pPr>
        <w:spacing w:line="225" w:lineRule="auto" w:before="79"/>
        <w:ind w:left="457" w:right="306" w:firstLine="0"/>
        <w:jc w:val="left"/>
        <w:rPr>
          <w:sz w:val="23"/>
        </w:rPr>
      </w:pPr>
      <w:r>
        <w:rPr/>
        <w:br w:type="column"/>
      </w:r>
      <w:r>
        <w:rPr>
          <w:i/>
          <w:color w:val="231F20"/>
          <w:sz w:val="23"/>
        </w:rPr>
        <w:t>are</w:t>
      </w:r>
      <w:r>
        <w:rPr>
          <w:i/>
          <w:color w:val="231F20"/>
          <w:spacing w:val="-11"/>
          <w:sz w:val="23"/>
        </w:rPr>
        <w:t> </w:t>
      </w:r>
      <w:r>
        <w:rPr>
          <w:i/>
          <w:color w:val="231F20"/>
          <w:sz w:val="23"/>
        </w:rPr>
        <w:t>devoid</w:t>
      </w:r>
      <w:r>
        <w:rPr>
          <w:i/>
          <w:color w:val="231F20"/>
          <w:spacing w:val="-10"/>
          <w:sz w:val="23"/>
        </w:rPr>
        <w:t> </w:t>
      </w:r>
      <w:r>
        <w:rPr>
          <w:i/>
          <w:color w:val="231F20"/>
          <w:sz w:val="23"/>
        </w:rPr>
        <w:t>of</w:t>
      </w:r>
      <w:r>
        <w:rPr>
          <w:i/>
          <w:color w:val="231F20"/>
          <w:spacing w:val="-10"/>
          <w:sz w:val="23"/>
        </w:rPr>
        <w:t> </w:t>
      </w:r>
      <w:r>
        <w:rPr>
          <w:i/>
          <w:color w:val="231F20"/>
          <w:sz w:val="23"/>
        </w:rPr>
        <w:t>the</w:t>
      </w:r>
      <w:r>
        <w:rPr>
          <w:i/>
          <w:color w:val="231F20"/>
          <w:spacing w:val="-10"/>
          <w:sz w:val="23"/>
        </w:rPr>
        <w:t> </w:t>
      </w:r>
      <w:r>
        <w:rPr>
          <w:i/>
          <w:color w:val="231F20"/>
          <w:sz w:val="23"/>
        </w:rPr>
        <w:t>context,</w:t>
      </w:r>
      <w:r>
        <w:rPr>
          <w:i/>
          <w:color w:val="231F20"/>
          <w:spacing w:val="-9"/>
          <w:sz w:val="23"/>
        </w:rPr>
        <w:t> </w:t>
      </w:r>
      <w:r>
        <w:rPr>
          <w:i/>
          <w:color w:val="231F20"/>
          <w:sz w:val="23"/>
        </w:rPr>
        <w:t>[they</w:t>
      </w:r>
      <w:r>
        <w:rPr>
          <w:i/>
          <w:color w:val="231F20"/>
          <w:spacing w:val="-9"/>
          <w:sz w:val="23"/>
        </w:rPr>
        <w:t> </w:t>
      </w:r>
      <w:r>
        <w:rPr>
          <w:i/>
          <w:color w:val="231F20"/>
          <w:sz w:val="23"/>
        </w:rPr>
        <w:t>are]</w:t>
      </w:r>
      <w:r>
        <w:rPr>
          <w:i/>
          <w:color w:val="231F20"/>
          <w:spacing w:val="-10"/>
          <w:sz w:val="23"/>
        </w:rPr>
        <w:t> </w:t>
      </w:r>
      <w:r>
        <w:rPr>
          <w:i/>
          <w:color w:val="231F20"/>
          <w:sz w:val="23"/>
        </w:rPr>
        <w:t>not</w:t>
      </w:r>
      <w:r>
        <w:rPr>
          <w:i/>
          <w:color w:val="231F20"/>
          <w:spacing w:val="-9"/>
          <w:sz w:val="23"/>
        </w:rPr>
        <w:t> </w:t>
      </w:r>
      <w:r>
        <w:rPr>
          <w:i/>
          <w:color w:val="231F20"/>
          <w:sz w:val="23"/>
        </w:rPr>
        <w:t>effective</w:t>
      </w:r>
      <w:r>
        <w:rPr>
          <w:i/>
          <w:color w:val="231F20"/>
          <w:spacing w:val="-9"/>
          <w:sz w:val="23"/>
        </w:rPr>
        <w:t> </w:t>
      </w:r>
      <w:r>
        <w:rPr>
          <w:i/>
          <w:color w:val="231F20"/>
          <w:sz w:val="23"/>
        </w:rPr>
        <w:t>and</w:t>
      </w:r>
      <w:r>
        <w:rPr>
          <w:i/>
          <w:color w:val="231F20"/>
          <w:spacing w:val="-9"/>
          <w:sz w:val="23"/>
        </w:rPr>
        <w:t> </w:t>
      </w:r>
      <w:r>
        <w:rPr>
          <w:i/>
          <w:color w:val="231F20"/>
          <w:sz w:val="23"/>
        </w:rPr>
        <w:t>it </w:t>
      </w:r>
      <w:r>
        <w:rPr>
          <w:i/>
          <w:color w:val="231F20"/>
          <w:sz w:val="23"/>
        </w:rPr>
        <w:t>feels</w:t>
      </w:r>
      <w:r>
        <w:rPr>
          <w:i/>
          <w:color w:val="231F20"/>
          <w:spacing w:val="-22"/>
          <w:sz w:val="23"/>
        </w:rPr>
        <w:t> </w:t>
      </w:r>
      <w:r>
        <w:rPr>
          <w:i/>
          <w:color w:val="231F20"/>
          <w:sz w:val="23"/>
        </w:rPr>
        <w:t>naïve</w:t>
      </w:r>
      <w:r>
        <w:rPr>
          <w:i/>
          <w:color w:val="231F20"/>
          <w:spacing w:val="-22"/>
          <w:sz w:val="23"/>
        </w:rPr>
        <w:t> </w:t>
      </w:r>
      <w:r>
        <w:rPr>
          <w:i/>
          <w:color w:val="231F20"/>
          <w:sz w:val="23"/>
        </w:rPr>
        <w:t>for</w:t>
      </w:r>
      <w:r>
        <w:rPr>
          <w:i/>
          <w:color w:val="231F20"/>
          <w:spacing w:val="-22"/>
          <w:sz w:val="23"/>
        </w:rPr>
        <w:t> </w:t>
      </w:r>
      <w:r>
        <w:rPr>
          <w:i/>
          <w:color w:val="231F20"/>
          <w:sz w:val="23"/>
        </w:rPr>
        <w:t>the</w:t>
      </w:r>
      <w:r>
        <w:rPr>
          <w:i/>
          <w:color w:val="231F20"/>
          <w:spacing w:val="-22"/>
          <w:sz w:val="23"/>
        </w:rPr>
        <w:t> </w:t>
      </w:r>
      <w:r>
        <w:rPr>
          <w:i/>
          <w:color w:val="231F20"/>
          <w:sz w:val="23"/>
        </w:rPr>
        <w:t>folks</w:t>
      </w:r>
      <w:r>
        <w:rPr>
          <w:i/>
          <w:color w:val="231F20"/>
          <w:spacing w:val="-22"/>
          <w:sz w:val="23"/>
        </w:rPr>
        <w:t> </w:t>
      </w:r>
      <w:r>
        <w:rPr>
          <w:i/>
          <w:color w:val="231F20"/>
          <w:sz w:val="23"/>
        </w:rPr>
        <w:t>that</w:t>
      </w:r>
      <w:r>
        <w:rPr>
          <w:i/>
          <w:color w:val="231F20"/>
          <w:spacing w:val="-22"/>
          <w:sz w:val="23"/>
        </w:rPr>
        <w:t> </w:t>
      </w:r>
      <w:r>
        <w:rPr>
          <w:i/>
          <w:color w:val="231F20"/>
          <w:sz w:val="23"/>
        </w:rPr>
        <w:t>are</w:t>
      </w:r>
      <w:r>
        <w:rPr>
          <w:i/>
          <w:color w:val="231F20"/>
          <w:spacing w:val="-22"/>
          <w:sz w:val="23"/>
        </w:rPr>
        <w:t> </w:t>
      </w:r>
      <w:r>
        <w:rPr>
          <w:i/>
          <w:color w:val="231F20"/>
          <w:sz w:val="23"/>
        </w:rPr>
        <w:t>living</w:t>
      </w:r>
      <w:r>
        <w:rPr>
          <w:i/>
          <w:color w:val="231F20"/>
          <w:spacing w:val="-22"/>
          <w:sz w:val="23"/>
        </w:rPr>
        <w:t> </w:t>
      </w:r>
      <w:r>
        <w:rPr>
          <w:i/>
          <w:color w:val="231F20"/>
          <w:sz w:val="23"/>
        </w:rPr>
        <w:t>it.</w:t>
      </w:r>
      <w:r>
        <w:rPr>
          <w:color w:val="231F20"/>
          <w:sz w:val="23"/>
        </w:rPr>
        <w:t>”</w:t>
      </w:r>
      <w:r>
        <w:rPr>
          <w:color w:val="231F20"/>
          <w:spacing w:val="13"/>
          <w:sz w:val="23"/>
        </w:rPr>
        <w:t> </w:t>
      </w:r>
      <w:r>
        <w:rPr>
          <w:color w:val="231F20"/>
          <w:sz w:val="23"/>
        </w:rPr>
        <w:t>The</w:t>
      </w:r>
      <w:r>
        <w:rPr>
          <w:color w:val="231F20"/>
          <w:spacing w:val="-22"/>
          <w:sz w:val="23"/>
        </w:rPr>
        <w:t> </w:t>
      </w:r>
      <w:r>
        <w:rPr>
          <w:color w:val="231F20"/>
          <w:spacing w:val="-3"/>
          <w:sz w:val="23"/>
        </w:rPr>
        <w:t>framing </w:t>
      </w:r>
      <w:r>
        <w:rPr>
          <w:color w:val="231F20"/>
          <w:w w:val="95"/>
          <w:sz w:val="23"/>
        </w:rPr>
        <w:t>of</w:t>
      </w:r>
      <w:r>
        <w:rPr>
          <w:color w:val="231F20"/>
          <w:spacing w:val="-26"/>
          <w:w w:val="95"/>
          <w:sz w:val="23"/>
        </w:rPr>
        <w:t> </w:t>
      </w:r>
      <w:r>
        <w:rPr>
          <w:color w:val="231F20"/>
          <w:w w:val="95"/>
          <w:sz w:val="23"/>
        </w:rPr>
        <w:t>a</w:t>
      </w:r>
      <w:r>
        <w:rPr>
          <w:color w:val="231F20"/>
          <w:spacing w:val="-26"/>
          <w:w w:val="95"/>
          <w:sz w:val="23"/>
        </w:rPr>
        <w:t> </w:t>
      </w:r>
      <w:r>
        <w:rPr>
          <w:color w:val="231F20"/>
          <w:w w:val="95"/>
          <w:sz w:val="23"/>
        </w:rPr>
        <w:t>prevention</w:t>
      </w:r>
      <w:r>
        <w:rPr>
          <w:color w:val="231F20"/>
          <w:spacing w:val="-26"/>
          <w:w w:val="95"/>
          <w:sz w:val="23"/>
        </w:rPr>
        <w:t> </w:t>
      </w:r>
      <w:r>
        <w:rPr>
          <w:color w:val="231F20"/>
          <w:w w:val="95"/>
          <w:sz w:val="23"/>
        </w:rPr>
        <w:t>message</w:t>
      </w:r>
      <w:r>
        <w:rPr>
          <w:color w:val="231F20"/>
          <w:spacing w:val="-25"/>
          <w:w w:val="95"/>
          <w:sz w:val="23"/>
        </w:rPr>
        <w:t> </w:t>
      </w:r>
      <w:r>
        <w:rPr>
          <w:color w:val="231F20"/>
          <w:w w:val="95"/>
          <w:sz w:val="23"/>
        </w:rPr>
        <w:t>must</w:t>
      </w:r>
      <w:r>
        <w:rPr>
          <w:color w:val="231F20"/>
          <w:spacing w:val="-26"/>
          <w:w w:val="95"/>
          <w:sz w:val="23"/>
        </w:rPr>
        <w:t> </w:t>
      </w:r>
      <w:r>
        <w:rPr>
          <w:color w:val="231F20"/>
          <w:w w:val="95"/>
          <w:sz w:val="23"/>
        </w:rPr>
        <w:t>be</w:t>
      </w:r>
      <w:r>
        <w:rPr>
          <w:color w:val="231F20"/>
          <w:spacing w:val="-26"/>
          <w:w w:val="95"/>
          <w:sz w:val="23"/>
        </w:rPr>
        <w:t> </w:t>
      </w:r>
      <w:r>
        <w:rPr>
          <w:color w:val="231F20"/>
          <w:w w:val="95"/>
          <w:sz w:val="23"/>
        </w:rPr>
        <w:t>tailored</w:t>
      </w:r>
      <w:r>
        <w:rPr>
          <w:color w:val="231F20"/>
          <w:spacing w:val="-26"/>
          <w:w w:val="95"/>
          <w:sz w:val="23"/>
        </w:rPr>
        <w:t> </w:t>
      </w:r>
      <w:r>
        <w:rPr>
          <w:color w:val="231F20"/>
          <w:w w:val="95"/>
          <w:sz w:val="23"/>
        </w:rPr>
        <w:t>to</w:t>
      </w:r>
      <w:r>
        <w:rPr>
          <w:color w:val="231F20"/>
          <w:spacing w:val="-25"/>
          <w:w w:val="95"/>
          <w:sz w:val="23"/>
        </w:rPr>
        <w:t> </w:t>
      </w:r>
      <w:r>
        <w:rPr>
          <w:color w:val="231F20"/>
          <w:w w:val="95"/>
          <w:sz w:val="23"/>
        </w:rPr>
        <w:t>resonate </w:t>
      </w:r>
      <w:r>
        <w:rPr>
          <w:color w:val="231F20"/>
          <w:sz w:val="23"/>
        </w:rPr>
        <w:t>with</w:t>
      </w:r>
      <w:r>
        <w:rPr>
          <w:color w:val="231F20"/>
          <w:spacing w:val="-39"/>
          <w:sz w:val="23"/>
        </w:rPr>
        <w:t> </w:t>
      </w:r>
      <w:r>
        <w:rPr>
          <w:color w:val="231F20"/>
          <w:sz w:val="23"/>
        </w:rPr>
        <w:t>the</w:t>
      </w:r>
      <w:r>
        <w:rPr>
          <w:color w:val="231F20"/>
          <w:spacing w:val="-38"/>
          <w:sz w:val="23"/>
        </w:rPr>
        <w:t> </w:t>
      </w:r>
      <w:r>
        <w:rPr>
          <w:color w:val="231F20"/>
          <w:sz w:val="23"/>
        </w:rPr>
        <w:t>community</w:t>
      </w:r>
      <w:r>
        <w:rPr>
          <w:color w:val="231F20"/>
          <w:spacing w:val="-38"/>
          <w:sz w:val="23"/>
        </w:rPr>
        <w:t> </w:t>
      </w:r>
      <w:r>
        <w:rPr>
          <w:color w:val="231F20"/>
          <w:sz w:val="23"/>
        </w:rPr>
        <w:t>culture</w:t>
      </w:r>
      <w:r>
        <w:rPr>
          <w:color w:val="231F20"/>
          <w:spacing w:val="-38"/>
          <w:sz w:val="23"/>
        </w:rPr>
        <w:t> </w:t>
      </w:r>
      <w:r>
        <w:rPr>
          <w:color w:val="231F20"/>
          <w:sz w:val="23"/>
        </w:rPr>
        <w:t>and</w:t>
      </w:r>
      <w:r>
        <w:rPr>
          <w:color w:val="231F20"/>
          <w:spacing w:val="-38"/>
          <w:sz w:val="23"/>
        </w:rPr>
        <w:t> </w:t>
      </w:r>
      <w:r>
        <w:rPr>
          <w:color w:val="231F20"/>
          <w:sz w:val="23"/>
        </w:rPr>
        <w:t>be</w:t>
      </w:r>
      <w:r>
        <w:rPr>
          <w:color w:val="231F20"/>
          <w:spacing w:val="-38"/>
          <w:sz w:val="23"/>
        </w:rPr>
        <w:t> </w:t>
      </w:r>
      <w:r>
        <w:rPr>
          <w:color w:val="231F20"/>
          <w:sz w:val="23"/>
        </w:rPr>
        <w:t>conveyed</w:t>
      </w:r>
      <w:r>
        <w:rPr>
          <w:color w:val="231F20"/>
          <w:spacing w:val="-38"/>
          <w:sz w:val="23"/>
        </w:rPr>
        <w:t> </w:t>
      </w:r>
      <w:r>
        <w:rPr>
          <w:color w:val="231F20"/>
          <w:sz w:val="23"/>
        </w:rPr>
        <w:t>by</w:t>
      </w:r>
      <w:r>
        <w:rPr>
          <w:color w:val="231F20"/>
          <w:spacing w:val="-38"/>
          <w:sz w:val="23"/>
        </w:rPr>
        <w:t> </w:t>
      </w:r>
      <w:r>
        <w:rPr>
          <w:color w:val="231F20"/>
          <w:sz w:val="23"/>
        </w:rPr>
        <w:t>a trusted</w:t>
      </w:r>
      <w:r>
        <w:rPr>
          <w:color w:val="231F20"/>
          <w:spacing w:val="-10"/>
          <w:sz w:val="23"/>
        </w:rPr>
        <w:t> </w:t>
      </w:r>
      <w:r>
        <w:rPr>
          <w:color w:val="231F20"/>
          <w:sz w:val="23"/>
        </w:rPr>
        <w:t>messenger.</w:t>
      </w:r>
    </w:p>
    <w:p>
      <w:pPr>
        <w:pStyle w:val="BodyText"/>
        <w:spacing w:before="2"/>
        <w:rPr>
          <w:sz w:val="21"/>
        </w:rPr>
      </w:pPr>
    </w:p>
    <w:p>
      <w:pPr>
        <w:pStyle w:val="BodyText"/>
        <w:spacing w:line="225" w:lineRule="auto"/>
        <w:ind w:left="457" w:right="146"/>
      </w:pPr>
      <w:r>
        <w:rPr>
          <w:color w:val="231F20"/>
          <w:w w:val="95"/>
        </w:rPr>
        <w:t>Unequal</w:t>
      </w:r>
      <w:r>
        <w:rPr>
          <w:color w:val="231F20"/>
          <w:spacing w:val="-23"/>
          <w:w w:val="95"/>
        </w:rPr>
        <w:t> </w:t>
      </w:r>
      <w:r>
        <w:rPr>
          <w:color w:val="231F20"/>
          <w:w w:val="95"/>
        </w:rPr>
        <w:t>treatment</w:t>
      </w:r>
      <w:r>
        <w:rPr>
          <w:color w:val="231F20"/>
          <w:spacing w:val="-22"/>
          <w:w w:val="95"/>
        </w:rPr>
        <w:t> </w:t>
      </w:r>
      <w:r>
        <w:rPr>
          <w:color w:val="231F20"/>
          <w:w w:val="95"/>
        </w:rPr>
        <w:t>is</w:t>
      </w:r>
      <w:r>
        <w:rPr>
          <w:color w:val="231F20"/>
          <w:spacing w:val="-23"/>
          <w:w w:val="95"/>
        </w:rPr>
        <w:t> </w:t>
      </w:r>
      <w:r>
        <w:rPr>
          <w:color w:val="231F20"/>
          <w:w w:val="95"/>
        </w:rPr>
        <w:t>common</w:t>
      </w:r>
      <w:r>
        <w:rPr>
          <w:color w:val="231F20"/>
          <w:spacing w:val="-22"/>
          <w:w w:val="95"/>
        </w:rPr>
        <w:t> </w:t>
      </w:r>
      <w:r>
        <w:rPr>
          <w:color w:val="231F20"/>
          <w:w w:val="95"/>
        </w:rPr>
        <w:t>in</w:t>
      </w:r>
      <w:r>
        <w:rPr>
          <w:color w:val="231F20"/>
          <w:spacing w:val="-23"/>
          <w:w w:val="95"/>
        </w:rPr>
        <w:t> </w:t>
      </w:r>
      <w:r>
        <w:rPr>
          <w:color w:val="231F20"/>
          <w:w w:val="95"/>
        </w:rPr>
        <w:t>many</w:t>
      </w:r>
      <w:r>
        <w:rPr>
          <w:color w:val="231F20"/>
          <w:spacing w:val="-22"/>
          <w:w w:val="95"/>
        </w:rPr>
        <w:t> </w:t>
      </w:r>
      <w:r>
        <w:rPr>
          <w:color w:val="231F20"/>
          <w:w w:val="95"/>
        </w:rPr>
        <w:t>Black/African </w:t>
      </w:r>
      <w:r>
        <w:rPr>
          <w:color w:val="231F20"/>
        </w:rPr>
        <w:t>American</w:t>
      </w:r>
      <w:r>
        <w:rPr>
          <w:color w:val="231F20"/>
          <w:spacing w:val="-38"/>
        </w:rPr>
        <w:t> </w:t>
      </w:r>
      <w:r>
        <w:rPr>
          <w:color w:val="231F20"/>
        </w:rPr>
        <w:t>communities,</w:t>
      </w:r>
      <w:r>
        <w:rPr>
          <w:color w:val="231F20"/>
          <w:spacing w:val="-37"/>
        </w:rPr>
        <w:t> </w:t>
      </w:r>
      <w:r>
        <w:rPr>
          <w:color w:val="231F20"/>
        </w:rPr>
        <w:t>where</w:t>
      </w:r>
      <w:r>
        <w:rPr>
          <w:color w:val="231F20"/>
          <w:spacing w:val="-37"/>
        </w:rPr>
        <w:t> </w:t>
      </w:r>
      <w:r>
        <w:rPr>
          <w:color w:val="231F20"/>
        </w:rPr>
        <w:t>access</w:t>
      </w:r>
      <w:r>
        <w:rPr>
          <w:color w:val="231F20"/>
          <w:spacing w:val="-37"/>
        </w:rPr>
        <w:t> </w:t>
      </w:r>
      <w:r>
        <w:rPr>
          <w:color w:val="231F20"/>
        </w:rPr>
        <w:t>to</w:t>
      </w:r>
      <w:r>
        <w:rPr>
          <w:color w:val="231F20"/>
          <w:spacing w:val="-37"/>
        </w:rPr>
        <w:t> </w:t>
      </w:r>
      <w:r>
        <w:rPr>
          <w:color w:val="231F20"/>
        </w:rPr>
        <w:t>treatment </w:t>
      </w:r>
      <w:r>
        <w:rPr>
          <w:color w:val="231F20"/>
          <w:w w:val="95"/>
        </w:rPr>
        <w:t>options</w:t>
      </w:r>
      <w:r>
        <w:rPr>
          <w:color w:val="231F20"/>
          <w:spacing w:val="-36"/>
          <w:w w:val="95"/>
        </w:rPr>
        <w:t> </w:t>
      </w:r>
      <w:r>
        <w:rPr>
          <w:color w:val="231F20"/>
          <w:w w:val="95"/>
        </w:rPr>
        <w:t>is</w:t>
      </w:r>
      <w:r>
        <w:rPr>
          <w:color w:val="231F20"/>
          <w:spacing w:val="-36"/>
          <w:w w:val="95"/>
        </w:rPr>
        <w:t> </w:t>
      </w:r>
      <w:r>
        <w:rPr>
          <w:color w:val="231F20"/>
          <w:w w:val="95"/>
        </w:rPr>
        <w:t>more</w:t>
      </w:r>
      <w:r>
        <w:rPr>
          <w:color w:val="231F20"/>
          <w:spacing w:val="-36"/>
          <w:w w:val="95"/>
        </w:rPr>
        <w:t> </w:t>
      </w:r>
      <w:r>
        <w:rPr>
          <w:color w:val="231F20"/>
          <w:w w:val="95"/>
        </w:rPr>
        <w:t>dependent</w:t>
      </w:r>
      <w:r>
        <w:rPr>
          <w:color w:val="231F20"/>
          <w:spacing w:val="-36"/>
          <w:w w:val="95"/>
        </w:rPr>
        <w:t> </w:t>
      </w:r>
      <w:r>
        <w:rPr>
          <w:color w:val="231F20"/>
          <w:w w:val="95"/>
        </w:rPr>
        <w:t>on</w:t>
      </w:r>
      <w:r>
        <w:rPr>
          <w:color w:val="231F20"/>
          <w:spacing w:val="-36"/>
          <w:w w:val="95"/>
        </w:rPr>
        <w:t> </w:t>
      </w:r>
      <w:r>
        <w:rPr>
          <w:color w:val="231F20"/>
          <w:w w:val="95"/>
        </w:rPr>
        <w:t>race,</w:t>
      </w:r>
      <w:r>
        <w:rPr>
          <w:color w:val="231F20"/>
          <w:spacing w:val="-36"/>
          <w:w w:val="95"/>
        </w:rPr>
        <w:t> </w:t>
      </w:r>
      <w:r>
        <w:rPr>
          <w:color w:val="231F20"/>
          <w:w w:val="95"/>
        </w:rPr>
        <w:t>income,</w:t>
      </w:r>
      <w:r>
        <w:rPr>
          <w:color w:val="231F20"/>
          <w:spacing w:val="-36"/>
          <w:w w:val="95"/>
        </w:rPr>
        <w:t> </w:t>
      </w:r>
      <w:r>
        <w:rPr>
          <w:color w:val="231F20"/>
          <w:w w:val="95"/>
        </w:rPr>
        <w:t>geography, </w:t>
      </w:r>
      <w:r>
        <w:rPr>
          <w:color w:val="231F20"/>
        </w:rPr>
        <w:t>and insurance status, rather than individual </w:t>
      </w:r>
      <w:r>
        <w:rPr>
          <w:color w:val="231F20"/>
          <w:w w:val="95"/>
        </w:rPr>
        <w:t>preferences, or medical or psychiatric indicators.</w:t>
      </w:r>
      <w:r>
        <w:rPr>
          <w:color w:val="231F20"/>
          <w:w w:val="95"/>
          <w:position w:val="7"/>
          <w:sz w:val="15"/>
        </w:rPr>
        <w:t>31-33 </w:t>
      </w:r>
      <w:r>
        <w:rPr>
          <w:color w:val="231F20"/>
          <w:w w:val="95"/>
        </w:rPr>
        <w:t>Research</w:t>
      </w:r>
      <w:r>
        <w:rPr>
          <w:color w:val="231F20"/>
          <w:spacing w:val="-30"/>
          <w:w w:val="95"/>
        </w:rPr>
        <w:t> </w:t>
      </w:r>
      <w:r>
        <w:rPr>
          <w:color w:val="231F20"/>
          <w:w w:val="95"/>
        </w:rPr>
        <w:t>suggests</w:t>
      </w:r>
      <w:r>
        <w:rPr>
          <w:color w:val="231F20"/>
          <w:spacing w:val="-29"/>
          <w:w w:val="95"/>
        </w:rPr>
        <w:t> </w:t>
      </w:r>
      <w:r>
        <w:rPr>
          <w:color w:val="231F20"/>
          <w:w w:val="95"/>
        </w:rPr>
        <w:t>that</w:t>
      </w:r>
      <w:r>
        <w:rPr>
          <w:color w:val="231F20"/>
          <w:spacing w:val="-29"/>
          <w:w w:val="95"/>
        </w:rPr>
        <w:t> </w:t>
      </w:r>
      <w:r>
        <w:rPr>
          <w:color w:val="231F20"/>
          <w:w w:val="95"/>
        </w:rPr>
        <w:t>Black/African</w:t>
      </w:r>
      <w:r>
        <w:rPr>
          <w:color w:val="231F20"/>
          <w:spacing w:val="-30"/>
          <w:w w:val="95"/>
        </w:rPr>
        <w:t> </w:t>
      </w:r>
      <w:r>
        <w:rPr>
          <w:color w:val="231F20"/>
          <w:w w:val="95"/>
        </w:rPr>
        <w:t>Americans</w:t>
      </w:r>
      <w:r>
        <w:rPr>
          <w:color w:val="231F20"/>
          <w:spacing w:val="-29"/>
          <w:w w:val="95"/>
        </w:rPr>
        <w:t> </w:t>
      </w:r>
      <w:r>
        <w:rPr>
          <w:color w:val="231F20"/>
          <w:w w:val="95"/>
        </w:rPr>
        <w:t>with OUD</w:t>
      </w:r>
      <w:r>
        <w:rPr>
          <w:color w:val="231F20"/>
          <w:spacing w:val="-26"/>
          <w:w w:val="95"/>
        </w:rPr>
        <w:t> </w:t>
      </w:r>
      <w:r>
        <w:rPr>
          <w:color w:val="231F20"/>
          <w:w w:val="95"/>
        </w:rPr>
        <w:t>have</w:t>
      </w:r>
      <w:r>
        <w:rPr>
          <w:color w:val="231F20"/>
          <w:spacing w:val="-25"/>
          <w:w w:val="95"/>
        </w:rPr>
        <w:t> </w:t>
      </w:r>
      <w:r>
        <w:rPr>
          <w:color w:val="231F20"/>
          <w:w w:val="95"/>
        </w:rPr>
        <w:t>experienced</w:t>
      </w:r>
      <w:r>
        <w:rPr>
          <w:color w:val="231F20"/>
          <w:spacing w:val="-25"/>
          <w:w w:val="95"/>
        </w:rPr>
        <w:t> </w:t>
      </w:r>
      <w:r>
        <w:rPr>
          <w:color w:val="231F20"/>
          <w:w w:val="95"/>
        </w:rPr>
        <w:t>limited</w:t>
      </w:r>
      <w:r>
        <w:rPr>
          <w:color w:val="231F20"/>
          <w:spacing w:val="-25"/>
          <w:w w:val="95"/>
        </w:rPr>
        <w:t> </w:t>
      </w:r>
      <w:r>
        <w:rPr>
          <w:color w:val="231F20"/>
          <w:w w:val="95"/>
        </w:rPr>
        <w:t>access</w:t>
      </w:r>
      <w:r>
        <w:rPr>
          <w:color w:val="231F20"/>
          <w:spacing w:val="-26"/>
          <w:w w:val="95"/>
        </w:rPr>
        <w:t> </w:t>
      </w:r>
      <w:r>
        <w:rPr>
          <w:color w:val="231F20"/>
          <w:w w:val="95"/>
        </w:rPr>
        <w:t>to</w:t>
      </w:r>
      <w:r>
        <w:rPr>
          <w:color w:val="231F20"/>
          <w:spacing w:val="-25"/>
          <w:w w:val="95"/>
        </w:rPr>
        <w:t> </w:t>
      </w:r>
      <w:r>
        <w:rPr>
          <w:color w:val="231F20"/>
          <w:w w:val="95"/>
        </w:rPr>
        <w:t>the</w:t>
      </w:r>
      <w:r>
        <w:rPr>
          <w:color w:val="231F20"/>
          <w:spacing w:val="-25"/>
          <w:w w:val="95"/>
        </w:rPr>
        <w:t> </w:t>
      </w:r>
      <w:r>
        <w:rPr>
          <w:color w:val="231F20"/>
          <w:w w:val="95"/>
        </w:rPr>
        <w:t>full</w:t>
      </w:r>
      <w:r>
        <w:rPr>
          <w:color w:val="231F20"/>
          <w:spacing w:val="-25"/>
          <w:w w:val="95"/>
        </w:rPr>
        <w:t> </w:t>
      </w:r>
      <w:r>
        <w:rPr>
          <w:color w:val="231F20"/>
          <w:w w:val="95"/>
        </w:rPr>
        <w:t>range </w:t>
      </w:r>
      <w:r>
        <w:rPr>
          <w:color w:val="231F20"/>
        </w:rPr>
        <w:t>of medication-assisted treatment (MAT) when compared to </w:t>
      </w:r>
      <w:r>
        <w:rPr>
          <w:color w:val="231F20"/>
          <w:spacing w:val="-3"/>
        </w:rPr>
        <w:t>Whites.</w:t>
      </w:r>
      <w:r>
        <w:rPr>
          <w:color w:val="231F20"/>
          <w:spacing w:val="-3"/>
          <w:position w:val="7"/>
          <w:sz w:val="15"/>
        </w:rPr>
        <w:t>7,34-38 </w:t>
      </w:r>
      <w:r>
        <w:rPr>
          <w:color w:val="231F20"/>
        </w:rPr>
        <w:t>One study based in New York City found that the residential area with the highest</w:t>
      </w:r>
      <w:r>
        <w:rPr>
          <w:color w:val="231F20"/>
          <w:spacing w:val="-38"/>
        </w:rPr>
        <w:t> </w:t>
      </w:r>
      <w:r>
        <w:rPr>
          <w:color w:val="231F20"/>
        </w:rPr>
        <w:t>proportion</w:t>
      </w:r>
      <w:r>
        <w:rPr>
          <w:color w:val="231F20"/>
          <w:spacing w:val="-37"/>
        </w:rPr>
        <w:t> </w:t>
      </w:r>
      <w:r>
        <w:rPr>
          <w:color w:val="231F20"/>
        </w:rPr>
        <w:t>of</w:t>
      </w:r>
      <w:r>
        <w:rPr>
          <w:color w:val="231F20"/>
          <w:spacing w:val="-37"/>
        </w:rPr>
        <w:t> </w:t>
      </w:r>
      <w:r>
        <w:rPr>
          <w:color w:val="231F20"/>
        </w:rPr>
        <w:t>Black/African</w:t>
      </w:r>
      <w:r>
        <w:rPr>
          <w:color w:val="231F20"/>
          <w:spacing w:val="-37"/>
        </w:rPr>
        <w:t> </w:t>
      </w:r>
      <w:r>
        <w:rPr>
          <w:color w:val="231F20"/>
        </w:rPr>
        <w:t>American</w:t>
      </w:r>
      <w:r>
        <w:rPr>
          <w:color w:val="231F20"/>
          <w:spacing w:val="-37"/>
        </w:rPr>
        <w:t> </w:t>
      </w:r>
      <w:r>
        <w:rPr>
          <w:color w:val="231F20"/>
        </w:rPr>
        <w:t>and </w:t>
      </w:r>
      <w:r>
        <w:rPr>
          <w:color w:val="231F20"/>
          <w:w w:val="95"/>
        </w:rPr>
        <w:t>Latino low-income individuals also had the highest methadone treatment rate, while buprenorphine and naloxone</w:t>
      </w:r>
      <w:r>
        <w:rPr>
          <w:color w:val="231F20"/>
          <w:spacing w:val="-34"/>
          <w:w w:val="95"/>
        </w:rPr>
        <w:t> </w:t>
      </w:r>
      <w:r>
        <w:rPr>
          <w:color w:val="231F20"/>
          <w:w w:val="95"/>
        </w:rPr>
        <w:t>were</w:t>
      </w:r>
      <w:r>
        <w:rPr>
          <w:color w:val="231F20"/>
          <w:spacing w:val="-34"/>
          <w:w w:val="95"/>
        </w:rPr>
        <w:t> </w:t>
      </w:r>
      <w:r>
        <w:rPr>
          <w:color w:val="231F20"/>
          <w:w w:val="95"/>
        </w:rPr>
        <w:t>most</w:t>
      </w:r>
      <w:r>
        <w:rPr>
          <w:color w:val="231F20"/>
          <w:spacing w:val="-34"/>
          <w:w w:val="95"/>
        </w:rPr>
        <w:t> </w:t>
      </w:r>
      <w:r>
        <w:rPr>
          <w:color w:val="231F20"/>
          <w:w w:val="95"/>
        </w:rPr>
        <w:t>accessible</w:t>
      </w:r>
      <w:r>
        <w:rPr>
          <w:color w:val="231F20"/>
          <w:spacing w:val="-34"/>
          <w:w w:val="95"/>
        </w:rPr>
        <w:t> </w:t>
      </w:r>
      <w:r>
        <w:rPr>
          <w:color w:val="231F20"/>
          <w:w w:val="95"/>
        </w:rPr>
        <w:t>in</w:t>
      </w:r>
      <w:r>
        <w:rPr>
          <w:color w:val="231F20"/>
          <w:spacing w:val="-34"/>
          <w:w w:val="95"/>
        </w:rPr>
        <w:t> </w:t>
      </w:r>
      <w:r>
        <w:rPr>
          <w:color w:val="231F20"/>
          <w:w w:val="95"/>
        </w:rPr>
        <w:t>residential</w:t>
      </w:r>
      <w:r>
        <w:rPr>
          <w:color w:val="231F20"/>
          <w:spacing w:val="-34"/>
          <w:w w:val="95"/>
        </w:rPr>
        <w:t> </w:t>
      </w:r>
      <w:r>
        <w:rPr>
          <w:color w:val="231F20"/>
          <w:w w:val="95"/>
        </w:rPr>
        <w:t>areas</w:t>
      </w:r>
      <w:r>
        <w:rPr>
          <w:color w:val="231F20"/>
          <w:spacing w:val="-34"/>
          <w:w w:val="95"/>
        </w:rPr>
        <w:t> </w:t>
      </w:r>
      <w:r>
        <w:rPr>
          <w:color w:val="231F20"/>
          <w:w w:val="95"/>
        </w:rPr>
        <w:t>with </w:t>
      </w:r>
      <w:r>
        <w:rPr>
          <w:color w:val="231F20"/>
        </w:rPr>
        <w:t>the greatest proportion of White high-income </w:t>
      </w:r>
      <w:r>
        <w:rPr>
          <w:color w:val="231F20"/>
          <w:w w:val="95"/>
        </w:rPr>
        <w:t>patients.</w:t>
      </w:r>
      <w:r>
        <w:rPr>
          <w:color w:val="231F20"/>
          <w:w w:val="95"/>
          <w:position w:val="7"/>
          <w:sz w:val="15"/>
        </w:rPr>
        <w:t>36</w:t>
      </w:r>
      <w:r>
        <w:rPr>
          <w:color w:val="231F20"/>
          <w:spacing w:val="-19"/>
          <w:w w:val="95"/>
          <w:position w:val="7"/>
          <w:sz w:val="15"/>
        </w:rPr>
        <w:t> </w:t>
      </w:r>
      <w:r>
        <w:rPr>
          <w:color w:val="231F20"/>
          <w:w w:val="95"/>
        </w:rPr>
        <w:t>Another</w:t>
      </w:r>
      <w:r>
        <w:rPr>
          <w:color w:val="231F20"/>
          <w:spacing w:val="-31"/>
          <w:w w:val="95"/>
        </w:rPr>
        <w:t> </w:t>
      </w:r>
      <w:r>
        <w:rPr>
          <w:color w:val="231F20"/>
          <w:w w:val="95"/>
        </w:rPr>
        <w:t>study</w:t>
      </w:r>
      <w:r>
        <w:rPr>
          <w:color w:val="231F20"/>
          <w:spacing w:val="-31"/>
          <w:w w:val="95"/>
        </w:rPr>
        <w:t> </w:t>
      </w:r>
      <w:r>
        <w:rPr>
          <w:color w:val="231F20"/>
          <w:w w:val="95"/>
        </w:rPr>
        <w:t>showed</w:t>
      </w:r>
      <w:r>
        <w:rPr>
          <w:color w:val="231F20"/>
          <w:spacing w:val="-31"/>
          <w:w w:val="95"/>
        </w:rPr>
        <w:t> </w:t>
      </w:r>
      <w:r>
        <w:rPr>
          <w:color w:val="231F20"/>
          <w:w w:val="95"/>
        </w:rPr>
        <w:t>that</w:t>
      </w:r>
      <w:r>
        <w:rPr>
          <w:color w:val="231F20"/>
          <w:spacing w:val="-30"/>
          <w:w w:val="95"/>
        </w:rPr>
        <w:t> </w:t>
      </w:r>
      <w:r>
        <w:rPr>
          <w:color w:val="231F20"/>
          <w:w w:val="95"/>
        </w:rPr>
        <w:t>in</w:t>
      </w:r>
      <w:r>
        <w:rPr>
          <w:color w:val="231F20"/>
          <w:spacing w:val="-31"/>
          <w:w w:val="95"/>
        </w:rPr>
        <w:t> </w:t>
      </w:r>
      <w:r>
        <w:rPr>
          <w:color w:val="231F20"/>
          <w:w w:val="95"/>
        </w:rPr>
        <w:t>recent</w:t>
      </w:r>
      <w:r>
        <w:rPr>
          <w:color w:val="231F20"/>
          <w:spacing w:val="-24"/>
          <w:w w:val="95"/>
        </w:rPr>
        <w:t> </w:t>
      </w:r>
      <w:r>
        <w:rPr>
          <w:color w:val="231F20"/>
          <w:w w:val="95"/>
        </w:rPr>
        <w:t>years </w:t>
      </w:r>
      <w:r>
        <w:rPr>
          <w:color w:val="231F20"/>
        </w:rPr>
        <w:t>buprenorphine treatment has increased in higher- income</w:t>
      </w:r>
      <w:r>
        <w:rPr>
          <w:color w:val="231F20"/>
          <w:spacing w:val="-36"/>
        </w:rPr>
        <w:t> </w:t>
      </w:r>
      <w:r>
        <w:rPr>
          <w:color w:val="231F20"/>
        </w:rPr>
        <w:t>areas</w:t>
      </w:r>
      <w:r>
        <w:rPr>
          <w:color w:val="231F20"/>
          <w:spacing w:val="-37"/>
        </w:rPr>
        <w:t> </w:t>
      </w:r>
      <w:r>
        <w:rPr>
          <w:color w:val="231F20"/>
        </w:rPr>
        <w:t>that</w:t>
      </w:r>
      <w:r>
        <w:rPr>
          <w:color w:val="231F20"/>
          <w:spacing w:val="-36"/>
        </w:rPr>
        <w:t> </w:t>
      </w:r>
      <w:r>
        <w:rPr>
          <w:color w:val="231F20"/>
        </w:rPr>
        <w:t>have</w:t>
      </w:r>
      <w:r>
        <w:rPr>
          <w:color w:val="231F20"/>
          <w:spacing w:val="-36"/>
        </w:rPr>
        <w:t> </w:t>
      </w:r>
      <w:r>
        <w:rPr>
          <w:color w:val="231F20"/>
        </w:rPr>
        <w:t>lower</w:t>
      </w:r>
      <w:r>
        <w:rPr>
          <w:color w:val="231F20"/>
          <w:spacing w:val="-36"/>
        </w:rPr>
        <w:t> </w:t>
      </w:r>
      <w:r>
        <w:rPr>
          <w:color w:val="231F20"/>
        </w:rPr>
        <w:t>percentages</w:t>
      </w:r>
      <w:r>
        <w:rPr>
          <w:color w:val="231F20"/>
          <w:spacing w:val="-36"/>
        </w:rPr>
        <w:t> </w:t>
      </w:r>
      <w:r>
        <w:rPr>
          <w:color w:val="231F20"/>
        </w:rPr>
        <w:t>of</w:t>
      </w:r>
      <w:r>
        <w:rPr>
          <w:color w:val="231F20"/>
          <w:spacing w:val="-36"/>
        </w:rPr>
        <w:t> </w:t>
      </w:r>
      <w:r>
        <w:rPr>
          <w:color w:val="231F20"/>
        </w:rPr>
        <w:t>Black/ </w:t>
      </w:r>
      <w:r>
        <w:rPr>
          <w:color w:val="231F20"/>
          <w:w w:val="95"/>
        </w:rPr>
        <w:t>African American, Hispanic/Latino and low-income residents</w:t>
      </w:r>
      <w:r>
        <w:rPr>
          <w:color w:val="231F20"/>
          <w:spacing w:val="-34"/>
          <w:w w:val="95"/>
        </w:rPr>
        <w:t> </w:t>
      </w:r>
      <w:r>
        <w:rPr>
          <w:color w:val="231F20"/>
          <w:w w:val="95"/>
        </w:rPr>
        <w:t>while</w:t>
      </w:r>
      <w:r>
        <w:rPr>
          <w:color w:val="231F20"/>
          <w:spacing w:val="-33"/>
          <w:w w:val="95"/>
        </w:rPr>
        <w:t> </w:t>
      </w:r>
      <w:r>
        <w:rPr>
          <w:color w:val="231F20"/>
          <w:w w:val="95"/>
        </w:rPr>
        <w:t>methadone</w:t>
      </w:r>
      <w:r>
        <w:rPr>
          <w:color w:val="231F20"/>
          <w:spacing w:val="-34"/>
          <w:w w:val="95"/>
        </w:rPr>
        <w:t> </w:t>
      </w:r>
      <w:r>
        <w:rPr>
          <w:color w:val="231F20"/>
          <w:w w:val="95"/>
        </w:rPr>
        <w:t>rates</w:t>
      </w:r>
      <w:r>
        <w:rPr>
          <w:color w:val="231F20"/>
          <w:spacing w:val="-33"/>
          <w:w w:val="95"/>
        </w:rPr>
        <w:t> </w:t>
      </w:r>
      <w:r>
        <w:rPr>
          <w:color w:val="231F20"/>
          <w:w w:val="95"/>
        </w:rPr>
        <w:t>have</w:t>
      </w:r>
      <w:r>
        <w:rPr>
          <w:color w:val="231F20"/>
          <w:spacing w:val="-33"/>
          <w:w w:val="95"/>
        </w:rPr>
        <w:t> </w:t>
      </w:r>
      <w:r>
        <w:rPr>
          <w:color w:val="231F20"/>
          <w:w w:val="95"/>
        </w:rPr>
        <w:t>remained</w:t>
      </w:r>
      <w:r>
        <w:rPr>
          <w:color w:val="231F20"/>
          <w:spacing w:val="-34"/>
          <w:w w:val="95"/>
        </w:rPr>
        <w:t> </w:t>
      </w:r>
      <w:r>
        <w:rPr>
          <w:color w:val="231F20"/>
          <w:w w:val="95"/>
        </w:rPr>
        <w:t>stable over</w:t>
      </w:r>
      <w:r>
        <w:rPr>
          <w:color w:val="231F20"/>
          <w:spacing w:val="-24"/>
          <w:w w:val="95"/>
        </w:rPr>
        <w:t> </w:t>
      </w:r>
      <w:r>
        <w:rPr>
          <w:color w:val="231F20"/>
          <w:w w:val="95"/>
        </w:rPr>
        <w:t>time</w:t>
      </w:r>
      <w:r>
        <w:rPr>
          <w:color w:val="231F20"/>
          <w:spacing w:val="-23"/>
          <w:w w:val="95"/>
        </w:rPr>
        <w:t> </w:t>
      </w:r>
      <w:r>
        <w:rPr>
          <w:color w:val="231F20"/>
          <w:w w:val="95"/>
        </w:rPr>
        <w:t>and</w:t>
      </w:r>
      <w:r>
        <w:rPr>
          <w:color w:val="231F20"/>
          <w:spacing w:val="-24"/>
          <w:w w:val="95"/>
        </w:rPr>
        <w:t> </w:t>
      </w:r>
      <w:r>
        <w:rPr>
          <w:color w:val="231F20"/>
          <w:w w:val="95"/>
        </w:rPr>
        <w:t>continue</w:t>
      </w:r>
      <w:r>
        <w:rPr>
          <w:color w:val="231F20"/>
          <w:spacing w:val="-23"/>
          <w:w w:val="95"/>
        </w:rPr>
        <w:t> </w:t>
      </w:r>
      <w:r>
        <w:rPr>
          <w:color w:val="231F20"/>
          <w:w w:val="95"/>
        </w:rPr>
        <w:t>to</w:t>
      </w:r>
      <w:r>
        <w:rPr>
          <w:color w:val="231F20"/>
          <w:spacing w:val="-24"/>
          <w:w w:val="95"/>
        </w:rPr>
        <w:t> </w:t>
      </w:r>
      <w:r>
        <w:rPr>
          <w:color w:val="231F20"/>
          <w:w w:val="95"/>
        </w:rPr>
        <w:t>cluster</w:t>
      </w:r>
      <w:r>
        <w:rPr>
          <w:color w:val="231F20"/>
          <w:spacing w:val="-23"/>
          <w:w w:val="95"/>
        </w:rPr>
        <w:t> </w:t>
      </w:r>
      <w:r>
        <w:rPr>
          <w:color w:val="231F20"/>
          <w:w w:val="95"/>
        </w:rPr>
        <w:t>in</w:t>
      </w:r>
      <w:r>
        <w:rPr>
          <w:color w:val="231F20"/>
          <w:spacing w:val="-23"/>
          <w:w w:val="95"/>
        </w:rPr>
        <w:t> </w:t>
      </w:r>
      <w:r>
        <w:rPr>
          <w:color w:val="231F20"/>
          <w:w w:val="95"/>
        </w:rPr>
        <w:t>urban</w:t>
      </w:r>
      <w:r>
        <w:rPr>
          <w:color w:val="231F20"/>
          <w:spacing w:val="-24"/>
          <w:w w:val="95"/>
        </w:rPr>
        <w:t> </w:t>
      </w:r>
      <w:r>
        <w:rPr>
          <w:color w:val="231F20"/>
          <w:w w:val="95"/>
        </w:rPr>
        <w:t>low-income areas.</w:t>
      </w:r>
      <w:r>
        <w:rPr>
          <w:color w:val="231F20"/>
          <w:w w:val="95"/>
          <w:position w:val="7"/>
          <w:sz w:val="15"/>
        </w:rPr>
        <w:t>34</w:t>
      </w:r>
      <w:r>
        <w:rPr>
          <w:color w:val="231F20"/>
          <w:spacing w:val="6"/>
          <w:w w:val="95"/>
          <w:position w:val="7"/>
          <w:sz w:val="15"/>
        </w:rPr>
        <w:t> </w:t>
      </w:r>
      <w:r>
        <w:rPr>
          <w:color w:val="231F20"/>
          <w:w w:val="95"/>
        </w:rPr>
        <w:t>Among</w:t>
      </w:r>
      <w:r>
        <w:rPr>
          <w:color w:val="231F20"/>
          <w:spacing w:val="-27"/>
          <w:w w:val="95"/>
        </w:rPr>
        <w:t> </w:t>
      </w:r>
      <w:r>
        <w:rPr>
          <w:color w:val="231F20"/>
          <w:w w:val="95"/>
        </w:rPr>
        <w:t>individuals</w:t>
      </w:r>
      <w:r>
        <w:rPr>
          <w:color w:val="231F20"/>
          <w:spacing w:val="-27"/>
          <w:w w:val="95"/>
        </w:rPr>
        <w:t> </w:t>
      </w:r>
      <w:r>
        <w:rPr>
          <w:color w:val="231F20"/>
          <w:w w:val="95"/>
        </w:rPr>
        <w:t>with</w:t>
      </w:r>
      <w:r>
        <w:rPr>
          <w:color w:val="231F20"/>
          <w:spacing w:val="-27"/>
          <w:w w:val="95"/>
        </w:rPr>
        <w:t> </w:t>
      </w:r>
      <w:r>
        <w:rPr>
          <w:color w:val="231F20"/>
          <w:w w:val="95"/>
        </w:rPr>
        <w:t>OUD,</w:t>
      </w:r>
      <w:r>
        <w:rPr>
          <w:color w:val="231F20"/>
          <w:spacing w:val="-27"/>
          <w:w w:val="95"/>
        </w:rPr>
        <w:t> </w:t>
      </w:r>
      <w:r>
        <w:rPr>
          <w:color w:val="231F20"/>
          <w:w w:val="95"/>
        </w:rPr>
        <w:t>Black/African </w:t>
      </w:r>
      <w:r>
        <w:rPr>
          <w:color w:val="231F20"/>
        </w:rPr>
        <w:t>Americans in the U.S. were less likely to receive </w:t>
      </w:r>
      <w:r>
        <w:rPr>
          <w:color w:val="231F20"/>
          <w:w w:val="95"/>
        </w:rPr>
        <w:t>buprenorphine compared to Whites, and those who self-pay</w:t>
      </w:r>
      <w:r>
        <w:rPr>
          <w:color w:val="231F20"/>
          <w:spacing w:val="-35"/>
          <w:w w:val="95"/>
        </w:rPr>
        <w:t> </w:t>
      </w:r>
      <w:r>
        <w:rPr>
          <w:color w:val="231F20"/>
          <w:w w:val="95"/>
        </w:rPr>
        <w:t>or</w:t>
      </w:r>
      <w:r>
        <w:rPr>
          <w:color w:val="231F20"/>
          <w:spacing w:val="-35"/>
          <w:w w:val="95"/>
        </w:rPr>
        <w:t> </w:t>
      </w:r>
      <w:r>
        <w:rPr>
          <w:color w:val="231F20"/>
          <w:w w:val="95"/>
        </w:rPr>
        <w:t>had</w:t>
      </w:r>
      <w:r>
        <w:rPr>
          <w:color w:val="231F20"/>
          <w:spacing w:val="-35"/>
          <w:w w:val="95"/>
        </w:rPr>
        <w:t> </w:t>
      </w:r>
      <w:r>
        <w:rPr>
          <w:color w:val="231F20"/>
          <w:w w:val="95"/>
        </w:rPr>
        <w:t>private</w:t>
      </w:r>
      <w:r>
        <w:rPr>
          <w:color w:val="231F20"/>
          <w:spacing w:val="-35"/>
          <w:w w:val="95"/>
        </w:rPr>
        <w:t> </w:t>
      </w:r>
      <w:r>
        <w:rPr>
          <w:color w:val="231F20"/>
          <w:w w:val="95"/>
        </w:rPr>
        <w:t>insurance</w:t>
      </w:r>
      <w:r>
        <w:rPr>
          <w:color w:val="231F20"/>
          <w:spacing w:val="-35"/>
          <w:w w:val="95"/>
        </w:rPr>
        <w:t> </w:t>
      </w:r>
      <w:r>
        <w:rPr>
          <w:color w:val="231F20"/>
          <w:w w:val="95"/>
        </w:rPr>
        <w:t>represented</w:t>
      </w:r>
      <w:r>
        <w:rPr>
          <w:color w:val="231F20"/>
          <w:spacing w:val="-35"/>
          <w:w w:val="95"/>
        </w:rPr>
        <w:t> </w:t>
      </w:r>
      <w:r>
        <w:rPr>
          <w:color w:val="231F20"/>
          <w:w w:val="95"/>
        </w:rPr>
        <w:t>nearly</w:t>
      </w:r>
      <w:r>
        <w:rPr>
          <w:color w:val="231F20"/>
          <w:spacing w:val="-35"/>
          <w:w w:val="95"/>
        </w:rPr>
        <w:t> </w:t>
      </w:r>
      <w:r>
        <w:rPr>
          <w:color w:val="231F20"/>
          <w:w w:val="95"/>
        </w:rPr>
        <w:t>74 </w:t>
      </w:r>
      <w:r>
        <w:rPr>
          <w:color w:val="231F20"/>
        </w:rPr>
        <w:t>percent</w:t>
      </w:r>
      <w:r>
        <w:rPr>
          <w:color w:val="231F20"/>
          <w:spacing w:val="-39"/>
        </w:rPr>
        <w:t> </w:t>
      </w:r>
      <w:r>
        <w:rPr>
          <w:color w:val="231F20"/>
        </w:rPr>
        <w:t>of</w:t>
      </w:r>
      <w:r>
        <w:rPr>
          <w:color w:val="231F20"/>
          <w:spacing w:val="-39"/>
        </w:rPr>
        <w:t> </w:t>
      </w:r>
      <w:r>
        <w:rPr>
          <w:color w:val="231F20"/>
        </w:rPr>
        <w:t>those</w:t>
      </w:r>
      <w:r>
        <w:rPr>
          <w:color w:val="231F20"/>
          <w:spacing w:val="-38"/>
        </w:rPr>
        <w:t> </w:t>
      </w:r>
      <w:r>
        <w:rPr>
          <w:color w:val="231F20"/>
        </w:rPr>
        <w:t>who</w:t>
      </w:r>
      <w:r>
        <w:rPr>
          <w:color w:val="231F20"/>
          <w:spacing w:val="-39"/>
        </w:rPr>
        <w:t> </w:t>
      </w:r>
      <w:r>
        <w:rPr>
          <w:color w:val="231F20"/>
        </w:rPr>
        <w:t>received</w:t>
      </w:r>
      <w:r>
        <w:rPr>
          <w:color w:val="231F20"/>
          <w:spacing w:val="-39"/>
        </w:rPr>
        <w:t> </w:t>
      </w:r>
      <w:r>
        <w:rPr>
          <w:color w:val="231F20"/>
        </w:rPr>
        <w:t>buprenorphine</w:t>
      </w:r>
      <w:r>
        <w:rPr>
          <w:color w:val="231F20"/>
          <w:spacing w:val="-40"/>
        </w:rPr>
        <w:t> </w:t>
      </w:r>
      <w:r>
        <w:rPr>
          <w:color w:val="231F20"/>
        </w:rPr>
        <w:t>from</w:t>
      </w:r>
    </w:p>
    <w:p>
      <w:pPr>
        <w:pStyle w:val="BodyText"/>
        <w:spacing w:before="72"/>
        <w:ind w:left="457"/>
        <w:rPr>
          <w:sz w:val="15"/>
        </w:rPr>
      </w:pPr>
      <w:r>
        <w:rPr>
          <w:color w:val="231F20"/>
        </w:rPr>
        <w:t>2012-2015.</w:t>
      </w:r>
      <w:r>
        <w:rPr>
          <w:color w:val="231F20"/>
          <w:position w:val="7"/>
          <w:sz w:val="15"/>
        </w:rPr>
        <w:t>38</w:t>
      </w:r>
    </w:p>
    <w:p>
      <w:pPr>
        <w:pStyle w:val="BodyText"/>
        <w:spacing w:line="225" w:lineRule="auto" w:before="216"/>
        <w:ind w:left="457" w:right="146"/>
        <w:rPr>
          <w:rFonts w:ascii="Arial"/>
        </w:rPr>
      </w:pPr>
      <w:r>
        <w:rPr>
          <w:color w:val="231F20"/>
        </w:rPr>
        <w:t>This</w:t>
      </w:r>
      <w:r>
        <w:rPr>
          <w:color w:val="231F20"/>
          <w:spacing w:val="-34"/>
        </w:rPr>
        <w:t> </w:t>
      </w:r>
      <w:r>
        <w:rPr>
          <w:color w:val="231F20"/>
        </w:rPr>
        <w:t>disparity</w:t>
      </w:r>
      <w:r>
        <w:rPr>
          <w:color w:val="231F20"/>
          <w:spacing w:val="-34"/>
        </w:rPr>
        <w:t> </w:t>
      </w:r>
      <w:r>
        <w:rPr>
          <w:color w:val="231F20"/>
        </w:rPr>
        <w:t>in</w:t>
      </w:r>
      <w:r>
        <w:rPr>
          <w:color w:val="231F20"/>
          <w:spacing w:val="-34"/>
        </w:rPr>
        <w:t> </w:t>
      </w:r>
      <w:r>
        <w:rPr>
          <w:color w:val="231F20"/>
        </w:rPr>
        <w:t>access</w:t>
      </w:r>
      <w:r>
        <w:rPr>
          <w:color w:val="231F20"/>
          <w:spacing w:val="-34"/>
        </w:rPr>
        <w:t> </w:t>
      </w:r>
      <w:r>
        <w:rPr>
          <w:color w:val="231F20"/>
        </w:rPr>
        <w:t>to</w:t>
      </w:r>
      <w:r>
        <w:rPr>
          <w:color w:val="231F20"/>
          <w:spacing w:val="-34"/>
        </w:rPr>
        <w:t> </w:t>
      </w:r>
      <w:r>
        <w:rPr>
          <w:color w:val="231F20"/>
        </w:rPr>
        <w:t>buprenorphine</w:t>
      </w:r>
      <w:r>
        <w:rPr>
          <w:color w:val="231F20"/>
          <w:spacing w:val="-34"/>
        </w:rPr>
        <w:t> </w:t>
      </w:r>
      <w:r>
        <w:rPr>
          <w:color w:val="231F20"/>
        </w:rPr>
        <w:t>by</w:t>
      </w:r>
      <w:r>
        <w:rPr>
          <w:color w:val="231F20"/>
          <w:spacing w:val="-34"/>
        </w:rPr>
        <w:t> </w:t>
      </w:r>
      <w:r>
        <w:rPr>
          <w:color w:val="231F20"/>
        </w:rPr>
        <w:t>race/ </w:t>
      </w:r>
      <w:r>
        <w:rPr>
          <w:color w:val="231F20"/>
          <w:w w:val="95"/>
        </w:rPr>
        <w:t>ethnicity, geography, income, and insurance status, </w:t>
      </w:r>
      <w:r>
        <w:rPr>
          <w:color w:val="231F20"/>
        </w:rPr>
        <w:t>may</w:t>
      </w:r>
      <w:r>
        <w:rPr>
          <w:color w:val="231F20"/>
          <w:spacing w:val="-31"/>
        </w:rPr>
        <w:t> </w:t>
      </w:r>
      <w:r>
        <w:rPr>
          <w:color w:val="231F20"/>
        </w:rPr>
        <w:t>be</w:t>
      </w:r>
      <w:r>
        <w:rPr>
          <w:color w:val="231F20"/>
          <w:spacing w:val="-31"/>
        </w:rPr>
        <w:t> </w:t>
      </w:r>
      <w:r>
        <w:rPr>
          <w:color w:val="231F20"/>
        </w:rPr>
        <w:t>related</w:t>
      </w:r>
      <w:r>
        <w:rPr>
          <w:color w:val="231F20"/>
          <w:spacing w:val="-30"/>
        </w:rPr>
        <w:t> </w:t>
      </w:r>
      <w:r>
        <w:rPr>
          <w:color w:val="231F20"/>
        </w:rPr>
        <w:t>to</w:t>
      </w:r>
      <w:r>
        <w:rPr>
          <w:color w:val="231F20"/>
          <w:spacing w:val="-31"/>
        </w:rPr>
        <w:t> </w:t>
      </w:r>
      <w:r>
        <w:rPr>
          <w:color w:val="231F20"/>
        </w:rPr>
        <w:t>barriers</w:t>
      </w:r>
      <w:r>
        <w:rPr>
          <w:color w:val="231F20"/>
          <w:spacing w:val="-30"/>
        </w:rPr>
        <w:t> </w:t>
      </w:r>
      <w:r>
        <w:rPr>
          <w:color w:val="231F20"/>
        </w:rPr>
        <w:t>for</w:t>
      </w:r>
      <w:r>
        <w:rPr>
          <w:color w:val="231F20"/>
          <w:spacing w:val="-31"/>
        </w:rPr>
        <w:t> </w:t>
      </w:r>
      <w:r>
        <w:rPr>
          <w:color w:val="231F20"/>
        </w:rPr>
        <w:t>both</w:t>
      </w:r>
      <w:r>
        <w:rPr>
          <w:color w:val="231F20"/>
          <w:spacing w:val="-30"/>
        </w:rPr>
        <w:t> </w:t>
      </w:r>
      <w:r>
        <w:rPr>
          <w:color w:val="231F20"/>
        </w:rPr>
        <w:t>the</w:t>
      </w:r>
      <w:r>
        <w:rPr>
          <w:color w:val="231F20"/>
          <w:spacing w:val="-31"/>
        </w:rPr>
        <w:t> </w:t>
      </w:r>
      <w:r>
        <w:rPr>
          <w:color w:val="231F20"/>
        </w:rPr>
        <w:t>patient</w:t>
      </w:r>
      <w:r>
        <w:rPr>
          <w:color w:val="231F20"/>
          <w:spacing w:val="-30"/>
        </w:rPr>
        <w:t> </w:t>
      </w:r>
      <w:r>
        <w:rPr>
          <w:color w:val="231F20"/>
        </w:rPr>
        <w:t>and clinician. Buprenorphine is generally a less </w:t>
      </w:r>
      <w:r>
        <w:rPr>
          <w:color w:val="231F20"/>
          <w:w w:val="90"/>
        </w:rPr>
        <w:t>stigmatizing treatment for people with SUD compared </w:t>
      </w:r>
      <w:r>
        <w:rPr>
          <w:color w:val="231F20"/>
          <w:w w:val="95"/>
        </w:rPr>
        <w:t>to</w:t>
      </w:r>
      <w:r>
        <w:rPr>
          <w:color w:val="231F20"/>
          <w:spacing w:val="-31"/>
          <w:w w:val="95"/>
        </w:rPr>
        <w:t> </w:t>
      </w:r>
      <w:r>
        <w:rPr>
          <w:color w:val="231F20"/>
          <w:w w:val="95"/>
        </w:rPr>
        <w:t>methadone.</w:t>
      </w:r>
      <w:r>
        <w:rPr>
          <w:color w:val="231F20"/>
          <w:spacing w:val="-31"/>
          <w:w w:val="95"/>
        </w:rPr>
        <w:t> </w:t>
      </w:r>
      <w:r>
        <w:rPr>
          <w:color w:val="231F20"/>
          <w:w w:val="95"/>
        </w:rPr>
        <w:t>It</w:t>
      </w:r>
      <w:r>
        <w:rPr>
          <w:color w:val="231F20"/>
          <w:spacing w:val="-31"/>
          <w:w w:val="95"/>
        </w:rPr>
        <w:t> </w:t>
      </w:r>
      <w:r>
        <w:rPr>
          <w:color w:val="231F20"/>
          <w:w w:val="95"/>
        </w:rPr>
        <w:t>is</w:t>
      </w:r>
      <w:r>
        <w:rPr>
          <w:color w:val="231F20"/>
          <w:spacing w:val="-30"/>
          <w:w w:val="95"/>
        </w:rPr>
        <w:t> </w:t>
      </w:r>
      <w:r>
        <w:rPr>
          <w:color w:val="231F20"/>
          <w:w w:val="95"/>
        </w:rPr>
        <w:t>an</w:t>
      </w:r>
      <w:r>
        <w:rPr>
          <w:color w:val="231F20"/>
          <w:spacing w:val="-31"/>
          <w:w w:val="95"/>
        </w:rPr>
        <w:t> </w:t>
      </w:r>
      <w:r>
        <w:rPr>
          <w:color w:val="231F20"/>
          <w:w w:val="95"/>
        </w:rPr>
        <w:t>office-based</w:t>
      </w:r>
      <w:r>
        <w:rPr>
          <w:color w:val="231F20"/>
          <w:spacing w:val="-31"/>
          <w:w w:val="95"/>
        </w:rPr>
        <w:t> </w:t>
      </w:r>
      <w:r>
        <w:rPr>
          <w:color w:val="231F20"/>
          <w:w w:val="95"/>
        </w:rPr>
        <w:t>treatment</w:t>
      </w:r>
      <w:r>
        <w:rPr>
          <w:color w:val="231F20"/>
          <w:spacing w:val="-30"/>
          <w:w w:val="95"/>
        </w:rPr>
        <w:t> </w:t>
      </w:r>
      <w:r>
        <w:rPr>
          <w:color w:val="231F20"/>
          <w:w w:val="95"/>
        </w:rPr>
        <w:t>available </w:t>
      </w:r>
      <w:r>
        <w:rPr>
          <w:color w:val="231F20"/>
          <w:w w:val="90"/>
        </w:rPr>
        <w:t>for general/primary care practitioners to prescribe and </w:t>
      </w:r>
      <w:r>
        <w:rPr>
          <w:color w:val="231F20"/>
          <w:w w:val="95"/>
        </w:rPr>
        <w:t>administer. Office-based treatment programs only </w:t>
      </w:r>
      <w:r>
        <w:rPr>
          <w:color w:val="231F20"/>
        </w:rPr>
        <w:t>work for patients with access to primary care, something</w:t>
      </w:r>
      <w:r>
        <w:rPr>
          <w:color w:val="231F20"/>
          <w:spacing w:val="-32"/>
        </w:rPr>
        <w:t> </w:t>
      </w:r>
      <w:r>
        <w:rPr>
          <w:color w:val="231F20"/>
        </w:rPr>
        <w:t>that</w:t>
      </w:r>
      <w:r>
        <w:rPr>
          <w:color w:val="231F20"/>
          <w:spacing w:val="-31"/>
        </w:rPr>
        <w:t> </w:t>
      </w:r>
      <w:r>
        <w:rPr>
          <w:color w:val="231F20"/>
        </w:rPr>
        <w:t>may</w:t>
      </w:r>
      <w:r>
        <w:rPr>
          <w:color w:val="231F20"/>
          <w:spacing w:val="-31"/>
        </w:rPr>
        <w:t> </w:t>
      </w:r>
      <w:r>
        <w:rPr>
          <w:color w:val="231F20"/>
        </w:rPr>
        <w:t>be</w:t>
      </w:r>
      <w:r>
        <w:rPr>
          <w:color w:val="231F20"/>
          <w:spacing w:val="-31"/>
        </w:rPr>
        <w:t> </w:t>
      </w:r>
      <w:r>
        <w:rPr>
          <w:rFonts w:ascii="Arial"/>
          <w:color w:val="231F20"/>
        </w:rPr>
        <w:t>inaccessible</w:t>
      </w:r>
      <w:r>
        <w:rPr>
          <w:rFonts w:ascii="Arial"/>
          <w:color w:val="231F20"/>
          <w:spacing w:val="-38"/>
        </w:rPr>
        <w:t> </w:t>
      </w:r>
      <w:r>
        <w:rPr>
          <w:rFonts w:ascii="Arial"/>
          <w:color w:val="231F20"/>
        </w:rPr>
        <w:t>to</w:t>
      </w:r>
      <w:r>
        <w:rPr>
          <w:rFonts w:ascii="Arial"/>
          <w:color w:val="231F20"/>
          <w:spacing w:val="-37"/>
        </w:rPr>
        <w:t> </w:t>
      </w:r>
      <w:r>
        <w:rPr>
          <w:rFonts w:ascii="Arial"/>
          <w:color w:val="231F20"/>
        </w:rPr>
        <w:t>many</w:t>
      </w:r>
      <w:r>
        <w:rPr>
          <w:rFonts w:ascii="Arial"/>
          <w:color w:val="231F20"/>
          <w:spacing w:val="-38"/>
        </w:rPr>
        <w:t> </w:t>
      </w:r>
      <w:r>
        <w:rPr>
          <w:rFonts w:ascii="Arial"/>
          <w:color w:val="231F20"/>
        </w:rPr>
        <w:t>low-</w:t>
      </w:r>
    </w:p>
    <w:p>
      <w:pPr>
        <w:pStyle w:val="BodyText"/>
        <w:spacing w:line="252" w:lineRule="auto" w:before="20"/>
        <w:ind w:left="457" w:right="125"/>
      </w:pPr>
      <w:r>
        <w:rPr>
          <w:rFonts w:ascii="Arial"/>
          <w:color w:val="231F20"/>
        </w:rPr>
        <w:t>income</w:t>
      </w:r>
      <w:r>
        <w:rPr>
          <w:rFonts w:ascii="Arial"/>
          <w:color w:val="231F20"/>
          <w:spacing w:val="-45"/>
        </w:rPr>
        <w:t> </w:t>
      </w:r>
      <w:r>
        <w:rPr>
          <w:rFonts w:ascii="Arial"/>
          <w:color w:val="231F20"/>
        </w:rPr>
        <w:t>or</w:t>
      </w:r>
      <w:r>
        <w:rPr>
          <w:rFonts w:ascii="Arial"/>
          <w:color w:val="231F20"/>
          <w:spacing w:val="-44"/>
        </w:rPr>
        <w:t> </w:t>
      </w:r>
      <w:r>
        <w:rPr>
          <w:rFonts w:ascii="Arial"/>
          <w:color w:val="231F20"/>
        </w:rPr>
        <w:t>uninsured</w:t>
      </w:r>
      <w:r>
        <w:rPr>
          <w:rFonts w:ascii="Arial"/>
          <w:color w:val="231F20"/>
          <w:spacing w:val="-44"/>
        </w:rPr>
        <w:t> </w:t>
      </w:r>
      <w:r>
        <w:rPr>
          <w:rFonts w:ascii="Arial"/>
          <w:color w:val="231F20"/>
        </w:rPr>
        <w:t>people</w:t>
      </w:r>
      <w:r>
        <w:rPr>
          <w:rFonts w:ascii="Arial"/>
          <w:color w:val="231F20"/>
          <w:spacing w:val="-44"/>
        </w:rPr>
        <w:t> </w:t>
      </w:r>
      <w:r>
        <w:rPr>
          <w:rFonts w:ascii="Arial"/>
          <w:color w:val="231F20"/>
        </w:rPr>
        <w:t>of</w:t>
      </w:r>
      <w:r>
        <w:rPr>
          <w:rFonts w:ascii="Arial"/>
          <w:color w:val="231F20"/>
          <w:spacing w:val="-44"/>
        </w:rPr>
        <w:t> </w:t>
      </w:r>
      <w:r>
        <w:rPr>
          <w:rFonts w:ascii="Arial"/>
          <w:color w:val="231F20"/>
        </w:rPr>
        <w:t>color.</w:t>
      </w:r>
      <w:r>
        <w:rPr>
          <w:rFonts w:ascii="Arial"/>
          <w:color w:val="231F20"/>
          <w:spacing w:val="-44"/>
        </w:rPr>
        <w:t> </w:t>
      </w:r>
      <w:r>
        <w:rPr>
          <w:rFonts w:ascii="Arial"/>
          <w:color w:val="231F20"/>
        </w:rPr>
        <w:t>While</w:t>
      </w:r>
      <w:r>
        <w:rPr>
          <w:rFonts w:ascii="Arial"/>
          <w:color w:val="231F20"/>
          <w:spacing w:val="-44"/>
        </w:rPr>
        <w:t> </w:t>
      </w:r>
      <w:r>
        <w:rPr>
          <w:rFonts w:ascii="Arial"/>
          <w:color w:val="231F20"/>
        </w:rPr>
        <w:t>in</w:t>
      </w:r>
      <w:r>
        <w:rPr>
          <w:rFonts w:ascii="Arial"/>
          <w:color w:val="231F20"/>
          <w:spacing w:val="-44"/>
        </w:rPr>
        <w:t> </w:t>
      </w:r>
      <w:r>
        <w:rPr>
          <w:rFonts w:ascii="Arial"/>
          <w:color w:val="231F20"/>
        </w:rPr>
        <w:t>general </w:t>
      </w:r>
      <w:r>
        <w:rPr>
          <w:rFonts w:ascii="Arial"/>
          <w:color w:val="231F20"/>
          <w:w w:val="95"/>
        </w:rPr>
        <w:t>it</w:t>
      </w:r>
      <w:r>
        <w:rPr>
          <w:rFonts w:ascii="Arial"/>
          <w:color w:val="231F20"/>
          <w:spacing w:val="-29"/>
          <w:w w:val="95"/>
        </w:rPr>
        <w:t> </w:t>
      </w:r>
      <w:r>
        <w:rPr>
          <w:rFonts w:ascii="Arial"/>
          <w:color w:val="231F20"/>
          <w:w w:val="95"/>
        </w:rPr>
        <w:t>may</w:t>
      </w:r>
      <w:r>
        <w:rPr>
          <w:rFonts w:ascii="Arial"/>
          <w:color w:val="231F20"/>
          <w:spacing w:val="-28"/>
          <w:w w:val="95"/>
        </w:rPr>
        <w:t> </w:t>
      </w:r>
      <w:r>
        <w:rPr>
          <w:rFonts w:ascii="Arial"/>
          <w:color w:val="231F20"/>
          <w:w w:val="95"/>
        </w:rPr>
        <w:t>be</w:t>
      </w:r>
      <w:r>
        <w:rPr>
          <w:rFonts w:ascii="Arial"/>
          <w:color w:val="231F20"/>
          <w:spacing w:val="-29"/>
          <w:w w:val="95"/>
        </w:rPr>
        <w:t> </w:t>
      </w:r>
      <w:r>
        <w:rPr>
          <w:rFonts w:ascii="Arial"/>
          <w:color w:val="231F20"/>
          <w:w w:val="95"/>
        </w:rPr>
        <w:t>difficult</w:t>
      </w:r>
      <w:r>
        <w:rPr>
          <w:rFonts w:ascii="Arial"/>
          <w:color w:val="231F20"/>
          <w:spacing w:val="-28"/>
          <w:w w:val="95"/>
        </w:rPr>
        <w:t> </w:t>
      </w:r>
      <w:r>
        <w:rPr>
          <w:rFonts w:ascii="Arial"/>
          <w:color w:val="231F20"/>
          <w:w w:val="95"/>
        </w:rPr>
        <w:t>to</w:t>
      </w:r>
      <w:r>
        <w:rPr>
          <w:rFonts w:ascii="Arial"/>
          <w:color w:val="231F20"/>
          <w:spacing w:val="-29"/>
          <w:w w:val="95"/>
        </w:rPr>
        <w:t> </w:t>
      </w:r>
      <w:r>
        <w:rPr>
          <w:rFonts w:ascii="Arial"/>
          <w:color w:val="231F20"/>
          <w:w w:val="95"/>
        </w:rPr>
        <w:t>get</w:t>
      </w:r>
      <w:r>
        <w:rPr>
          <w:rFonts w:ascii="Arial"/>
          <w:color w:val="231F20"/>
          <w:spacing w:val="-28"/>
          <w:w w:val="95"/>
        </w:rPr>
        <w:t> </w:t>
      </w:r>
      <w:r>
        <w:rPr>
          <w:rFonts w:ascii="Arial"/>
          <w:color w:val="231F20"/>
          <w:w w:val="95"/>
        </w:rPr>
        <w:t>physicians</w:t>
      </w:r>
      <w:r>
        <w:rPr>
          <w:rFonts w:ascii="Arial"/>
          <w:color w:val="231F20"/>
          <w:spacing w:val="-29"/>
          <w:w w:val="95"/>
        </w:rPr>
        <w:t> </w:t>
      </w:r>
      <w:r>
        <w:rPr>
          <w:rFonts w:ascii="Arial"/>
          <w:color w:val="231F20"/>
          <w:w w:val="95"/>
        </w:rPr>
        <w:t>waivered,</w:t>
      </w:r>
      <w:r>
        <w:rPr>
          <w:rFonts w:ascii="Arial"/>
          <w:color w:val="231F20"/>
          <w:spacing w:val="-28"/>
          <w:w w:val="95"/>
        </w:rPr>
        <w:t> </w:t>
      </w:r>
      <w:r>
        <w:rPr>
          <w:rFonts w:ascii="Arial"/>
          <w:color w:val="231F20"/>
          <w:w w:val="95"/>
        </w:rPr>
        <w:t>incentives </w:t>
      </w:r>
      <w:r>
        <w:rPr>
          <w:color w:val="231F20"/>
          <w:w w:val="95"/>
        </w:rPr>
        <w:t>to</w:t>
      </w:r>
      <w:r>
        <w:rPr>
          <w:color w:val="231F20"/>
          <w:spacing w:val="-26"/>
          <w:w w:val="95"/>
        </w:rPr>
        <w:t> </w:t>
      </w:r>
      <w:r>
        <w:rPr>
          <w:color w:val="231F20"/>
          <w:w w:val="95"/>
        </w:rPr>
        <w:t>obtain</w:t>
      </w:r>
      <w:r>
        <w:rPr>
          <w:color w:val="231F20"/>
          <w:spacing w:val="-25"/>
          <w:w w:val="95"/>
        </w:rPr>
        <w:t> </w:t>
      </w:r>
      <w:r>
        <w:rPr>
          <w:color w:val="231F20"/>
          <w:w w:val="95"/>
        </w:rPr>
        <w:t>a</w:t>
      </w:r>
      <w:r>
        <w:rPr>
          <w:color w:val="231F20"/>
          <w:spacing w:val="-25"/>
          <w:w w:val="95"/>
        </w:rPr>
        <w:t> </w:t>
      </w:r>
      <w:r>
        <w:rPr>
          <w:color w:val="231F20"/>
          <w:w w:val="95"/>
        </w:rPr>
        <w:t>buprenorphine</w:t>
      </w:r>
      <w:r>
        <w:rPr>
          <w:color w:val="231F20"/>
          <w:spacing w:val="-25"/>
          <w:w w:val="95"/>
        </w:rPr>
        <w:t> </w:t>
      </w:r>
      <w:r>
        <w:rPr>
          <w:color w:val="231F20"/>
          <w:w w:val="95"/>
        </w:rPr>
        <w:t>waiver</w:t>
      </w:r>
      <w:r>
        <w:rPr>
          <w:color w:val="231F20"/>
          <w:spacing w:val="-25"/>
          <w:w w:val="95"/>
        </w:rPr>
        <w:t> </w:t>
      </w:r>
      <w:r>
        <w:rPr>
          <w:color w:val="231F20"/>
          <w:w w:val="95"/>
        </w:rPr>
        <w:t>are</w:t>
      </w:r>
      <w:r>
        <w:rPr>
          <w:color w:val="231F20"/>
          <w:spacing w:val="-25"/>
          <w:w w:val="95"/>
        </w:rPr>
        <w:t> </w:t>
      </w:r>
      <w:r>
        <w:rPr>
          <w:color w:val="231F20"/>
          <w:w w:val="95"/>
        </w:rPr>
        <w:t>often</w:t>
      </w:r>
      <w:r>
        <w:rPr>
          <w:color w:val="231F20"/>
          <w:spacing w:val="-25"/>
          <w:w w:val="95"/>
        </w:rPr>
        <w:t> </w:t>
      </w:r>
      <w:r>
        <w:rPr>
          <w:color w:val="231F20"/>
          <w:w w:val="95"/>
        </w:rPr>
        <w:t>lacking</w:t>
      </w:r>
      <w:r>
        <w:rPr>
          <w:color w:val="231F20"/>
          <w:spacing w:val="-25"/>
          <w:w w:val="95"/>
        </w:rPr>
        <w:t> </w:t>
      </w:r>
      <w:r>
        <w:rPr>
          <w:color w:val="231F20"/>
          <w:w w:val="95"/>
        </w:rPr>
        <w:t>for</w:t>
      </w:r>
    </w:p>
    <w:p>
      <w:pPr>
        <w:spacing w:after="0" w:line="252" w:lineRule="auto"/>
        <w:sectPr>
          <w:pgSz w:w="12240" w:h="15840"/>
          <w:pgMar w:header="0" w:footer="880" w:top="660" w:bottom="1080" w:left="300" w:right="600"/>
          <w:cols w:num="2" w:equalWidth="0">
            <w:col w:w="5553" w:space="69"/>
            <w:col w:w="5718"/>
          </w:cols>
        </w:sectPr>
      </w:pPr>
    </w:p>
    <w:p>
      <w:pPr>
        <w:pStyle w:val="BodyText"/>
        <w:spacing w:line="225" w:lineRule="auto" w:before="82"/>
        <w:ind w:left="468" w:right="-8"/>
      </w:pPr>
      <w:r>
        <w:rPr>
          <w:color w:val="231F20"/>
          <w:w w:val="95"/>
        </w:rPr>
        <w:t>providers serving the publicly insured or uninsured population</w:t>
      </w:r>
      <w:r>
        <w:rPr>
          <w:color w:val="231F20"/>
          <w:spacing w:val="-29"/>
          <w:w w:val="95"/>
        </w:rPr>
        <w:t> </w:t>
      </w:r>
      <w:r>
        <w:rPr>
          <w:color w:val="231F20"/>
          <w:w w:val="95"/>
        </w:rPr>
        <w:t>due</w:t>
      </w:r>
      <w:r>
        <w:rPr>
          <w:color w:val="231F20"/>
          <w:spacing w:val="-28"/>
          <w:w w:val="95"/>
        </w:rPr>
        <w:t> </w:t>
      </w:r>
      <w:r>
        <w:rPr>
          <w:color w:val="231F20"/>
          <w:w w:val="95"/>
        </w:rPr>
        <w:t>to</w:t>
      </w:r>
      <w:r>
        <w:rPr>
          <w:color w:val="231F20"/>
          <w:spacing w:val="-28"/>
          <w:w w:val="95"/>
        </w:rPr>
        <w:t> </w:t>
      </w:r>
      <w:r>
        <w:rPr>
          <w:color w:val="231F20"/>
          <w:w w:val="95"/>
        </w:rPr>
        <w:t>limited</w:t>
      </w:r>
      <w:r>
        <w:rPr>
          <w:color w:val="231F20"/>
          <w:spacing w:val="-28"/>
          <w:w w:val="95"/>
        </w:rPr>
        <w:t> </w:t>
      </w:r>
      <w:r>
        <w:rPr>
          <w:color w:val="231F20"/>
          <w:w w:val="95"/>
        </w:rPr>
        <w:t>or</w:t>
      </w:r>
      <w:r>
        <w:rPr>
          <w:color w:val="231F20"/>
          <w:spacing w:val="-28"/>
          <w:w w:val="95"/>
        </w:rPr>
        <w:t> </w:t>
      </w:r>
      <w:r>
        <w:rPr>
          <w:color w:val="231F20"/>
          <w:w w:val="95"/>
        </w:rPr>
        <w:t>low</w:t>
      </w:r>
      <w:r>
        <w:rPr>
          <w:color w:val="231F20"/>
          <w:spacing w:val="-28"/>
          <w:w w:val="95"/>
        </w:rPr>
        <w:t> </w:t>
      </w:r>
      <w:r>
        <w:rPr>
          <w:color w:val="231F20"/>
          <w:w w:val="95"/>
        </w:rPr>
        <w:t>reimbursement</w:t>
      </w:r>
      <w:r>
        <w:rPr>
          <w:color w:val="231F20"/>
          <w:spacing w:val="-28"/>
          <w:w w:val="95"/>
        </w:rPr>
        <w:t> </w:t>
      </w:r>
      <w:r>
        <w:rPr>
          <w:color w:val="231F20"/>
          <w:w w:val="95"/>
        </w:rPr>
        <w:t>rates </w:t>
      </w:r>
      <w:r>
        <w:rPr>
          <w:color w:val="231F20"/>
        </w:rPr>
        <w:t>and</w:t>
      </w:r>
      <w:r>
        <w:rPr>
          <w:color w:val="231F20"/>
          <w:spacing w:val="-41"/>
        </w:rPr>
        <w:t> </w:t>
      </w:r>
      <w:r>
        <w:rPr>
          <w:color w:val="231F20"/>
        </w:rPr>
        <w:t>lack</w:t>
      </w:r>
      <w:r>
        <w:rPr>
          <w:color w:val="231F20"/>
          <w:spacing w:val="-40"/>
        </w:rPr>
        <w:t> </w:t>
      </w:r>
      <w:r>
        <w:rPr>
          <w:color w:val="231F20"/>
        </w:rPr>
        <w:t>of</w:t>
      </w:r>
      <w:r>
        <w:rPr>
          <w:color w:val="231F20"/>
          <w:spacing w:val="-40"/>
        </w:rPr>
        <w:t> </w:t>
      </w:r>
      <w:r>
        <w:rPr>
          <w:color w:val="231F20"/>
        </w:rPr>
        <w:t>time</w:t>
      </w:r>
      <w:r>
        <w:rPr>
          <w:color w:val="231F20"/>
          <w:spacing w:val="-41"/>
        </w:rPr>
        <w:t> </w:t>
      </w:r>
      <w:r>
        <w:rPr>
          <w:color w:val="231F20"/>
        </w:rPr>
        <w:t>and</w:t>
      </w:r>
      <w:r>
        <w:rPr>
          <w:color w:val="231F20"/>
          <w:spacing w:val="-40"/>
        </w:rPr>
        <w:t> </w:t>
      </w:r>
      <w:r>
        <w:rPr>
          <w:color w:val="231F20"/>
        </w:rPr>
        <w:t>resources</w:t>
      </w:r>
      <w:r>
        <w:rPr>
          <w:color w:val="231F20"/>
          <w:spacing w:val="-40"/>
        </w:rPr>
        <w:t> </w:t>
      </w:r>
      <w:r>
        <w:rPr>
          <w:color w:val="231F20"/>
        </w:rPr>
        <w:t>to</w:t>
      </w:r>
      <w:r>
        <w:rPr>
          <w:color w:val="231F20"/>
          <w:spacing w:val="-41"/>
        </w:rPr>
        <w:t> </w:t>
      </w:r>
      <w:r>
        <w:rPr>
          <w:color w:val="231F20"/>
        </w:rPr>
        <w:t>pursue</w:t>
      </w:r>
      <w:r>
        <w:rPr>
          <w:color w:val="231F20"/>
          <w:spacing w:val="-40"/>
        </w:rPr>
        <w:t> </w:t>
      </w:r>
      <w:r>
        <w:rPr>
          <w:color w:val="231F20"/>
        </w:rPr>
        <w:t>the</w:t>
      </w:r>
      <w:r>
        <w:rPr>
          <w:color w:val="231F20"/>
          <w:spacing w:val="-40"/>
        </w:rPr>
        <w:t> </w:t>
      </w:r>
      <w:r>
        <w:rPr>
          <w:color w:val="231F20"/>
        </w:rPr>
        <w:t>training </w:t>
      </w:r>
      <w:r>
        <w:rPr>
          <w:color w:val="231F20"/>
          <w:w w:val="95"/>
        </w:rPr>
        <w:t>and</w:t>
      </w:r>
      <w:r>
        <w:rPr>
          <w:color w:val="231F20"/>
          <w:spacing w:val="-35"/>
          <w:w w:val="95"/>
        </w:rPr>
        <w:t> </w:t>
      </w:r>
      <w:r>
        <w:rPr>
          <w:color w:val="231F20"/>
          <w:w w:val="95"/>
        </w:rPr>
        <w:t>acquire</w:t>
      </w:r>
      <w:r>
        <w:rPr>
          <w:color w:val="231F20"/>
          <w:spacing w:val="-34"/>
          <w:w w:val="95"/>
        </w:rPr>
        <w:t> </w:t>
      </w:r>
      <w:r>
        <w:rPr>
          <w:color w:val="231F20"/>
          <w:w w:val="95"/>
        </w:rPr>
        <w:t>the</w:t>
      </w:r>
      <w:r>
        <w:rPr>
          <w:color w:val="231F20"/>
          <w:spacing w:val="-35"/>
          <w:w w:val="95"/>
        </w:rPr>
        <w:t> </w:t>
      </w:r>
      <w:r>
        <w:rPr>
          <w:color w:val="231F20"/>
          <w:w w:val="95"/>
        </w:rPr>
        <w:t>mentorship</w:t>
      </w:r>
      <w:r>
        <w:rPr>
          <w:color w:val="231F20"/>
          <w:spacing w:val="-34"/>
          <w:w w:val="95"/>
        </w:rPr>
        <w:t> </w:t>
      </w:r>
      <w:r>
        <w:rPr>
          <w:color w:val="231F20"/>
          <w:w w:val="95"/>
        </w:rPr>
        <w:t>to</w:t>
      </w:r>
      <w:r>
        <w:rPr>
          <w:color w:val="231F20"/>
          <w:spacing w:val="-35"/>
          <w:w w:val="95"/>
        </w:rPr>
        <w:t> </w:t>
      </w:r>
      <w:r>
        <w:rPr>
          <w:color w:val="231F20"/>
          <w:w w:val="95"/>
        </w:rPr>
        <w:t>properly</w:t>
      </w:r>
      <w:r>
        <w:rPr>
          <w:color w:val="231F20"/>
          <w:spacing w:val="-34"/>
          <w:w w:val="95"/>
        </w:rPr>
        <w:t> </w:t>
      </w:r>
      <w:r>
        <w:rPr>
          <w:color w:val="231F20"/>
          <w:w w:val="95"/>
        </w:rPr>
        <w:t>administer</w:t>
      </w:r>
      <w:r>
        <w:rPr>
          <w:color w:val="231F20"/>
          <w:spacing w:val="-35"/>
          <w:w w:val="95"/>
        </w:rPr>
        <w:t> </w:t>
      </w:r>
      <w:r>
        <w:rPr>
          <w:color w:val="231F20"/>
          <w:spacing w:val="-5"/>
          <w:w w:val="95"/>
        </w:rPr>
        <w:t>and </w:t>
      </w:r>
      <w:r>
        <w:rPr>
          <w:color w:val="231F20"/>
        </w:rPr>
        <w:t>care for buprenorphine patients.</w:t>
      </w:r>
      <w:r>
        <w:rPr>
          <w:color w:val="231F20"/>
          <w:position w:val="7"/>
          <w:sz w:val="15"/>
        </w:rPr>
        <w:t>34,36 </w:t>
      </w:r>
      <w:r>
        <w:rPr>
          <w:color w:val="231F20"/>
        </w:rPr>
        <w:t>In contrast, methadone must be administered in a federally </w:t>
      </w:r>
      <w:r>
        <w:rPr>
          <w:color w:val="231F20"/>
          <w:w w:val="95"/>
        </w:rPr>
        <w:t>regulated</w:t>
      </w:r>
      <w:r>
        <w:rPr>
          <w:color w:val="231F20"/>
          <w:spacing w:val="-27"/>
          <w:w w:val="95"/>
        </w:rPr>
        <w:t> </w:t>
      </w:r>
      <w:r>
        <w:rPr>
          <w:color w:val="231F20"/>
          <w:w w:val="95"/>
        </w:rPr>
        <w:t>opioid</w:t>
      </w:r>
      <w:r>
        <w:rPr>
          <w:color w:val="231F20"/>
          <w:spacing w:val="-27"/>
          <w:w w:val="95"/>
        </w:rPr>
        <w:t> </w:t>
      </w:r>
      <w:r>
        <w:rPr>
          <w:color w:val="231F20"/>
          <w:w w:val="95"/>
        </w:rPr>
        <w:t>treatment</w:t>
      </w:r>
      <w:r>
        <w:rPr>
          <w:color w:val="231F20"/>
          <w:spacing w:val="-27"/>
          <w:w w:val="95"/>
        </w:rPr>
        <w:t> </w:t>
      </w:r>
      <w:r>
        <w:rPr>
          <w:color w:val="231F20"/>
          <w:w w:val="95"/>
        </w:rPr>
        <w:t>program,</w:t>
      </w:r>
      <w:r>
        <w:rPr>
          <w:color w:val="231F20"/>
          <w:spacing w:val="-27"/>
          <w:w w:val="95"/>
        </w:rPr>
        <w:t> </w:t>
      </w:r>
      <w:r>
        <w:rPr>
          <w:color w:val="231F20"/>
          <w:w w:val="95"/>
        </w:rPr>
        <w:t>which</w:t>
      </w:r>
      <w:r>
        <w:rPr>
          <w:color w:val="231F20"/>
          <w:spacing w:val="-27"/>
          <w:w w:val="95"/>
        </w:rPr>
        <w:t> </w:t>
      </w:r>
      <w:r>
        <w:rPr>
          <w:color w:val="231F20"/>
          <w:w w:val="95"/>
        </w:rPr>
        <w:t>has</w:t>
      </w:r>
      <w:r>
        <w:rPr>
          <w:color w:val="231F20"/>
          <w:spacing w:val="-26"/>
          <w:w w:val="95"/>
        </w:rPr>
        <w:t> </w:t>
      </w:r>
      <w:r>
        <w:rPr>
          <w:color w:val="231F20"/>
          <w:w w:val="95"/>
        </w:rPr>
        <w:t>strict regulations</w:t>
      </w:r>
      <w:r>
        <w:rPr>
          <w:color w:val="231F20"/>
          <w:spacing w:val="-22"/>
          <w:w w:val="95"/>
        </w:rPr>
        <w:t> </w:t>
      </w:r>
      <w:r>
        <w:rPr>
          <w:color w:val="231F20"/>
          <w:w w:val="95"/>
        </w:rPr>
        <w:t>and</w:t>
      </w:r>
      <w:r>
        <w:rPr>
          <w:color w:val="231F20"/>
          <w:spacing w:val="-22"/>
          <w:w w:val="95"/>
        </w:rPr>
        <w:t> </w:t>
      </w:r>
      <w:r>
        <w:rPr>
          <w:color w:val="231F20"/>
          <w:w w:val="95"/>
        </w:rPr>
        <w:t>is</w:t>
      </w:r>
      <w:r>
        <w:rPr>
          <w:color w:val="231F20"/>
          <w:spacing w:val="-22"/>
          <w:w w:val="95"/>
        </w:rPr>
        <w:t> </w:t>
      </w:r>
      <w:r>
        <w:rPr>
          <w:color w:val="231F20"/>
          <w:w w:val="95"/>
        </w:rPr>
        <w:t>often</w:t>
      </w:r>
      <w:r>
        <w:rPr>
          <w:color w:val="231F20"/>
          <w:spacing w:val="-22"/>
          <w:w w:val="95"/>
        </w:rPr>
        <w:t> </w:t>
      </w:r>
      <w:r>
        <w:rPr>
          <w:color w:val="231F20"/>
          <w:w w:val="95"/>
        </w:rPr>
        <w:t>located</w:t>
      </w:r>
      <w:r>
        <w:rPr>
          <w:color w:val="231F20"/>
          <w:spacing w:val="-22"/>
          <w:w w:val="95"/>
        </w:rPr>
        <w:t> </w:t>
      </w:r>
      <w:r>
        <w:rPr>
          <w:color w:val="231F20"/>
          <w:w w:val="95"/>
        </w:rPr>
        <w:t>in</w:t>
      </w:r>
      <w:r>
        <w:rPr>
          <w:color w:val="231F20"/>
          <w:spacing w:val="-21"/>
          <w:w w:val="95"/>
        </w:rPr>
        <w:t> </w:t>
      </w:r>
      <w:r>
        <w:rPr>
          <w:color w:val="231F20"/>
          <w:w w:val="95"/>
        </w:rPr>
        <w:t>low-income</w:t>
      </w:r>
      <w:r>
        <w:rPr>
          <w:color w:val="231F20"/>
          <w:spacing w:val="-22"/>
          <w:w w:val="95"/>
        </w:rPr>
        <w:t> </w:t>
      </w:r>
      <w:r>
        <w:rPr>
          <w:color w:val="231F20"/>
          <w:w w:val="95"/>
        </w:rPr>
        <w:t>areas.</w:t>
      </w:r>
    </w:p>
    <w:p>
      <w:pPr>
        <w:pStyle w:val="BodyText"/>
        <w:spacing w:line="225" w:lineRule="auto" w:before="4"/>
        <w:ind w:left="468" w:right="-8"/>
      </w:pPr>
      <w:r>
        <w:rPr>
          <w:color w:val="231F20"/>
          <w:w w:val="95"/>
        </w:rPr>
        <w:t>Methadone,</w:t>
      </w:r>
      <w:r>
        <w:rPr>
          <w:color w:val="231F20"/>
          <w:spacing w:val="-29"/>
          <w:w w:val="95"/>
        </w:rPr>
        <w:t> </w:t>
      </w:r>
      <w:r>
        <w:rPr>
          <w:color w:val="231F20"/>
          <w:w w:val="95"/>
        </w:rPr>
        <w:t>while</w:t>
      </w:r>
      <w:r>
        <w:rPr>
          <w:color w:val="231F20"/>
          <w:spacing w:val="-28"/>
          <w:w w:val="95"/>
        </w:rPr>
        <w:t> </w:t>
      </w:r>
      <w:r>
        <w:rPr>
          <w:color w:val="231F20"/>
          <w:w w:val="95"/>
        </w:rPr>
        <w:t>an</w:t>
      </w:r>
      <w:r>
        <w:rPr>
          <w:color w:val="231F20"/>
          <w:spacing w:val="-29"/>
          <w:w w:val="95"/>
        </w:rPr>
        <w:t> </w:t>
      </w:r>
      <w:r>
        <w:rPr>
          <w:color w:val="231F20"/>
          <w:w w:val="95"/>
        </w:rPr>
        <w:t>effective</w:t>
      </w:r>
      <w:r>
        <w:rPr>
          <w:color w:val="231F20"/>
          <w:spacing w:val="-28"/>
          <w:w w:val="95"/>
        </w:rPr>
        <w:t> </w:t>
      </w:r>
      <w:r>
        <w:rPr>
          <w:color w:val="231F20"/>
          <w:w w:val="95"/>
        </w:rPr>
        <w:t>treatment,</w:t>
      </w:r>
      <w:r>
        <w:rPr>
          <w:color w:val="231F20"/>
          <w:spacing w:val="-29"/>
          <w:w w:val="95"/>
        </w:rPr>
        <w:t> </w:t>
      </w:r>
      <w:r>
        <w:rPr>
          <w:color w:val="231F20"/>
          <w:w w:val="95"/>
        </w:rPr>
        <w:t>places</w:t>
      </w:r>
      <w:r>
        <w:rPr>
          <w:color w:val="231F20"/>
          <w:spacing w:val="-28"/>
          <w:w w:val="95"/>
        </w:rPr>
        <w:t> </w:t>
      </w:r>
      <w:r>
        <w:rPr>
          <w:color w:val="231F20"/>
          <w:w w:val="95"/>
        </w:rPr>
        <w:t>more </w:t>
      </w:r>
      <w:r>
        <w:rPr>
          <w:color w:val="231F20"/>
        </w:rPr>
        <w:t>burdens on the patient such as daily clinic visits, regular and random drug testing, employment </w:t>
      </w:r>
      <w:r>
        <w:rPr>
          <w:color w:val="231F20"/>
          <w:w w:val="90"/>
        </w:rPr>
        <w:t>disruptions, required counseling, etc. Thus,</w:t>
      </w:r>
      <w:r>
        <w:rPr>
          <w:color w:val="231F20"/>
          <w:spacing w:val="16"/>
          <w:w w:val="90"/>
        </w:rPr>
        <w:t> </w:t>
      </w:r>
      <w:r>
        <w:rPr>
          <w:color w:val="231F20"/>
          <w:w w:val="90"/>
        </w:rPr>
        <w:t>methadone</w:t>
      </w:r>
    </w:p>
    <w:p>
      <w:pPr>
        <w:pStyle w:val="BodyText"/>
        <w:spacing w:line="225" w:lineRule="auto" w:before="1"/>
        <w:ind w:left="467" w:right="28"/>
      </w:pPr>
      <w:r>
        <w:rPr/>
        <w:pict>
          <v:shape style="position:absolute;margin-left:36.947594pt;margin-top:166.979416pt;width:215.3pt;height:314.2pt;mso-position-horizontal-relative:page;mso-position-vertical-relative:paragraph;z-index:15732224" type="#_x0000_t202" filled="true" fillcolor="#231f20" stroked="false">
            <v:textbox inset="0,0,0,0">
              <w:txbxContent>
                <w:p>
                  <w:pPr>
                    <w:pStyle w:val="BodyText"/>
                    <w:rPr>
                      <w:sz w:val="78"/>
                    </w:rPr>
                  </w:pPr>
                </w:p>
                <w:p>
                  <w:pPr>
                    <w:pStyle w:val="BodyText"/>
                    <w:spacing w:before="1"/>
                    <w:rPr>
                      <w:sz w:val="115"/>
                    </w:rPr>
                  </w:pPr>
                </w:p>
                <w:p>
                  <w:pPr>
                    <w:spacing w:line="184" w:lineRule="auto" w:before="0"/>
                    <w:ind w:left="323" w:right="486" w:firstLine="0"/>
                    <w:jc w:val="left"/>
                    <w:rPr>
                      <w:rFonts w:ascii="Calibri"/>
                      <w:sz w:val="64"/>
                    </w:rPr>
                  </w:pPr>
                  <w:r>
                    <w:rPr>
                      <w:rFonts w:ascii="Calibri"/>
                      <w:color w:val="FFFFFF"/>
                      <w:w w:val="90"/>
                      <w:sz w:val="64"/>
                    </w:rPr>
                    <w:t>Strategies to </w:t>
                  </w:r>
                  <w:r>
                    <w:rPr>
                      <w:rFonts w:ascii="Calibri"/>
                      <w:color w:val="FFFFFF"/>
                      <w:w w:val="85"/>
                      <w:sz w:val="64"/>
                    </w:rPr>
                    <w:t>Address Opioid </w:t>
                  </w:r>
                  <w:r>
                    <w:rPr>
                      <w:rFonts w:ascii="Calibri"/>
                      <w:color w:val="FFFFFF"/>
                      <w:w w:val="80"/>
                      <w:sz w:val="64"/>
                    </w:rPr>
                    <w:t>Misuse and OUD </w:t>
                  </w:r>
                  <w:r>
                    <w:rPr>
                      <w:rFonts w:ascii="Calibri"/>
                      <w:color w:val="FFFFFF"/>
                      <w:w w:val="85"/>
                      <w:sz w:val="64"/>
                    </w:rPr>
                    <w:t>in Black/African </w:t>
                  </w:r>
                  <w:r>
                    <w:rPr>
                      <w:rFonts w:ascii="Calibri"/>
                      <w:color w:val="FFFFFF"/>
                      <w:w w:val="90"/>
                      <w:sz w:val="64"/>
                    </w:rPr>
                    <w:t>American Communities</w:t>
                  </w:r>
                </w:p>
              </w:txbxContent>
            </v:textbox>
            <v:fill type="solid"/>
            <w10:wrap type="none"/>
          </v:shape>
        </w:pict>
      </w:r>
      <w:r>
        <w:rPr>
          <w:color w:val="231F20"/>
        </w:rPr>
        <w:t>—stigmatized in many Black/African American communities</w:t>
      </w:r>
      <w:r>
        <w:rPr>
          <w:color w:val="231F20"/>
          <w:spacing w:val="-39"/>
        </w:rPr>
        <w:t> </w:t>
      </w:r>
      <w:r>
        <w:rPr>
          <w:color w:val="231F20"/>
        </w:rPr>
        <w:t>and</w:t>
      </w:r>
      <w:r>
        <w:rPr>
          <w:color w:val="231F20"/>
          <w:spacing w:val="-38"/>
        </w:rPr>
        <w:t> </w:t>
      </w:r>
      <w:r>
        <w:rPr>
          <w:color w:val="231F20"/>
        </w:rPr>
        <w:t>as</w:t>
      </w:r>
      <w:r>
        <w:rPr>
          <w:color w:val="231F20"/>
          <w:spacing w:val="-39"/>
        </w:rPr>
        <w:t> </w:t>
      </w:r>
      <w:r>
        <w:rPr>
          <w:color w:val="231F20"/>
        </w:rPr>
        <w:t>one</w:t>
      </w:r>
      <w:r>
        <w:rPr>
          <w:color w:val="231F20"/>
          <w:spacing w:val="-38"/>
        </w:rPr>
        <w:t> </w:t>
      </w:r>
      <w:r>
        <w:rPr>
          <w:color w:val="231F20"/>
        </w:rPr>
        <w:t>key</w:t>
      </w:r>
      <w:r>
        <w:rPr>
          <w:color w:val="231F20"/>
          <w:spacing w:val="-39"/>
        </w:rPr>
        <w:t> </w:t>
      </w:r>
      <w:r>
        <w:rPr>
          <w:color w:val="231F20"/>
        </w:rPr>
        <w:t>informant</w:t>
      </w:r>
      <w:r>
        <w:rPr>
          <w:color w:val="231F20"/>
          <w:spacing w:val="-38"/>
        </w:rPr>
        <w:t> </w:t>
      </w:r>
      <w:r>
        <w:rPr>
          <w:color w:val="231F20"/>
        </w:rPr>
        <w:t>noted,</w:t>
      </w:r>
      <w:r>
        <w:rPr>
          <w:color w:val="231F20"/>
          <w:spacing w:val="-19"/>
        </w:rPr>
        <w:t> </w:t>
      </w:r>
      <w:r>
        <w:rPr>
          <w:color w:val="231F20"/>
        </w:rPr>
        <w:t>“</w:t>
      </w:r>
      <w:r>
        <w:rPr>
          <w:color w:val="231F20"/>
          <w:spacing w:val="-48"/>
        </w:rPr>
        <w:t> </w:t>
      </w:r>
      <w:r>
        <w:rPr>
          <w:i/>
          <w:color w:val="231F20"/>
        </w:rPr>
        <w:t>just </w:t>
      </w:r>
      <w:r>
        <w:rPr>
          <w:i/>
          <w:color w:val="231F20"/>
        </w:rPr>
        <w:t>doing</w:t>
      </w:r>
      <w:r>
        <w:rPr>
          <w:i/>
          <w:color w:val="231F20"/>
          <w:spacing w:val="-29"/>
        </w:rPr>
        <w:t> </w:t>
      </w:r>
      <w:r>
        <w:rPr>
          <w:i/>
          <w:color w:val="231F20"/>
        </w:rPr>
        <w:t>one</w:t>
      </w:r>
      <w:r>
        <w:rPr>
          <w:i/>
          <w:color w:val="231F20"/>
          <w:spacing w:val="-29"/>
        </w:rPr>
        <w:t> </w:t>
      </w:r>
      <w:r>
        <w:rPr>
          <w:i/>
          <w:color w:val="231F20"/>
        </w:rPr>
        <w:t>drug</w:t>
      </w:r>
      <w:r>
        <w:rPr>
          <w:i/>
          <w:color w:val="231F20"/>
          <w:spacing w:val="-29"/>
        </w:rPr>
        <w:t> </w:t>
      </w:r>
      <w:r>
        <w:rPr>
          <w:i/>
          <w:color w:val="231F20"/>
        </w:rPr>
        <w:t>for</w:t>
      </w:r>
      <w:r>
        <w:rPr>
          <w:i/>
          <w:color w:val="231F20"/>
          <w:spacing w:val="-28"/>
        </w:rPr>
        <w:t> </w:t>
      </w:r>
      <w:r>
        <w:rPr>
          <w:i/>
          <w:color w:val="231F20"/>
        </w:rPr>
        <w:t>another</w:t>
      </w:r>
      <w:r>
        <w:rPr>
          <w:i/>
          <w:color w:val="231F20"/>
          <w:spacing w:val="-29"/>
        </w:rPr>
        <w:t> </w:t>
      </w:r>
      <w:r>
        <w:rPr>
          <w:i/>
          <w:color w:val="231F20"/>
        </w:rPr>
        <w:t>drug</w:t>
      </w:r>
      <w:r>
        <w:rPr>
          <w:color w:val="231F20"/>
        </w:rPr>
        <w:t>”—is</w:t>
      </w:r>
      <w:r>
        <w:rPr>
          <w:color w:val="231F20"/>
          <w:spacing w:val="-29"/>
        </w:rPr>
        <w:t> </w:t>
      </w:r>
      <w:r>
        <w:rPr>
          <w:color w:val="231F20"/>
        </w:rPr>
        <w:t>often</w:t>
      </w:r>
      <w:r>
        <w:rPr>
          <w:color w:val="231F20"/>
          <w:spacing w:val="-30"/>
        </w:rPr>
        <w:t> </w:t>
      </w:r>
      <w:r>
        <w:rPr>
          <w:color w:val="231F20"/>
        </w:rPr>
        <w:t>viewed</w:t>
      </w:r>
      <w:r>
        <w:rPr>
          <w:color w:val="231F20"/>
          <w:spacing w:val="-29"/>
        </w:rPr>
        <w:t> </w:t>
      </w:r>
      <w:r>
        <w:rPr>
          <w:color w:val="231F20"/>
        </w:rPr>
        <w:t>as </w:t>
      </w:r>
      <w:r>
        <w:rPr>
          <w:color w:val="231F20"/>
          <w:w w:val="95"/>
        </w:rPr>
        <w:t>the</w:t>
      </w:r>
      <w:r>
        <w:rPr>
          <w:color w:val="231F20"/>
          <w:spacing w:val="-36"/>
          <w:w w:val="95"/>
        </w:rPr>
        <w:t> </w:t>
      </w:r>
      <w:r>
        <w:rPr>
          <w:color w:val="231F20"/>
          <w:w w:val="95"/>
        </w:rPr>
        <w:t>default</w:t>
      </w:r>
      <w:r>
        <w:rPr>
          <w:color w:val="231F20"/>
          <w:spacing w:val="-35"/>
          <w:w w:val="95"/>
        </w:rPr>
        <w:t> </w:t>
      </w:r>
      <w:r>
        <w:rPr>
          <w:color w:val="231F20"/>
          <w:w w:val="95"/>
        </w:rPr>
        <w:t>treatment</w:t>
      </w:r>
      <w:r>
        <w:rPr>
          <w:color w:val="231F20"/>
          <w:spacing w:val="-35"/>
          <w:w w:val="95"/>
        </w:rPr>
        <w:t> </w:t>
      </w:r>
      <w:r>
        <w:rPr>
          <w:color w:val="231F20"/>
          <w:w w:val="95"/>
        </w:rPr>
        <w:t>for</w:t>
      </w:r>
      <w:r>
        <w:rPr>
          <w:color w:val="231F20"/>
          <w:spacing w:val="-36"/>
          <w:w w:val="95"/>
        </w:rPr>
        <w:t> </w:t>
      </w:r>
      <w:r>
        <w:rPr>
          <w:color w:val="231F20"/>
          <w:w w:val="95"/>
        </w:rPr>
        <w:t>Black/African</w:t>
      </w:r>
      <w:r>
        <w:rPr>
          <w:color w:val="231F20"/>
          <w:spacing w:val="-35"/>
          <w:w w:val="95"/>
        </w:rPr>
        <w:t> </w:t>
      </w:r>
      <w:r>
        <w:rPr>
          <w:color w:val="231F20"/>
          <w:w w:val="95"/>
        </w:rPr>
        <w:t>Americans</w:t>
      </w:r>
      <w:r>
        <w:rPr>
          <w:color w:val="231F20"/>
          <w:spacing w:val="-35"/>
          <w:w w:val="95"/>
        </w:rPr>
        <w:t> </w:t>
      </w:r>
      <w:r>
        <w:rPr>
          <w:color w:val="231F20"/>
          <w:spacing w:val="-4"/>
          <w:w w:val="95"/>
        </w:rPr>
        <w:t>and </w:t>
      </w:r>
      <w:r>
        <w:rPr>
          <w:color w:val="231F20"/>
        </w:rPr>
        <w:t>often</w:t>
      </w:r>
      <w:r>
        <w:rPr>
          <w:color w:val="231F20"/>
          <w:spacing w:val="-37"/>
        </w:rPr>
        <w:t> </w:t>
      </w:r>
      <w:r>
        <w:rPr>
          <w:color w:val="231F20"/>
        </w:rPr>
        <w:t>the</w:t>
      </w:r>
      <w:r>
        <w:rPr>
          <w:color w:val="231F20"/>
          <w:spacing w:val="-36"/>
        </w:rPr>
        <w:t> </w:t>
      </w:r>
      <w:r>
        <w:rPr>
          <w:color w:val="231F20"/>
        </w:rPr>
        <w:t>only</w:t>
      </w:r>
      <w:r>
        <w:rPr>
          <w:color w:val="231F20"/>
          <w:spacing w:val="-38"/>
        </w:rPr>
        <w:t> </w:t>
      </w:r>
      <w:r>
        <w:rPr>
          <w:color w:val="231F20"/>
        </w:rPr>
        <w:t>treatment</w:t>
      </w:r>
      <w:r>
        <w:rPr>
          <w:color w:val="231F20"/>
          <w:spacing w:val="-37"/>
        </w:rPr>
        <w:t> </w:t>
      </w:r>
      <w:r>
        <w:rPr>
          <w:color w:val="231F20"/>
        </w:rPr>
        <w:t>option.</w:t>
      </w:r>
      <w:r>
        <w:rPr>
          <w:color w:val="231F20"/>
          <w:spacing w:val="-16"/>
        </w:rPr>
        <w:t> </w:t>
      </w:r>
      <w:r>
        <w:rPr>
          <w:color w:val="231F20"/>
        </w:rPr>
        <w:t>Essentially,</w:t>
      </w:r>
      <w:r>
        <w:rPr>
          <w:color w:val="231F20"/>
          <w:spacing w:val="-36"/>
        </w:rPr>
        <w:t> </w:t>
      </w:r>
      <w:r>
        <w:rPr>
          <w:color w:val="231F20"/>
        </w:rPr>
        <w:t>a</w:t>
      </w:r>
      <w:r>
        <w:rPr>
          <w:color w:val="231F20"/>
          <w:spacing w:val="-37"/>
        </w:rPr>
        <w:t> </w:t>
      </w:r>
      <w:r>
        <w:rPr>
          <w:color w:val="231F20"/>
        </w:rPr>
        <w:t>two- </w:t>
      </w:r>
      <w:r>
        <w:rPr>
          <w:color w:val="231F20"/>
          <w:w w:val="90"/>
        </w:rPr>
        <w:t>tiered treatment system exists where buprenorphine is </w:t>
      </w:r>
      <w:r>
        <w:rPr>
          <w:color w:val="231F20"/>
        </w:rPr>
        <w:t>accessed by Whites, high-income, and privately insured,</w:t>
      </w:r>
      <w:r>
        <w:rPr>
          <w:color w:val="231F20"/>
          <w:spacing w:val="-38"/>
        </w:rPr>
        <w:t> </w:t>
      </w:r>
      <w:r>
        <w:rPr>
          <w:color w:val="231F20"/>
        </w:rPr>
        <w:t>while</w:t>
      </w:r>
      <w:r>
        <w:rPr>
          <w:color w:val="231F20"/>
          <w:spacing w:val="-38"/>
        </w:rPr>
        <w:t> </w:t>
      </w:r>
      <w:r>
        <w:rPr>
          <w:color w:val="231F20"/>
        </w:rPr>
        <w:t>methadone</w:t>
      </w:r>
      <w:r>
        <w:rPr>
          <w:color w:val="231F20"/>
          <w:spacing w:val="-37"/>
        </w:rPr>
        <w:t> </w:t>
      </w:r>
      <w:r>
        <w:rPr>
          <w:color w:val="231F20"/>
        </w:rPr>
        <w:t>is</w:t>
      </w:r>
      <w:r>
        <w:rPr>
          <w:color w:val="231F20"/>
          <w:spacing w:val="-38"/>
        </w:rPr>
        <w:t> </w:t>
      </w:r>
      <w:r>
        <w:rPr>
          <w:color w:val="231F20"/>
        </w:rPr>
        <w:t>accessed</w:t>
      </w:r>
      <w:r>
        <w:rPr>
          <w:color w:val="231F20"/>
          <w:spacing w:val="-38"/>
        </w:rPr>
        <w:t> </w:t>
      </w:r>
      <w:r>
        <w:rPr>
          <w:color w:val="231F20"/>
        </w:rPr>
        <w:t>by</w:t>
      </w:r>
      <w:r>
        <w:rPr>
          <w:color w:val="231F20"/>
          <w:spacing w:val="-37"/>
        </w:rPr>
        <w:t> </w:t>
      </w:r>
      <w:r>
        <w:rPr>
          <w:color w:val="231F20"/>
        </w:rPr>
        <w:t>people</w:t>
      </w:r>
      <w:r>
        <w:rPr>
          <w:color w:val="231F20"/>
          <w:spacing w:val="-38"/>
        </w:rPr>
        <w:t> </w:t>
      </w:r>
      <w:r>
        <w:rPr>
          <w:color w:val="231F20"/>
        </w:rPr>
        <w:t>of </w:t>
      </w:r>
      <w:r>
        <w:rPr>
          <w:color w:val="231F20"/>
          <w:spacing w:val="-3"/>
        </w:rPr>
        <w:t>color,</w:t>
      </w:r>
      <w:r>
        <w:rPr>
          <w:color w:val="231F20"/>
          <w:spacing w:val="-19"/>
        </w:rPr>
        <w:t> </w:t>
      </w:r>
      <w:r>
        <w:rPr>
          <w:color w:val="231F20"/>
        </w:rPr>
        <w:t>low-income,</w:t>
      </w:r>
      <w:r>
        <w:rPr>
          <w:color w:val="231F20"/>
          <w:spacing w:val="-19"/>
        </w:rPr>
        <w:t> </w:t>
      </w:r>
      <w:r>
        <w:rPr>
          <w:color w:val="231F20"/>
        </w:rPr>
        <w:t>and</w:t>
      </w:r>
      <w:r>
        <w:rPr>
          <w:color w:val="231F20"/>
          <w:spacing w:val="-19"/>
        </w:rPr>
        <w:t> </w:t>
      </w:r>
      <w:r>
        <w:rPr>
          <w:color w:val="231F20"/>
        </w:rPr>
        <w:t>publicly</w:t>
      </w:r>
      <w:r>
        <w:rPr>
          <w:color w:val="231F20"/>
          <w:spacing w:val="-19"/>
        </w:rPr>
        <w:t> </w:t>
      </w:r>
      <w:r>
        <w:rPr>
          <w:color w:val="231F20"/>
        </w:rPr>
        <w:t>insured.</w:t>
      </w:r>
    </w:p>
    <w:p>
      <w:pPr>
        <w:pStyle w:val="BodyText"/>
        <w:spacing w:before="4"/>
        <w:rPr>
          <w:sz w:val="9"/>
        </w:rPr>
      </w:pPr>
      <w:r>
        <w:rPr/>
        <w:br w:type="column"/>
      </w:r>
      <w:r>
        <w:rPr>
          <w:sz w:val="9"/>
        </w:rPr>
      </w:r>
    </w:p>
    <w:p>
      <w:pPr>
        <w:pStyle w:val="BodyText"/>
        <w:ind w:left="437"/>
        <w:rPr>
          <w:sz w:val="20"/>
        </w:rPr>
      </w:pPr>
      <w:r>
        <w:rPr>
          <w:sz w:val="20"/>
        </w:rPr>
        <w:drawing>
          <wp:inline distT="0" distB="0" distL="0" distR="0">
            <wp:extent cx="3322393" cy="2422588"/>
            <wp:effectExtent l="0" t="0" r="0" b="0"/>
            <wp:docPr id="7" name="image5.jpeg"/>
            <wp:cNvGraphicFramePr>
              <a:graphicFrameLocks noChangeAspect="1"/>
            </wp:cNvGraphicFramePr>
            <a:graphic>
              <a:graphicData uri="http://schemas.openxmlformats.org/drawingml/2006/picture">
                <pic:pic>
                  <pic:nvPicPr>
                    <pic:cNvPr id="8" name="image5.jpeg"/>
                    <pic:cNvPicPr/>
                  </pic:nvPicPr>
                  <pic:blipFill>
                    <a:blip r:embed="rId12" cstate="print"/>
                    <a:stretch>
                      <a:fillRect/>
                    </a:stretch>
                  </pic:blipFill>
                  <pic:spPr>
                    <a:xfrm>
                      <a:off x="0" y="0"/>
                      <a:ext cx="3322393" cy="2422588"/>
                    </a:xfrm>
                    <a:prstGeom prst="rect">
                      <a:avLst/>
                    </a:prstGeom>
                  </pic:spPr>
                </pic:pic>
              </a:graphicData>
            </a:graphic>
          </wp:inline>
        </w:drawing>
      </w:r>
      <w:r>
        <w:rPr>
          <w:sz w:val="20"/>
        </w:rPr>
      </w:r>
    </w:p>
    <w:p>
      <w:pPr>
        <w:pStyle w:val="BodyText"/>
        <w:spacing w:before="8"/>
        <w:rPr>
          <w:sz w:val="36"/>
        </w:rPr>
      </w:pPr>
    </w:p>
    <w:p>
      <w:pPr>
        <w:pStyle w:val="BodyText"/>
        <w:spacing w:line="225" w:lineRule="auto"/>
        <w:ind w:left="442" w:right="172"/>
      </w:pPr>
      <w:r>
        <w:rPr>
          <w:color w:val="231F20"/>
          <w:w w:val="95"/>
        </w:rPr>
        <w:t>Effective</w:t>
      </w:r>
      <w:r>
        <w:rPr>
          <w:color w:val="231F20"/>
          <w:spacing w:val="-36"/>
          <w:w w:val="95"/>
        </w:rPr>
        <w:t> </w:t>
      </w:r>
      <w:r>
        <w:rPr>
          <w:color w:val="231F20"/>
          <w:w w:val="95"/>
        </w:rPr>
        <w:t>treatments</w:t>
      </w:r>
      <w:r>
        <w:rPr>
          <w:color w:val="231F20"/>
          <w:spacing w:val="-36"/>
          <w:w w:val="95"/>
        </w:rPr>
        <w:t> </w:t>
      </w:r>
      <w:r>
        <w:rPr>
          <w:color w:val="231F20"/>
          <w:w w:val="95"/>
        </w:rPr>
        <w:t>for</w:t>
      </w:r>
      <w:r>
        <w:rPr>
          <w:color w:val="231F20"/>
          <w:spacing w:val="-36"/>
          <w:w w:val="95"/>
        </w:rPr>
        <w:t> </w:t>
      </w:r>
      <w:r>
        <w:rPr>
          <w:color w:val="231F20"/>
          <w:w w:val="95"/>
        </w:rPr>
        <w:t>OUD</w:t>
      </w:r>
      <w:r>
        <w:rPr>
          <w:color w:val="231F20"/>
          <w:spacing w:val="-36"/>
          <w:w w:val="95"/>
        </w:rPr>
        <w:t> </w:t>
      </w:r>
      <w:r>
        <w:rPr>
          <w:color w:val="231F20"/>
          <w:w w:val="95"/>
        </w:rPr>
        <w:t>have</w:t>
      </w:r>
      <w:r>
        <w:rPr>
          <w:color w:val="231F20"/>
          <w:spacing w:val="-35"/>
          <w:w w:val="95"/>
        </w:rPr>
        <w:t> </w:t>
      </w:r>
      <w:r>
        <w:rPr>
          <w:color w:val="231F20"/>
          <w:w w:val="95"/>
        </w:rPr>
        <w:t>been</w:t>
      </w:r>
      <w:r>
        <w:rPr>
          <w:color w:val="231F20"/>
          <w:spacing w:val="-36"/>
          <w:w w:val="95"/>
        </w:rPr>
        <w:t> </w:t>
      </w:r>
      <w:r>
        <w:rPr>
          <w:color w:val="231F20"/>
          <w:w w:val="95"/>
        </w:rPr>
        <w:t>developed</w:t>
      </w:r>
      <w:r>
        <w:rPr>
          <w:color w:val="231F20"/>
          <w:spacing w:val="-36"/>
          <w:w w:val="95"/>
        </w:rPr>
        <w:t> </w:t>
      </w:r>
      <w:r>
        <w:rPr>
          <w:color w:val="231F20"/>
          <w:w w:val="95"/>
        </w:rPr>
        <w:t>and </w:t>
      </w:r>
      <w:r>
        <w:rPr>
          <w:color w:val="231F20"/>
          <w:w w:val="90"/>
        </w:rPr>
        <w:t>generally work across all adult populations.</w:t>
      </w:r>
      <w:r>
        <w:rPr>
          <w:color w:val="231F20"/>
          <w:w w:val="90"/>
          <w:position w:val="7"/>
          <w:sz w:val="15"/>
        </w:rPr>
        <w:t>39 </w:t>
      </w:r>
      <w:r>
        <w:rPr>
          <w:color w:val="231F20"/>
          <w:spacing w:val="-3"/>
          <w:w w:val="90"/>
        </w:rPr>
        <w:t>However, </w:t>
      </w:r>
      <w:r>
        <w:rPr>
          <w:color w:val="231F20"/>
          <w:w w:val="95"/>
        </w:rPr>
        <w:t>access</w:t>
      </w:r>
      <w:r>
        <w:rPr>
          <w:color w:val="231F20"/>
          <w:spacing w:val="-35"/>
          <w:w w:val="95"/>
        </w:rPr>
        <w:t> </w:t>
      </w:r>
      <w:r>
        <w:rPr>
          <w:color w:val="231F20"/>
          <w:w w:val="95"/>
        </w:rPr>
        <w:t>to</w:t>
      </w:r>
      <w:r>
        <w:rPr>
          <w:color w:val="231F20"/>
          <w:spacing w:val="-35"/>
          <w:w w:val="95"/>
        </w:rPr>
        <w:t> </w:t>
      </w:r>
      <w:r>
        <w:rPr>
          <w:color w:val="231F20"/>
          <w:w w:val="95"/>
        </w:rPr>
        <w:t>these</w:t>
      </w:r>
      <w:r>
        <w:rPr>
          <w:color w:val="231F20"/>
          <w:spacing w:val="-35"/>
          <w:w w:val="95"/>
        </w:rPr>
        <w:t> </w:t>
      </w:r>
      <w:r>
        <w:rPr>
          <w:color w:val="231F20"/>
          <w:w w:val="95"/>
        </w:rPr>
        <w:t>treatments</w:t>
      </w:r>
      <w:r>
        <w:rPr>
          <w:color w:val="231F20"/>
          <w:spacing w:val="-35"/>
          <w:w w:val="95"/>
        </w:rPr>
        <w:t> </w:t>
      </w:r>
      <w:r>
        <w:rPr>
          <w:color w:val="231F20"/>
          <w:w w:val="95"/>
        </w:rPr>
        <w:t>is</w:t>
      </w:r>
      <w:r>
        <w:rPr>
          <w:color w:val="231F20"/>
          <w:spacing w:val="-35"/>
          <w:w w:val="95"/>
        </w:rPr>
        <w:t> </w:t>
      </w:r>
      <w:r>
        <w:rPr>
          <w:color w:val="231F20"/>
          <w:w w:val="95"/>
        </w:rPr>
        <w:t>uneven,</w:t>
      </w:r>
      <w:r>
        <w:rPr>
          <w:color w:val="231F20"/>
          <w:w w:val="95"/>
          <w:position w:val="7"/>
          <w:sz w:val="15"/>
        </w:rPr>
        <w:t>34-38</w:t>
      </w:r>
      <w:r>
        <w:rPr>
          <w:color w:val="231F20"/>
          <w:spacing w:val="-26"/>
          <w:w w:val="95"/>
          <w:position w:val="7"/>
          <w:sz w:val="15"/>
        </w:rPr>
        <w:t> </w:t>
      </w:r>
      <w:r>
        <w:rPr>
          <w:color w:val="231F20"/>
          <w:w w:val="95"/>
        </w:rPr>
        <w:t>with</w:t>
      </w:r>
      <w:r>
        <w:rPr>
          <w:color w:val="231F20"/>
          <w:spacing w:val="-35"/>
          <w:w w:val="95"/>
        </w:rPr>
        <w:t> </w:t>
      </w:r>
      <w:r>
        <w:rPr>
          <w:color w:val="231F20"/>
          <w:w w:val="95"/>
        </w:rPr>
        <w:t>particular obstacles</w:t>
      </w:r>
      <w:r>
        <w:rPr>
          <w:color w:val="231F20"/>
          <w:spacing w:val="-31"/>
          <w:w w:val="95"/>
        </w:rPr>
        <w:t> </w:t>
      </w:r>
      <w:r>
        <w:rPr>
          <w:color w:val="231F20"/>
          <w:w w:val="95"/>
        </w:rPr>
        <w:t>for</w:t>
      </w:r>
      <w:r>
        <w:rPr>
          <w:color w:val="231F20"/>
          <w:spacing w:val="-30"/>
          <w:w w:val="95"/>
        </w:rPr>
        <w:t> </w:t>
      </w:r>
      <w:r>
        <w:rPr>
          <w:color w:val="231F20"/>
          <w:w w:val="95"/>
        </w:rPr>
        <w:t>minority</w:t>
      </w:r>
      <w:r>
        <w:rPr>
          <w:color w:val="231F20"/>
          <w:spacing w:val="-31"/>
          <w:w w:val="95"/>
        </w:rPr>
        <w:t> </w:t>
      </w:r>
      <w:r>
        <w:rPr>
          <w:color w:val="231F20"/>
          <w:w w:val="95"/>
        </w:rPr>
        <w:t>populations.</w:t>
      </w:r>
      <w:r>
        <w:rPr>
          <w:color w:val="231F20"/>
          <w:spacing w:val="-30"/>
          <w:w w:val="95"/>
        </w:rPr>
        <w:t> </w:t>
      </w:r>
      <w:r>
        <w:rPr>
          <w:color w:val="231F20"/>
          <w:w w:val="95"/>
        </w:rPr>
        <w:t>This</w:t>
      </w:r>
      <w:r>
        <w:rPr>
          <w:color w:val="231F20"/>
          <w:spacing w:val="-30"/>
          <w:w w:val="95"/>
        </w:rPr>
        <w:t> </w:t>
      </w:r>
      <w:r>
        <w:rPr>
          <w:color w:val="231F20"/>
          <w:w w:val="95"/>
        </w:rPr>
        <w:t>section</w:t>
      </w:r>
      <w:r>
        <w:rPr>
          <w:color w:val="231F20"/>
          <w:spacing w:val="-30"/>
          <w:w w:val="95"/>
        </w:rPr>
        <w:t> </w:t>
      </w:r>
      <w:r>
        <w:rPr>
          <w:color w:val="231F20"/>
          <w:w w:val="95"/>
        </w:rPr>
        <w:t>begins with</w:t>
      </w:r>
      <w:r>
        <w:rPr>
          <w:color w:val="231F20"/>
          <w:spacing w:val="-24"/>
          <w:w w:val="95"/>
        </w:rPr>
        <w:t> </w:t>
      </w:r>
      <w:r>
        <w:rPr>
          <w:color w:val="231F20"/>
          <w:w w:val="95"/>
        </w:rPr>
        <w:t>a</w:t>
      </w:r>
      <w:r>
        <w:rPr>
          <w:color w:val="231F20"/>
          <w:spacing w:val="-23"/>
          <w:w w:val="95"/>
        </w:rPr>
        <w:t> </w:t>
      </w:r>
      <w:r>
        <w:rPr>
          <w:color w:val="231F20"/>
          <w:w w:val="95"/>
        </w:rPr>
        <w:t>description</w:t>
      </w:r>
      <w:r>
        <w:rPr>
          <w:color w:val="231F20"/>
          <w:spacing w:val="-23"/>
          <w:w w:val="95"/>
        </w:rPr>
        <w:t> </w:t>
      </w:r>
      <w:r>
        <w:rPr>
          <w:color w:val="231F20"/>
          <w:w w:val="95"/>
        </w:rPr>
        <w:t>of</w:t>
      </w:r>
      <w:r>
        <w:rPr>
          <w:color w:val="231F20"/>
          <w:spacing w:val="-24"/>
          <w:w w:val="95"/>
        </w:rPr>
        <w:t> </w:t>
      </w:r>
      <w:r>
        <w:rPr>
          <w:color w:val="231F20"/>
          <w:w w:val="95"/>
        </w:rPr>
        <w:t>standard</w:t>
      </w:r>
      <w:r>
        <w:rPr>
          <w:color w:val="231F20"/>
          <w:spacing w:val="-23"/>
          <w:w w:val="95"/>
        </w:rPr>
        <w:t> </w:t>
      </w:r>
      <w:r>
        <w:rPr>
          <w:color w:val="231F20"/>
          <w:w w:val="95"/>
        </w:rPr>
        <w:t>treatment</w:t>
      </w:r>
      <w:r>
        <w:rPr>
          <w:color w:val="231F20"/>
          <w:spacing w:val="-23"/>
          <w:w w:val="95"/>
        </w:rPr>
        <w:t> </w:t>
      </w:r>
      <w:r>
        <w:rPr>
          <w:color w:val="231F20"/>
          <w:w w:val="95"/>
        </w:rPr>
        <w:t>for</w:t>
      </w:r>
      <w:r>
        <w:rPr>
          <w:color w:val="231F20"/>
          <w:spacing w:val="-24"/>
          <w:w w:val="95"/>
        </w:rPr>
        <w:t> </w:t>
      </w:r>
      <w:r>
        <w:rPr>
          <w:color w:val="231F20"/>
          <w:w w:val="95"/>
        </w:rPr>
        <w:t>OUD</w:t>
      </w:r>
      <w:r>
        <w:rPr>
          <w:color w:val="231F20"/>
          <w:spacing w:val="-23"/>
          <w:w w:val="95"/>
        </w:rPr>
        <w:t> </w:t>
      </w:r>
      <w:r>
        <w:rPr>
          <w:color w:val="231F20"/>
          <w:w w:val="95"/>
        </w:rPr>
        <w:t>and overdose.</w:t>
      </w:r>
      <w:r>
        <w:rPr>
          <w:color w:val="231F20"/>
          <w:spacing w:val="-30"/>
          <w:w w:val="95"/>
        </w:rPr>
        <w:t> </w:t>
      </w:r>
      <w:r>
        <w:rPr>
          <w:color w:val="231F20"/>
          <w:w w:val="95"/>
        </w:rPr>
        <w:t>This</w:t>
      </w:r>
      <w:r>
        <w:rPr>
          <w:color w:val="231F20"/>
          <w:spacing w:val="-30"/>
          <w:w w:val="95"/>
        </w:rPr>
        <w:t> </w:t>
      </w:r>
      <w:r>
        <w:rPr>
          <w:color w:val="231F20"/>
          <w:w w:val="95"/>
        </w:rPr>
        <w:t>is</w:t>
      </w:r>
      <w:r>
        <w:rPr>
          <w:color w:val="231F20"/>
          <w:spacing w:val="-29"/>
          <w:w w:val="95"/>
        </w:rPr>
        <w:t> </w:t>
      </w:r>
      <w:r>
        <w:rPr>
          <w:color w:val="231F20"/>
          <w:w w:val="95"/>
        </w:rPr>
        <w:t>followed</w:t>
      </w:r>
      <w:r>
        <w:rPr>
          <w:color w:val="231F20"/>
          <w:spacing w:val="-30"/>
          <w:w w:val="95"/>
        </w:rPr>
        <w:t> </w:t>
      </w:r>
      <w:r>
        <w:rPr>
          <w:color w:val="231F20"/>
          <w:w w:val="95"/>
        </w:rPr>
        <w:t>by</w:t>
      </w:r>
      <w:r>
        <w:rPr>
          <w:color w:val="231F20"/>
          <w:spacing w:val="-29"/>
          <w:w w:val="95"/>
        </w:rPr>
        <w:t> </w:t>
      </w:r>
      <w:r>
        <w:rPr>
          <w:color w:val="231F20"/>
          <w:w w:val="95"/>
        </w:rPr>
        <w:t>innovative</w:t>
      </w:r>
      <w:r>
        <w:rPr>
          <w:color w:val="231F20"/>
          <w:spacing w:val="-30"/>
          <w:w w:val="95"/>
        </w:rPr>
        <w:t> </w:t>
      </w:r>
      <w:r>
        <w:rPr>
          <w:color w:val="231F20"/>
          <w:w w:val="95"/>
        </w:rPr>
        <w:t>outreach</w:t>
      </w:r>
      <w:r>
        <w:rPr>
          <w:color w:val="231F20"/>
          <w:spacing w:val="-29"/>
          <w:w w:val="95"/>
        </w:rPr>
        <w:t> </w:t>
      </w:r>
      <w:r>
        <w:rPr>
          <w:color w:val="231F20"/>
          <w:w w:val="95"/>
        </w:rPr>
        <w:t>and engagement strategies that have been used in Black/ </w:t>
      </w:r>
      <w:r>
        <w:rPr>
          <w:color w:val="231F20"/>
        </w:rPr>
        <w:t>African American communities. These strategies, </w:t>
      </w:r>
      <w:r>
        <w:rPr>
          <w:color w:val="231F20"/>
          <w:w w:val="95"/>
        </w:rPr>
        <w:t>illustrated</w:t>
      </w:r>
      <w:r>
        <w:rPr>
          <w:color w:val="231F20"/>
          <w:spacing w:val="-32"/>
          <w:w w:val="95"/>
        </w:rPr>
        <w:t> </w:t>
      </w:r>
      <w:r>
        <w:rPr>
          <w:color w:val="231F20"/>
          <w:w w:val="95"/>
        </w:rPr>
        <w:t>by</w:t>
      </w:r>
      <w:r>
        <w:rPr>
          <w:color w:val="231F20"/>
          <w:spacing w:val="-32"/>
          <w:w w:val="95"/>
        </w:rPr>
        <w:t> </w:t>
      </w:r>
      <w:r>
        <w:rPr>
          <w:color w:val="231F20"/>
          <w:w w:val="95"/>
        </w:rPr>
        <w:t>snapshots</w:t>
      </w:r>
      <w:r>
        <w:rPr>
          <w:color w:val="231F20"/>
          <w:spacing w:val="-31"/>
          <w:w w:val="95"/>
        </w:rPr>
        <w:t> </w:t>
      </w:r>
      <w:r>
        <w:rPr>
          <w:color w:val="231F20"/>
          <w:w w:val="95"/>
        </w:rPr>
        <w:t>from</w:t>
      </w:r>
      <w:r>
        <w:rPr>
          <w:color w:val="231F20"/>
          <w:spacing w:val="-32"/>
          <w:w w:val="95"/>
        </w:rPr>
        <w:t> </w:t>
      </w:r>
      <w:r>
        <w:rPr>
          <w:color w:val="231F20"/>
          <w:w w:val="95"/>
        </w:rPr>
        <w:t>Black/African</w:t>
      </w:r>
      <w:r>
        <w:rPr>
          <w:color w:val="231F20"/>
          <w:spacing w:val="-31"/>
          <w:w w:val="95"/>
        </w:rPr>
        <w:t> </w:t>
      </w:r>
      <w:r>
        <w:rPr>
          <w:color w:val="231F20"/>
          <w:w w:val="95"/>
        </w:rPr>
        <w:t>American </w:t>
      </w:r>
      <w:r>
        <w:rPr>
          <w:color w:val="231F20"/>
        </w:rPr>
        <w:t>communities, focus on outreach and engagement efforts that facilitate prevention, treatment and </w:t>
      </w:r>
      <w:r>
        <w:rPr>
          <w:color w:val="231F20"/>
          <w:w w:val="90"/>
        </w:rPr>
        <w:t>recovery. Supported by community-based </w:t>
      </w:r>
      <w:r>
        <w:rPr>
          <w:color w:val="231F20"/>
          <w:spacing w:val="-2"/>
          <w:w w:val="90"/>
        </w:rPr>
        <w:t>participatory </w:t>
      </w:r>
      <w:r>
        <w:rPr>
          <w:color w:val="231F20"/>
          <w:w w:val="95"/>
        </w:rPr>
        <w:t>research efforts, these strategies are implemented by case</w:t>
      </w:r>
      <w:r>
        <w:rPr>
          <w:color w:val="231F20"/>
          <w:spacing w:val="-32"/>
          <w:w w:val="95"/>
        </w:rPr>
        <w:t> </w:t>
      </w:r>
      <w:r>
        <w:rPr>
          <w:color w:val="231F20"/>
          <w:w w:val="95"/>
        </w:rPr>
        <w:t>managers,</w:t>
      </w:r>
      <w:r>
        <w:rPr>
          <w:color w:val="231F20"/>
          <w:spacing w:val="-32"/>
          <w:w w:val="95"/>
        </w:rPr>
        <w:t> </w:t>
      </w:r>
      <w:r>
        <w:rPr>
          <w:color w:val="231F20"/>
          <w:w w:val="95"/>
        </w:rPr>
        <w:t>partnerships</w:t>
      </w:r>
      <w:r>
        <w:rPr>
          <w:color w:val="231F20"/>
          <w:spacing w:val="-32"/>
          <w:w w:val="95"/>
        </w:rPr>
        <w:t> </w:t>
      </w:r>
      <w:r>
        <w:rPr>
          <w:color w:val="231F20"/>
          <w:w w:val="95"/>
        </w:rPr>
        <w:t>with</w:t>
      </w:r>
      <w:r>
        <w:rPr>
          <w:color w:val="231F20"/>
          <w:spacing w:val="-31"/>
          <w:w w:val="95"/>
        </w:rPr>
        <w:t> </w:t>
      </w:r>
      <w:r>
        <w:rPr>
          <w:color w:val="231F20"/>
          <w:w w:val="95"/>
        </w:rPr>
        <w:t>community</w:t>
      </w:r>
      <w:r>
        <w:rPr>
          <w:color w:val="231F20"/>
          <w:spacing w:val="-32"/>
          <w:w w:val="95"/>
        </w:rPr>
        <w:t> </w:t>
      </w:r>
      <w:r>
        <w:rPr>
          <w:color w:val="231F20"/>
          <w:w w:val="95"/>
        </w:rPr>
        <w:t>leaders and</w:t>
      </w:r>
      <w:r>
        <w:rPr>
          <w:color w:val="231F20"/>
          <w:spacing w:val="-34"/>
          <w:w w:val="95"/>
        </w:rPr>
        <w:t> </w:t>
      </w:r>
      <w:r>
        <w:rPr>
          <w:color w:val="231F20"/>
          <w:w w:val="95"/>
        </w:rPr>
        <w:t>advocates,</w:t>
      </w:r>
      <w:r>
        <w:rPr>
          <w:color w:val="231F20"/>
          <w:spacing w:val="-34"/>
          <w:w w:val="95"/>
        </w:rPr>
        <w:t> </w:t>
      </w:r>
      <w:r>
        <w:rPr>
          <w:color w:val="231F20"/>
          <w:w w:val="95"/>
        </w:rPr>
        <w:t>treatment</w:t>
      </w:r>
      <w:r>
        <w:rPr>
          <w:color w:val="231F20"/>
          <w:spacing w:val="-34"/>
          <w:w w:val="95"/>
        </w:rPr>
        <w:t> </w:t>
      </w:r>
      <w:r>
        <w:rPr>
          <w:color w:val="231F20"/>
          <w:w w:val="95"/>
        </w:rPr>
        <w:t>providers,</w:t>
      </w:r>
      <w:r>
        <w:rPr>
          <w:color w:val="231F20"/>
          <w:spacing w:val="-34"/>
          <w:w w:val="95"/>
        </w:rPr>
        <w:t> </w:t>
      </w:r>
      <w:r>
        <w:rPr>
          <w:color w:val="231F20"/>
          <w:w w:val="95"/>
        </w:rPr>
        <w:t>and</w:t>
      </w:r>
      <w:r>
        <w:rPr>
          <w:color w:val="231F20"/>
          <w:spacing w:val="-33"/>
          <w:w w:val="95"/>
        </w:rPr>
        <w:t> </w:t>
      </w:r>
      <w:r>
        <w:rPr>
          <w:color w:val="231F20"/>
          <w:w w:val="95"/>
        </w:rPr>
        <w:t>peers/people </w:t>
      </w:r>
      <w:r>
        <w:rPr>
          <w:color w:val="231F20"/>
        </w:rPr>
        <w:t>with</w:t>
      </w:r>
      <w:r>
        <w:rPr>
          <w:color w:val="231F20"/>
          <w:spacing w:val="-13"/>
        </w:rPr>
        <w:t> </w:t>
      </w:r>
      <w:r>
        <w:rPr>
          <w:color w:val="231F20"/>
        </w:rPr>
        <w:t>lived</w:t>
      </w:r>
      <w:r>
        <w:rPr>
          <w:color w:val="231F20"/>
          <w:spacing w:val="-12"/>
        </w:rPr>
        <w:t> </w:t>
      </w:r>
      <w:r>
        <w:rPr>
          <w:color w:val="231F20"/>
        </w:rPr>
        <w:t>experience</w:t>
      </w:r>
      <w:r>
        <w:rPr>
          <w:color w:val="231F20"/>
          <w:spacing w:val="-12"/>
        </w:rPr>
        <w:t> </w:t>
      </w:r>
      <w:r>
        <w:rPr>
          <w:color w:val="231F20"/>
        </w:rPr>
        <w:t>of</w:t>
      </w:r>
      <w:r>
        <w:rPr>
          <w:color w:val="231F20"/>
          <w:spacing w:val="-12"/>
        </w:rPr>
        <w:t> </w:t>
      </w:r>
      <w:r>
        <w:rPr>
          <w:color w:val="231F20"/>
        </w:rPr>
        <w:t>a</w:t>
      </w:r>
      <w:r>
        <w:rPr>
          <w:color w:val="231F20"/>
          <w:spacing w:val="-12"/>
        </w:rPr>
        <w:t> </w:t>
      </w:r>
      <w:r>
        <w:rPr>
          <w:color w:val="231F20"/>
        </w:rPr>
        <w:t>SUD.</w:t>
      </w:r>
    </w:p>
    <w:p>
      <w:pPr>
        <w:pStyle w:val="BodyText"/>
        <w:spacing w:before="3"/>
        <w:rPr>
          <w:sz w:val="27"/>
        </w:rPr>
      </w:pPr>
    </w:p>
    <w:p>
      <w:pPr>
        <w:spacing w:before="1"/>
        <w:ind w:left="445" w:right="0" w:firstLine="0"/>
        <w:jc w:val="left"/>
        <w:rPr>
          <w:rFonts w:ascii="Franklin Gothic Medium"/>
          <w:b/>
          <w:sz w:val="22"/>
        </w:rPr>
      </w:pPr>
      <w:bookmarkStart w:name="Strategies  to Address  Opioid Misuse an" w:id="12"/>
      <w:bookmarkEnd w:id="12"/>
      <w:r>
        <w:rPr/>
      </w:r>
      <w:bookmarkStart w:name="STANDARD TREATMENT " w:id="13"/>
      <w:bookmarkEnd w:id="13"/>
      <w:r>
        <w:rPr/>
      </w:r>
      <w:r>
        <w:rPr>
          <w:rFonts w:ascii="Franklin Gothic Medium"/>
          <w:b/>
          <w:color w:val="231F20"/>
          <w:sz w:val="22"/>
        </w:rPr>
        <w:t>STANDARD TREATMENT</w:t>
      </w:r>
    </w:p>
    <w:p>
      <w:pPr>
        <w:pStyle w:val="BodyText"/>
        <w:spacing w:before="7"/>
        <w:rPr>
          <w:rFonts w:ascii="Franklin Gothic Medium"/>
          <w:b/>
          <w:sz w:val="26"/>
        </w:rPr>
      </w:pPr>
    </w:p>
    <w:p>
      <w:pPr>
        <w:pStyle w:val="BodyText"/>
        <w:spacing w:line="223" w:lineRule="auto"/>
        <w:ind w:left="442" w:right="181"/>
      </w:pPr>
      <w:r>
        <w:rPr>
          <w:color w:val="231F20"/>
          <w:w w:val="95"/>
        </w:rPr>
        <w:t>The evidence-based treatment for an individual with </w:t>
      </w:r>
      <w:r>
        <w:rPr>
          <w:color w:val="231F20"/>
        </w:rPr>
        <w:t>OUD is MAT administered by qualified medical </w:t>
      </w:r>
      <w:r>
        <w:rPr>
          <w:color w:val="231F20"/>
          <w:w w:val="95"/>
        </w:rPr>
        <w:t>personnel, while for an opioid-related overdose, it is </w:t>
      </w:r>
      <w:r>
        <w:rPr>
          <w:color w:val="231F20"/>
          <w:w w:val="90"/>
        </w:rPr>
        <w:t>the administration of an opioid overdose reversal drug </w:t>
      </w:r>
      <w:r>
        <w:rPr>
          <w:color w:val="231F20"/>
        </w:rPr>
        <w:t>by a trained individual.</w:t>
      </w:r>
    </w:p>
    <w:p>
      <w:pPr>
        <w:pStyle w:val="BodyText"/>
        <w:spacing w:before="3"/>
        <w:rPr>
          <w:sz w:val="20"/>
        </w:rPr>
      </w:pPr>
    </w:p>
    <w:p>
      <w:pPr>
        <w:pStyle w:val="BodyText"/>
        <w:spacing w:line="220" w:lineRule="auto"/>
        <w:ind w:left="442" w:right="299"/>
        <w:rPr>
          <w:sz w:val="15"/>
        </w:rPr>
      </w:pPr>
      <w:r>
        <w:rPr>
          <w:b/>
          <w:color w:val="231F20"/>
          <w:w w:val="95"/>
        </w:rPr>
        <w:t>Medication-Assisted</w:t>
      </w:r>
      <w:r>
        <w:rPr>
          <w:b/>
          <w:color w:val="231F20"/>
          <w:spacing w:val="-25"/>
          <w:w w:val="95"/>
        </w:rPr>
        <w:t> </w:t>
      </w:r>
      <w:r>
        <w:rPr>
          <w:b/>
          <w:color w:val="231F20"/>
          <w:w w:val="95"/>
        </w:rPr>
        <w:t>Treatment</w:t>
      </w:r>
      <w:r>
        <w:rPr>
          <w:b/>
          <w:color w:val="231F20"/>
          <w:spacing w:val="-25"/>
          <w:w w:val="95"/>
        </w:rPr>
        <w:t> </w:t>
      </w:r>
      <w:r>
        <w:rPr>
          <w:b/>
          <w:color w:val="231F20"/>
          <w:w w:val="95"/>
        </w:rPr>
        <w:t>(MAT).</w:t>
      </w:r>
      <w:r>
        <w:rPr>
          <w:b/>
          <w:color w:val="231F20"/>
          <w:spacing w:val="5"/>
          <w:w w:val="95"/>
        </w:rPr>
        <w:t> </w:t>
      </w:r>
      <w:r>
        <w:rPr>
          <w:color w:val="231F20"/>
          <w:w w:val="95"/>
        </w:rPr>
        <w:t>MAT</w:t>
      </w:r>
      <w:r>
        <w:rPr>
          <w:color w:val="231F20"/>
          <w:spacing w:val="-24"/>
          <w:w w:val="95"/>
        </w:rPr>
        <w:t> </w:t>
      </w:r>
      <w:r>
        <w:rPr>
          <w:color w:val="231F20"/>
          <w:w w:val="95"/>
        </w:rPr>
        <w:t>is</w:t>
      </w:r>
      <w:r>
        <w:rPr>
          <w:color w:val="231F20"/>
          <w:spacing w:val="-24"/>
          <w:w w:val="95"/>
        </w:rPr>
        <w:t> </w:t>
      </w:r>
      <w:r>
        <w:rPr>
          <w:color w:val="231F20"/>
          <w:w w:val="95"/>
        </w:rPr>
        <w:t>the use of an FDA-approved medication in conjunction with a psychosocial intervention. Currently, three </w:t>
      </w:r>
      <w:r>
        <w:rPr>
          <w:color w:val="231F20"/>
        </w:rPr>
        <w:t>medications are approved for MAT: methadone, buprenorphine, and</w:t>
      </w:r>
      <w:r>
        <w:rPr>
          <w:color w:val="231F20"/>
          <w:spacing w:val="-27"/>
        </w:rPr>
        <w:t> </w:t>
      </w:r>
      <w:r>
        <w:rPr>
          <w:color w:val="231F20"/>
        </w:rPr>
        <w:t>naltrexone.</w:t>
      </w:r>
      <w:r>
        <w:rPr>
          <w:color w:val="231F20"/>
          <w:position w:val="7"/>
          <w:sz w:val="15"/>
        </w:rPr>
        <w:t>40</w:t>
      </w:r>
    </w:p>
    <w:p>
      <w:pPr>
        <w:spacing w:after="0" w:line="220" w:lineRule="auto"/>
        <w:rPr>
          <w:sz w:val="15"/>
        </w:rPr>
        <w:sectPr>
          <w:pgSz w:w="12240" w:h="15840"/>
          <w:pgMar w:header="0" w:footer="927" w:top="660" w:bottom="1120" w:left="300" w:right="600"/>
          <w:cols w:num="2" w:equalWidth="0">
            <w:col w:w="5560" w:space="40"/>
            <w:col w:w="5740"/>
          </w:cols>
        </w:sectPr>
      </w:pPr>
    </w:p>
    <w:p>
      <w:pPr>
        <w:spacing w:line="225" w:lineRule="auto" w:before="85"/>
        <w:ind w:left="6045" w:right="289" w:firstLine="0"/>
        <w:jc w:val="left"/>
        <w:rPr>
          <w:sz w:val="23"/>
        </w:rPr>
      </w:pPr>
      <w:r>
        <w:rPr/>
        <w:pict>
          <v:shape style="position:absolute;margin-left:316.180328pt;margin-top:53.22356pt;width:260.1500pt;height:103.7pt;mso-position-horizontal-relative:page;mso-position-vertical-relative:paragraph;z-index:-15724544;mso-wrap-distance-left:0;mso-wrap-distance-right:0" type="#_x0000_t202" filled="true" fillcolor="#ffd995" stroked="false">
            <v:textbox inset="0,0,0,0">
              <w:txbxContent>
                <w:p>
                  <w:pPr>
                    <w:spacing w:line="216" w:lineRule="auto" w:before="70"/>
                    <w:ind w:left="29" w:right="50" w:firstLine="0"/>
                    <w:jc w:val="left"/>
                    <w:rPr>
                      <w:rFonts w:ascii="Arial Black"/>
                      <w:sz w:val="13"/>
                    </w:rPr>
                  </w:pPr>
                  <w:r>
                    <w:rPr>
                      <w:rFonts w:ascii="Trebuchet MS"/>
                      <w:b/>
                      <w:color w:val="231F20"/>
                      <w:spacing w:val="-4"/>
                      <w:w w:val="90"/>
                      <w:sz w:val="22"/>
                    </w:rPr>
                    <w:t>Naloxone: </w:t>
                  </w:r>
                  <w:r>
                    <w:rPr>
                      <w:rFonts w:ascii="Arial Black"/>
                      <w:color w:val="231F20"/>
                      <w:w w:val="90"/>
                      <w:sz w:val="22"/>
                    </w:rPr>
                    <w:t>a prescription medication to prevent </w:t>
                  </w:r>
                  <w:r>
                    <w:rPr>
                      <w:rFonts w:ascii="Arial Black"/>
                      <w:color w:val="231F20"/>
                      <w:w w:val="85"/>
                      <w:sz w:val="22"/>
                    </w:rPr>
                    <w:t>overdose</w:t>
                  </w:r>
                  <w:r>
                    <w:rPr>
                      <w:rFonts w:ascii="Arial Black"/>
                      <w:color w:val="231F20"/>
                      <w:spacing w:val="-26"/>
                      <w:w w:val="85"/>
                      <w:sz w:val="22"/>
                    </w:rPr>
                    <w:t> </w:t>
                  </w:r>
                  <w:r>
                    <w:rPr>
                      <w:rFonts w:ascii="Arial Black"/>
                      <w:color w:val="231F20"/>
                      <w:w w:val="85"/>
                      <w:sz w:val="22"/>
                    </w:rPr>
                    <w:t>of</w:t>
                  </w:r>
                  <w:r>
                    <w:rPr>
                      <w:rFonts w:ascii="Arial Black"/>
                      <w:color w:val="231F20"/>
                      <w:spacing w:val="-25"/>
                      <w:w w:val="85"/>
                      <w:sz w:val="22"/>
                    </w:rPr>
                    <w:t> </w:t>
                  </w:r>
                  <w:r>
                    <w:rPr>
                      <w:rFonts w:ascii="Arial Black"/>
                      <w:color w:val="231F20"/>
                      <w:w w:val="85"/>
                      <w:sz w:val="22"/>
                    </w:rPr>
                    <w:t>opioids</w:t>
                  </w:r>
                  <w:r>
                    <w:rPr>
                      <w:rFonts w:ascii="Arial Black"/>
                      <w:color w:val="231F20"/>
                      <w:spacing w:val="-26"/>
                      <w:w w:val="85"/>
                      <w:sz w:val="22"/>
                    </w:rPr>
                    <w:t> </w:t>
                  </w:r>
                  <w:r>
                    <w:rPr>
                      <w:rFonts w:ascii="Arial Black"/>
                      <w:color w:val="231F20"/>
                      <w:w w:val="85"/>
                      <w:sz w:val="22"/>
                    </w:rPr>
                    <w:t>such</w:t>
                  </w:r>
                  <w:r>
                    <w:rPr>
                      <w:rFonts w:ascii="Arial Black"/>
                      <w:color w:val="231F20"/>
                      <w:spacing w:val="-25"/>
                      <w:w w:val="85"/>
                      <w:sz w:val="22"/>
                    </w:rPr>
                    <w:t> </w:t>
                  </w:r>
                  <w:r>
                    <w:rPr>
                      <w:rFonts w:ascii="Arial Black"/>
                      <w:color w:val="231F20"/>
                      <w:w w:val="85"/>
                      <w:sz w:val="22"/>
                    </w:rPr>
                    <w:t>as</w:t>
                  </w:r>
                  <w:r>
                    <w:rPr>
                      <w:rFonts w:ascii="Arial Black"/>
                      <w:color w:val="231F20"/>
                      <w:spacing w:val="-26"/>
                      <w:w w:val="85"/>
                      <w:sz w:val="22"/>
                    </w:rPr>
                    <w:t> </w:t>
                  </w:r>
                  <w:r>
                    <w:rPr>
                      <w:rFonts w:ascii="Arial Black"/>
                      <w:color w:val="231F20"/>
                      <w:w w:val="85"/>
                      <w:sz w:val="22"/>
                    </w:rPr>
                    <w:t>heroin,</w:t>
                  </w:r>
                  <w:r>
                    <w:rPr>
                      <w:rFonts w:ascii="Arial Black"/>
                      <w:color w:val="231F20"/>
                      <w:spacing w:val="-25"/>
                      <w:w w:val="85"/>
                      <w:sz w:val="22"/>
                    </w:rPr>
                    <w:t> </w:t>
                  </w:r>
                  <w:r>
                    <w:rPr>
                      <w:rFonts w:ascii="Arial Black"/>
                      <w:color w:val="231F20"/>
                      <w:w w:val="85"/>
                      <w:sz w:val="22"/>
                    </w:rPr>
                    <w:t>morphine,</w:t>
                  </w:r>
                  <w:r>
                    <w:rPr>
                      <w:rFonts w:ascii="Arial Black"/>
                      <w:color w:val="231F20"/>
                      <w:spacing w:val="-26"/>
                      <w:w w:val="85"/>
                      <w:sz w:val="22"/>
                    </w:rPr>
                    <w:t> </w:t>
                  </w:r>
                  <w:r>
                    <w:rPr>
                      <w:rFonts w:ascii="Arial Black"/>
                      <w:color w:val="231F20"/>
                      <w:w w:val="85"/>
                      <w:sz w:val="22"/>
                    </w:rPr>
                    <w:t>and </w:t>
                  </w:r>
                  <w:r>
                    <w:rPr>
                      <w:rFonts w:ascii="Arial Black"/>
                      <w:color w:val="231F20"/>
                      <w:w w:val="90"/>
                      <w:sz w:val="22"/>
                    </w:rPr>
                    <w:t>oxycodone by blocking opioid receptor sites to </w:t>
                  </w:r>
                  <w:r>
                    <w:rPr>
                      <w:rFonts w:ascii="Arial Black"/>
                      <w:color w:val="231F20"/>
                      <w:w w:val="85"/>
                      <w:sz w:val="22"/>
                    </w:rPr>
                    <w:t>reverse</w:t>
                  </w:r>
                  <w:r>
                    <w:rPr>
                      <w:rFonts w:ascii="Arial Black"/>
                      <w:color w:val="231F20"/>
                      <w:spacing w:val="-33"/>
                      <w:w w:val="85"/>
                      <w:sz w:val="22"/>
                    </w:rPr>
                    <w:t> </w:t>
                  </w:r>
                  <w:r>
                    <w:rPr>
                      <w:rFonts w:ascii="Arial Black"/>
                      <w:color w:val="231F20"/>
                      <w:w w:val="85"/>
                      <w:sz w:val="22"/>
                    </w:rPr>
                    <w:t>the</w:t>
                  </w:r>
                  <w:r>
                    <w:rPr>
                      <w:rFonts w:ascii="Arial Black"/>
                      <w:color w:val="231F20"/>
                      <w:spacing w:val="-32"/>
                      <w:w w:val="85"/>
                      <w:sz w:val="22"/>
                    </w:rPr>
                    <w:t> </w:t>
                  </w:r>
                  <w:r>
                    <w:rPr>
                      <w:rFonts w:ascii="Arial Black"/>
                      <w:color w:val="231F20"/>
                      <w:w w:val="85"/>
                      <w:sz w:val="22"/>
                    </w:rPr>
                    <w:t>toxic</w:t>
                  </w:r>
                  <w:r>
                    <w:rPr>
                      <w:rFonts w:ascii="Arial Black"/>
                      <w:color w:val="231F20"/>
                      <w:spacing w:val="-33"/>
                      <w:w w:val="85"/>
                      <w:sz w:val="22"/>
                    </w:rPr>
                    <w:t> </w:t>
                  </w:r>
                  <w:r>
                    <w:rPr>
                      <w:rFonts w:ascii="Arial Black"/>
                      <w:color w:val="231F20"/>
                      <w:w w:val="85"/>
                      <w:sz w:val="22"/>
                    </w:rPr>
                    <w:t>effects</w:t>
                  </w:r>
                  <w:r>
                    <w:rPr>
                      <w:rFonts w:ascii="Arial Black"/>
                      <w:color w:val="231F20"/>
                      <w:spacing w:val="-32"/>
                      <w:w w:val="85"/>
                      <w:sz w:val="22"/>
                    </w:rPr>
                    <w:t> </w:t>
                  </w:r>
                  <w:r>
                    <w:rPr>
                      <w:rFonts w:ascii="Arial Black"/>
                      <w:color w:val="231F20"/>
                      <w:w w:val="85"/>
                      <w:sz w:val="22"/>
                    </w:rPr>
                    <w:t>of</w:t>
                  </w:r>
                  <w:r>
                    <w:rPr>
                      <w:rFonts w:ascii="Arial Black"/>
                      <w:color w:val="231F20"/>
                      <w:spacing w:val="-33"/>
                      <w:w w:val="85"/>
                      <w:sz w:val="22"/>
                    </w:rPr>
                    <w:t> </w:t>
                  </w:r>
                  <w:r>
                    <w:rPr>
                      <w:rFonts w:ascii="Arial Black"/>
                      <w:color w:val="231F20"/>
                      <w:w w:val="85"/>
                      <w:sz w:val="22"/>
                    </w:rPr>
                    <w:t>the</w:t>
                  </w:r>
                  <w:r>
                    <w:rPr>
                      <w:rFonts w:ascii="Arial Black"/>
                      <w:color w:val="231F20"/>
                      <w:spacing w:val="-32"/>
                      <w:w w:val="85"/>
                      <w:sz w:val="22"/>
                    </w:rPr>
                    <w:t> </w:t>
                  </w:r>
                  <w:r>
                    <w:rPr>
                      <w:rFonts w:ascii="Arial Black"/>
                      <w:color w:val="231F20"/>
                      <w:w w:val="85"/>
                      <w:sz w:val="22"/>
                    </w:rPr>
                    <w:t>overdose;</w:t>
                  </w:r>
                  <w:r>
                    <w:rPr>
                      <w:rFonts w:ascii="Arial Black"/>
                      <w:color w:val="231F20"/>
                      <w:spacing w:val="-32"/>
                      <w:w w:val="85"/>
                      <w:sz w:val="22"/>
                    </w:rPr>
                    <w:t> </w:t>
                  </w:r>
                  <w:r>
                    <w:rPr>
                      <w:rFonts w:ascii="Arial Black"/>
                      <w:color w:val="231F20"/>
                      <w:w w:val="85"/>
                      <w:sz w:val="22"/>
                    </w:rPr>
                    <w:t>it</w:t>
                  </w:r>
                  <w:r>
                    <w:rPr>
                      <w:rFonts w:ascii="Arial Black"/>
                      <w:color w:val="231F20"/>
                      <w:spacing w:val="-33"/>
                      <w:w w:val="85"/>
                      <w:sz w:val="22"/>
                    </w:rPr>
                    <w:t> </w:t>
                  </w:r>
                  <w:r>
                    <w:rPr>
                      <w:rFonts w:ascii="Arial Black"/>
                      <w:color w:val="231F20"/>
                      <w:w w:val="85"/>
                      <w:sz w:val="22"/>
                    </w:rPr>
                    <w:t>is</w:t>
                  </w:r>
                  <w:r>
                    <w:rPr>
                      <w:rFonts w:ascii="Arial Black"/>
                      <w:color w:val="231F20"/>
                      <w:spacing w:val="-32"/>
                      <w:w w:val="85"/>
                      <w:sz w:val="22"/>
                    </w:rPr>
                    <w:t> </w:t>
                  </w:r>
                  <w:r>
                    <w:rPr>
                      <w:rFonts w:ascii="Arial Black"/>
                      <w:color w:val="231F20"/>
                      <w:w w:val="85"/>
                      <w:sz w:val="22"/>
                    </w:rPr>
                    <w:t>given by</w:t>
                  </w:r>
                  <w:r>
                    <w:rPr>
                      <w:rFonts w:ascii="Arial Black"/>
                      <w:color w:val="231F20"/>
                      <w:spacing w:val="-43"/>
                      <w:w w:val="85"/>
                      <w:sz w:val="22"/>
                    </w:rPr>
                    <w:t> </w:t>
                  </w:r>
                  <w:r>
                    <w:rPr>
                      <w:rFonts w:ascii="Arial Black"/>
                      <w:color w:val="231F20"/>
                      <w:w w:val="85"/>
                      <w:sz w:val="22"/>
                    </w:rPr>
                    <w:t>intranasal</w:t>
                  </w:r>
                  <w:r>
                    <w:rPr>
                      <w:rFonts w:ascii="Arial Black"/>
                      <w:color w:val="231F20"/>
                      <w:spacing w:val="-43"/>
                      <w:w w:val="85"/>
                      <w:sz w:val="22"/>
                    </w:rPr>
                    <w:t> </w:t>
                  </w:r>
                  <w:r>
                    <w:rPr>
                      <w:rFonts w:ascii="Arial Black"/>
                      <w:color w:val="231F20"/>
                      <w:w w:val="85"/>
                      <w:sz w:val="22"/>
                    </w:rPr>
                    <w:t>spray,</w:t>
                  </w:r>
                  <w:r>
                    <w:rPr>
                      <w:rFonts w:ascii="Arial Black"/>
                      <w:color w:val="231F20"/>
                      <w:spacing w:val="-43"/>
                      <w:w w:val="85"/>
                      <w:sz w:val="22"/>
                    </w:rPr>
                    <w:t> </w:t>
                  </w:r>
                  <w:r>
                    <w:rPr>
                      <w:rFonts w:ascii="Arial Black"/>
                      <w:color w:val="231F20"/>
                      <w:w w:val="85"/>
                      <w:sz w:val="22"/>
                    </w:rPr>
                    <w:t>intramuscular</w:t>
                  </w:r>
                  <w:r>
                    <w:rPr>
                      <w:rFonts w:ascii="Arial Black"/>
                      <w:color w:val="231F20"/>
                      <w:spacing w:val="-43"/>
                      <w:w w:val="85"/>
                      <w:sz w:val="22"/>
                    </w:rPr>
                    <w:t> </w:t>
                  </w:r>
                  <w:r>
                    <w:rPr>
                      <w:rFonts w:ascii="Arial Black"/>
                      <w:color w:val="231F20"/>
                      <w:w w:val="85"/>
                      <w:sz w:val="22"/>
                    </w:rPr>
                    <w:t>(into</w:t>
                  </w:r>
                  <w:r>
                    <w:rPr>
                      <w:rFonts w:ascii="Arial Black"/>
                      <w:color w:val="231F20"/>
                      <w:spacing w:val="-42"/>
                      <w:w w:val="85"/>
                      <w:sz w:val="22"/>
                    </w:rPr>
                    <w:t> </w:t>
                  </w:r>
                  <w:r>
                    <w:rPr>
                      <w:rFonts w:ascii="Arial Black"/>
                      <w:color w:val="231F20"/>
                      <w:w w:val="85"/>
                      <w:sz w:val="22"/>
                    </w:rPr>
                    <w:t>the</w:t>
                  </w:r>
                  <w:r>
                    <w:rPr>
                      <w:rFonts w:ascii="Arial Black"/>
                      <w:color w:val="231F20"/>
                      <w:spacing w:val="-43"/>
                      <w:w w:val="85"/>
                      <w:sz w:val="22"/>
                    </w:rPr>
                    <w:t> </w:t>
                  </w:r>
                  <w:r>
                    <w:rPr>
                      <w:rFonts w:ascii="Arial Black"/>
                      <w:color w:val="231F20"/>
                      <w:w w:val="85"/>
                      <w:sz w:val="22"/>
                    </w:rPr>
                    <w:t>muscle), </w:t>
                  </w:r>
                  <w:r>
                    <w:rPr>
                      <w:rFonts w:ascii="Arial Black"/>
                      <w:color w:val="231F20"/>
                      <w:w w:val="90"/>
                      <w:sz w:val="22"/>
                    </w:rPr>
                    <w:t>subcutaneous (under the skin), or intravenous injection.</w:t>
                  </w:r>
                  <w:r>
                    <w:rPr>
                      <w:rFonts w:ascii="Arial Black"/>
                      <w:color w:val="231F20"/>
                      <w:w w:val="90"/>
                      <w:position w:val="7"/>
                      <w:sz w:val="13"/>
                    </w:rPr>
                    <w:t>46</w:t>
                  </w:r>
                </w:p>
              </w:txbxContent>
            </v:textbox>
            <v:fill type="solid"/>
            <w10:wrap type="topAndBottom"/>
          </v:shape>
        </w:pict>
      </w:r>
      <w:r>
        <w:rPr/>
        <w:pict>
          <v:shape style="position:absolute;margin-left:37.199703pt;margin-top:3.319473pt;width:260.5pt;height:459.15pt;mso-position-horizontal-relative:page;mso-position-vertical-relative:paragraph;z-index:15733248" type="#_x0000_t202" filled="true" fillcolor="#ffd995" stroked="false">
            <v:textbox inset="0,0,0,0">
              <w:txbxContent>
                <w:p>
                  <w:pPr>
                    <w:spacing w:line="216" w:lineRule="auto" w:before="68"/>
                    <w:ind w:left="35" w:right="167" w:firstLine="0"/>
                    <w:jc w:val="left"/>
                    <w:rPr>
                      <w:rFonts w:ascii="Arial Black"/>
                      <w:sz w:val="13"/>
                    </w:rPr>
                  </w:pPr>
                  <w:r>
                    <w:rPr>
                      <w:rFonts w:ascii="Trebuchet MS"/>
                      <w:b/>
                      <w:color w:val="231F20"/>
                      <w:w w:val="85"/>
                      <w:sz w:val="22"/>
                    </w:rPr>
                    <w:t>Methadone: </w:t>
                  </w:r>
                  <w:r>
                    <w:rPr>
                      <w:rFonts w:ascii="Arial Black"/>
                      <w:color w:val="231F20"/>
                      <w:w w:val="85"/>
                      <w:sz w:val="22"/>
                    </w:rPr>
                    <w:t>a medication that reduces withdrawal symptoms and cravings and blocks the euphoric </w:t>
                  </w:r>
                  <w:r>
                    <w:rPr>
                      <w:rFonts w:ascii="Arial Black"/>
                      <w:color w:val="231F20"/>
                      <w:w w:val="80"/>
                      <w:sz w:val="22"/>
                    </w:rPr>
                    <w:t>effects of opioids like heroin, morphine, oxycodone, </w:t>
                  </w:r>
                  <w:r>
                    <w:rPr>
                      <w:rFonts w:ascii="Arial Black"/>
                      <w:color w:val="231F20"/>
                      <w:w w:val="85"/>
                      <w:sz w:val="22"/>
                    </w:rPr>
                    <w:t>and</w:t>
                  </w:r>
                  <w:r>
                    <w:rPr>
                      <w:rFonts w:ascii="Arial Black"/>
                      <w:color w:val="231F20"/>
                      <w:spacing w:val="-31"/>
                      <w:w w:val="85"/>
                      <w:sz w:val="22"/>
                    </w:rPr>
                    <w:t> </w:t>
                  </w:r>
                  <w:r>
                    <w:rPr>
                      <w:rFonts w:ascii="Arial Black"/>
                      <w:color w:val="231F20"/>
                      <w:w w:val="85"/>
                      <w:sz w:val="22"/>
                    </w:rPr>
                    <w:t>hydrocodone.</w:t>
                  </w:r>
                  <w:r>
                    <w:rPr>
                      <w:rFonts w:ascii="Arial Black"/>
                      <w:color w:val="231F20"/>
                      <w:spacing w:val="-31"/>
                      <w:w w:val="85"/>
                      <w:sz w:val="22"/>
                    </w:rPr>
                    <w:t> </w:t>
                  </w:r>
                  <w:r>
                    <w:rPr>
                      <w:rFonts w:ascii="Arial Black"/>
                      <w:color w:val="231F20"/>
                      <w:w w:val="85"/>
                      <w:sz w:val="22"/>
                    </w:rPr>
                    <w:t>For</w:t>
                  </w:r>
                  <w:r>
                    <w:rPr>
                      <w:rFonts w:ascii="Arial Black"/>
                      <w:color w:val="231F20"/>
                      <w:spacing w:val="-31"/>
                      <w:w w:val="85"/>
                      <w:sz w:val="22"/>
                    </w:rPr>
                    <w:t> </w:t>
                  </w:r>
                  <w:r>
                    <w:rPr>
                      <w:rFonts w:ascii="Arial Black"/>
                      <w:color w:val="231F20"/>
                      <w:w w:val="85"/>
                      <w:sz w:val="22"/>
                    </w:rPr>
                    <w:t>treatment</w:t>
                  </w:r>
                  <w:r>
                    <w:rPr>
                      <w:rFonts w:ascii="Arial Black"/>
                      <w:color w:val="231F20"/>
                      <w:spacing w:val="-31"/>
                      <w:w w:val="85"/>
                      <w:sz w:val="22"/>
                    </w:rPr>
                    <w:t> </w:t>
                  </w:r>
                  <w:r>
                    <w:rPr>
                      <w:rFonts w:ascii="Arial Black"/>
                      <w:color w:val="231F20"/>
                      <w:w w:val="85"/>
                      <w:sz w:val="22"/>
                    </w:rPr>
                    <w:t>of</w:t>
                  </w:r>
                  <w:r>
                    <w:rPr>
                      <w:rFonts w:ascii="Arial Black"/>
                      <w:color w:val="231F20"/>
                      <w:spacing w:val="-31"/>
                      <w:w w:val="85"/>
                      <w:sz w:val="22"/>
                    </w:rPr>
                    <w:t> </w:t>
                  </w:r>
                  <w:r>
                    <w:rPr>
                      <w:rFonts w:ascii="Arial Black"/>
                      <w:color w:val="231F20"/>
                      <w:w w:val="85"/>
                      <w:sz w:val="22"/>
                    </w:rPr>
                    <w:t>OUD,</w:t>
                  </w:r>
                  <w:r>
                    <w:rPr>
                      <w:rFonts w:ascii="Arial Black"/>
                      <w:color w:val="231F20"/>
                      <w:spacing w:val="-30"/>
                      <w:w w:val="85"/>
                      <w:sz w:val="22"/>
                    </w:rPr>
                    <w:t> </w:t>
                  </w:r>
                  <w:r>
                    <w:rPr>
                      <w:rFonts w:ascii="Arial Black"/>
                      <w:color w:val="231F20"/>
                      <w:w w:val="85"/>
                      <w:sz w:val="22"/>
                    </w:rPr>
                    <w:t>it</w:t>
                  </w:r>
                  <w:r>
                    <w:rPr>
                      <w:rFonts w:ascii="Arial Black"/>
                      <w:color w:val="231F20"/>
                      <w:spacing w:val="-31"/>
                      <w:w w:val="85"/>
                      <w:sz w:val="22"/>
                    </w:rPr>
                    <w:t> </w:t>
                  </w:r>
                  <w:r>
                    <w:rPr>
                      <w:rFonts w:ascii="Arial Black"/>
                      <w:color w:val="231F20"/>
                      <w:w w:val="85"/>
                      <w:sz w:val="22"/>
                    </w:rPr>
                    <w:t>must</w:t>
                  </w:r>
                  <w:r>
                    <w:rPr>
                      <w:rFonts w:ascii="Arial Black"/>
                      <w:color w:val="231F20"/>
                      <w:spacing w:val="-31"/>
                      <w:w w:val="85"/>
                      <w:sz w:val="22"/>
                    </w:rPr>
                    <w:t> </w:t>
                  </w:r>
                  <w:r>
                    <w:rPr>
                      <w:rFonts w:ascii="Arial Black"/>
                      <w:color w:val="231F20"/>
                      <w:w w:val="85"/>
                      <w:sz w:val="22"/>
                    </w:rPr>
                    <w:t>be </w:t>
                  </w:r>
                  <w:r>
                    <w:rPr>
                      <w:rFonts w:ascii="Arial Black"/>
                      <w:color w:val="231F20"/>
                      <w:w w:val="90"/>
                      <w:sz w:val="22"/>
                    </w:rPr>
                    <w:t>prescribed and dispensed from a federally regulated</w:t>
                  </w:r>
                  <w:r>
                    <w:rPr>
                      <w:rFonts w:ascii="Arial Black"/>
                      <w:color w:val="231F20"/>
                      <w:spacing w:val="-45"/>
                      <w:w w:val="90"/>
                      <w:sz w:val="22"/>
                    </w:rPr>
                    <w:t> </w:t>
                  </w:r>
                  <w:r>
                    <w:rPr>
                      <w:rFonts w:ascii="Arial Black"/>
                      <w:color w:val="231F20"/>
                      <w:w w:val="90"/>
                      <w:sz w:val="22"/>
                    </w:rPr>
                    <w:t>opioid</w:t>
                  </w:r>
                  <w:r>
                    <w:rPr>
                      <w:rFonts w:ascii="Arial Black"/>
                      <w:color w:val="231F20"/>
                      <w:spacing w:val="-44"/>
                      <w:w w:val="90"/>
                      <w:sz w:val="22"/>
                    </w:rPr>
                    <w:t> </w:t>
                  </w:r>
                  <w:r>
                    <w:rPr>
                      <w:rFonts w:ascii="Arial Black"/>
                      <w:color w:val="231F20"/>
                      <w:w w:val="90"/>
                      <w:sz w:val="22"/>
                    </w:rPr>
                    <w:t>treatment</w:t>
                  </w:r>
                  <w:r>
                    <w:rPr>
                      <w:rFonts w:ascii="Arial Black"/>
                      <w:color w:val="231F20"/>
                      <w:spacing w:val="-45"/>
                      <w:w w:val="90"/>
                      <w:sz w:val="22"/>
                    </w:rPr>
                    <w:t> </w:t>
                  </w:r>
                  <w:r>
                    <w:rPr>
                      <w:rFonts w:ascii="Arial Black"/>
                      <w:color w:val="231F20"/>
                      <w:w w:val="90"/>
                      <w:sz w:val="22"/>
                    </w:rPr>
                    <w:t>program</w:t>
                  </w:r>
                  <w:r>
                    <w:rPr>
                      <w:rFonts w:ascii="Arial Black"/>
                      <w:color w:val="231F20"/>
                      <w:spacing w:val="-44"/>
                      <w:w w:val="90"/>
                      <w:sz w:val="22"/>
                    </w:rPr>
                    <w:t> </w:t>
                  </w:r>
                  <w:r>
                    <w:rPr>
                      <w:rFonts w:ascii="Arial Black"/>
                      <w:color w:val="231F20"/>
                      <w:w w:val="90"/>
                      <w:sz w:val="22"/>
                    </w:rPr>
                    <w:t>(OTP).</w:t>
                  </w:r>
                  <w:r>
                    <w:rPr>
                      <w:rFonts w:ascii="Arial Black"/>
                      <w:color w:val="231F20"/>
                      <w:spacing w:val="-45"/>
                      <w:w w:val="90"/>
                      <w:sz w:val="22"/>
                    </w:rPr>
                    <w:t> </w:t>
                  </w:r>
                  <w:r>
                    <w:rPr>
                      <w:rFonts w:ascii="Arial Black"/>
                      <w:color w:val="231F20"/>
                      <w:w w:val="90"/>
                      <w:sz w:val="22"/>
                    </w:rPr>
                    <w:t>It</w:t>
                  </w:r>
                  <w:r>
                    <w:rPr>
                      <w:rFonts w:ascii="Arial Black"/>
                      <w:color w:val="231F20"/>
                      <w:spacing w:val="-44"/>
                      <w:w w:val="90"/>
                      <w:sz w:val="22"/>
                    </w:rPr>
                    <w:t> </w:t>
                  </w:r>
                  <w:r>
                    <w:rPr>
                      <w:rFonts w:ascii="Arial Black"/>
                      <w:color w:val="231F20"/>
                      <w:w w:val="90"/>
                      <w:sz w:val="22"/>
                    </w:rPr>
                    <w:t>is </w:t>
                  </w:r>
                  <w:r>
                    <w:rPr>
                      <w:rFonts w:ascii="Arial Black"/>
                      <w:color w:val="231F20"/>
                      <w:w w:val="85"/>
                      <w:sz w:val="22"/>
                    </w:rPr>
                    <w:t>taken</w:t>
                  </w:r>
                  <w:r>
                    <w:rPr>
                      <w:rFonts w:ascii="Arial Black"/>
                      <w:color w:val="231F20"/>
                      <w:spacing w:val="-25"/>
                      <w:w w:val="85"/>
                      <w:sz w:val="22"/>
                    </w:rPr>
                    <w:t> </w:t>
                  </w:r>
                  <w:r>
                    <w:rPr>
                      <w:rFonts w:ascii="Arial Black"/>
                      <w:color w:val="231F20"/>
                      <w:w w:val="85"/>
                      <w:sz w:val="22"/>
                    </w:rPr>
                    <w:t>daily</w:t>
                  </w:r>
                  <w:r>
                    <w:rPr>
                      <w:rFonts w:ascii="Arial Black"/>
                      <w:color w:val="231F20"/>
                      <w:spacing w:val="-25"/>
                      <w:w w:val="85"/>
                      <w:sz w:val="22"/>
                    </w:rPr>
                    <w:t> </w:t>
                  </w:r>
                  <w:r>
                    <w:rPr>
                      <w:rFonts w:ascii="Arial Black"/>
                      <w:color w:val="231F20"/>
                      <w:w w:val="85"/>
                      <w:sz w:val="22"/>
                    </w:rPr>
                    <w:t>and</w:t>
                  </w:r>
                  <w:r>
                    <w:rPr>
                      <w:rFonts w:ascii="Arial Black"/>
                      <w:color w:val="231F20"/>
                      <w:spacing w:val="-25"/>
                      <w:w w:val="85"/>
                      <w:sz w:val="22"/>
                    </w:rPr>
                    <w:t> </w:t>
                  </w:r>
                  <w:r>
                    <w:rPr>
                      <w:rFonts w:ascii="Arial Black"/>
                      <w:color w:val="231F20"/>
                      <w:w w:val="85"/>
                      <w:sz w:val="22"/>
                    </w:rPr>
                    <w:t>orally,</w:t>
                  </w:r>
                  <w:r>
                    <w:rPr>
                      <w:rFonts w:ascii="Arial Black"/>
                      <w:color w:val="231F20"/>
                      <w:spacing w:val="-25"/>
                      <w:w w:val="85"/>
                      <w:sz w:val="22"/>
                    </w:rPr>
                    <w:t> </w:t>
                  </w:r>
                  <w:r>
                    <w:rPr>
                      <w:rFonts w:ascii="Arial Black"/>
                      <w:color w:val="231F20"/>
                      <w:w w:val="85"/>
                      <w:sz w:val="22"/>
                    </w:rPr>
                    <w:t>typically</w:t>
                  </w:r>
                  <w:r>
                    <w:rPr>
                      <w:rFonts w:ascii="Arial Black"/>
                      <w:color w:val="231F20"/>
                      <w:spacing w:val="-25"/>
                      <w:w w:val="85"/>
                      <w:sz w:val="22"/>
                    </w:rPr>
                    <w:t> </w:t>
                  </w:r>
                  <w:r>
                    <w:rPr>
                      <w:rFonts w:ascii="Arial Black"/>
                      <w:color w:val="231F20"/>
                      <w:w w:val="85"/>
                      <w:sz w:val="22"/>
                    </w:rPr>
                    <w:t>in</w:t>
                  </w:r>
                  <w:r>
                    <w:rPr>
                      <w:rFonts w:ascii="Arial Black"/>
                      <w:color w:val="231F20"/>
                      <w:spacing w:val="-25"/>
                      <w:w w:val="85"/>
                      <w:sz w:val="22"/>
                    </w:rPr>
                    <w:t> </w:t>
                  </w:r>
                  <w:r>
                    <w:rPr>
                      <w:rFonts w:ascii="Arial Black"/>
                      <w:color w:val="231F20"/>
                      <w:w w:val="85"/>
                      <w:sz w:val="22"/>
                    </w:rPr>
                    <w:t>liquid</w:t>
                  </w:r>
                  <w:r>
                    <w:rPr>
                      <w:rFonts w:ascii="Arial Black"/>
                      <w:color w:val="231F20"/>
                      <w:spacing w:val="-25"/>
                      <w:w w:val="85"/>
                      <w:sz w:val="22"/>
                    </w:rPr>
                    <w:t> </w:t>
                  </w:r>
                  <w:r>
                    <w:rPr>
                      <w:rFonts w:ascii="Arial Black"/>
                      <w:color w:val="231F20"/>
                      <w:w w:val="85"/>
                      <w:sz w:val="22"/>
                    </w:rPr>
                    <w:t>form</w:t>
                  </w:r>
                  <w:r>
                    <w:rPr>
                      <w:rFonts w:ascii="Arial Black"/>
                      <w:color w:val="231F20"/>
                      <w:spacing w:val="-25"/>
                      <w:w w:val="85"/>
                      <w:sz w:val="22"/>
                    </w:rPr>
                    <w:t> </w:t>
                  </w:r>
                  <w:r>
                    <w:rPr>
                      <w:rFonts w:ascii="Arial Black"/>
                      <w:color w:val="231F20"/>
                      <w:w w:val="85"/>
                      <w:sz w:val="22"/>
                    </w:rPr>
                    <w:t>but </w:t>
                  </w:r>
                  <w:r>
                    <w:rPr>
                      <w:rFonts w:ascii="Arial Black"/>
                      <w:color w:val="231F20"/>
                      <w:w w:val="90"/>
                      <w:sz w:val="22"/>
                    </w:rPr>
                    <w:t>can</w:t>
                  </w:r>
                  <w:r>
                    <w:rPr>
                      <w:rFonts w:ascii="Arial Black"/>
                      <w:color w:val="231F20"/>
                      <w:spacing w:val="-48"/>
                      <w:w w:val="90"/>
                      <w:sz w:val="22"/>
                    </w:rPr>
                    <w:t> </w:t>
                  </w:r>
                  <w:r>
                    <w:rPr>
                      <w:rFonts w:ascii="Arial Black"/>
                      <w:color w:val="231F20"/>
                      <w:w w:val="90"/>
                      <w:sz w:val="22"/>
                    </w:rPr>
                    <w:t>also</w:t>
                  </w:r>
                  <w:r>
                    <w:rPr>
                      <w:rFonts w:ascii="Arial Black"/>
                      <w:color w:val="231F20"/>
                      <w:spacing w:val="-47"/>
                      <w:w w:val="90"/>
                      <w:sz w:val="22"/>
                    </w:rPr>
                    <w:t> </w:t>
                  </w:r>
                  <w:r>
                    <w:rPr>
                      <w:rFonts w:ascii="Arial Black"/>
                      <w:color w:val="231F20"/>
                      <w:w w:val="90"/>
                      <w:sz w:val="22"/>
                    </w:rPr>
                    <w:t>be</w:t>
                  </w:r>
                  <w:r>
                    <w:rPr>
                      <w:rFonts w:ascii="Arial Black"/>
                      <w:color w:val="231F20"/>
                      <w:spacing w:val="-48"/>
                      <w:w w:val="90"/>
                      <w:sz w:val="22"/>
                    </w:rPr>
                    <w:t> </w:t>
                  </w:r>
                  <w:r>
                    <w:rPr>
                      <w:rFonts w:ascii="Arial Black"/>
                      <w:color w:val="231F20"/>
                      <w:w w:val="90"/>
                      <w:sz w:val="22"/>
                    </w:rPr>
                    <w:t>offered</w:t>
                  </w:r>
                  <w:r>
                    <w:rPr>
                      <w:rFonts w:ascii="Arial Black"/>
                      <w:color w:val="231F20"/>
                      <w:spacing w:val="-47"/>
                      <w:w w:val="90"/>
                      <w:sz w:val="22"/>
                    </w:rPr>
                    <w:t> </w:t>
                  </w:r>
                  <w:r>
                    <w:rPr>
                      <w:rFonts w:ascii="Arial Black"/>
                      <w:color w:val="231F20"/>
                      <w:w w:val="90"/>
                      <w:sz w:val="22"/>
                    </w:rPr>
                    <w:t>as</w:t>
                  </w:r>
                  <w:r>
                    <w:rPr>
                      <w:rFonts w:ascii="Arial Black"/>
                      <w:color w:val="231F20"/>
                      <w:spacing w:val="-47"/>
                      <w:w w:val="90"/>
                      <w:sz w:val="22"/>
                    </w:rPr>
                    <w:t> </w:t>
                  </w:r>
                  <w:r>
                    <w:rPr>
                      <w:rFonts w:ascii="Arial Black"/>
                      <w:color w:val="231F20"/>
                      <w:w w:val="90"/>
                      <w:sz w:val="22"/>
                    </w:rPr>
                    <w:t>a</w:t>
                  </w:r>
                  <w:r>
                    <w:rPr>
                      <w:rFonts w:ascii="Arial Black"/>
                      <w:color w:val="231F20"/>
                      <w:spacing w:val="-48"/>
                      <w:w w:val="90"/>
                      <w:sz w:val="22"/>
                    </w:rPr>
                    <w:t> </w:t>
                  </w:r>
                  <w:r>
                    <w:rPr>
                      <w:rFonts w:ascii="Arial Black"/>
                      <w:color w:val="231F20"/>
                      <w:w w:val="90"/>
                      <w:sz w:val="22"/>
                    </w:rPr>
                    <w:t>pill</w:t>
                  </w:r>
                  <w:r>
                    <w:rPr>
                      <w:rFonts w:ascii="Arial Black"/>
                      <w:color w:val="231F20"/>
                      <w:spacing w:val="-47"/>
                      <w:w w:val="90"/>
                      <w:sz w:val="22"/>
                    </w:rPr>
                    <w:t> </w:t>
                  </w:r>
                  <w:r>
                    <w:rPr>
                      <w:rFonts w:ascii="Arial Black"/>
                      <w:color w:val="231F20"/>
                      <w:w w:val="90"/>
                      <w:sz w:val="22"/>
                    </w:rPr>
                    <w:t>or</w:t>
                  </w:r>
                  <w:r>
                    <w:rPr>
                      <w:rFonts w:ascii="Arial Black"/>
                      <w:color w:val="231F20"/>
                      <w:spacing w:val="-48"/>
                      <w:w w:val="90"/>
                      <w:sz w:val="22"/>
                    </w:rPr>
                    <w:t> </w:t>
                  </w:r>
                  <w:r>
                    <w:rPr>
                      <w:rFonts w:ascii="Arial Black"/>
                      <w:color w:val="231F20"/>
                      <w:spacing w:val="-4"/>
                      <w:w w:val="90"/>
                      <w:sz w:val="22"/>
                    </w:rPr>
                    <w:t>wafer.</w:t>
                  </w:r>
                  <w:r>
                    <w:rPr>
                      <w:rFonts w:ascii="Arial Black"/>
                      <w:color w:val="231F20"/>
                      <w:spacing w:val="-28"/>
                      <w:w w:val="90"/>
                      <w:sz w:val="22"/>
                    </w:rPr>
                    <w:t> </w:t>
                  </w:r>
                  <w:r>
                    <w:rPr>
                      <w:rFonts w:ascii="Arial Black"/>
                      <w:color w:val="231F20"/>
                      <w:w w:val="90"/>
                      <w:sz w:val="22"/>
                    </w:rPr>
                    <w:t>It</w:t>
                  </w:r>
                  <w:r>
                    <w:rPr>
                      <w:rFonts w:ascii="Arial Black"/>
                      <w:color w:val="231F20"/>
                      <w:spacing w:val="-47"/>
                      <w:w w:val="90"/>
                      <w:sz w:val="22"/>
                    </w:rPr>
                    <w:t> </w:t>
                  </w:r>
                  <w:r>
                    <w:rPr>
                      <w:rFonts w:ascii="Arial Black"/>
                      <w:color w:val="231F20"/>
                      <w:w w:val="90"/>
                      <w:sz w:val="22"/>
                    </w:rPr>
                    <w:t>may</w:t>
                  </w:r>
                  <w:r>
                    <w:rPr>
                      <w:rFonts w:ascii="Arial Black"/>
                      <w:color w:val="231F20"/>
                      <w:spacing w:val="-48"/>
                      <w:w w:val="90"/>
                      <w:sz w:val="22"/>
                    </w:rPr>
                    <w:t> </w:t>
                  </w:r>
                  <w:r>
                    <w:rPr>
                      <w:rFonts w:ascii="Arial Black"/>
                      <w:color w:val="231F20"/>
                      <w:w w:val="90"/>
                      <w:sz w:val="22"/>
                    </w:rPr>
                    <w:t>cause serious</w:t>
                  </w:r>
                  <w:r>
                    <w:rPr>
                      <w:rFonts w:ascii="Arial Black"/>
                      <w:color w:val="231F20"/>
                      <w:spacing w:val="-41"/>
                      <w:w w:val="90"/>
                      <w:sz w:val="22"/>
                    </w:rPr>
                    <w:t> </w:t>
                  </w:r>
                  <w:r>
                    <w:rPr>
                      <w:rFonts w:ascii="Arial Black"/>
                      <w:color w:val="231F20"/>
                      <w:w w:val="90"/>
                      <w:sz w:val="22"/>
                    </w:rPr>
                    <w:t>side-effects</w:t>
                  </w:r>
                  <w:r>
                    <w:rPr>
                      <w:rFonts w:ascii="Arial Black"/>
                      <w:color w:val="231F20"/>
                      <w:spacing w:val="-40"/>
                      <w:w w:val="90"/>
                      <w:sz w:val="22"/>
                    </w:rPr>
                    <w:t> </w:t>
                  </w:r>
                  <w:r>
                    <w:rPr>
                      <w:rFonts w:ascii="Arial Black"/>
                      <w:color w:val="231F20"/>
                      <w:w w:val="90"/>
                      <w:sz w:val="22"/>
                    </w:rPr>
                    <w:t>and</w:t>
                  </w:r>
                  <w:r>
                    <w:rPr>
                      <w:rFonts w:ascii="Arial Black"/>
                      <w:color w:val="231F20"/>
                      <w:spacing w:val="-40"/>
                      <w:w w:val="90"/>
                      <w:sz w:val="22"/>
                    </w:rPr>
                    <w:t> </w:t>
                  </w:r>
                  <w:r>
                    <w:rPr>
                      <w:rFonts w:ascii="Arial Black"/>
                      <w:color w:val="231F20"/>
                      <w:w w:val="90"/>
                      <w:sz w:val="22"/>
                    </w:rPr>
                    <w:t>can</w:t>
                  </w:r>
                  <w:r>
                    <w:rPr>
                      <w:rFonts w:ascii="Arial Black"/>
                      <w:color w:val="231F20"/>
                      <w:spacing w:val="-40"/>
                      <w:w w:val="90"/>
                      <w:sz w:val="22"/>
                    </w:rPr>
                    <w:t> </w:t>
                  </w:r>
                  <w:r>
                    <w:rPr>
                      <w:rFonts w:ascii="Arial Black"/>
                      <w:color w:val="231F20"/>
                      <w:w w:val="90"/>
                      <w:sz w:val="22"/>
                    </w:rPr>
                    <w:t>be</w:t>
                  </w:r>
                  <w:r>
                    <w:rPr>
                      <w:rFonts w:ascii="Arial Black"/>
                      <w:color w:val="231F20"/>
                      <w:spacing w:val="-41"/>
                      <w:w w:val="90"/>
                      <w:sz w:val="22"/>
                    </w:rPr>
                    <w:t> </w:t>
                  </w:r>
                  <w:r>
                    <w:rPr>
                      <w:rFonts w:ascii="Arial Black"/>
                      <w:color w:val="231F20"/>
                      <w:w w:val="90"/>
                      <w:sz w:val="22"/>
                    </w:rPr>
                    <w:t>addictive.</w:t>
                  </w:r>
                  <w:r>
                    <w:rPr>
                      <w:rFonts w:ascii="Arial Black"/>
                      <w:color w:val="231F20"/>
                      <w:spacing w:val="-40"/>
                      <w:w w:val="90"/>
                      <w:sz w:val="22"/>
                    </w:rPr>
                    <w:t> </w:t>
                  </w:r>
                  <w:r>
                    <w:rPr>
                      <w:rFonts w:ascii="Arial Black"/>
                      <w:color w:val="231F20"/>
                      <w:spacing w:val="4"/>
                      <w:w w:val="90"/>
                      <w:position w:val="7"/>
                      <w:sz w:val="13"/>
                    </w:rPr>
                    <w:t>41-42</w:t>
                  </w:r>
                </w:p>
                <w:p>
                  <w:pPr>
                    <w:spacing w:line="216" w:lineRule="auto" w:before="174"/>
                    <w:ind w:left="35" w:right="62" w:firstLine="0"/>
                    <w:jc w:val="left"/>
                    <w:rPr>
                      <w:rFonts w:ascii="Arial Black"/>
                      <w:sz w:val="13"/>
                    </w:rPr>
                  </w:pPr>
                  <w:r>
                    <w:rPr>
                      <w:rFonts w:ascii="Trebuchet MS"/>
                      <w:b/>
                      <w:color w:val="231F20"/>
                      <w:w w:val="90"/>
                      <w:sz w:val="22"/>
                    </w:rPr>
                    <w:t>Buprenorphine: </w:t>
                  </w:r>
                  <w:r>
                    <w:rPr>
                      <w:rFonts w:ascii="Arial Black"/>
                      <w:color w:val="231F20"/>
                      <w:w w:val="90"/>
                      <w:sz w:val="22"/>
                    </w:rPr>
                    <w:t>a medication that treats </w:t>
                  </w:r>
                  <w:r>
                    <w:rPr>
                      <w:rFonts w:ascii="Arial Black"/>
                      <w:color w:val="231F20"/>
                      <w:w w:val="85"/>
                      <w:sz w:val="22"/>
                    </w:rPr>
                    <w:t>withdrawal</w:t>
                  </w:r>
                  <w:r>
                    <w:rPr>
                      <w:rFonts w:ascii="Arial Black"/>
                      <w:color w:val="231F20"/>
                      <w:spacing w:val="-41"/>
                      <w:w w:val="85"/>
                      <w:sz w:val="22"/>
                    </w:rPr>
                    <w:t> </w:t>
                  </w:r>
                  <w:r>
                    <w:rPr>
                      <w:rFonts w:ascii="Arial Black"/>
                      <w:color w:val="231F20"/>
                      <w:w w:val="85"/>
                      <w:sz w:val="22"/>
                    </w:rPr>
                    <w:t>symptoms</w:t>
                  </w:r>
                  <w:r>
                    <w:rPr>
                      <w:rFonts w:ascii="Arial Black"/>
                      <w:color w:val="231F20"/>
                      <w:spacing w:val="-40"/>
                      <w:w w:val="85"/>
                      <w:sz w:val="22"/>
                    </w:rPr>
                    <w:t> </w:t>
                  </w:r>
                  <w:r>
                    <w:rPr>
                      <w:rFonts w:ascii="Arial Black"/>
                      <w:color w:val="231F20"/>
                      <w:w w:val="85"/>
                      <w:sz w:val="22"/>
                    </w:rPr>
                    <w:t>and</w:t>
                  </w:r>
                  <w:r>
                    <w:rPr>
                      <w:rFonts w:ascii="Arial Black"/>
                      <w:color w:val="231F20"/>
                      <w:spacing w:val="-40"/>
                      <w:w w:val="85"/>
                      <w:sz w:val="22"/>
                    </w:rPr>
                    <w:t> </w:t>
                  </w:r>
                  <w:r>
                    <w:rPr>
                      <w:rFonts w:ascii="Arial Black"/>
                      <w:color w:val="231F20"/>
                      <w:w w:val="85"/>
                      <w:sz w:val="22"/>
                    </w:rPr>
                    <w:t>cravings</w:t>
                  </w:r>
                  <w:r>
                    <w:rPr>
                      <w:rFonts w:ascii="Arial Black"/>
                      <w:color w:val="231F20"/>
                      <w:spacing w:val="-40"/>
                      <w:w w:val="85"/>
                      <w:sz w:val="22"/>
                    </w:rPr>
                    <w:t> </w:t>
                  </w:r>
                  <w:r>
                    <w:rPr>
                      <w:rFonts w:ascii="Arial Black"/>
                      <w:color w:val="231F20"/>
                      <w:w w:val="85"/>
                      <w:sz w:val="22"/>
                    </w:rPr>
                    <w:t>and</w:t>
                  </w:r>
                  <w:r>
                    <w:rPr>
                      <w:rFonts w:ascii="Arial Black"/>
                      <w:color w:val="231F20"/>
                      <w:spacing w:val="-40"/>
                      <w:w w:val="85"/>
                      <w:sz w:val="22"/>
                    </w:rPr>
                    <w:t> </w:t>
                  </w:r>
                  <w:r>
                    <w:rPr>
                      <w:rFonts w:ascii="Arial Black"/>
                      <w:color w:val="231F20"/>
                      <w:w w:val="85"/>
                      <w:sz w:val="22"/>
                    </w:rPr>
                    <w:t>is</w:t>
                  </w:r>
                  <w:r>
                    <w:rPr>
                      <w:rFonts w:ascii="Arial Black"/>
                      <w:color w:val="231F20"/>
                      <w:spacing w:val="-40"/>
                      <w:w w:val="85"/>
                      <w:sz w:val="22"/>
                    </w:rPr>
                    <w:t> </w:t>
                  </w:r>
                  <w:r>
                    <w:rPr>
                      <w:rFonts w:ascii="Arial Black"/>
                      <w:color w:val="231F20"/>
                      <w:w w:val="85"/>
                      <w:sz w:val="22"/>
                    </w:rPr>
                    <w:t>less</w:t>
                  </w:r>
                  <w:r>
                    <w:rPr>
                      <w:rFonts w:ascii="Arial Black"/>
                      <w:color w:val="231F20"/>
                      <w:spacing w:val="-40"/>
                      <w:w w:val="85"/>
                      <w:sz w:val="22"/>
                    </w:rPr>
                    <w:t> </w:t>
                  </w:r>
                  <w:r>
                    <w:rPr>
                      <w:rFonts w:ascii="Arial Black"/>
                      <w:color w:val="231F20"/>
                      <w:spacing w:val="-3"/>
                      <w:w w:val="85"/>
                      <w:sz w:val="22"/>
                    </w:rPr>
                    <w:t>likely </w:t>
                  </w:r>
                  <w:r>
                    <w:rPr>
                      <w:rFonts w:ascii="Arial Black"/>
                      <w:color w:val="231F20"/>
                      <w:w w:val="85"/>
                      <w:sz w:val="22"/>
                    </w:rPr>
                    <w:t>than</w:t>
                  </w:r>
                  <w:r>
                    <w:rPr>
                      <w:rFonts w:ascii="Arial Black"/>
                      <w:color w:val="231F20"/>
                      <w:spacing w:val="-41"/>
                      <w:w w:val="85"/>
                      <w:sz w:val="22"/>
                    </w:rPr>
                    <w:t> </w:t>
                  </w:r>
                  <w:r>
                    <w:rPr>
                      <w:rFonts w:ascii="Arial Black"/>
                      <w:color w:val="231F20"/>
                      <w:w w:val="85"/>
                      <w:sz w:val="22"/>
                    </w:rPr>
                    <w:t>methadone</w:t>
                  </w:r>
                  <w:r>
                    <w:rPr>
                      <w:rFonts w:ascii="Arial Black"/>
                      <w:color w:val="231F20"/>
                      <w:spacing w:val="-40"/>
                      <w:w w:val="85"/>
                      <w:sz w:val="22"/>
                    </w:rPr>
                    <w:t> </w:t>
                  </w:r>
                  <w:r>
                    <w:rPr>
                      <w:rFonts w:ascii="Arial Black"/>
                      <w:color w:val="231F20"/>
                      <w:w w:val="85"/>
                      <w:sz w:val="22"/>
                    </w:rPr>
                    <w:t>to</w:t>
                  </w:r>
                  <w:r>
                    <w:rPr>
                      <w:rFonts w:ascii="Arial Black"/>
                      <w:color w:val="231F20"/>
                      <w:spacing w:val="-40"/>
                      <w:w w:val="85"/>
                      <w:sz w:val="22"/>
                    </w:rPr>
                    <w:t> </w:t>
                  </w:r>
                  <w:r>
                    <w:rPr>
                      <w:rFonts w:ascii="Arial Black"/>
                      <w:color w:val="231F20"/>
                      <w:w w:val="85"/>
                      <w:sz w:val="22"/>
                    </w:rPr>
                    <w:t>cause</w:t>
                  </w:r>
                  <w:r>
                    <w:rPr>
                      <w:rFonts w:ascii="Arial Black"/>
                      <w:color w:val="231F20"/>
                      <w:spacing w:val="-41"/>
                      <w:w w:val="85"/>
                      <w:sz w:val="22"/>
                    </w:rPr>
                    <w:t> </w:t>
                  </w:r>
                  <w:r>
                    <w:rPr>
                      <w:rFonts w:ascii="Arial Black"/>
                      <w:color w:val="231F20"/>
                      <w:w w:val="85"/>
                      <w:sz w:val="22"/>
                    </w:rPr>
                    <w:t>intoxication</w:t>
                  </w:r>
                  <w:r>
                    <w:rPr>
                      <w:rFonts w:ascii="Arial Black"/>
                      <w:color w:val="231F20"/>
                      <w:spacing w:val="-40"/>
                      <w:w w:val="85"/>
                      <w:sz w:val="22"/>
                    </w:rPr>
                    <w:t> </w:t>
                  </w:r>
                  <w:r>
                    <w:rPr>
                      <w:rFonts w:ascii="Arial Black"/>
                      <w:color w:val="231F20"/>
                      <w:w w:val="85"/>
                      <w:sz w:val="22"/>
                    </w:rPr>
                    <w:t>or</w:t>
                  </w:r>
                  <w:r>
                    <w:rPr>
                      <w:rFonts w:ascii="Arial Black"/>
                      <w:color w:val="231F20"/>
                      <w:spacing w:val="-40"/>
                      <w:w w:val="85"/>
                      <w:sz w:val="22"/>
                    </w:rPr>
                    <w:t> </w:t>
                  </w:r>
                  <w:r>
                    <w:rPr>
                      <w:rFonts w:ascii="Arial Black"/>
                      <w:color w:val="231F20"/>
                      <w:w w:val="85"/>
                      <w:sz w:val="22"/>
                    </w:rPr>
                    <w:t>dangerous side effects such as respiratory suppression. It is commonly</w:t>
                  </w:r>
                  <w:r>
                    <w:rPr>
                      <w:rFonts w:ascii="Arial Black"/>
                      <w:color w:val="231F20"/>
                      <w:spacing w:val="-28"/>
                      <w:w w:val="85"/>
                      <w:sz w:val="22"/>
                    </w:rPr>
                    <w:t> </w:t>
                  </w:r>
                  <w:r>
                    <w:rPr>
                      <w:rFonts w:ascii="Arial Black"/>
                      <w:color w:val="231F20"/>
                      <w:w w:val="85"/>
                      <w:sz w:val="22"/>
                    </w:rPr>
                    <w:t>administered</w:t>
                  </w:r>
                  <w:r>
                    <w:rPr>
                      <w:rFonts w:ascii="Arial Black"/>
                      <w:color w:val="231F20"/>
                      <w:spacing w:val="-27"/>
                      <w:w w:val="85"/>
                      <w:sz w:val="22"/>
                    </w:rPr>
                    <w:t> </w:t>
                  </w:r>
                  <w:r>
                    <w:rPr>
                      <w:rFonts w:ascii="Arial Black"/>
                      <w:color w:val="231F20"/>
                      <w:w w:val="85"/>
                      <w:sz w:val="22"/>
                    </w:rPr>
                    <w:t>as</w:t>
                  </w:r>
                  <w:r>
                    <w:rPr>
                      <w:rFonts w:ascii="Arial Black"/>
                      <w:color w:val="231F20"/>
                      <w:spacing w:val="-28"/>
                      <w:w w:val="85"/>
                      <w:sz w:val="22"/>
                    </w:rPr>
                    <w:t> </w:t>
                  </w:r>
                  <w:r>
                    <w:rPr>
                      <w:rFonts w:ascii="Arial Black"/>
                      <w:color w:val="231F20"/>
                      <w:w w:val="85"/>
                      <w:sz w:val="22"/>
                    </w:rPr>
                    <w:t>a</w:t>
                  </w:r>
                  <w:r>
                    <w:rPr>
                      <w:rFonts w:ascii="Arial Black"/>
                      <w:color w:val="231F20"/>
                      <w:spacing w:val="-27"/>
                      <w:w w:val="85"/>
                      <w:sz w:val="22"/>
                    </w:rPr>
                    <w:t> </w:t>
                  </w:r>
                  <w:r>
                    <w:rPr>
                      <w:rFonts w:ascii="Arial Black"/>
                      <w:color w:val="231F20"/>
                      <w:w w:val="85"/>
                      <w:sz w:val="22"/>
                    </w:rPr>
                    <w:t>pill</w:t>
                  </w:r>
                  <w:r>
                    <w:rPr>
                      <w:rFonts w:ascii="Arial Black"/>
                      <w:color w:val="231F20"/>
                      <w:spacing w:val="-27"/>
                      <w:w w:val="85"/>
                      <w:sz w:val="22"/>
                    </w:rPr>
                    <w:t> </w:t>
                  </w:r>
                  <w:r>
                    <w:rPr>
                      <w:rFonts w:ascii="Arial Black"/>
                      <w:color w:val="231F20"/>
                      <w:w w:val="85"/>
                      <w:sz w:val="22"/>
                    </w:rPr>
                    <w:t>or</w:t>
                  </w:r>
                  <w:r>
                    <w:rPr>
                      <w:rFonts w:ascii="Arial Black"/>
                      <w:color w:val="231F20"/>
                      <w:spacing w:val="-28"/>
                      <w:w w:val="85"/>
                      <w:sz w:val="22"/>
                    </w:rPr>
                    <w:t> </w:t>
                  </w:r>
                  <w:r>
                    <w:rPr>
                      <w:rFonts w:ascii="Arial Black"/>
                      <w:color w:val="231F20"/>
                      <w:w w:val="85"/>
                      <w:sz w:val="22"/>
                    </w:rPr>
                    <w:t>buccal</w:t>
                  </w:r>
                  <w:r>
                    <w:rPr>
                      <w:rFonts w:ascii="Arial Black"/>
                      <w:color w:val="231F20"/>
                      <w:spacing w:val="-27"/>
                      <w:w w:val="85"/>
                      <w:sz w:val="22"/>
                    </w:rPr>
                    <w:t> </w:t>
                  </w:r>
                  <w:r>
                    <w:rPr>
                      <w:rFonts w:ascii="Arial Black"/>
                      <w:color w:val="231F20"/>
                      <w:w w:val="85"/>
                      <w:sz w:val="22"/>
                    </w:rPr>
                    <w:t>film</w:t>
                  </w:r>
                  <w:r>
                    <w:rPr>
                      <w:rFonts w:ascii="Arial Black"/>
                      <w:color w:val="231F20"/>
                      <w:spacing w:val="-27"/>
                      <w:w w:val="85"/>
                      <w:sz w:val="22"/>
                    </w:rPr>
                    <w:t> </w:t>
                  </w:r>
                  <w:r>
                    <w:rPr>
                      <w:rFonts w:ascii="Arial Black"/>
                      <w:color w:val="231F20"/>
                      <w:w w:val="85"/>
                      <w:sz w:val="22"/>
                    </w:rPr>
                    <w:t>that must be dissolved sublingually or attached to the cheek.</w:t>
                  </w:r>
                  <w:r>
                    <w:rPr>
                      <w:rFonts w:ascii="Arial Black"/>
                      <w:color w:val="231F20"/>
                      <w:spacing w:val="-29"/>
                      <w:w w:val="85"/>
                      <w:sz w:val="22"/>
                    </w:rPr>
                    <w:t> </w:t>
                  </w:r>
                  <w:r>
                    <w:rPr>
                      <w:rFonts w:ascii="Arial Black"/>
                      <w:color w:val="231F20"/>
                      <w:w w:val="85"/>
                      <w:sz w:val="22"/>
                    </w:rPr>
                    <w:t>It</w:t>
                  </w:r>
                  <w:r>
                    <w:rPr>
                      <w:rFonts w:ascii="Arial Black"/>
                      <w:color w:val="231F20"/>
                      <w:spacing w:val="-28"/>
                      <w:w w:val="85"/>
                      <w:sz w:val="22"/>
                    </w:rPr>
                    <w:t> </w:t>
                  </w:r>
                  <w:r>
                    <w:rPr>
                      <w:rFonts w:ascii="Arial Black"/>
                      <w:color w:val="231F20"/>
                      <w:w w:val="85"/>
                      <w:sz w:val="22"/>
                    </w:rPr>
                    <w:t>is</w:t>
                  </w:r>
                  <w:r>
                    <w:rPr>
                      <w:rFonts w:ascii="Arial Black"/>
                      <w:color w:val="231F20"/>
                      <w:spacing w:val="-29"/>
                      <w:w w:val="85"/>
                      <w:sz w:val="22"/>
                    </w:rPr>
                    <w:t> </w:t>
                  </w:r>
                  <w:r>
                    <w:rPr>
                      <w:rFonts w:ascii="Arial Black"/>
                      <w:color w:val="231F20"/>
                      <w:w w:val="85"/>
                      <w:sz w:val="22"/>
                    </w:rPr>
                    <w:t>also</w:t>
                  </w:r>
                  <w:r>
                    <w:rPr>
                      <w:rFonts w:ascii="Arial Black"/>
                      <w:color w:val="231F20"/>
                      <w:spacing w:val="-28"/>
                      <w:w w:val="85"/>
                      <w:sz w:val="22"/>
                    </w:rPr>
                    <w:t> </w:t>
                  </w:r>
                  <w:r>
                    <w:rPr>
                      <w:rFonts w:ascii="Arial Black"/>
                      <w:color w:val="231F20"/>
                      <w:w w:val="85"/>
                      <w:sz w:val="22"/>
                    </w:rPr>
                    <w:t>available</w:t>
                  </w:r>
                  <w:r>
                    <w:rPr>
                      <w:rFonts w:ascii="Arial Black"/>
                      <w:color w:val="231F20"/>
                      <w:spacing w:val="-28"/>
                      <w:w w:val="85"/>
                      <w:sz w:val="22"/>
                    </w:rPr>
                    <w:t> </w:t>
                  </w:r>
                  <w:r>
                    <w:rPr>
                      <w:rFonts w:ascii="Arial Black"/>
                      <w:color w:val="231F20"/>
                      <w:w w:val="85"/>
                      <w:sz w:val="22"/>
                    </w:rPr>
                    <w:t>as</w:t>
                  </w:r>
                  <w:r>
                    <w:rPr>
                      <w:rFonts w:ascii="Arial Black"/>
                      <w:color w:val="231F20"/>
                      <w:spacing w:val="-29"/>
                      <w:w w:val="85"/>
                      <w:sz w:val="22"/>
                    </w:rPr>
                    <w:t> </w:t>
                  </w:r>
                  <w:r>
                    <w:rPr>
                      <w:rFonts w:ascii="Arial Black"/>
                      <w:color w:val="231F20"/>
                      <w:w w:val="85"/>
                      <w:sz w:val="22"/>
                    </w:rPr>
                    <w:t>a</w:t>
                  </w:r>
                  <w:r>
                    <w:rPr>
                      <w:rFonts w:ascii="Arial Black"/>
                      <w:color w:val="231F20"/>
                      <w:spacing w:val="-28"/>
                      <w:w w:val="85"/>
                      <w:sz w:val="22"/>
                    </w:rPr>
                    <w:t> </w:t>
                  </w:r>
                  <w:r>
                    <w:rPr>
                      <w:rFonts w:ascii="Arial Black"/>
                      <w:color w:val="231F20"/>
                      <w:w w:val="85"/>
                      <w:sz w:val="22"/>
                    </w:rPr>
                    <w:t>monthly</w:t>
                  </w:r>
                  <w:r>
                    <w:rPr>
                      <w:rFonts w:ascii="Arial Black"/>
                      <w:color w:val="231F20"/>
                      <w:spacing w:val="-29"/>
                      <w:w w:val="85"/>
                      <w:sz w:val="22"/>
                    </w:rPr>
                    <w:t> </w:t>
                  </w:r>
                  <w:r>
                    <w:rPr>
                      <w:rFonts w:ascii="Arial Black"/>
                      <w:color w:val="231F20"/>
                      <w:w w:val="85"/>
                      <w:sz w:val="22"/>
                    </w:rPr>
                    <w:t>injection</w:t>
                  </w:r>
                  <w:r>
                    <w:rPr>
                      <w:rFonts w:ascii="Arial Black"/>
                      <w:color w:val="231F20"/>
                      <w:spacing w:val="-28"/>
                      <w:w w:val="85"/>
                      <w:sz w:val="22"/>
                    </w:rPr>
                    <w:t> </w:t>
                  </w:r>
                  <w:r>
                    <w:rPr>
                      <w:rFonts w:ascii="Arial Black"/>
                      <w:color w:val="231F20"/>
                      <w:w w:val="85"/>
                      <w:sz w:val="22"/>
                    </w:rPr>
                    <w:t>or subdermal implant that lasts for approximately 6 months.</w:t>
                  </w:r>
                  <w:r>
                    <w:rPr>
                      <w:rFonts w:ascii="Arial Black"/>
                      <w:color w:val="231F20"/>
                      <w:spacing w:val="-38"/>
                      <w:w w:val="85"/>
                      <w:sz w:val="22"/>
                    </w:rPr>
                    <w:t> </w:t>
                  </w:r>
                  <w:r>
                    <w:rPr>
                      <w:rFonts w:ascii="Arial Black"/>
                      <w:color w:val="231F20"/>
                      <w:w w:val="85"/>
                      <w:sz w:val="22"/>
                    </w:rPr>
                    <w:t>It</w:t>
                  </w:r>
                  <w:r>
                    <w:rPr>
                      <w:rFonts w:ascii="Arial Black"/>
                      <w:color w:val="231F20"/>
                      <w:spacing w:val="-37"/>
                      <w:w w:val="85"/>
                      <w:sz w:val="22"/>
                    </w:rPr>
                    <w:t> </w:t>
                  </w:r>
                  <w:r>
                    <w:rPr>
                      <w:rFonts w:ascii="Arial Black"/>
                      <w:color w:val="231F20"/>
                      <w:w w:val="85"/>
                      <w:sz w:val="22"/>
                    </w:rPr>
                    <w:t>may</w:t>
                  </w:r>
                  <w:r>
                    <w:rPr>
                      <w:rFonts w:ascii="Arial Black"/>
                      <w:color w:val="231F20"/>
                      <w:spacing w:val="-38"/>
                      <w:w w:val="85"/>
                      <w:sz w:val="22"/>
                    </w:rPr>
                    <w:t> </w:t>
                  </w:r>
                  <w:r>
                    <w:rPr>
                      <w:rFonts w:ascii="Arial Black"/>
                      <w:color w:val="231F20"/>
                      <w:w w:val="85"/>
                      <w:sz w:val="22"/>
                    </w:rPr>
                    <w:t>be</w:t>
                  </w:r>
                  <w:r>
                    <w:rPr>
                      <w:rFonts w:ascii="Arial Black"/>
                      <w:color w:val="231F20"/>
                      <w:spacing w:val="-37"/>
                      <w:w w:val="85"/>
                      <w:sz w:val="22"/>
                    </w:rPr>
                    <w:t> </w:t>
                  </w:r>
                  <w:r>
                    <w:rPr>
                      <w:rFonts w:ascii="Arial Black"/>
                      <w:color w:val="231F20"/>
                      <w:w w:val="85"/>
                      <w:sz w:val="22"/>
                    </w:rPr>
                    <w:t>prescribed</w:t>
                  </w:r>
                  <w:r>
                    <w:rPr>
                      <w:rFonts w:ascii="Arial Black"/>
                      <w:color w:val="231F20"/>
                      <w:spacing w:val="-38"/>
                      <w:w w:val="85"/>
                      <w:sz w:val="22"/>
                    </w:rPr>
                    <w:t> </w:t>
                  </w:r>
                  <w:r>
                    <w:rPr>
                      <w:rFonts w:ascii="Arial Black"/>
                      <w:color w:val="231F20"/>
                      <w:w w:val="85"/>
                      <w:sz w:val="22"/>
                    </w:rPr>
                    <w:t>and</w:t>
                  </w:r>
                  <w:r>
                    <w:rPr>
                      <w:rFonts w:ascii="Arial Black"/>
                      <w:color w:val="231F20"/>
                      <w:spacing w:val="-37"/>
                      <w:w w:val="85"/>
                      <w:sz w:val="22"/>
                    </w:rPr>
                    <w:t> </w:t>
                  </w:r>
                  <w:r>
                    <w:rPr>
                      <w:rFonts w:ascii="Arial Black"/>
                      <w:color w:val="231F20"/>
                      <w:w w:val="85"/>
                      <w:sz w:val="22"/>
                    </w:rPr>
                    <w:t>dispensed</w:t>
                  </w:r>
                  <w:r>
                    <w:rPr>
                      <w:rFonts w:ascii="Arial Black"/>
                      <w:color w:val="231F20"/>
                      <w:spacing w:val="-38"/>
                      <w:w w:val="85"/>
                      <w:sz w:val="22"/>
                    </w:rPr>
                    <w:t> </w:t>
                  </w:r>
                  <w:r>
                    <w:rPr>
                      <w:rFonts w:ascii="Arial Black"/>
                      <w:color w:val="231F20"/>
                      <w:w w:val="85"/>
                      <w:sz w:val="22"/>
                    </w:rPr>
                    <w:t>outside of</w:t>
                  </w:r>
                  <w:r>
                    <w:rPr>
                      <w:rFonts w:ascii="Arial Black"/>
                      <w:color w:val="231F20"/>
                      <w:spacing w:val="-36"/>
                      <w:w w:val="85"/>
                      <w:sz w:val="22"/>
                    </w:rPr>
                    <w:t> </w:t>
                  </w:r>
                  <w:r>
                    <w:rPr>
                      <w:rFonts w:ascii="Arial Black"/>
                      <w:color w:val="231F20"/>
                      <w:w w:val="85"/>
                      <w:sz w:val="22"/>
                    </w:rPr>
                    <w:t>a</w:t>
                  </w:r>
                  <w:r>
                    <w:rPr>
                      <w:rFonts w:ascii="Arial Black"/>
                      <w:color w:val="231F20"/>
                      <w:spacing w:val="-35"/>
                      <w:w w:val="85"/>
                      <w:sz w:val="22"/>
                    </w:rPr>
                    <w:t> </w:t>
                  </w:r>
                  <w:r>
                    <w:rPr>
                      <w:rFonts w:ascii="Arial Black"/>
                      <w:color w:val="231F20"/>
                      <w:w w:val="85"/>
                      <w:sz w:val="22"/>
                    </w:rPr>
                    <w:t>licensed</w:t>
                  </w:r>
                  <w:r>
                    <w:rPr>
                      <w:rFonts w:ascii="Arial Black"/>
                      <w:color w:val="231F20"/>
                      <w:spacing w:val="-36"/>
                      <w:w w:val="85"/>
                      <w:sz w:val="22"/>
                    </w:rPr>
                    <w:t> </w:t>
                  </w:r>
                  <w:r>
                    <w:rPr>
                      <w:rFonts w:ascii="Arial Black"/>
                      <w:color w:val="231F20"/>
                      <w:w w:val="85"/>
                      <w:sz w:val="22"/>
                    </w:rPr>
                    <w:t>OTP</w:t>
                  </w:r>
                  <w:r>
                    <w:rPr>
                      <w:rFonts w:ascii="Arial Black"/>
                      <w:color w:val="231F20"/>
                      <w:spacing w:val="-35"/>
                      <w:w w:val="85"/>
                      <w:sz w:val="22"/>
                    </w:rPr>
                    <w:t> </w:t>
                  </w:r>
                  <w:r>
                    <w:rPr>
                      <w:rFonts w:ascii="Arial Black"/>
                      <w:color w:val="231F20"/>
                      <w:w w:val="85"/>
                      <w:sz w:val="22"/>
                    </w:rPr>
                    <w:t>by</w:t>
                  </w:r>
                  <w:r>
                    <w:rPr>
                      <w:rFonts w:ascii="Arial Black"/>
                      <w:color w:val="231F20"/>
                      <w:spacing w:val="-36"/>
                      <w:w w:val="85"/>
                      <w:sz w:val="22"/>
                    </w:rPr>
                    <w:t> </w:t>
                  </w:r>
                  <w:r>
                    <w:rPr>
                      <w:rFonts w:ascii="Arial Black"/>
                      <w:color w:val="231F20"/>
                      <w:w w:val="85"/>
                      <w:sz w:val="22"/>
                    </w:rPr>
                    <w:t>physicians</w:t>
                  </w:r>
                  <w:r>
                    <w:rPr>
                      <w:rFonts w:ascii="Arial Black"/>
                      <w:color w:val="231F20"/>
                      <w:spacing w:val="-35"/>
                      <w:w w:val="85"/>
                      <w:sz w:val="22"/>
                    </w:rPr>
                    <w:t> </w:t>
                  </w:r>
                  <w:r>
                    <w:rPr>
                      <w:rFonts w:ascii="Arial Black"/>
                      <w:color w:val="231F20"/>
                      <w:w w:val="85"/>
                      <w:sz w:val="22"/>
                    </w:rPr>
                    <w:t>or</w:t>
                  </w:r>
                  <w:r>
                    <w:rPr>
                      <w:rFonts w:ascii="Arial Black"/>
                      <w:color w:val="231F20"/>
                      <w:spacing w:val="-35"/>
                      <w:w w:val="85"/>
                      <w:sz w:val="22"/>
                    </w:rPr>
                    <w:t> </w:t>
                  </w:r>
                  <w:r>
                    <w:rPr>
                      <w:rFonts w:ascii="Arial Black"/>
                      <w:color w:val="231F20"/>
                      <w:w w:val="85"/>
                      <w:sz w:val="22"/>
                    </w:rPr>
                    <w:t>qualified</w:t>
                  </w:r>
                  <w:r>
                    <w:rPr>
                      <w:rFonts w:ascii="Arial Black"/>
                      <w:color w:val="231F20"/>
                      <w:spacing w:val="-36"/>
                      <w:w w:val="85"/>
                      <w:sz w:val="22"/>
                    </w:rPr>
                    <w:t> </w:t>
                  </w:r>
                  <w:r>
                    <w:rPr>
                      <w:rFonts w:ascii="Arial Black"/>
                      <w:color w:val="231F20"/>
                      <w:w w:val="85"/>
                      <w:sz w:val="22"/>
                    </w:rPr>
                    <w:t>medical </w:t>
                  </w:r>
                  <w:r>
                    <w:rPr>
                      <w:rFonts w:ascii="Arial Black"/>
                      <w:color w:val="231F20"/>
                      <w:w w:val="80"/>
                      <w:sz w:val="22"/>
                    </w:rPr>
                    <w:t>practitioners who have completed requisite training </w:t>
                  </w:r>
                  <w:r>
                    <w:rPr>
                      <w:rFonts w:ascii="Arial Black"/>
                      <w:color w:val="231F20"/>
                      <w:w w:val="90"/>
                      <w:sz w:val="22"/>
                    </w:rPr>
                    <w:t>and</w:t>
                  </w:r>
                  <w:r>
                    <w:rPr>
                      <w:rFonts w:ascii="Arial Black"/>
                      <w:color w:val="231F20"/>
                      <w:spacing w:val="-23"/>
                      <w:w w:val="90"/>
                      <w:sz w:val="22"/>
                    </w:rPr>
                    <w:t> </w:t>
                  </w:r>
                  <w:r>
                    <w:rPr>
                      <w:rFonts w:ascii="Arial Black"/>
                      <w:color w:val="231F20"/>
                      <w:w w:val="90"/>
                      <w:sz w:val="22"/>
                    </w:rPr>
                    <w:t>earned</w:t>
                  </w:r>
                  <w:r>
                    <w:rPr>
                      <w:rFonts w:ascii="Arial Black"/>
                      <w:color w:val="231F20"/>
                      <w:spacing w:val="-22"/>
                      <w:w w:val="90"/>
                      <w:sz w:val="22"/>
                    </w:rPr>
                    <w:t> </w:t>
                  </w:r>
                  <w:r>
                    <w:rPr>
                      <w:rFonts w:ascii="Arial Black"/>
                      <w:color w:val="231F20"/>
                      <w:w w:val="90"/>
                      <w:sz w:val="22"/>
                    </w:rPr>
                    <w:t>a</w:t>
                  </w:r>
                  <w:r>
                    <w:rPr>
                      <w:rFonts w:ascii="Arial Black"/>
                      <w:color w:val="231F20"/>
                      <w:spacing w:val="-23"/>
                      <w:w w:val="90"/>
                      <w:sz w:val="22"/>
                    </w:rPr>
                    <w:t> </w:t>
                  </w:r>
                  <w:r>
                    <w:rPr>
                      <w:rFonts w:ascii="Arial Black"/>
                      <w:color w:val="231F20"/>
                      <w:w w:val="90"/>
                      <w:sz w:val="22"/>
                    </w:rPr>
                    <w:t>DATA-2000</w:t>
                  </w:r>
                  <w:r>
                    <w:rPr>
                      <w:rFonts w:ascii="Arial Black"/>
                      <w:color w:val="231F20"/>
                      <w:spacing w:val="-22"/>
                      <w:w w:val="90"/>
                      <w:sz w:val="22"/>
                    </w:rPr>
                    <w:t> </w:t>
                  </w:r>
                  <w:r>
                    <w:rPr>
                      <w:rFonts w:ascii="Arial Black"/>
                      <w:color w:val="231F20"/>
                      <w:w w:val="90"/>
                      <w:sz w:val="22"/>
                    </w:rPr>
                    <w:t>waiver.</w:t>
                  </w:r>
                  <w:r>
                    <w:rPr>
                      <w:rFonts w:ascii="Arial Black"/>
                      <w:color w:val="231F20"/>
                      <w:w w:val="90"/>
                      <w:position w:val="7"/>
                      <w:sz w:val="13"/>
                    </w:rPr>
                    <w:t>42-43</w:t>
                  </w:r>
                </w:p>
                <w:p>
                  <w:pPr>
                    <w:spacing w:line="216" w:lineRule="auto" w:before="177"/>
                    <w:ind w:left="35" w:right="64" w:firstLine="0"/>
                    <w:jc w:val="left"/>
                    <w:rPr>
                      <w:rFonts w:ascii="Arial Black"/>
                      <w:sz w:val="13"/>
                    </w:rPr>
                  </w:pPr>
                  <w:r>
                    <w:rPr>
                      <w:rFonts w:ascii="Trebuchet MS"/>
                      <w:b/>
                      <w:color w:val="231F20"/>
                      <w:w w:val="90"/>
                      <w:sz w:val="22"/>
                    </w:rPr>
                    <w:t>Naltrexone:</w:t>
                  </w:r>
                  <w:r>
                    <w:rPr>
                      <w:rFonts w:ascii="Trebuchet MS"/>
                      <w:b/>
                      <w:color w:val="231F20"/>
                      <w:spacing w:val="-37"/>
                      <w:w w:val="90"/>
                      <w:sz w:val="22"/>
                    </w:rPr>
                    <w:t> </w:t>
                  </w:r>
                  <w:r>
                    <w:rPr>
                      <w:rFonts w:ascii="Arial Black"/>
                      <w:color w:val="231F20"/>
                      <w:w w:val="90"/>
                      <w:sz w:val="22"/>
                    </w:rPr>
                    <w:t>a</w:t>
                  </w:r>
                  <w:r>
                    <w:rPr>
                      <w:rFonts w:ascii="Arial Black"/>
                      <w:color w:val="231F20"/>
                      <w:spacing w:val="-43"/>
                      <w:w w:val="90"/>
                      <w:sz w:val="22"/>
                    </w:rPr>
                    <w:t> </w:t>
                  </w:r>
                  <w:r>
                    <w:rPr>
                      <w:rFonts w:ascii="Arial Black"/>
                      <w:color w:val="231F20"/>
                      <w:w w:val="90"/>
                      <w:sz w:val="22"/>
                    </w:rPr>
                    <w:t>medication</w:t>
                  </w:r>
                  <w:r>
                    <w:rPr>
                      <w:rFonts w:ascii="Arial Black"/>
                      <w:color w:val="231F20"/>
                      <w:spacing w:val="-42"/>
                      <w:w w:val="90"/>
                      <w:sz w:val="22"/>
                    </w:rPr>
                    <w:t> </w:t>
                  </w:r>
                  <w:r>
                    <w:rPr>
                      <w:rFonts w:ascii="Arial Black"/>
                      <w:color w:val="231F20"/>
                      <w:w w:val="90"/>
                      <w:sz w:val="22"/>
                    </w:rPr>
                    <w:t>that</w:t>
                  </w:r>
                  <w:r>
                    <w:rPr>
                      <w:rFonts w:ascii="Arial Black"/>
                      <w:color w:val="231F20"/>
                      <w:spacing w:val="-43"/>
                      <w:w w:val="90"/>
                      <w:sz w:val="22"/>
                    </w:rPr>
                    <w:t> </w:t>
                  </w:r>
                  <w:r>
                    <w:rPr>
                      <w:rFonts w:ascii="Arial Black"/>
                      <w:color w:val="231F20"/>
                      <w:w w:val="90"/>
                      <w:sz w:val="22"/>
                    </w:rPr>
                    <w:t>blocks</w:t>
                  </w:r>
                  <w:r>
                    <w:rPr>
                      <w:rFonts w:ascii="Arial Black"/>
                      <w:color w:val="231F20"/>
                      <w:spacing w:val="-43"/>
                      <w:w w:val="90"/>
                      <w:sz w:val="22"/>
                    </w:rPr>
                    <w:t> </w:t>
                  </w:r>
                  <w:r>
                    <w:rPr>
                      <w:rFonts w:ascii="Arial Black"/>
                      <w:color w:val="231F20"/>
                      <w:w w:val="90"/>
                      <w:sz w:val="22"/>
                    </w:rPr>
                    <w:t>the</w:t>
                  </w:r>
                  <w:r>
                    <w:rPr>
                      <w:rFonts w:ascii="Arial Black"/>
                      <w:color w:val="231F20"/>
                      <w:spacing w:val="-43"/>
                      <w:w w:val="90"/>
                      <w:sz w:val="22"/>
                    </w:rPr>
                    <w:t> </w:t>
                  </w:r>
                  <w:r>
                    <w:rPr>
                      <w:rFonts w:ascii="Arial Black"/>
                      <w:color w:val="231F20"/>
                      <w:w w:val="90"/>
                      <w:sz w:val="22"/>
                    </w:rPr>
                    <w:t>euphoric </w:t>
                  </w:r>
                  <w:r>
                    <w:rPr>
                      <w:rFonts w:ascii="Arial Black"/>
                      <w:color w:val="231F20"/>
                      <w:w w:val="85"/>
                      <w:sz w:val="22"/>
                    </w:rPr>
                    <w:t>and</w:t>
                  </w:r>
                  <w:r>
                    <w:rPr>
                      <w:rFonts w:ascii="Arial Black"/>
                      <w:color w:val="231F20"/>
                      <w:spacing w:val="-38"/>
                      <w:w w:val="85"/>
                      <w:sz w:val="22"/>
                    </w:rPr>
                    <w:t> </w:t>
                  </w:r>
                  <w:r>
                    <w:rPr>
                      <w:rFonts w:ascii="Arial Black"/>
                      <w:color w:val="231F20"/>
                      <w:w w:val="85"/>
                      <w:sz w:val="22"/>
                    </w:rPr>
                    <w:t>sedative</w:t>
                  </w:r>
                  <w:r>
                    <w:rPr>
                      <w:rFonts w:ascii="Arial Black"/>
                      <w:color w:val="231F20"/>
                      <w:spacing w:val="-38"/>
                      <w:w w:val="85"/>
                      <w:sz w:val="22"/>
                    </w:rPr>
                    <w:t> </w:t>
                  </w:r>
                  <w:r>
                    <w:rPr>
                      <w:rFonts w:ascii="Arial Black"/>
                      <w:color w:val="231F20"/>
                      <w:w w:val="85"/>
                      <w:sz w:val="22"/>
                    </w:rPr>
                    <w:t>effects</w:t>
                  </w:r>
                  <w:r>
                    <w:rPr>
                      <w:rFonts w:ascii="Arial Black"/>
                      <w:color w:val="231F20"/>
                      <w:spacing w:val="-39"/>
                      <w:w w:val="85"/>
                      <w:sz w:val="22"/>
                    </w:rPr>
                    <w:t> </w:t>
                  </w:r>
                  <w:r>
                    <w:rPr>
                      <w:rFonts w:ascii="Arial Black"/>
                      <w:color w:val="231F20"/>
                      <w:w w:val="85"/>
                      <w:sz w:val="22"/>
                    </w:rPr>
                    <w:t>of</w:t>
                  </w:r>
                  <w:r>
                    <w:rPr>
                      <w:rFonts w:ascii="Arial Black"/>
                      <w:color w:val="231F20"/>
                      <w:spacing w:val="-38"/>
                      <w:w w:val="85"/>
                      <w:sz w:val="22"/>
                    </w:rPr>
                    <w:t> </w:t>
                  </w:r>
                  <w:r>
                    <w:rPr>
                      <w:rFonts w:ascii="Arial Black"/>
                      <w:color w:val="231F20"/>
                      <w:w w:val="85"/>
                      <w:sz w:val="22"/>
                    </w:rPr>
                    <w:t>opioids.</w:t>
                  </w:r>
                  <w:r>
                    <w:rPr>
                      <w:rFonts w:ascii="Arial Black"/>
                      <w:color w:val="231F20"/>
                      <w:spacing w:val="-38"/>
                      <w:w w:val="85"/>
                      <w:sz w:val="22"/>
                    </w:rPr>
                    <w:t> </w:t>
                  </w:r>
                  <w:r>
                    <w:rPr>
                      <w:rFonts w:ascii="Arial Black"/>
                      <w:color w:val="231F20"/>
                      <w:w w:val="85"/>
                      <w:sz w:val="22"/>
                    </w:rPr>
                    <w:t>It</w:t>
                  </w:r>
                  <w:r>
                    <w:rPr>
                      <w:rFonts w:ascii="Arial Black"/>
                      <w:color w:val="231F20"/>
                      <w:spacing w:val="-38"/>
                      <w:w w:val="85"/>
                      <w:sz w:val="22"/>
                    </w:rPr>
                    <w:t> </w:t>
                  </w:r>
                  <w:r>
                    <w:rPr>
                      <w:rFonts w:ascii="Arial Black"/>
                      <w:color w:val="231F20"/>
                      <w:w w:val="85"/>
                      <w:sz w:val="22"/>
                    </w:rPr>
                    <w:t>is</w:t>
                  </w:r>
                  <w:r>
                    <w:rPr>
                      <w:rFonts w:ascii="Arial Black"/>
                      <w:color w:val="231F20"/>
                      <w:spacing w:val="-38"/>
                      <w:w w:val="85"/>
                      <w:sz w:val="22"/>
                    </w:rPr>
                    <w:t> </w:t>
                  </w:r>
                  <w:r>
                    <w:rPr>
                      <w:rFonts w:ascii="Arial Black"/>
                      <w:color w:val="231F20"/>
                      <w:w w:val="85"/>
                      <w:sz w:val="22"/>
                    </w:rPr>
                    <w:t>not</w:t>
                  </w:r>
                  <w:r>
                    <w:rPr>
                      <w:rFonts w:ascii="Arial Black"/>
                      <w:color w:val="231F20"/>
                      <w:spacing w:val="-38"/>
                      <w:w w:val="85"/>
                      <w:sz w:val="22"/>
                    </w:rPr>
                    <w:t> </w:t>
                  </w:r>
                  <w:r>
                    <w:rPr>
                      <w:rFonts w:ascii="Arial Black"/>
                      <w:color w:val="231F20"/>
                      <w:w w:val="85"/>
                      <w:sz w:val="22"/>
                    </w:rPr>
                    <w:t>an</w:t>
                  </w:r>
                  <w:r>
                    <w:rPr>
                      <w:rFonts w:ascii="Arial Black"/>
                      <w:color w:val="231F20"/>
                      <w:spacing w:val="-38"/>
                      <w:w w:val="85"/>
                      <w:sz w:val="22"/>
                    </w:rPr>
                    <w:t> </w:t>
                  </w:r>
                  <w:r>
                    <w:rPr>
                      <w:rFonts w:ascii="Arial Black"/>
                      <w:color w:val="231F20"/>
                      <w:w w:val="85"/>
                      <w:sz w:val="22"/>
                    </w:rPr>
                    <w:t>opioid</w:t>
                  </w:r>
                  <w:r>
                    <w:rPr>
                      <w:rFonts w:ascii="Arial Black"/>
                      <w:color w:val="231F20"/>
                      <w:spacing w:val="-38"/>
                      <w:w w:val="85"/>
                      <w:sz w:val="22"/>
                    </w:rPr>
                    <w:t> </w:t>
                  </w:r>
                  <w:r>
                    <w:rPr>
                      <w:rFonts w:ascii="Arial Black"/>
                      <w:color w:val="231F20"/>
                      <w:spacing w:val="-5"/>
                      <w:w w:val="85"/>
                      <w:sz w:val="22"/>
                    </w:rPr>
                    <w:t>and </w:t>
                  </w:r>
                  <w:r>
                    <w:rPr>
                      <w:rFonts w:ascii="Arial Black"/>
                      <w:color w:val="231F20"/>
                      <w:w w:val="90"/>
                      <w:sz w:val="22"/>
                    </w:rPr>
                    <w:t>is neither intoxicating nor addictive. It is </w:t>
                  </w:r>
                  <w:r>
                    <w:rPr>
                      <w:rFonts w:ascii="Arial Black"/>
                      <w:color w:val="231F20"/>
                      <w:w w:val="85"/>
                      <w:sz w:val="22"/>
                    </w:rPr>
                    <w:t>administered</w:t>
                  </w:r>
                  <w:r>
                    <w:rPr>
                      <w:rFonts w:ascii="Arial Black"/>
                      <w:color w:val="231F20"/>
                      <w:spacing w:val="-27"/>
                      <w:w w:val="85"/>
                      <w:sz w:val="22"/>
                    </w:rPr>
                    <w:t> </w:t>
                  </w:r>
                  <w:r>
                    <w:rPr>
                      <w:rFonts w:ascii="Arial Black"/>
                      <w:color w:val="231F20"/>
                      <w:w w:val="85"/>
                      <w:sz w:val="22"/>
                    </w:rPr>
                    <w:t>as</w:t>
                  </w:r>
                  <w:r>
                    <w:rPr>
                      <w:rFonts w:ascii="Arial Black"/>
                      <w:color w:val="231F20"/>
                      <w:spacing w:val="-26"/>
                      <w:w w:val="85"/>
                      <w:sz w:val="22"/>
                    </w:rPr>
                    <w:t> </w:t>
                  </w:r>
                  <w:r>
                    <w:rPr>
                      <w:rFonts w:ascii="Arial Black"/>
                      <w:color w:val="231F20"/>
                      <w:w w:val="85"/>
                      <w:sz w:val="22"/>
                    </w:rPr>
                    <w:t>a</w:t>
                  </w:r>
                  <w:r>
                    <w:rPr>
                      <w:rFonts w:ascii="Arial Black"/>
                      <w:color w:val="231F20"/>
                      <w:spacing w:val="-26"/>
                      <w:w w:val="85"/>
                      <w:sz w:val="22"/>
                    </w:rPr>
                    <w:t> </w:t>
                  </w:r>
                  <w:r>
                    <w:rPr>
                      <w:rFonts w:ascii="Arial Black"/>
                      <w:color w:val="231F20"/>
                      <w:w w:val="85"/>
                      <w:sz w:val="22"/>
                    </w:rPr>
                    <w:t>daily</w:t>
                  </w:r>
                  <w:r>
                    <w:rPr>
                      <w:rFonts w:ascii="Arial Black"/>
                      <w:color w:val="231F20"/>
                      <w:spacing w:val="-26"/>
                      <w:w w:val="85"/>
                      <w:sz w:val="22"/>
                    </w:rPr>
                    <w:t> </w:t>
                  </w:r>
                  <w:r>
                    <w:rPr>
                      <w:rFonts w:ascii="Arial Black"/>
                      <w:color w:val="231F20"/>
                      <w:w w:val="85"/>
                      <w:sz w:val="22"/>
                    </w:rPr>
                    <w:t>pill</w:t>
                  </w:r>
                  <w:r>
                    <w:rPr>
                      <w:rFonts w:ascii="Arial Black"/>
                      <w:color w:val="231F20"/>
                      <w:spacing w:val="-27"/>
                      <w:w w:val="85"/>
                      <w:sz w:val="22"/>
                    </w:rPr>
                    <w:t> </w:t>
                  </w:r>
                  <w:r>
                    <w:rPr>
                      <w:rFonts w:ascii="Arial Black"/>
                      <w:color w:val="231F20"/>
                      <w:w w:val="85"/>
                      <w:sz w:val="22"/>
                    </w:rPr>
                    <w:t>or</w:t>
                  </w:r>
                  <w:r>
                    <w:rPr>
                      <w:rFonts w:ascii="Arial Black"/>
                      <w:color w:val="231F20"/>
                      <w:spacing w:val="-26"/>
                      <w:w w:val="85"/>
                      <w:sz w:val="22"/>
                    </w:rPr>
                    <w:t> </w:t>
                  </w:r>
                  <w:r>
                    <w:rPr>
                      <w:rFonts w:ascii="Arial Black"/>
                      <w:color w:val="231F20"/>
                      <w:w w:val="85"/>
                      <w:sz w:val="22"/>
                    </w:rPr>
                    <w:t>monthly</w:t>
                  </w:r>
                  <w:r>
                    <w:rPr>
                      <w:rFonts w:ascii="Arial Black"/>
                      <w:color w:val="231F20"/>
                      <w:spacing w:val="-26"/>
                      <w:w w:val="85"/>
                      <w:sz w:val="22"/>
                    </w:rPr>
                    <w:t> </w:t>
                  </w:r>
                  <w:r>
                    <w:rPr>
                      <w:rFonts w:ascii="Arial Black"/>
                      <w:color w:val="231F20"/>
                      <w:w w:val="85"/>
                      <w:sz w:val="22"/>
                    </w:rPr>
                    <w:t>injection</w:t>
                  </w:r>
                  <w:r>
                    <w:rPr>
                      <w:rFonts w:ascii="Arial Black"/>
                      <w:color w:val="231F20"/>
                      <w:spacing w:val="-26"/>
                      <w:w w:val="85"/>
                      <w:sz w:val="22"/>
                    </w:rPr>
                    <w:t> </w:t>
                  </w:r>
                  <w:r>
                    <w:rPr>
                      <w:rFonts w:ascii="Arial Black"/>
                      <w:color w:val="231F20"/>
                      <w:w w:val="85"/>
                      <w:sz w:val="22"/>
                    </w:rPr>
                    <w:t>by any</w:t>
                  </w:r>
                  <w:r>
                    <w:rPr>
                      <w:rFonts w:ascii="Arial Black"/>
                      <w:color w:val="231F20"/>
                      <w:spacing w:val="-40"/>
                      <w:w w:val="85"/>
                      <w:sz w:val="22"/>
                    </w:rPr>
                    <w:t> </w:t>
                  </w:r>
                  <w:r>
                    <w:rPr>
                      <w:rFonts w:ascii="Arial Black"/>
                      <w:color w:val="231F20"/>
                      <w:w w:val="85"/>
                      <w:sz w:val="22"/>
                    </w:rPr>
                    <w:t>licensed</w:t>
                  </w:r>
                  <w:r>
                    <w:rPr>
                      <w:rFonts w:ascii="Arial Black"/>
                      <w:color w:val="231F20"/>
                      <w:spacing w:val="-39"/>
                      <w:w w:val="85"/>
                      <w:sz w:val="22"/>
                    </w:rPr>
                    <w:t> </w:t>
                  </w:r>
                  <w:r>
                    <w:rPr>
                      <w:rFonts w:ascii="Arial Black"/>
                      <w:color w:val="231F20"/>
                      <w:w w:val="85"/>
                      <w:sz w:val="22"/>
                    </w:rPr>
                    <w:t>medical</w:t>
                  </w:r>
                  <w:r>
                    <w:rPr>
                      <w:rFonts w:ascii="Arial Black"/>
                      <w:color w:val="231F20"/>
                      <w:spacing w:val="-39"/>
                      <w:w w:val="85"/>
                      <w:sz w:val="22"/>
                    </w:rPr>
                    <w:t> </w:t>
                  </w:r>
                  <w:r>
                    <w:rPr>
                      <w:rFonts w:ascii="Arial Black"/>
                      <w:color w:val="231F20"/>
                      <w:w w:val="85"/>
                      <w:sz w:val="22"/>
                    </w:rPr>
                    <w:t>practitioner</w:t>
                  </w:r>
                  <w:r>
                    <w:rPr>
                      <w:rFonts w:ascii="Arial Black"/>
                      <w:color w:val="231F20"/>
                      <w:spacing w:val="-39"/>
                      <w:w w:val="85"/>
                      <w:sz w:val="22"/>
                    </w:rPr>
                    <w:t> </w:t>
                  </w:r>
                  <w:r>
                    <w:rPr>
                      <w:rFonts w:ascii="Arial Black"/>
                      <w:color w:val="231F20"/>
                      <w:w w:val="85"/>
                      <w:sz w:val="22"/>
                    </w:rPr>
                    <w:t>or</w:t>
                  </w:r>
                  <w:r>
                    <w:rPr>
                      <w:rFonts w:ascii="Arial Black"/>
                      <w:color w:val="231F20"/>
                      <w:spacing w:val="-39"/>
                      <w:w w:val="85"/>
                      <w:sz w:val="22"/>
                    </w:rPr>
                    <w:t> </w:t>
                  </w:r>
                  <w:r>
                    <w:rPr>
                      <w:rFonts w:ascii="Arial Black"/>
                      <w:color w:val="231F20"/>
                      <w:w w:val="85"/>
                      <w:sz w:val="22"/>
                    </w:rPr>
                    <w:t>pharmacist.</w:t>
                  </w:r>
                  <w:r>
                    <w:rPr>
                      <w:rFonts w:ascii="Arial Black"/>
                      <w:color w:val="231F20"/>
                      <w:spacing w:val="-39"/>
                      <w:w w:val="85"/>
                      <w:sz w:val="22"/>
                    </w:rPr>
                    <w:t> </w:t>
                  </w:r>
                  <w:r>
                    <w:rPr>
                      <w:rFonts w:ascii="Arial Black"/>
                      <w:color w:val="231F20"/>
                      <w:w w:val="85"/>
                      <w:sz w:val="22"/>
                    </w:rPr>
                    <w:t>An </w:t>
                  </w:r>
                  <w:r>
                    <w:rPr>
                      <w:rFonts w:ascii="Arial Black"/>
                      <w:color w:val="231F20"/>
                      <w:w w:val="90"/>
                      <w:sz w:val="22"/>
                    </w:rPr>
                    <w:t>extended-release injectable form, Vivitrol, is approved</w:t>
                  </w:r>
                  <w:r>
                    <w:rPr>
                      <w:rFonts w:ascii="Arial Black"/>
                      <w:color w:val="231F20"/>
                      <w:spacing w:val="-46"/>
                      <w:w w:val="90"/>
                      <w:sz w:val="22"/>
                    </w:rPr>
                    <w:t> </w:t>
                  </w:r>
                  <w:r>
                    <w:rPr>
                      <w:rFonts w:ascii="Arial Black"/>
                      <w:color w:val="231F20"/>
                      <w:w w:val="90"/>
                      <w:sz w:val="22"/>
                    </w:rPr>
                    <w:t>for</w:t>
                  </w:r>
                  <w:r>
                    <w:rPr>
                      <w:rFonts w:ascii="Arial Black"/>
                      <w:color w:val="231F20"/>
                      <w:spacing w:val="-45"/>
                      <w:w w:val="90"/>
                      <w:sz w:val="22"/>
                    </w:rPr>
                    <w:t> </w:t>
                  </w:r>
                  <w:r>
                    <w:rPr>
                      <w:rFonts w:ascii="Arial Black"/>
                      <w:color w:val="231F20"/>
                      <w:w w:val="90"/>
                      <w:sz w:val="22"/>
                    </w:rPr>
                    <w:t>treatment</w:t>
                  </w:r>
                  <w:r>
                    <w:rPr>
                      <w:rFonts w:ascii="Arial Black"/>
                      <w:color w:val="231F20"/>
                      <w:spacing w:val="-45"/>
                      <w:w w:val="90"/>
                      <w:sz w:val="22"/>
                    </w:rPr>
                    <w:t> </w:t>
                  </w:r>
                  <w:r>
                    <w:rPr>
                      <w:rFonts w:ascii="Arial Black"/>
                      <w:color w:val="231F20"/>
                      <w:w w:val="90"/>
                      <w:sz w:val="22"/>
                    </w:rPr>
                    <w:t>of</w:t>
                  </w:r>
                  <w:r>
                    <w:rPr>
                      <w:rFonts w:ascii="Arial Black"/>
                      <w:color w:val="231F20"/>
                      <w:spacing w:val="-46"/>
                      <w:w w:val="90"/>
                      <w:sz w:val="22"/>
                    </w:rPr>
                    <w:t> </w:t>
                  </w:r>
                  <w:r>
                    <w:rPr>
                      <w:rFonts w:ascii="Arial Black"/>
                      <w:color w:val="231F20"/>
                      <w:w w:val="90"/>
                      <w:sz w:val="22"/>
                    </w:rPr>
                    <w:t>opioid</w:t>
                  </w:r>
                  <w:r>
                    <w:rPr>
                      <w:rFonts w:ascii="Arial Black"/>
                      <w:color w:val="231F20"/>
                      <w:spacing w:val="-45"/>
                      <w:w w:val="90"/>
                      <w:sz w:val="22"/>
                    </w:rPr>
                    <w:t> </w:t>
                  </w:r>
                  <w:r>
                    <w:rPr>
                      <w:rFonts w:ascii="Arial Black"/>
                      <w:color w:val="231F20"/>
                      <w:w w:val="90"/>
                      <w:sz w:val="22"/>
                    </w:rPr>
                    <w:t>and</w:t>
                  </w:r>
                  <w:r>
                    <w:rPr>
                      <w:rFonts w:ascii="Arial Black"/>
                      <w:color w:val="231F20"/>
                      <w:spacing w:val="-45"/>
                      <w:w w:val="90"/>
                      <w:sz w:val="22"/>
                    </w:rPr>
                    <w:t> </w:t>
                  </w:r>
                  <w:r>
                    <w:rPr>
                      <w:rFonts w:ascii="Arial Black"/>
                      <w:color w:val="231F20"/>
                      <w:w w:val="90"/>
                      <w:sz w:val="22"/>
                    </w:rPr>
                    <w:t>alcohol</w:t>
                  </w:r>
                  <w:r>
                    <w:rPr>
                      <w:rFonts w:ascii="Arial Black"/>
                      <w:color w:val="231F20"/>
                      <w:spacing w:val="-46"/>
                      <w:w w:val="90"/>
                      <w:sz w:val="22"/>
                    </w:rPr>
                    <w:t> </w:t>
                  </w:r>
                  <w:r>
                    <w:rPr>
                      <w:rFonts w:ascii="Arial Black"/>
                      <w:color w:val="231F20"/>
                      <w:w w:val="90"/>
                      <w:sz w:val="22"/>
                    </w:rPr>
                    <w:t>use </w:t>
                  </w:r>
                  <w:r>
                    <w:rPr>
                      <w:rFonts w:ascii="Arial Black"/>
                      <w:color w:val="231F20"/>
                      <w:w w:val="85"/>
                      <w:sz w:val="22"/>
                    </w:rPr>
                    <w:t>disorders</w:t>
                  </w:r>
                  <w:r>
                    <w:rPr>
                      <w:rFonts w:ascii="Arial Black"/>
                      <w:color w:val="231F20"/>
                      <w:spacing w:val="-28"/>
                      <w:w w:val="85"/>
                      <w:sz w:val="22"/>
                    </w:rPr>
                    <w:t> </w:t>
                  </w:r>
                  <w:r>
                    <w:rPr>
                      <w:rFonts w:ascii="Arial Black"/>
                      <w:color w:val="231F20"/>
                      <w:w w:val="85"/>
                      <w:sz w:val="22"/>
                    </w:rPr>
                    <w:t>and</w:t>
                  </w:r>
                  <w:r>
                    <w:rPr>
                      <w:rFonts w:ascii="Arial Black"/>
                      <w:color w:val="231F20"/>
                      <w:spacing w:val="-27"/>
                      <w:w w:val="85"/>
                      <w:sz w:val="22"/>
                    </w:rPr>
                    <w:t> </w:t>
                  </w:r>
                  <w:r>
                    <w:rPr>
                      <w:rFonts w:ascii="Arial Black"/>
                      <w:color w:val="231F20"/>
                      <w:w w:val="85"/>
                      <w:sz w:val="22"/>
                    </w:rPr>
                    <w:t>its</w:t>
                  </w:r>
                  <w:r>
                    <w:rPr>
                      <w:rFonts w:ascii="Arial Black"/>
                      <w:color w:val="231F20"/>
                      <w:spacing w:val="-28"/>
                      <w:w w:val="85"/>
                      <w:sz w:val="22"/>
                    </w:rPr>
                    <w:t> </w:t>
                  </w:r>
                  <w:r>
                    <w:rPr>
                      <w:rFonts w:ascii="Arial Black"/>
                      <w:color w:val="231F20"/>
                      <w:w w:val="85"/>
                      <w:sz w:val="22"/>
                    </w:rPr>
                    <w:t>effects</w:t>
                  </w:r>
                  <w:r>
                    <w:rPr>
                      <w:rFonts w:ascii="Arial Black"/>
                      <w:color w:val="231F20"/>
                      <w:spacing w:val="-27"/>
                      <w:w w:val="85"/>
                      <w:sz w:val="22"/>
                    </w:rPr>
                    <w:t> </w:t>
                  </w:r>
                  <w:r>
                    <w:rPr>
                      <w:rFonts w:ascii="Arial Black"/>
                      <w:color w:val="231F20"/>
                      <w:w w:val="85"/>
                      <w:sz w:val="22"/>
                    </w:rPr>
                    <w:t>last</w:t>
                  </w:r>
                  <w:r>
                    <w:rPr>
                      <w:rFonts w:ascii="Arial Black"/>
                      <w:color w:val="231F20"/>
                      <w:spacing w:val="-27"/>
                      <w:w w:val="85"/>
                      <w:sz w:val="22"/>
                    </w:rPr>
                    <w:t> </w:t>
                  </w:r>
                  <w:r>
                    <w:rPr>
                      <w:rFonts w:ascii="Arial Black"/>
                      <w:color w:val="231F20"/>
                      <w:w w:val="85"/>
                      <w:sz w:val="22"/>
                    </w:rPr>
                    <w:t>for</w:t>
                  </w:r>
                  <w:r>
                    <w:rPr>
                      <w:rFonts w:ascii="Arial Black"/>
                      <w:color w:val="231F20"/>
                      <w:spacing w:val="-28"/>
                      <w:w w:val="85"/>
                      <w:sz w:val="22"/>
                    </w:rPr>
                    <w:t> </w:t>
                  </w:r>
                  <w:r>
                    <w:rPr>
                      <w:rFonts w:ascii="Arial Black"/>
                      <w:color w:val="231F20"/>
                      <w:w w:val="85"/>
                      <w:sz w:val="22"/>
                    </w:rPr>
                    <w:t>about</w:t>
                  </w:r>
                  <w:r>
                    <w:rPr>
                      <w:rFonts w:ascii="Arial Black"/>
                      <w:color w:val="231F20"/>
                      <w:spacing w:val="-27"/>
                      <w:w w:val="85"/>
                      <w:sz w:val="22"/>
                    </w:rPr>
                    <w:t> </w:t>
                  </w:r>
                  <w:r>
                    <w:rPr>
                      <w:rFonts w:ascii="Arial Black"/>
                      <w:color w:val="231F20"/>
                      <w:w w:val="85"/>
                      <w:sz w:val="22"/>
                    </w:rPr>
                    <w:t>28</w:t>
                  </w:r>
                  <w:r>
                    <w:rPr>
                      <w:rFonts w:ascii="Arial Black"/>
                      <w:color w:val="231F20"/>
                      <w:spacing w:val="-27"/>
                      <w:w w:val="85"/>
                      <w:sz w:val="22"/>
                    </w:rPr>
                    <w:t> </w:t>
                  </w:r>
                  <w:r>
                    <w:rPr>
                      <w:rFonts w:ascii="Arial Black"/>
                      <w:color w:val="231F20"/>
                      <w:w w:val="85"/>
                      <w:sz w:val="22"/>
                    </w:rPr>
                    <w:t>days.</w:t>
                  </w:r>
                  <w:r>
                    <w:rPr>
                      <w:rFonts w:ascii="Arial Black"/>
                      <w:color w:val="231F20"/>
                      <w:w w:val="85"/>
                      <w:position w:val="7"/>
                      <w:sz w:val="13"/>
                    </w:rPr>
                    <w:t>42,44</w:t>
                  </w:r>
                </w:p>
                <w:p>
                  <w:pPr>
                    <w:spacing w:line="280" w:lineRule="exact" w:before="141"/>
                    <w:ind w:left="12" w:right="311" w:firstLine="0"/>
                    <w:jc w:val="left"/>
                    <w:rPr>
                      <w:rFonts w:ascii="Arial Black" w:hAnsi="Arial Black"/>
                      <w:sz w:val="22"/>
                    </w:rPr>
                  </w:pPr>
                  <w:r>
                    <w:rPr>
                      <w:rFonts w:ascii="Arial" w:hAnsi="Arial"/>
                      <w:b/>
                      <w:color w:val="231F20"/>
                      <w:w w:val="65"/>
                      <w:sz w:val="22"/>
                    </w:rPr>
                    <w:t>For</w:t>
                  </w:r>
                  <w:r>
                    <w:rPr>
                      <w:rFonts w:ascii="Arial" w:hAnsi="Arial"/>
                      <w:b/>
                      <w:color w:val="231F20"/>
                      <w:spacing w:val="-11"/>
                      <w:w w:val="65"/>
                      <w:sz w:val="22"/>
                    </w:rPr>
                    <w:t> </w:t>
                  </w:r>
                  <w:r>
                    <w:rPr>
                      <w:rFonts w:ascii="Arial" w:hAnsi="Arial"/>
                      <w:b/>
                      <w:color w:val="231F20"/>
                      <w:w w:val="65"/>
                      <w:sz w:val="22"/>
                    </w:rPr>
                    <w:t>additional</w:t>
                  </w:r>
                  <w:r>
                    <w:rPr>
                      <w:rFonts w:ascii="Arial" w:hAnsi="Arial"/>
                      <w:b/>
                      <w:color w:val="231F20"/>
                      <w:spacing w:val="-11"/>
                      <w:w w:val="65"/>
                      <w:sz w:val="22"/>
                    </w:rPr>
                    <w:t> </w:t>
                  </w:r>
                  <w:r>
                    <w:rPr>
                      <w:rFonts w:ascii="Arial" w:hAnsi="Arial"/>
                      <w:b/>
                      <w:color w:val="231F20"/>
                      <w:w w:val="65"/>
                      <w:sz w:val="22"/>
                    </w:rPr>
                    <w:t>information,</w:t>
                  </w:r>
                  <w:r>
                    <w:rPr>
                      <w:rFonts w:ascii="Arial" w:hAnsi="Arial"/>
                      <w:b/>
                      <w:color w:val="231F20"/>
                      <w:spacing w:val="-11"/>
                      <w:w w:val="65"/>
                      <w:sz w:val="22"/>
                    </w:rPr>
                    <w:t> </w:t>
                  </w:r>
                  <w:r>
                    <w:rPr>
                      <w:rFonts w:ascii="Arial" w:hAnsi="Arial"/>
                      <w:b/>
                      <w:color w:val="231F20"/>
                      <w:w w:val="65"/>
                      <w:sz w:val="22"/>
                    </w:rPr>
                    <w:t>see</w:t>
                  </w:r>
                  <w:r>
                    <w:rPr>
                      <w:rFonts w:ascii="Arial" w:hAnsi="Arial"/>
                      <w:b/>
                      <w:color w:val="231F20"/>
                      <w:spacing w:val="-11"/>
                      <w:w w:val="65"/>
                      <w:sz w:val="22"/>
                    </w:rPr>
                    <w:t> </w:t>
                  </w:r>
                  <w:r>
                    <w:rPr>
                      <w:rFonts w:ascii="Arial" w:hAnsi="Arial"/>
                      <w:b/>
                      <w:color w:val="231F20"/>
                      <w:w w:val="65"/>
                      <w:sz w:val="22"/>
                    </w:rPr>
                    <w:t>SAMHSA’s</w:t>
                  </w:r>
                  <w:r>
                    <w:rPr>
                      <w:rFonts w:ascii="Arial" w:hAnsi="Arial"/>
                      <w:b/>
                      <w:color w:val="231F20"/>
                      <w:spacing w:val="-11"/>
                      <w:w w:val="65"/>
                      <w:sz w:val="22"/>
                    </w:rPr>
                    <w:t> </w:t>
                  </w:r>
                  <w:r>
                    <w:rPr>
                      <w:rFonts w:ascii="Arial" w:hAnsi="Arial"/>
                      <w:b/>
                      <w:color w:val="231F20"/>
                      <w:w w:val="65"/>
                      <w:sz w:val="22"/>
                    </w:rPr>
                    <w:t>TIP</w:t>
                  </w:r>
                  <w:r>
                    <w:rPr>
                      <w:rFonts w:ascii="Arial" w:hAnsi="Arial"/>
                      <w:b/>
                      <w:color w:val="231F20"/>
                      <w:spacing w:val="-11"/>
                      <w:w w:val="65"/>
                      <w:sz w:val="22"/>
                    </w:rPr>
                    <w:t> </w:t>
                  </w:r>
                  <w:r>
                    <w:rPr>
                      <w:rFonts w:ascii="Arial" w:hAnsi="Arial"/>
                      <w:b/>
                      <w:color w:val="231F20"/>
                      <w:w w:val="65"/>
                      <w:sz w:val="22"/>
                    </w:rPr>
                    <w:t>63:</w:t>
                  </w:r>
                  <w:r>
                    <w:rPr>
                      <w:rFonts w:ascii="Arial" w:hAnsi="Arial"/>
                      <w:b/>
                      <w:color w:val="231F20"/>
                      <w:spacing w:val="-11"/>
                      <w:w w:val="65"/>
                      <w:sz w:val="22"/>
                    </w:rPr>
                    <w:t> </w:t>
                  </w:r>
                  <w:r>
                    <w:rPr>
                      <w:rFonts w:ascii="Arial" w:hAnsi="Arial"/>
                      <w:b/>
                      <w:color w:val="231F20"/>
                      <w:w w:val="65"/>
                      <w:sz w:val="22"/>
                    </w:rPr>
                    <w:t>Medications</w:t>
                  </w:r>
                  <w:r>
                    <w:rPr>
                      <w:rFonts w:ascii="Arial" w:hAnsi="Arial"/>
                      <w:b/>
                      <w:color w:val="231F20"/>
                      <w:spacing w:val="-11"/>
                      <w:w w:val="65"/>
                      <w:sz w:val="22"/>
                    </w:rPr>
                    <w:t> </w:t>
                  </w:r>
                  <w:r>
                    <w:rPr>
                      <w:rFonts w:ascii="Arial" w:hAnsi="Arial"/>
                      <w:b/>
                      <w:color w:val="231F20"/>
                      <w:w w:val="65"/>
                      <w:sz w:val="22"/>
                    </w:rPr>
                    <w:t>for</w:t>
                  </w:r>
                  <w:r>
                    <w:rPr>
                      <w:rFonts w:ascii="Arial" w:hAnsi="Arial"/>
                      <w:b/>
                      <w:color w:val="231F20"/>
                      <w:spacing w:val="-11"/>
                      <w:w w:val="65"/>
                      <w:sz w:val="22"/>
                    </w:rPr>
                    <w:t> </w:t>
                  </w:r>
                  <w:r>
                    <w:rPr>
                      <w:rFonts w:ascii="Arial" w:hAnsi="Arial"/>
                      <w:b/>
                      <w:color w:val="231F20"/>
                      <w:w w:val="65"/>
                      <w:sz w:val="22"/>
                    </w:rPr>
                    <w:t>Opioid </w:t>
                  </w:r>
                  <w:r>
                    <w:rPr>
                      <w:rFonts w:ascii="Arial" w:hAnsi="Arial"/>
                      <w:b/>
                      <w:color w:val="231F20"/>
                      <w:w w:val="75"/>
                      <w:sz w:val="22"/>
                    </w:rPr>
                    <w:t>Use</w:t>
                  </w:r>
                  <w:r>
                    <w:rPr>
                      <w:rFonts w:ascii="Arial" w:hAnsi="Arial"/>
                      <w:b/>
                      <w:color w:val="231F20"/>
                      <w:spacing w:val="-8"/>
                      <w:w w:val="75"/>
                      <w:sz w:val="22"/>
                    </w:rPr>
                    <w:t> </w:t>
                  </w:r>
                  <w:r>
                    <w:rPr>
                      <w:rFonts w:ascii="Arial" w:hAnsi="Arial"/>
                      <w:b/>
                      <w:color w:val="231F20"/>
                      <w:w w:val="75"/>
                      <w:sz w:val="22"/>
                    </w:rPr>
                    <w:t>Disorder.</w:t>
                  </w:r>
                  <w:r>
                    <w:rPr>
                      <w:rFonts w:ascii="Arial Black" w:hAnsi="Arial Black"/>
                      <w:color w:val="231F20"/>
                      <w:w w:val="75"/>
                      <w:sz w:val="22"/>
                      <w:vertAlign w:val="superscript"/>
                    </w:rPr>
                    <w:t>45</w:t>
                  </w:r>
                </w:p>
              </w:txbxContent>
            </v:textbox>
            <v:fill type="solid"/>
            <w10:wrap type="none"/>
          </v:shape>
        </w:pict>
      </w:r>
      <w:r>
        <w:rPr>
          <w:b/>
          <w:color w:val="231F20"/>
          <w:w w:val="90"/>
          <w:sz w:val="23"/>
        </w:rPr>
        <w:t>Opioid overdose reversal drugs. </w:t>
      </w:r>
      <w:r>
        <w:rPr>
          <w:color w:val="231F20"/>
          <w:w w:val="90"/>
          <w:sz w:val="23"/>
        </w:rPr>
        <w:t>Currently, naloxone </w:t>
      </w:r>
      <w:r>
        <w:rPr>
          <w:color w:val="231F20"/>
          <w:w w:val="95"/>
          <w:sz w:val="23"/>
        </w:rPr>
        <w:t>is</w:t>
      </w:r>
      <w:r>
        <w:rPr>
          <w:color w:val="231F20"/>
          <w:spacing w:val="-29"/>
          <w:w w:val="95"/>
          <w:sz w:val="23"/>
        </w:rPr>
        <w:t> </w:t>
      </w:r>
      <w:r>
        <w:rPr>
          <w:color w:val="231F20"/>
          <w:w w:val="95"/>
          <w:sz w:val="23"/>
        </w:rPr>
        <w:t>the</w:t>
      </w:r>
      <w:r>
        <w:rPr>
          <w:color w:val="231F20"/>
          <w:spacing w:val="-29"/>
          <w:w w:val="95"/>
          <w:sz w:val="23"/>
        </w:rPr>
        <w:t> </w:t>
      </w:r>
      <w:r>
        <w:rPr>
          <w:color w:val="231F20"/>
          <w:w w:val="95"/>
          <w:sz w:val="23"/>
        </w:rPr>
        <w:t>one</w:t>
      </w:r>
      <w:r>
        <w:rPr>
          <w:color w:val="231F20"/>
          <w:spacing w:val="-29"/>
          <w:w w:val="95"/>
          <w:sz w:val="23"/>
        </w:rPr>
        <w:t> </w:t>
      </w:r>
      <w:r>
        <w:rPr>
          <w:color w:val="231F20"/>
          <w:w w:val="95"/>
          <w:sz w:val="23"/>
        </w:rPr>
        <w:t>FDA-approved</w:t>
      </w:r>
      <w:r>
        <w:rPr>
          <w:color w:val="231F20"/>
          <w:spacing w:val="-28"/>
          <w:w w:val="95"/>
          <w:sz w:val="23"/>
        </w:rPr>
        <w:t> </w:t>
      </w:r>
      <w:r>
        <w:rPr>
          <w:color w:val="231F20"/>
          <w:w w:val="95"/>
          <w:sz w:val="23"/>
        </w:rPr>
        <w:t>medication</w:t>
      </w:r>
      <w:r>
        <w:rPr>
          <w:color w:val="231F20"/>
          <w:spacing w:val="-29"/>
          <w:w w:val="95"/>
          <w:sz w:val="23"/>
        </w:rPr>
        <w:t> </w:t>
      </w:r>
      <w:r>
        <w:rPr>
          <w:color w:val="231F20"/>
          <w:w w:val="95"/>
          <w:sz w:val="23"/>
        </w:rPr>
        <w:t>used</w:t>
      </w:r>
      <w:r>
        <w:rPr>
          <w:color w:val="231F20"/>
          <w:spacing w:val="-29"/>
          <w:w w:val="95"/>
          <w:sz w:val="23"/>
        </w:rPr>
        <w:t> </w:t>
      </w:r>
      <w:r>
        <w:rPr>
          <w:color w:val="231F20"/>
          <w:w w:val="95"/>
          <w:sz w:val="23"/>
        </w:rPr>
        <w:t>to</w:t>
      </w:r>
      <w:r>
        <w:rPr>
          <w:color w:val="231F20"/>
          <w:spacing w:val="-29"/>
          <w:w w:val="95"/>
          <w:sz w:val="23"/>
        </w:rPr>
        <w:t> </w:t>
      </w:r>
      <w:r>
        <w:rPr>
          <w:color w:val="231F20"/>
          <w:w w:val="95"/>
          <w:sz w:val="23"/>
        </w:rPr>
        <w:t>reverse </w:t>
      </w:r>
      <w:r>
        <w:rPr>
          <w:color w:val="231F20"/>
          <w:sz w:val="23"/>
        </w:rPr>
        <w:t>an opioid-related</w:t>
      </w:r>
      <w:r>
        <w:rPr>
          <w:color w:val="231F20"/>
          <w:spacing w:val="-24"/>
          <w:sz w:val="23"/>
        </w:rPr>
        <w:t> </w:t>
      </w:r>
      <w:r>
        <w:rPr>
          <w:color w:val="231F20"/>
          <w:sz w:val="23"/>
        </w:rPr>
        <w:t>overdose.</w:t>
      </w:r>
    </w:p>
    <w:p>
      <w:pPr>
        <w:pStyle w:val="BodyText"/>
        <w:spacing w:before="5"/>
        <w:rPr>
          <w:sz w:val="7"/>
        </w:rPr>
      </w:pPr>
    </w:p>
    <w:p>
      <w:pPr>
        <w:pStyle w:val="BodyText"/>
        <w:spacing w:line="225" w:lineRule="auto" w:before="100"/>
        <w:ind w:left="6029" w:right="142"/>
        <w:rPr>
          <w:sz w:val="15"/>
        </w:rPr>
      </w:pPr>
      <w:r>
        <w:rPr>
          <w:color w:val="231F20"/>
          <w:w w:val="95"/>
        </w:rPr>
        <w:t>Efforts</w:t>
      </w:r>
      <w:r>
        <w:rPr>
          <w:color w:val="231F20"/>
          <w:spacing w:val="-22"/>
          <w:w w:val="95"/>
        </w:rPr>
        <w:t> </w:t>
      </w:r>
      <w:r>
        <w:rPr>
          <w:color w:val="231F20"/>
          <w:w w:val="95"/>
        </w:rPr>
        <w:t>to</w:t>
      </w:r>
      <w:r>
        <w:rPr>
          <w:color w:val="231F20"/>
          <w:spacing w:val="-22"/>
          <w:w w:val="95"/>
        </w:rPr>
        <w:t> </w:t>
      </w:r>
      <w:r>
        <w:rPr>
          <w:color w:val="231F20"/>
          <w:w w:val="95"/>
        </w:rPr>
        <w:t>expand</w:t>
      </w:r>
      <w:r>
        <w:rPr>
          <w:color w:val="231F20"/>
          <w:spacing w:val="-22"/>
          <w:w w:val="95"/>
        </w:rPr>
        <w:t> </w:t>
      </w:r>
      <w:r>
        <w:rPr>
          <w:color w:val="231F20"/>
          <w:w w:val="95"/>
        </w:rPr>
        <w:t>the</w:t>
      </w:r>
      <w:r>
        <w:rPr>
          <w:color w:val="231F20"/>
          <w:spacing w:val="-21"/>
          <w:w w:val="95"/>
        </w:rPr>
        <w:t> </w:t>
      </w:r>
      <w:r>
        <w:rPr>
          <w:color w:val="231F20"/>
          <w:w w:val="95"/>
        </w:rPr>
        <w:t>use</w:t>
      </w:r>
      <w:r>
        <w:rPr>
          <w:color w:val="231F20"/>
          <w:spacing w:val="-22"/>
          <w:w w:val="95"/>
        </w:rPr>
        <w:t> </w:t>
      </w:r>
      <w:r>
        <w:rPr>
          <w:color w:val="231F20"/>
          <w:w w:val="95"/>
        </w:rPr>
        <w:t>and</w:t>
      </w:r>
      <w:r>
        <w:rPr>
          <w:color w:val="231F20"/>
          <w:spacing w:val="-22"/>
          <w:w w:val="95"/>
        </w:rPr>
        <w:t> </w:t>
      </w:r>
      <w:r>
        <w:rPr>
          <w:color w:val="231F20"/>
          <w:w w:val="95"/>
        </w:rPr>
        <w:t>availability</w:t>
      </w:r>
      <w:r>
        <w:rPr>
          <w:color w:val="231F20"/>
          <w:spacing w:val="-22"/>
          <w:w w:val="95"/>
        </w:rPr>
        <w:t> </w:t>
      </w:r>
      <w:r>
        <w:rPr>
          <w:color w:val="231F20"/>
          <w:w w:val="95"/>
        </w:rPr>
        <w:t>of</w:t>
      </w:r>
      <w:r>
        <w:rPr>
          <w:color w:val="231F20"/>
          <w:spacing w:val="-21"/>
          <w:w w:val="95"/>
        </w:rPr>
        <w:t> </w:t>
      </w:r>
      <w:r>
        <w:rPr>
          <w:color w:val="231F20"/>
          <w:w w:val="95"/>
        </w:rPr>
        <w:t>naloxone </w:t>
      </w:r>
      <w:r>
        <w:rPr>
          <w:color w:val="231F20"/>
          <w:w w:val="90"/>
        </w:rPr>
        <w:t>nationwide through federal, state, and local initiatives is </w:t>
      </w:r>
      <w:r>
        <w:rPr>
          <w:color w:val="231F20"/>
        </w:rPr>
        <w:t>a key strategy to tackling opioid overdose. The </w:t>
      </w:r>
      <w:r>
        <w:rPr>
          <w:color w:val="231F20"/>
          <w:w w:val="95"/>
        </w:rPr>
        <w:t>effectiveness</w:t>
      </w:r>
      <w:r>
        <w:rPr>
          <w:color w:val="231F20"/>
          <w:spacing w:val="-30"/>
          <w:w w:val="95"/>
        </w:rPr>
        <w:t> </w:t>
      </w:r>
      <w:r>
        <w:rPr>
          <w:color w:val="231F20"/>
          <w:w w:val="95"/>
        </w:rPr>
        <w:t>of</w:t>
      </w:r>
      <w:r>
        <w:rPr>
          <w:color w:val="231F20"/>
          <w:spacing w:val="-30"/>
          <w:w w:val="95"/>
        </w:rPr>
        <w:t> </w:t>
      </w:r>
      <w:r>
        <w:rPr>
          <w:color w:val="231F20"/>
          <w:w w:val="95"/>
        </w:rPr>
        <w:t>naloxone</w:t>
      </w:r>
      <w:r>
        <w:rPr>
          <w:color w:val="231F20"/>
          <w:spacing w:val="-29"/>
          <w:w w:val="95"/>
        </w:rPr>
        <w:t> </w:t>
      </w:r>
      <w:r>
        <w:rPr>
          <w:color w:val="231F20"/>
          <w:w w:val="95"/>
        </w:rPr>
        <w:t>(Narcan)</w:t>
      </w:r>
      <w:r>
        <w:rPr>
          <w:color w:val="231F20"/>
          <w:spacing w:val="-30"/>
          <w:w w:val="95"/>
        </w:rPr>
        <w:t> </w:t>
      </w:r>
      <w:r>
        <w:rPr>
          <w:color w:val="231F20"/>
          <w:w w:val="95"/>
        </w:rPr>
        <w:t>and</w:t>
      </w:r>
      <w:r>
        <w:rPr>
          <w:color w:val="231F20"/>
          <w:spacing w:val="-29"/>
          <w:w w:val="95"/>
        </w:rPr>
        <w:t> </w:t>
      </w:r>
      <w:r>
        <w:rPr>
          <w:color w:val="231F20"/>
          <w:w w:val="95"/>
        </w:rPr>
        <w:t>the</w:t>
      </w:r>
      <w:r>
        <w:rPr>
          <w:color w:val="231F20"/>
          <w:spacing w:val="-30"/>
          <w:w w:val="95"/>
        </w:rPr>
        <w:t> </w:t>
      </w:r>
      <w:r>
        <w:rPr>
          <w:color w:val="231F20"/>
          <w:w w:val="95"/>
        </w:rPr>
        <w:t>critical</w:t>
      </w:r>
      <w:r>
        <w:rPr>
          <w:color w:val="231F20"/>
          <w:spacing w:val="-30"/>
          <w:w w:val="95"/>
        </w:rPr>
        <w:t> </w:t>
      </w:r>
      <w:r>
        <w:rPr>
          <w:color w:val="231F20"/>
          <w:w w:val="95"/>
        </w:rPr>
        <w:t>need </w:t>
      </w:r>
      <w:r>
        <w:rPr>
          <w:color w:val="231F20"/>
        </w:rPr>
        <w:t>for it during this time prompted the U.S. Surgeon General to issue a public health advisory in April 2018.</w:t>
      </w:r>
      <w:r>
        <w:rPr>
          <w:color w:val="231F20"/>
          <w:position w:val="7"/>
          <w:sz w:val="15"/>
        </w:rPr>
        <w:t>47 </w:t>
      </w:r>
      <w:r>
        <w:rPr>
          <w:color w:val="231F20"/>
        </w:rPr>
        <w:t>This advisory recommends increased </w:t>
      </w:r>
      <w:r>
        <w:rPr>
          <w:color w:val="231F20"/>
          <w:w w:val="95"/>
        </w:rPr>
        <w:t>availability</w:t>
      </w:r>
      <w:r>
        <w:rPr>
          <w:color w:val="231F20"/>
          <w:spacing w:val="-32"/>
          <w:w w:val="95"/>
        </w:rPr>
        <w:t> </w:t>
      </w:r>
      <w:r>
        <w:rPr>
          <w:color w:val="231F20"/>
          <w:w w:val="95"/>
        </w:rPr>
        <w:t>of</w:t>
      </w:r>
      <w:r>
        <w:rPr>
          <w:color w:val="231F20"/>
          <w:spacing w:val="-31"/>
          <w:w w:val="95"/>
        </w:rPr>
        <w:t> </w:t>
      </w:r>
      <w:r>
        <w:rPr>
          <w:color w:val="231F20"/>
          <w:w w:val="95"/>
        </w:rPr>
        <w:t>naloxone</w:t>
      </w:r>
      <w:r>
        <w:rPr>
          <w:color w:val="231F20"/>
          <w:spacing w:val="-32"/>
          <w:w w:val="95"/>
        </w:rPr>
        <w:t> </w:t>
      </w:r>
      <w:r>
        <w:rPr>
          <w:color w:val="231F20"/>
          <w:w w:val="95"/>
        </w:rPr>
        <w:t>in</w:t>
      </w:r>
      <w:r>
        <w:rPr>
          <w:color w:val="231F20"/>
          <w:spacing w:val="-31"/>
          <w:w w:val="95"/>
        </w:rPr>
        <w:t> </w:t>
      </w:r>
      <w:r>
        <w:rPr>
          <w:color w:val="231F20"/>
          <w:w w:val="95"/>
        </w:rPr>
        <w:t>communities</w:t>
      </w:r>
      <w:r>
        <w:rPr>
          <w:color w:val="231F20"/>
          <w:spacing w:val="-31"/>
          <w:w w:val="95"/>
        </w:rPr>
        <w:t> </w:t>
      </w:r>
      <w:r>
        <w:rPr>
          <w:color w:val="231F20"/>
          <w:w w:val="95"/>
        </w:rPr>
        <w:t>with</w:t>
      </w:r>
      <w:r>
        <w:rPr>
          <w:color w:val="231F20"/>
          <w:spacing w:val="-32"/>
          <w:w w:val="95"/>
        </w:rPr>
        <w:t> </w:t>
      </w:r>
      <w:r>
        <w:rPr>
          <w:color w:val="231F20"/>
          <w:w w:val="95"/>
        </w:rPr>
        <w:t>high</w:t>
      </w:r>
      <w:r>
        <w:rPr>
          <w:color w:val="231F20"/>
          <w:spacing w:val="-31"/>
          <w:w w:val="95"/>
        </w:rPr>
        <w:t> </w:t>
      </w:r>
      <w:r>
        <w:rPr>
          <w:color w:val="231F20"/>
          <w:w w:val="95"/>
        </w:rPr>
        <w:t>rates of</w:t>
      </w:r>
      <w:r>
        <w:rPr>
          <w:color w:val="231F20"/>
          <w:spacing w:val="-31"/>
          <w:w w:val="95"/>
        </w:rPr>
        <w:t> </w:t>
      </w:r>
      <w:r>
        <w:rPr>
          <w:color w:val="231F20"/>
          <w:w w:val="95"/>
        </w:rPr>
        <w:t>opioid</w:t>
      </w:r>
      <w:r>
        <w:rPr>
          <w:color w:val="231F20"/>
          <w:spacing w:val="-31"/>
          <w:w w:val="95"/>
        </w:rPr>
        <w:t> </w:t>
      </w:r>
      <w:r>
        <w:rPr>
          <w:color w:val="231F20"/>
          <w:w w:val="95"/>
        </w:rPr>
        <w:t>use,</w:t>
      </w:r>
      <w:r>
        <w:rPr>
          <w:color w:val="231F20"/>
          <w:spacing w:val="-30"/>
          <w:w w:val="95"/>
        </w:rPr>
        <w:t> </w:t>
      </w:r>
      <w:r>
        <w:rPr>
          <w:color w:val="231F20"/>
          <w:w w:val="95"/>
        </w:rPr>
        <w:t>including</w:t>
      </w:r>
      <w:r>
        <w:rPr>
          <w:color w:val="231F20"/>
          <w:spacing w:val="-31"/>
          <w:w w:val="95"/>
        </w:rPr>
        <w:t> </w:t>
      </w:r>
      <w:r>
        <w:rPr>
          <w:color w:val="231F20"/>
          <w:w w:val="95"/>
        </w:rPr>
        <w:t>administration</w:t>
      </w:r>
      <w:r>
        <w:rPr>
          <w:color w:val="231F20"/>
          <w:spacing w:val="-30"/>
          <w:w w:val="95"/>
        </w:rPr>
        <w:t> </w:t>
      </w:r>
      <w:r>
        <w:rPr>
          <w:color w:val="231F20"/>
          <w:w w:val="95"/>
        </w:rPr>
        <w:t>by</w:t>
      </w:r>
      <w:r>
        <w:rPr>
          <w:color w:val="231F20"/>
          <w:spacing w:val="-31"/>
          <w:w w:val="95"/>
        </w:rPr>
        <w:t> </w:t>
      </w:r>
      <w:r>
        <w:rPr>
          <w:color w:val="231F20"/>
          <w:w w:val="95"/>
        </w:rPr>
        <w:t>a</w:t>
      </w:r>
      <w:r>
        <w:rPr>
          <w:color w:val="231F20"/>
          <w:spacing w:val="-30"/>
          <w:w w:val="95"/>
        </w:rPr>
        <w:t> </w:t>
      </w:r>
      <w:r>
        <w:rPr>
          <w:color w:val="231F20"/>
          <w:w w:val="95"/>
        </w:rPr>
        <w:t>wide</w:t>
      </w:r>
      <w:r>
        <w:rPr>
          <w:color w:val="231F20"/>
          <w:spacing w:val="-31"/>
          <w:w w:val="95"/>
        </w:rPr>
        <w:t> </w:t>
      </w:r>
      <w:r>
        <w:rPr>
          <w:color w:val="231F20"/>
          <w:w w:val="95"/>
        </w:rPr>
        <w:t>array </w:t>
      </w:r>
      <w:r>
        <w:rPr>
          <w:color w:val="231F20"/>
        </w:rPr>
        <w:t>of health professionals, first responders, overdose </w:t>
      </w:r>
      <w:r>
        <w:rPr>
          <w:color w:val="231F20"/>
          <w:w w:val="95"/>
        </w:rPr>
        <w:t>survivors, and their family members.</w:t>
      </w:r>
      <w:r>
        <w:rPr>
          <w:color w:val="231F20"/>
          <w:w w:val="95"/>
          <w:position w:val="7"/>
          <w:sz w:val="15"/>
        </w:rPr>
        <w:t>47-48 </w:t>
      </w:r>
      <w:r>
        <w:rPr>
          <w:color w:val="231F20"/>
          <w:w w:val="95"/>
        </w:rPr>
        <w:t>Similarly, in </w:t>
      </w:r>
      <w:r>
        <w:rPr>
          <w:color w:val="231F20"/>
        </w:rPr>
        <w:t>December</w:t>
      </w:r>
      <w:r>
        <w:rPr>
          <w:color w:val="231F20"/>
          <w:spacing w:val="-33"/>
        </w:rPr>
        <w:t> </w:t>
      </w:r>
      <w:r>
        <w:rPr>
          <w:color w:val="231F20"/>
        </w:rPr>
        <w:t>2018,</w:t>
      </w:r>
      <w:r>
        <w:rPr>
          <w:color w:val="231F20"/>
          <w:spacing w:val="-33"/>
        </w:rPr>
        <w:t> </w:t>
      </w:r>
      <w:r>
        <w:rPr>
          <w:color w:val="231F20"/>
        </w:rPr>
        <w:t>the</w:t>
      </w:r>
      <w:r>
        <w:rPr>
          <w:color w:val="231F20"/>
          <w:spacing w:val="-33"/>
        </w:rPr>
        <w:t> </w:t>
      </w:r>
      <w:r>
        <w:rPr>
          <w:color w:val="231F20"/>
        </w:rPr>
        <w:t>U.S.</w:t>
      </w:r>
      <w:r>
        <w:rPr>
          <w:color w:val="231F20"/>
          <w:spacing w:val="-33"/>
        </w:rPr>
        <w:t> </w:t>
      </w:r>
      <w:r>
        <w:rPr>
          <w:color w:val="231F20"/>
        </w:rPr>
        <w:t>Department</w:t>
      </w:r>
      <w:r>
        <w:rPr>
          <w:color w:val="231F20"/>
          <w:spacing w:val="-33"/>
        </w:rPr>
        <w:t> </w:t>
      </w:r>
      <w:r>
        <w:rPr>
          <w:color w:val="231F20"/>
        </w:rPr>
        <w:t>of</w:t>
      </w:r>
      <w:r>
        <w:rPr>
          <w:color w:val="231F20"/>
          <w:spacing w:val="-33"/>
        </w:rPr>
        <w:t> </w:t>
      </w:r>
      <w:r>
        <w:rPr>
          <w:color w:val="231F20"/>
        </w:rPr>
        <w:t>Health</w:t>
      </w:r>
      <w:r>
        <w:rPr>
          <w:color w:val="231F20"/>
          <w:spacing w:val="-33"/>
        </w:rPr>
        <w:t> </w:t>
      </w:r>
      <w:r>
        <w:rPr>
          <w:color w:val="231F20"/>
        </w:rPr>
        <w:t>and Human Services released new guidance on co- </w:t>
      </w:r>
      <w:r>
        <w:rPr>
          <w:color w:val="231F20"/>
          <w:w w:val="95"/>
        </w:rPr>
        <w:t>prescribing</w:t>
      </w:r>
      <w:r>
        <w:rPr>
          <w:color w:val="231F20"/>
          <w:spacing w:val="-29"/>
          <w:w w:val="95"/>
        </w:rPr>
        <w:t> </w:t>
      </w:r>
      <w:r>
        <w:rPr>
          <w:color w:val="231F20"/>
          <w:w w:val="95"/>
        </w:rPr>
        <w:t>naloxone</w:t>
      </w:r>
      <w:r>
        <w:rPr>
          <w:color w:val="231F20"/>
          <w:spacing w:val="-28"/>
          <w:w w:val="95"/>
        </w:rPr>
        <w:t> </w:t>
      </w:r>
      <w:r>
        <w:rPr>
          <w:color w:val="231F20"/>
          <w:w w:val="95"/>
        </w:rPr>
        <w:t>for</w:t>
      </w:r>
      <w:r>
        <w:rPr>
          <w:color w:val="231F20"/>
          <w:spacing w:val="-28"/>
          <w:w w:val="95"/>
        </w:rPr>
        <w:t> </w:t>
      </w:r>
      <w:r>
        <w:rPr>
          <w:color w:val="231F20"/>
          <w:w w:val="95"/>
        </w:rPr>
        <w:t>patients</w:t>
      </w:r>
      <w:r>
        <w:rPr>
          <w:color w:val="231F20"/>
          <w:spacing w:val="-28"/>
          <w:w w:val="95"/>
        </w:rPr>
        <w:t> </w:t>
      </w:r>
      <w:r>
        <w:rPr>
          <w:color w:val="231F20"/>
          <w:w w:val="95"/>
        </w:rPr>
        <w:t>at</w:t>
      </w:r>
      <w:r>
        <w:rPr>
          <w:color w:val="231F20"/>
          <w:spacing w:val="-28"/>
          <w:w w:val="95"/>
        </w:rPr>
        <w:t> </w:t>
      </w:r>
      <w:r>
        <w:rPr>
          <w:color w:val="231F20"/>
          <w:w w:val="95"/>
        </w:rPr>
        <w:t>high</w:t>
      </w:r>
      <w:r>
        <w:rPr>
          <w:color w:val="231F20"/>
          <w:spacing w:val="-28"/>
          <w:w w:val="95"/>
        </w:rPr>
        <w:t> </w:t>
      </w:r>
      <w:r>
        <w:rPr>
          <w:color w:val="231F20"/>
          <w:w w:val="95"/>
        </w:rPr>
        <w:t>risk</w:t>
      </w:r>
      <w:r>
        <w:rPr>
          <w:color w:val="231F20"/>
          <w:spacing w:val="-28"/>
          <w:w w:val="95"/>
        </w:rPr>
        <w:t> </w:t>
      </w:r>
      <w:r>
        <w:rPr>
          <w:color w:val="231F20"/>
          <w:w w:val="95"/>
        </w:rPr>
        <w:t>for</w:t>
      </w:r>
      <w:r>
        <w:rPr>
          <w:color w:val="231F20"/>
          <w:spacing w:val="-28"/>
          <w:w w:val="95"/>
        </w:rPr>
        <w:t> </w:t>
      </w:r>
      <w:r>
        <w:rPr>
          <w:color w:val="231F20"/>
          <w:w w:val="95"/>
        </w:rPr>
        <w:t>opioid </w:t>
      </w:r>
      <w:r>
        <w:rPr>
          <w:color w:val="231F20"/>
        </w:rPr>
        <w:t>overdose.</w:t>
      </w:r>
      <w:r>
        <w:rPr>
          <w:color w:val="231F20"/>
          <w:position w:val="7"/>
          <w:sz w:val="15"/>
        </w:rPr>
        <w:t>49</w:t>
      </w:r>
    </w:p>
    <w:p>
      <w:pPr>
        <w:spacing w:line="288" w:lineRule="auto" w:before="233"/>
        <w:ind w:left="6030" w:right="0" w:firstLine="0"/>
        <w:jc w:val="left"/>
        <w:rPr>
          <w:rFonts w:ascii="Franklin Gothic Medium"/>
          <w:b/>
          <w:sz w:val="22"/>
        </w:rPr>
      </w:pPr>
      <w:bookmarkStart w:name="COMMUNITY-INFORMED STRATEGIES TO ADDRESS" w:id="14"/>
      <w:bookmarkEnd w:id="14"/>
      <w:r>
        <w:rPr/>
      </w:r>
      <w:r>
        <w:rPr>
          <w:rFonts w:ascii="Franklin Gothic Medium"/>
          <w:b/>
          <w:color w:val="231F20"/>
          <w:sz w:val="22"/>
        </w:rPr>
        <w:t>COMMUNITY-INFORMED STRATEGIES TO ADDRESS OPIOID MISUSE AND OUD IN BLACK/AFRICAN AMERICAN COMMUNITIES</w:t>
      </w:r>
    </w:p>
    <w:p>
      <w:pPr>
        <w:pStyle w:val="BodyText"/>
        <w:spacing w:before="6"/>
        <w:rPr>
          <w:rFonts w:ascii="Franklin Gothic Medium"/>
          <w:b/>
          <w:sz w:val="21"/>
        </w:rPr>
      </w:pPr>
    </w:p>
    <w:p>
      <w:pPr>
        <w:spacing w:after="0"/>
        <w:rPr>
          <w:rFonts w:ascii="Franklin Gothic Medium"/>
          <w:sz w:val="21"/>
        </w:rPr>
        <w:sectPr>
          <w:pgSz w:w="12240" w:h="15840"/>
          <w:pgMar w:header="0" w:footer="880" w:top="660" w:bottom="1080" w:left="300" w:right="600"/>
        </w:sectPr>
      </w:pPr>
    </w:p>
    <w:p>
      <w:pPr>
        <w:pStyle w:val="BodyText"/>
        <w:spacing w:before="7"/>
        <w:rPr>
          <w:rFonts w:ascii="Franklin Gothic Medium"/>
          <w:b/>
          <w:sz w:val="30"/>
        </w:rPr>
      </w:pPr>
    </w:p>
    <w:p>
      <w:pPr>
        <w:pStyle w:val="BodyText"/>
        <w:spacing w:line="225" w:lineRule="auto"/>
        <w:ind w:left="479" w:right="-18"/>
        <w:rPr>
          <w:sz w:val="15"/>
        </w:rPr>
      </w:pPr>
      <w:r>
        <w:rPr>
          <w:color w:val="231F20"/>
          <w:w w:val="95"/>
        </w:rPr>
        <w:t>The</w:t>
      </w:r>
      <w:r>
        <w:rPr>
          <w:color w:val="231F20"/>
          <w:spacing w:val="-21"/>
          <w:w w:val="95"/>
        </w:rPr>
        <w:t> </w:t>
      </w:r>
      <w:r>
        <w:rPr>
          <w:color w:val="231F20"/>
          <w:w w:val="95"/>
        </w:rPr>
        <w:t>second</w:t>
      </w:r>
      <w:r>
        <w:rPr>
          <w:color w:val="231F20"/>
          <w:spacing w:val="-20"/>
          <w:w w:val="95"/>
        </w:rPr>
        <w:t> </w:t>
      </w:r>
      <w:r>
        <w:rPr>
          <w:color w:val="231F20"/>
          <w:w w:val="95"/>
        </w:rPr>
        <w:t>component</w:t>
      </w:r>
      <w:r>
        <w:rPr>
          <w:color w:val="231F20"/>
          <w:spacing w:val="-21"/>
          <w:w w:val="95"/>
        </w:rPr>
        <w:t> </w:t>
      </w:r>
      <w:r>
        <w:rPr>
          <w:color w:val="231F20"/>
          <w:w w:val="95"/>
        </w:rPr>
        <w:t>to</w:t>
      </w:r>
      <w:r>
        <w:rPr>
          <w:color w:val="231F20"/>
          <w:spacing w:val="-20"/>
          <w:w w:val="95"/>
        </w:rPr>
        <w:t> </w:t>
      </w:r>
      <w:r>
        <w:rPr>
          <w:color w:val="231F20"/>
          <w:w w:val="95"/>
        </w:rPr>
        <w:t>MAT</w:t>
      </w:r>
      <w:r>
        <w:rPr>
          <w:color w:val="231F20"/>
          <w:spacing w:val="-20"/>
          <w:w w:val="95"/>
        </w:rPr>
        <w:t> </w:t>
      </w:r>
      <w:r>
        <w:rPr>
          <w:color w:val="231F20"/>
          <w:w w:val="95"/>
        </w:rPr>
        <w:t>is</w:t>
      </w:r>
      <w:r>
        <w:rPr>
          <w:color w:val="231F20"/>
          <w:spacing w:val="-21"/>
          <w:w w:val="95"/>
        </w:rPr>
        <w:t> </w:t>
      </w:r>
      <w:r>
        <w:rPr>
          <w:color w:val="231F20"/>
          <w:w w:val="95"/>
        </w:rPr>
        <w:t>the</w:t>
      </w:r>
      <w:r>
        <w:rPr>
          <w:color w:val="231F20"/>
          <w:spacing w:val="-20"/>
          <w:w w:val="95"/>
        </w:rPr>
        <w:t> </w:t>
      </w:r>
      <w:r>
        <w:rPr>
          <w:color w:val="231F20"/>
          <w:w w:val="95"/>
        </w:rPr>
        <w:t>psychosocial</w:t>
      </w:r>
      <w:r>
        <w:rPr>
          <w:color w:val="231F20"/>
          <w:spacing w:val="-20"/>
          <w:w w:val="95"/>
        </w:rPr>
        <w:t> </w:t>
      </w:r>
      <w:r>
        <w:rPr>
          <w:color w:val="231F20"/>
          <w:w w:val="95"/>
        </w:rPr>
        <w:t>or behavioral intervention. Behavioral interventions </w:t>
      </w:r>
      <w:r>
        <w:rPr>
          <w:color w:val="231F20"/>
        </w:rPr>
        <w:t>target</w:t>
      </w:r>
      <w:r>
        <w:rPr>
          <w:color w:val="231F20"/>
          <w:spacing w:val="-34"/>
        </w:rPr>
        <w:t> </w:t>
      </w:r>
      <w:r>
        <w:rPr>
          <w:color w:val="231F20"/>
        </w:rPr>
        <w:t>a</w:t>
      </w:r>
      <w:r>
        <w:rPr>
          <w:color w:val="231F20"/>
          <w:spacing w:val="-33"/>
        </w:rPr>
        <w:t> </w:t>
      </w:r>
      <w:r>
        <w:rPr>
          <w:color w:val="231F20"/>
        </w:rPr>
        <w:t>broad</w:t>
      </w:r>
      <w:r>
        <w:rPr>
          <w:color w:val="231F20"/>
          <w:spacing w:val="-33"/>
        </w:rPr>
        <w:t> </w:t>
      </w:r>
      <w:r>
        <w:rPr>
          <w:color w:val="231F20"/>
        </w:rPr>
        <w:t>range</w:t>
      </w:r>
      <w:r>
        <w:rPr>
          <w:color w:val="231F20"/>
          <w:spacing w:val="-33"/>
        </w:rPr>
        <w:t> </w:t>
      </w:r>
      <w:r>
        <w:rPr>
          <w:color w:val="231F20"/>
        </w:rPr>
        <w:t>of</w:t>
      </w:r>
      <w:r>
        <w:rPr>
          <w:color w:val="231F20"/>
          <w:spacing w:val="-33"/>
        </w:rPr>
        <w:t> </w:t>
      </w:r>
      <w:r>
        <w:rPr>
          <w:color w:val="231F20"/>
        </w:rPr>
        <w:t>problems</w:t>
      </w:r>
      <w:r>
        <w:rPr>
          <w:color w:val="231F20"/>
          <w:spacing w:val="-33"/>
        </w:rPr>
        <w:t> </w:t>
      </w:r>
      <w:r>
        <w:rPr>
          <w:color w:val="231F20"/>
        </w:rPr>
        <w:t>and</w:t>
      </w:r>
      <w:r>
        <w:rPr>
          <w:color w:val="231F20"/>
          <w:spacing w:val="-33"/>
        </w:rPr>
        <w:t> </w:t>
      </w:r>
      <w:r>
        <w:rPr>
          <w:color w:val="231F20"/>
        </w:rPr>
        <w:t>concerns</w:t>
      </w:r>
      <w:r>
        <w:rPr>
          <w:color w:val="231F20"/>
          <w:spacing w:val="-33"/>
        </w:rPr>
        <w:t> </w:t>
      </w:r>
      <w:r>
        <w:rPr>
          <w:color w:val="231F20"/>
        </w:rPr>
        <w:t>not necessarily addressed by the medications (e.g. co- morbid mental health conditions, lack of social </w:t>
      </w:r>
      <w:r>
        <w:rPr>
          <w:color w:val="231F20"/>
          <w:w w:val="95"/>
        </w:rPr>
        <w:t>supports, risky behaviors, unstable housing, etc.). A </w:t>
      </w:r>
      <w:r>
        <w:rPr>
          <w:color w:val="231F20"/>
        </w:rPr>
        <w:t>few behavioral interventions such as contingency </w:t>
      </w:r>
      <w:r>
        <w:rPr>
          <w:color w:val="231F20"/>
          <w:w w:val="95"/>
        </w:rPr>
        <w:t>management, cognitive behavioral, and structured </w:t>
      </w:r>
      <w:r>
        <w:rPr>
          <w:color w:val="231F20"/>
        </w:rPr>
        <w:t>family</w:t>
      </w:r>
      <w:r>
        <w:rPr>
          <w:color w:val="231F20"/>
          <w:spacing w:val="-39"/>
        </w:rPr>
        <w:t> </w:t>
      </w:r>
      <w:r>
        <w:rPr>
          <w:color w:val="231F20"/>
        </w:rPr>
        <w:t>therapy</w:t>
      </w:r>
      <w:r>
        <w:rPr>
          <w:color w:val="231F20"/>
          <w:spacing w:val="-38"/>
        </w:rPr>
        <w:t> </w:t>
      </w:r>
      <w:r>
        <w:rPr>
          <w:color w:val="231F20"/>
        </w:rPr>
        <w:t>approaches</w:t>
      </w:r>
      <w:r>
        <w:rPr>
          <w:color w:val="231F20"/>
          <w:spacing w:val="-39"/>
        </w:rPr>
        <w:t> </w:t>
      </w:r>
      <w:r>
        <w:rPr>
          <w:color w:val="231F20"/>
        </w:rPr>
        <w:t>are</w:t>
      </w:r>
      <w:r>
        <w:rPr>
          <w:color w:val="231F20"/>
          <w:spacing w:val="-38"/>
        </w:rPr>
        <w:t> </w:t>
      </w:r>
      <w:r>
        <w:rPr>
          <w:color w:val="231F20"/>
        </w:rPr>
        <w:t>widely</w:t>
      </w:r>
      <w:r>
        <w:rPr>
          <w:color w:val="231F20"/>
          <w:spacing w:val="-38"/>
        </w:rPr>
        <w:t> </w:t>
      </w:r>
      <w:r>
        <w:rPr>
          <w:color w:val="231F20"/>
        </w:rPr>
        <w:t>accepted</w:t>
      </w:r>
      <w:r>
        <w:rPr>
          <w:color w:val="231F20"/>
          <w:spacing w:val="-39"/>
        </w:rPr>
        <w:t> </w:t>
      </w:r>
      <w:r>
        <w:rPr>
          <w:color w:val="231F20"/>
        </w:rPr>
        <w:t>as </w:t>
      </w:r>
      <w:r>
        <w:rPr>
          <w:color w:val="231F20"/>
          <w:w w:val="90"/>
        </w:rPr>
        <w:t>effective when used in conjunction with medications.</w:t>
      </w:r>
      <w:r>
        <w:rPr>
          <w:color w:val="231F20"/>
          <w:w w:val="90"/>
          <w:position w:val="7"/>
          <w:sz w:val="15"/>
        </w:rPr>
        <w:t>39 </w:t>
      </w:r>
      <w:r>
        <w:rPr>
          <w:color w:val="231F20"/>
        </w:rPr>
        <w:t>Some research has indicated that motivational interviewing may also be an effective behavioral intervention,</w:t>
      </w:r>
      <w:r>
        <w:rPr>
          <w:color w:val="231F20"/>
          <w:spacing w:val="-22"/>
        </w:rPr>
        <w:t> </w:t>
      </w:r>
      <w:r>
        <w:rPr>
          <w:color w:val="231F20"/>
        </w:rPr>
        <w:t>but</w:t>
      </w:r>
      <w:r>
        <w:rPr>
          <w:color w:val="231F20"/>
          <w:spacing w:val="-21"/>
        </w:rPr>
        <w:t> </w:t>
      </w:r>
      <w:r>
        <w:rPr>
          <w:color w:val="231F20"/>
        </w:rPr>
        <w:t>more</w:t>
      </w:r>
      <w:r>
        <w:rPr>
          <w:color w:val="231F20"/>
          <w:spacing w:val="-21"/>
        </w:rPr>
        <w:t> </w:t>
      </w:r>
      <w:r>
        <w:rPr>
          <w:color w:val="231F20"/>
        </w:rPr>
        <w:t>research</w:t>
      </w:r>
      <w:r>
        <w:rPr>
          <w:color w:val="231F20"/>
          <w:spacing w:val="-21"/>
        </w:rPr>
        <w:t> </w:t>
      </w:r>
      <w:r>
        <w:rPr>
          <w:color w:val="231F20"/>
        </w:rPr>
        <w:t>is</w:t>
      </w:r>
      <w:r>
        <w:rPr>
          <w:color w:val="231F20"/>
          <w:spacing w:val="-21"/>
        </w:rPr>
        <w:t> </w:t>
      </w:r>
      <w:r>
        <w:rPr>
          <w:color w:val="231F20"/>
        </w:rPr>
        <w:t>needed.</w:t>
      </w:r>
      <w:r>
        <w:rPr>
          <w:color w:val="231F20"/>
          <w:position w:val="7"/>
          <w:sz w:val="15"/>
        </w:rPr>
        <w:t>39</w:t>
      </w:r>
    </w:p>
    <w:p>
      <w:pPr>
        <w:pStyle w:val="BodyText"/>
        <w:spacing w:line="225" w:lineRule="auto" w:before="101"/>
        <w:ind w:left="457" w:right="331"/>
      </w:pPr>
      <w:r>
        <w:rPr/>
        <w:br w:type="column"/>
      </w:r>
      <w:r>
        <w:rPr>
          <w:color w:val="231F20"/>
          <w:w w:val="90"/>
        </w:rPr>
        <w:t>Five key strategies with specific community examples </w:t>
      </w:r>
      <w:r>
        <w:rPr>
          <w:color w:val="231F20"/>
        </w:rPr>
        <w:t>are described below. While not universally representative of all Black/African American </w:t>
      </w:r>
      <w:r>
        <w:rPr>
          <w:color w:val="231F20"/>
          <w:w w:val="95"/>
        </w:rPr>
        <w:t>communities, these strategies are examples of how some communities are addressing opioid misuse in </w:t>
      </w:r>
      <w:r>
        <w:rPr>
          <w:color w:val="231F20"/>
        </w:rPr>
        <w:t>their community.</w:t>
      </w:r>
    </w:p>
    <w:p>
      <w:pPr>
        <w:pStyle w:val="BodyText"/>
        <w:spacing w:before="3"/>
        <w:rPr>
          <w:sz w:val="25"/>
        </w:rPr>
      </w:pPr>
    </w:p>
    <w:p>
      <w:pPr>
        <w:pStyle w:val="ListParagraph"/>
        <w:numPr>
          <w:ilvl w:val="0"/>
          <w:numId w:val="5"/>
        </w:numPr>
        <w:tabs>
          <w:tab w:pos="693" w:val="left" w:leader="none"/>
        </w:tabs>
        <w:spacing w:line="240" w:lineRule="auto" w:before="0" w:after="0"/>
        <w:ind w:left="692" w:right="0" w:hanging="232"/>
        <w:jc w:val="left"/>
        <w:rPr>
          <w:rFonts w:ascii="Franklin Gothic Medium"/>
          <w:b/>
          <w:color w:val="231F20"/>
          <w:sz w:val="22"/>
        </w:rPr>
      </w:pPr>
      <w:r>
        <w:rPr>
          <w:rFonts w:ascii="Franklin Gothic Medium"/>
          <w:b/>
          <w:color w:val="231F20"/>
          <w:sz w:val="22"/>
        </w:rPr>
        <w:t>Implement a comprehensive, holistic</w:t>
      </w:r>
      <w:r>
        <w:rPr>
          <w:rFonts w:ascii="Franklin Gothic Medium"/>
          <w:b/>
          <w:color w:val="231F20"/>
          <w:spacing w:val="-18"/>
          <w:sz w:val="22"/>
        </w:rPr>
        <w:t> </w:t>
      </w:r>
      <w:r>
        <w:rPr>
          <w:rFonts w:ascii="Franklin Gothic Medium"/>
          <w:b/>
          <w:color w:val="231F20"/>
          <w:sz w:val="22"/>
        </w:rPr>
        <w:t>approach</w:t>
      </w:r>
    </w:p>
    <w:p>
      <w:pPr>
        <w:spacing w:before="29"/>
        <w:ind w:left="461" w:right="0" w:firstLine="0"/>
        <w:jc w:val="left"/>
        <w:rPr>
          <w:rFonts w:ascii="Franklin Gothic Medium" w:hAnsi="Franklin Gothic Medium"/>
          <w:b/>
          <w:i/>
          <w:sz w:val="24"/>
        </w:rPr>
      </w:pPr>
      <w:r>
        <w:rPr>
          <w:rFonts w:ascii="Franklin Gothic Medium" w:hAnsi="Franklin Gothic Medium"/>
          <w:b/>
          <w:color w:val="231F20"/>
          <w:sz w:val="22"/>
        </w:rPr>
        <w:t>—</w:t>
      </w:r>
      <w:r>
        <w:rPr>
          <w:rFonts w:ascii="Franklin Gothic Medium" w:hAnsi="Franklin Gothic Medium"/>
          <w:b/>
          <w:i/>
          <w:color w:val="231F20"/>
          <w:sz w:val="24"/>
        </w:rPr>
        <w:t>“Addiction is beyond the neuroreceptor level.”</w:t>
      </w:r>
    </w:p>
    <w:p>
      <w:pPr>
        <w:pStyle w:val="BodyText"/>
        <w:spacing w:before="9"/>
        <w:rPr>
          <w:rFonts w:ascii="Franklin Gothic Medium"/>
          <w:b/>
          <w:i/>
          <w:sz w:val="26"/>
        </w:rPr>
      </w:pPr>
    </w:p>
    <w:p>
      <w:pPr>
        <w:pStyle w:val="BodyText"/>
        <w:spacing w:line="208" w:lineRule="auto"/>
        <w:ind w:left="457" w:right="133"/>
      </w:pPr>
      <w:r>
        <w:rPr>
          <w:color w:val="231F20"/>
          <w:w w:val="90"/>
        </w:rPr>
        <w:t>A comprehensive, multi-layered approach is necessary to address opioid misuse and addiction. Some speculate </w:t>
      </w:r>
      <w:r>
        <w:rPr>
          <w:color w:val="231F20"/>
        </w:rPr>
        <w:t>that opioids are a way of coping in the absence of </w:t>
      </w:r>
      <w:r>
        <w:rPr>
          <w:color w:val="231F20"/>
          <w:w w:val="95"/>
        </w:rPr>
        <w:t>healing when a community has been traumatized by decades of violence, poverty, and neglect. As one key</w:t>
      </w:r>
    </w:p>
    <w:p>
      <w:pPr>
        <w:spacing w:after="0" w:line="208" w:lineRule="auto"/>
        <w:sectPr>
          <w:type w:val="continuous"/>
          <w:pgSz w:w="12240" w:h="15840"/>
          <w:pgMar w:top="520" w:bottom="280" w:left="300" w:right="600"/>
          <w:cols w:num="2" w:equalWidth="0">
            <w:col w:w="5533" w:space="40"/>
            <w:col w:w="5767"/>
          </w:cols>
        </w:sectPr>
      </w:pPr>
    </w:p>
    <w:p>
      <w:pPr>
        <w:spacing w:line="228" w:lineRule="auto" w:before="87"/>
        <w:ind w:left="446" w:right="-12" w:firstLine="0"/>
        <w:jc w:val="left"/>
        <w:rPr>
          <w:i/>
          <w:sz w:val="23"/>
        </w:rPr>
      </w:pPr>
      <w:r>
        <w:rPr>
          <w:color w:val="231F20"/>
          <w:sz w:val="23"/>
        </w:rPr>
        <w:t>informant</w:t>
      </w:r>
      <w:r>
        <w:rPr>
          <w:color w:val="231F20"/>
          <w:spacing w:val="-38"/>
          <w:sz w:val="23"/>
        </w:rPr>
        <w:t> </w:t>
      </w:r>
      <w:r>
        <w:rPr>
          <w:color w:val="231F20"/>
          <w:sz w:val="23"/>
        </w:rPr>
        <w:t>noted,</w:t>
      </w:r>
      <w:r>
        <w:rPr>
          <w:color w:val="231F20"/>
          <w:spacing w:val="-38"/>
          <w:sz w:val="23"/>
        </w:rPr>
        <w:t> </w:t>
      </w:r>
      <w:r>
        <w:rPr>
          <w:i/>
          <w:color w:val="231F20"/>
          <w:sz w:val="23"/>
        </w:rPr>
        <w:t>“thirty</w:t>
      </w:r>
      <w:r>
        <w:rPr>
          <w:i/>
          <w:color w:val="231F20"/>
          <w:spacing w:val="-38"/>
          <w:sz w:val="23"/>
        </w:rPr>
        <w:t> </w:t>
      </w:r>
      <w:r>
        <w:rPr>
          <w:i/>
          <w:color w:val="231F20"/>
          <w:sz w:val="23"/>
        </w:rPr>
        <w:t>percent</w:t>
      </w:r>
      <w:r>
        <w:rPr>
          <w:i/>
          <w:color w:val="231F20"/>
          <w:spacing w:val="-38"/>
          <w:sz w:val="23"/>
        </w:rPr>
        <w:t> </w:t>
      </w:r>
      <w:r>
        <w:rPr>
          <w:i/>
          <w:color w:val="231F20"/>
          <w:sz w:val="23"/>
        </w:rPr>
        <w:t>of</w:t>
      </w:r>
      <w:r>
        <w:rPr>
          <w:i/>
          <w:color w:val="231F20"/>
          <w:spacing w:val="-37"/>
          <w:sz w:val="23"/>
        </w:rPr>
        <w:t> </w:t>
      </w:r>
      <w:r>
        <w:rPr>
          <w:i/>
          <w:color w:val="231F20"/>
          <w:sz w:val="23"/>
        </w:rPr>
        <w:t>the</w:t>
      </w:r>
      <w:r>
        <w:rPr>
          <w:i/>
          <w:color w:val="231F20"/>
          <w:spacing w:val="-38"/>
          <w:sz w:val="23"/>
        </w:rPr>
        <w:t> </w:t>
      </w:r>
      <w:r>
        <w:rPr>
          <w:i/>
          <w:color w:val="231F20"/>
          <w:sz w:val="23"/>
        </w:rPr>
        <w:t>black</w:t>
      </w:r>
      <w:r>
        <w:rPr>
          <w:i/>
          <w:color w:val="231F20"/>
          <w:spacing w:val="-37"/>
          <w:sz w:val="23"/>
        </w:rPr>
        <w:t> </w:t>
      </w:r>
      <w:r>
        <w:rPr>
          <w:i/>
          <w:color w:val="231F20"/>
          <w:sz w:val="23"/>
        </w:rPr>
        <w:t>community </w:t>
      </w:r>
      <w:r>
        <w:rPr>
          <w:i/>
          <w:color w:val="231F20"/>
          <w:sz w:val="23"/>
        </w:rPr>
        <w:t>is under poverty in the state…these stats play into the sense</w:t>
      </w:r>
      <w:r>
        <w:rPr>
          <w:i/>
          <w:color w:val="231F20"/>
          <w:spacing w:val="-18"/>
          <w:sz w:val="23"/>
        </w:rPr>
        <w:t> </w:t>
      </w:r>
      <w:r>
        <w:rPr>
          <w:i/>
          <w:color w:val="231F20"/>
          <w:sz w:val="23"/>
        </w:rPr>
        <w:t>of</w:t>
      </w:r>
      <w:r>
        <w:rPr>
          <w:i/>
          <w:color w:val="231F20"/>
          <w:spacing w:val="-18"/>
          <w:sz w:val="23"/>
        </w:rPr>
        <w:t> </w:t>
      </w:r>
      <w:r>
        <w:rPr>
          <w:i/>
          <w:color w:val="231F20"/>
          <w:sz w:val="23"/>
        </w:rPr>
        <w:t>hopelessness,</w:t>
      </w:r>
      <w:r>
        <w:rPr>
          <w:i/>
          <w:color w:val="231F20"/>
          <w:spacing w:val="-18"/>
          <w:sz w:val="23"/>
        </w:rPr>
        <w:t> </w:t>
      </w:r>
      <w:r>
        <w:rPr>
          <w:i/>
          <w:color w:val="231F20"/>
          <w:sz w:val="23"/>
        </w:rPr>
        <w:t>[people</w:t>
      </w:r>
      <w:r>
        <w:rPr>
          <w:i/>
          <w:color w:val="231F20"/>
          <w:spacing w:val="-18"/>
          <w:sz w:val="23"/>
        </w:rPr>
        <w:t> </w:t>
      </w:r>
      <w:r>
        <w:rPr>
          <w:i/>
          <w:color w:val="231F20"/>
          <w:sz w:val="23"/>
        </w:rPr>
        <w:t>are]</w:t>
      </w:r>
      <w:r>
        <w:rPr>
          <w:i/>
          <w:color w:val="231F20"/>
          <w:spacing w:val="-18"/>
          <w:sz w:val="23"/>
        </w:rPr>
        <w:t> </w:t>
      </w:r>
      <w:r>
        <w:rPr>
          <w:i/>
          <w:color w:val="231F20"/>
          <w:sz w:val="23"/>
        </w:rPr>
        <w:t>working</w:t>
      </w:r>
      <w:r>
        <w:rPr>
          <w:i/>
          <w:color w:val="231F20"/>
          <w:spacing w:val="-18"/>
          <w:sz w:val="23"/>
        </w:rPr>
        <w:t> </w:t>
      </w:r>
      <w:r>
        <w:rPr>
          <w:i/>
          <w:color w:val="231F20"/>
          <w:sz w:val="23"/>
        </w:rPr>
        <w:t>full-time</w:t>
      </w:r>
      <w:r>
        <w:rPr>
          <w:i/>
          <w:color w:val="231F20"/>
          <w:spacing w:val="-18"/>
          <w:sz w:val="23"/>
        </w:rPr>
        <w:t> </w:t>
      </w:r>
      <w:r>
        <w:rPr>
          <w:i/>
          <w:color w:val="231F20"/>
          <w:sz w:val="23"/>
        </w:rPr>
        <w:t>but not making livelihood, [there is a] sense of hopelessness that is fixed by opioids…[it’s] more than just getting people into</w:t>
      </w:r>
      <w:r>
        <w:rPr>
          <w:i/>
          <w:color w:val="231F20"/>
          <w:spacing w:val="-12"/>
          <w:sz w:val="23"/>
        </w:rPr>
        <w:t> </w:t>
      </w:r>
      <w:r>
        <w:rPr>
          <w:i/>
          <w:color w:val="231F20"/>
          <w:sz w:val="23"/>
        </w:rPr>
        <w:t>treatment.”</w:t>
      </w:r>
    </w:p>
    <w:p>
      <w:pPr>
        <w:pStyle w:val="BodyText"/>
        <w:spacing w:before="5"/>
        <w:rPr>
          <w:i/>
          <w:sz w:val="20"/>
        </w:rPr>
      </w:pPr>
    </w:p>
    <w:p>
      <w:pPr>
        <w:spacing w:line="225" w:lineRule="auto" w:before="0"/>
        <w:ind w:left="446" w:right="38" w:firstLine="0"/>
        <w:jc w:val="left"/>
        <w:rPr>
          <w:i/>
          <w:sz w:val="23"/>
        </w:rPr>
      </w:pPr>
      <w:r>
        <w:rPr>
          <w:color w:val="231F20"/>
          <w:w w:val="95"/>
          <w:sz w:val="23"/>
        </w:rPr>
        <w:t>Another key informant stated: </w:t>
      </w:r>
      <w:r>
        <w:rPr>
          <w:i/>
          <w:color w:val="231F20"/>
          <w:w w:val="95"/>
          <w:sz w:val="23"/>
        </w:rPr>
        <w:t>“So much evidence that </w:t>
      </w:r>
      <w:r>
        <w:rPr>
          <w:i/>
          <w:color w:val="231F20"/>
          <w:sz w:val="23"/>
        </w:rPr>
        <w:t>addiction is beyond the neuroreceptor level—it’s the criminal</w:t>
      </w:r>
      <w:r>
        <w:rPr>
          <w:i/>
          <w:color w:val="231F20"/>
          <w:spacing w:val="-25"/>
          <w:sz w:val="23"/>
        </w:rPr>
        <w:t> </w:t>
      </w:r>
      <w:r>
        <w:rPr>
          <w:i/>
          <w:color w:val="231F20"/>
          <w:sz w:val="23"/>
        </w:rPr>
        <w:t>justice</w:t>
      </w:r>
      <w:r>
        <w:rPr>
          <w:i/>
          <w:color w:val="231F20"/>
          <w:spacing w:val="-25"/>
          <w:sz w:val="23"/>
        </w:rPr>
        <w:t> </w:t>
      </w:r>
      <w:r>
        <w:rPr>
          <w:i/>
          <w:color w:val="231F20"/>
          <w:sz w:val="23"/>
        </w:rPr>
        <w:t>system,</w:t>
      </w:r>
      <w:r>
        <w:rPr>
          <w:i/>
          <w:color w:val="231F20"/>
          <w:spacing w:val="-25"/>
          <w:sz w:val="23"/>
        </w:rPr>
        <w:t> </w:t>
      </w:r>
      <w:r>
        <w:rPr>
          <w:i/>
          <w:color w:val="231F20"/>
          <w:sz w:val="23"/>
        </w:rPr>
        <w:t>daily</w:t>
      </w:r>
      <w:r>
        <w:rPr>
          <w:i/>
          <w:color w:val="231F20"/>
          <w:spacing w:val="-25"/>
          <w:sz w:val="23"/>
        </w:rPr>
        <w:t> </w:t>
      </w:r>
      <w:r>
        <w:rPr>
          <w:i/>
          <w:color w:val="231F20"/>
          <w:sz w:val="23"/>
        </w:rPr>
        <w:t>life,</w:t>
      </w:r>
      <w:r>
        <w:rPr>
          <w:i/>
          <w:color w:val="231F20"/>
          <w:spacing w:val="-24"/>
          <w:sz w:val="23"/>
        </w:rPr>
        <w:t> </w:t>
      </w:r>
      <w:r>
        <w:rPr>
          <w:i/>
          <w:color w:val="231F20"/>
          <w:sz w:val="23"/>
        </w:rPr>
        <w:t>the</w:t>
      </w:r>
      <w:r>
        <w:rPr>
          <w:i/>
          <w:color w:val="231F20"/>
          <w:spacing w:val="-25"/>
          <w:sz w:val="23"/>
        </w:rPr>
        <w:t> </w:t>
      </w:r>
      <w:r>
        <w:rPr>
          <w:i/>
          <w:color w:val="231F20"/>
          <w:sz w:val="23"/>
        </w:rPr>
        <w:t>neighborhood—all have an impact on outcomes in addiction treatment… Medication is essential but not a magic bullet for treating</w:t>
      </w:r>
      <w:r>
        <w:rPr>
          <w:i/>
          <w:color w:val="231F20"/>
          <w:spacing w:val="-15"/>
          <w:sz w:val="23"/>
        </w:rPr>
        <w:t> </w:t>
      </w:r>
      <w:r>
        <w:rPr>
          <w:i/>
          <w:color w:val="231F20"/>
          <w:sz w:val="23"/>
        </w:rPr>
        <w:t>opioid</w:t>
      </w:r>
      <w:r>
        <w:rPr>
          <w:i/>
          <w:color w:val="231F20"/>
          <w:spacing w:val="-15"/>
          <w:sz w:val="23"/>
        </w:rPr>
        <w:t> </w:t>
      </w:r>
      <w:r>
        <w:rPr>
          <w:i/>
          <w:color w:val="231F20"/>
          <w:sz w:val="23"/>
        </w:rPr>
        <w:t>use</w:t>
      </w:r>
      <w:r>
        <w:rPr>
          <w:i/>
          <w:color w:val="231F20"/>
          <w:spacing w:val="-14"/>
          <w:sz w:val="23"/>
        </w:rPr>
        <w:t> </w:t>
      </w:r>
      <w:r>
        <w:rPr>
          <w:i/>
          <w:color w:val="231F20"/>
          <w:sz w:val="23"/>
        </w:rPr>
        <w:t>disorders,</w:t>
      </w:r>
      <w:r>
        <w:rPr>
          <w:i/>
          <w:color w:val="231F20"/>
          <w:spacing w:val="-15"/>
          <w:sz w:val="23"/>
        </w:rPr>
        <w:t> </w:t>
      </w:r>
      <w:r>
        <w:rPr>
          <w:i/>
          <w:color w:val="231F20"/>
          <w:sz w:val="23"/>
        </w:rPr>
        <w:t>[you]</w:t>
      </w:r>
      <w:r>
        <w:rPr>
          <w:i/>
          <w:color w:val="231F20"/>
          <w:spacing w:val="-14"/>
          <w:sz w:val="23"/>
        </w:rPr>
        <w:t> </w:t>
      </w:r>
      <w:r>
        <w:rPr>
          <w:i/>
          <w:color w:val="231F20"/>
          <w:sz w:val="23"/>
        </w:rPr>
        <w:t>need</w:t>
      </w:r>
      <w:r>
        <w:rPr>
          <w:i/>
          <w:color w:val="231F20"/>
          <w:spacing w:val="-15"/>
          <w:sz w:val="23"/>
        </w:rPr>
        <w:t> </w:t>
      </w:r>
      <w:r>
        <w:rPr>
          <w:i/>
          <w:color w:val="231F20"/>
          <w:sz w:val="23"/>
        </w:rPr>
        <w:t>more</w:t>
      </w:r>
      <w:r>
        <w:rPr>
          <w:i/>
          <w:color w:val="231F20"/>
          <w:spacing w:val="-15"/>
          <w:sz w:val="23"/>
        </w:rPr>
        <w:t> </w:t>
      </w:r>
      <w:r>
        <w:rPr>
          <w:i/>
          <w:color w:val="231F20"/>
          <w:sz w:val="23"/>
        </w:rPr>
        <w:t>to</w:t>
      </w:r>
      <w:r>
        <w:rPr>
          <w:i/>
          <w:color w:val="231F20"/>
          <w:spacing w:val="-14"/>
          <w:sz w:val="23"/>
        </w:rPr>
        <w:t> </w:t>
      </w:r>
      <w:r>
        <w:rPr>
          <w:i/>
          <w:color w:val="231F20"/>
          <w:spacing w:val="-3"/>
          <w:sz w:val="23"/>
        </w:rPr>
        <w:t>recover </w:t>
      </w:r>
      <w:r>
        <w:rPr>
          <w:i/>
          <w:color w:val="231F20"/>
          <w:sz w:val="23"/>
        </w:rPr>
        <w:t>successfully…</w:t>
      </w:r>
      <w:r>
        <w:rPr>
          <w:i/>
          <w:color w:val="231F20"/>
          <w:spacing w:val="-30"/>
          <w:sz w:val="23"/>
        </w:rPr>
        <w:t> </w:t>
      </w:r>
      <w:r>
        <w:rPr>
          <w:i/>
          <w:color w:val="231F20"/>
          <w:sz w:val="23"/>
        </w:rPr>
        <w:t>not</w:t>
      </w:r>
      <w:r>
        <w:rPr>
          <w:i/>
          <w:color w:val="231F20"/>
          <w:spacing w:val="-29"/>
          <w:sz w:val="23"/>
        </w:rPr>
        <w:t> </w:t>
      </w:r>
      <w:r>
        <w:rPr>
          <w:i/>
          <w:color w:val="231F20"/>
          <w:sz w:val="23"/>
        </w:rPr>
        <w:t>a</w:t>
      </w:r>
      <w:r>
        <w:rPr>
          <w:i/>
          <w:color w:val="231F20"/>
          <w:spacing w:val="-29"/>
          <w:sz w:val="23"/>
        </w:rPr>
        <w:t> </w:t>
      </w:r>
      <w:r>
        <w:rPr>
          <w:i/>
          <w:color w:val="231F20"/>
          <w:sz w:val="23"/>
        </w:rPr>
        <w:t>single</w:t>
      </w:r>
      <w:r>
        <w:rPr>
          <w:i/>
          <w:color w:val="231F20"/>
          <w:spacing w:val="-29"/>
          <w:sz w:val="23"/>
        </w:rPr>
        <w:t> </w:t>
      </w:r>
      <w:r>
        <w:rPr>
          <w:i/>
          <w:color w:val="231F20"/>
          <w:sz w:val="23"/>
        </w:rPr>
        <w:t>med</w:t>
      </w:r>
      <w:r>
        <w:rPr>
          <w:i/>
          <w:color w:val="231F20"/>
          <w:spacing w:val="-29"/>
          <w:sz w:val="23"/>
        </w:rPr>
        <w:t> </w:t>
      </w:r>
      <w:r>
        <w:rPr>
          <w:i/>
          <w:color w:val="231F20"/>
          <w:sz w:val="23"/>
        </w:rPr>
        <w:t>that</w:t>
      </w:r>
      <w:r>
        <w:rPr>
          <w:i/>
          <w:color w:val="231F20"/>
          <w:spacing w:val="-29"/>
          <w:sz w:val="23"/>
        </w:rPr>
        <w:t> </w:t>
      </w:r>
      <w:r>
        <w:rPr>
          <w:i/>
          <w:color w:val="231F20"/>
          <w:sz w:val="23"/>
        </w:rPr>
        <w:t>sustains</w:t>
      </w:r>
      <w:r>
        <w:rPr>
          <w:i/>
          <w:color w:val="231F20"/>
          <w:spacing w:val="-29"/>
          <w:sz w:val="23"/>
        </w:rPr>
        <w:t> </w:t>
      </w:r>
      <w:r>
        <w:rPr>
          <w:i/>
          <w:color w:val="231F20"/>
          <w:sz w:val="23"/>
        </w:rPr>
        <w:t>recovery</w:t>
      </w:r>
      <w:r>
        <w:rPr>
          <w:i/>
          <w:color w:val="231F20"/>
          <w:spacing w:val="-29"/>
          <w:sz w:val="23"/>
        </w:rPr>
        <w:t> </w:t>
      </w:r>
      <w:r>
        <w:rPr>
          <w:i/>
          <w:color w:val="231F20"/>
          <w:sz w:val="23"/>
        </w:rPr>
        <w:t>on its own, especially for those living in toxic environments…Rather, a comprehensive, holistic approach tailored to the community is required. For African Americans, addiction is embedded in a community context marked by limited opportunity, economic</w:t>
      </w:r>
      <w:r>
        <w:rPr>
          <w:i/>
          <w:color w:val="231F20"/>
          <w:spacing w:val="-25"/>
          <w:sz w:val="23"/>
        </w:rPr>
        <w:t> </w:t>
      </w:r>
      <w:r>
        <w:rPr>
          <w:i/>
          <w:color w:val="231F20"/>
          <w:sz w:val="23"/>
        </w:rPr>
        <w:t>disinvestment,</w:t>
      </w:r>
      <w:r>
        <w:rPr>
          <w:i/>
          <w:color w:val="231F20"/>
          <w:spacing w:val="-24"/>
          <w:sz w:val="23"/>
        </w:rPr>
        <w:t> </w:t>
      </w:r>
      <w:r>
        <w:rPr>
          <w:i/>
          <w:color w:val="231F20"/>
          <w:sz w:val="23"/>
        </w:rPr>
        <w:t>violence</w:t>
      </w:r>
      <w:r>
        <w:rPr>
          <w:i/>
          <w:color w:val="231F20"/>
          <w:spacing w:val="-24"/>
          <w:sz w:val="23"/>
        </w:rPr>
        <w:t> </w:t>
      </w:r>
      <w:r>
        <w:rPr>
          <w:i/>
          <w:color w:val="231F20"/>
          <w:sz w:val="23"/>
        </w:rPr>
        <w:t>and</w:t>
      </w:r>
      <w:r>
        <w:rPr>
          <w:i/>
          <w:color w:val="231F20"/>
          <w:spacing w:val="-24"/>
          <w:sz w:val="23"/>
        </w:rPr>
        <w:t> </w:t>
      </w:r>
      <w:r>
        <w:rPr>
          <w:i/>
          <w:color w:val="231F20"/>
          <w:sz w:val="23"/>
        </w:rPr>
        <w:t>intergenerational trauma. Research has confirmed that strong neighborhood cohesion and social ties are correlated with</w:t>
      </w:r>
      <w:r>
        <w:rPr>
          <w:i/>
          <w:color w:val="231F20"/>
          <w:spacing w:val="-12"/>
          <w:sz w:val="23"/>
        </w:rPr>
        <w:t> </w:t>
      </w:r>
      <w:r>
        <w:rPr>
          <w:i/>
          <w:color w:val="231F20"/>
          <w:sz w:val="23"/>
        </w:rPr>
        <w:t>lower</w:t>
      </w:r>
      <w:r>
        <w:rPr>
          <w:i/>
          <w:color w:val="231F20"/>
          <w:spacing w:val="-12"/>
          <w:sz w:val="23"/>
        </w:rPr>
        <w:t> </w:t>
      </w:r>
      <w:r>
        <w:rPr>
          <w:i/>
          <w:color w:val="231F20"/>
          <w:sz w:val="23"/>
        </w:rPr>
        <w:t>drug</w:t>
      </w:r>
      <w:r>
        <w:rPr>
          <w:i/>
          <w:color w:val="231F20"/>
          <w:spacing w:val="-11"/>
          <w:sz w:val="23"/>
        </w:rPr>
        <w:t> </w:t>
      </w:r>
      <w:r>
        <w:rPr>
          <w:i/>
          <w:color w:val="231F20"/>
          <w:sz w:val="23"/>
        </w:rPr>
        <w:t>rates</w:t>
      </w:r>
      <w:r>
        <w:rPr>
          <w:i/>
          <w:color w:val="231F20"/>
          <w:spacing w:val="-12"/>
          <w:sz w:val="23"/>
        </w:rPr>
        <w:t> </w:t>
      </w:r>
      <w:r>
        <w:rPr>
          <w:i/>
          <w:color w:val="231F20"/>
          <w:sz w:val="23"/>
        </w:rPr>
        <w:t>and</w:t>
      </w:r>
      <w:r>
        <w:rPr>
          <w:i/>
          <w:color w:val="231F20"/>
          <w:spacing w:val="-12"/>
          <w:sz w:val="23"/>
        </w:rPr>
        <w:t> </w:t>
      </w:r>
      <w:r>
        <w:rPr>
          <w:i/>
          <w:color w:val="231F20"/>
          <w:sz w:val="23"/>
        </w:rPr>
        <w:t>related</w:t>
      </w:r>
      <w:r>
        <w:rPr>
          <w:i/>
          <w:color w:val="231F20"/>
          <w:spacing w:val="-11"/>
          <w:sz w:val="23"/>
        </w:rPr>
        <w:t> </w:t>
      </w:r>
      <w:r>
        <w:rPr>
          <w:i/>
          <w:color w:val="231F20"/>
          <w:sz w:val="23"/>
        </w:rPr>
        <w:t>consequences.”</w:t>
      </w:r>
    </w:p>
    <w:p>
      <w:pPr>
        <w:pStyle w:val="BodyText"/>
        <w:spacing w:before="5"/>
        <w:rPr>
          <w:i/>
          <w:sz w:val="21"/>
        </w:rPr>
      </w:pPr>
    </w:p>
    <w:p>
      <w:pPr>
        <w:pStyle w:val="BodyText"/>
        <w:spacing w:line="225" w:lineRule="auto"/>
        <w:ind w:left="446" w:right="40"/>
      </w:pPr>
      <w:r>
        <w:rPr>
          <w:color w:val="231F20"/>
          <w:w w:val="95"/>
        </w:rPr>
        <w:t>Key</w:t>
      </w:r>
      <w:r>
        <w:rPr>
          <w:color w:val="231F20"/>
          <w:spacing w:val="-29"/>
          <w:w w:val="95"/>
        </w:rPr>
        <w:t> </w:t>
      </w:r>
      <w:r>
        <w:rPr>
          <w:color w:val="231F20"/>
          <w:w w:val="95"/>
        </w:rPr>
        <w:t>informants</w:t>
      </w:r>
      <w:r>
        <w:rPr>
          <w:color w:val="231F20"/>
          <w:spacing w:val="-28"/>
          <w:w w:val="95"/>
        </w:rPr>
        <w:t> </w:t>
      </w:r>
      <w:r>
        <w:rPr>
          <w:color w:val="231F20"/>
          <w:w w:val="95"/>
        </w:rPr>
        <w:t>emphasized</w:t>
      </w:r>
      <w:r>
        <w:rPr>
          <w:color w:val="231F20"/>
          <w:spacing w:val="-28"/>
          <w:w w:val="95"/>
        </w:rPr>
        <w:t> </w:t>
      </w:r>
      <w:r>
        <w:rPr>
          <w:color w:val="231F20"/>
          <w:w w:val="95"/>
        </w:rPr>
        <w:t>the</w:t>
      </w:r>
      <w:r>
        <w:rPr>
          <w:color w:val="231F20"/>
          <w:spacing w:val="-29"/>
          <w:w w:val="95"/>
        </w:rPr>
        <w:t> </w:t>
      </w:r>
      <w:r>
        <w:rPr>
          <w:color w:val="231F20"/>
          <w:w w:val="95"/>
        </w:rPr>
        <w:t>value</w:t>
      </w:r>
      <w:r>
        <w:rPr>
          <w:color w:val="231F20"/>
          <w:spacing w:val="-28"/>
          <w:w w:val="95"/>
        </w:rPr>
        <w:t> </w:t>
      </w:r>
      <w:r>
        <w:rPr>
          <w:color w:val="231F20"/>
          <w:w w:val="95"/>
        </w:rPr>
        <w:t>of</w:t>
      </w:r>
      <w:r>
        <w:rPr>
          <w:color w:val="231F20"/>
          <w:spacing w:val="-28"/>
          <w:w w:val="95"/>
        </w:rPr>
        <w:t> </w:t>
      </w:r>
      <w:r>
        <w:rPr>
          <w:color w:val="231F20"/>
          <w:w w:val="95"/>
        </w:rPr>
        <w:t>community- led</w:t>
      </w:r>
      <w:r>
        <w:rPr>
          <w:color w:val="231F20"/>
          <w:spacing w:val="-26"/>
          <w:w w:val="95"/>
        </w:rPr>
        <w:t> </w:t>
      </w:r>
      <w:r>
        <w:rPr>
          <w:color w:val="231F20"/>
          <w:w w:val="95"/>
        </w:rPr>
        <w:t>needs</w:t>
      </w:r>
      <w:r>
        <w:rPr>
          <w:color w:val="231F20"/>
          <w:spacing w:val="-25"/>
          <w:w w:val="95"/>
        </w:rPr>
        <w:t> </w:t>
      </w:r>
      <w:r>
        <w:rPr>
          <w:color w:val="231F20"/>
          <w:w w:val="95"/>
        </w:rPr>
        <w:t>assessments</w:t>
      </w:r>
      <w:r>
        <w:rPr>
          <w:color w:val="231F20"/>
          <w:spacing w:val="-25"/>
          <w:w w:val="95"/>
        </w:rPr>
        <w:t> </w:t>
      </w:r>
      <w:r>
        <w:rPr>
          <w:color w:val="231F20"/>
          <w:w w:val="95"/>
        </w:rPr>
        <w:t>and</w:t>
      </w:r>
      <w:r>
        <w:rPr>
          <w:color w:val="231F20"/>
          <w:spacing w:val="-26"/>
          <w:w w:val="95"/>
        </w:rPr>
        <w:t> </w:t>
      </w:r>
      <w:r>
        <w:rPr>
          <w:color w:val="231F20"/>
          <w:w w:val="95"/>
        </w:rPr>
        <w:t>routine</w:t>
      </w:r>
      <w:r>
        <w:rPr>
          <w:color w:val="231F20"/>
          <w:spacing w:val="-25"/>
          <w:w w:val="95"/>
        </w:rPr>
        <w:t> </w:t>
      </w:r>
      <w:r>
        <w:rPr>
          <w:color w:val="231F20"/>
          <w:w w:val="95"/>
        </w:rPr>
        <w:t>check-ins</w:t>
      </w:r>
      <w:r>
        <w:rPr>
          <w:color w:val="231F20"/>
          <w:spacing w:val="-25"/>
          <w:w w:val="95"/>
        </w:rPr>
        <w:t> </w:t>
      </w:r>
      <w:r>
        <w:rPr>
          <w:color w:val="231F20"/>
          <w:w w:val="95"/>
        </w:rPr>
        <w:t>with</w:t>
      </w:r>
      <w:r>
        <w:rPr>
          <w:color w:val="231F20"/>
          <w:spacing w:val="-25"/>
          <w:w w:val="95"/>
        </w:rPr>
        <w:t> </w:t>
      </w:r>
      <w:r>
        <w:rPr>
          <w:color w:val="231F20"/>
          <w:w w:val="95"/>
        </w:rPr>
        <w:t>the </w:t>
      </w:r>
      <w:r>
        <w:rPr>
          <w:color w:val="231F20"/>
        </w:rPr>
        <w:t>community</w:t>
      </w:r>
      <w:r>
        <w:rPr>
          <w:color w:val="231F20"/>
          <w:spacing w:val="-39"/>
        </w:rPr>
        <w:t> </w:t>
      </w:r>
      <w:r>
        <w:rPr>
          <w:color w:val="231F20"/>
        </w:rPr>
        <w:t>that</w:t>
      </w:r>
      <w:r>
        <w:rPr>
          <w:color w:val="231F20"/>
          <w:spacing w:val="-38"/>
        </w:rPr>
        <w:t> </w:t>
      </w:r>
      <w:r>
        <w:rPr>
          <w:color w:val="231F20"/>
        </w:rPr>
        <w:t>address</w:t>
      </w:r>
      <w:r>
        <w:rPr>
          <w:color w:val="231F20"/>
          <w:spacing w:val="-39"/>
        </w:rPr>
        <w:t> </w:t>
      </w:r>
      <w:r>
        <w:rPr>
          <w:color w:val="231F20"/>
        </w:rPr>
        <w:t>the</w:t>
      </w:r>
      <w:r>
        <w:rPr>
          <w:color w:val="231F20"/>
          <w:spacing w:val="-38"/>
        </w:rPr>
        <w:t> </w:t>
      </w:r>
      <w:r>
        <w:rPr>
          <w:color w:val="231F20"/>
        </w:rPr>
        <w:t>social</w:t>
      </w:r>
      <w:r>
        <w:rPr>
          <w:color w:val="231F20"/>
          <w:spacing w:val="-38"/>
        </w:rPr>
        <w:t> </w:t>
      </w:r>
      <w:r>
        <w:rPr>
          <w:color w:val="231F20"/>
        </w:rPr>
        <w:t>determinants</w:t>
      </w:r>
      <w:r>
        <w:rPr>
          <w:color w:val="231F20"/>
          <w:spacing w:val="-39"/>
        </w:rPr>
        <w:t> </w:t>
      </w:r>
      <w:r>
        <w:rPr>
          <w:color w:val="231F20"/>
        </w:rPr>
        <w:t>of </w:t>
      </w:r>
      <w:r>
        <w:rPr>
          <w:color w:val="231F20"/>
          <w:w w:val="90"/>
        </w:rPr>
        <w:t>health. Having the community’s first-hand knowledge about</w:t>
      </w:r>
      <w:r>
        <w:rPr>
          <w:color w:val="231F20"/>
          <w:spacing w:val="-8"/>
          <w:w w:val="90"/>
        </w:rPr>
        <w:t> </w:t>
      </w:r>
      <w:r>
        <w:rPr>
          <w:color w:val="231F20"/>
          <w:w w:val="90"/>
        </w:rPr>
        <w:t>where</w:t>
      </w:r>
      <w:r>
        <w:rPr>
          <w:color w:val="231F20"/>
          <w:spacing w:val="-8"/>
          <w:w w:val="90"/>
        </w:rPr>
        <w:t> </w:t>
      </w:r>
      <w:r>
        <w:rPr>
          <w:color w:val="231F20"/>
          <w:w w:val="90"/>
        </w:rPr>
        <w:t>people</w:t>
      </w:r>
      <w:r>
        <w:rPr>
          <w:color w:val="231F20"/>
          <w:spacing w:val="-7"/>
          <w:w w:val="90"/>
        </w:rPr>
        <w:t> </w:t>
      </w:r>
      <w:r>
        <w:rPr>
          <w:color w:val="231F20"/>
          <w:w w:val="90"/>
        </w:rPr>
        <w:t>live,</w:t>
      </w:r>
      <w:r>
        <w:rPr>
          <w:color w:val="231F20"/>
          <w:spacing w:val="-8"/>
          <w:w w:val="90"/>
        </w:rPr>
        <w:t> </w:t>
      </w:r>
      <w:r>
        <w:rPr>
          <w:color w:val="231F20"/>
          <w:w w:val="90"/>
        </w:rPr>
        <w:t>work,</w:t>
      </w:r>
      <w:r>
        <w:rPr>
          <w:color w:val="231F20"/>
          <w:spacing w:val="-8"/>
          <w:w w:val="90"/>
        </w:rPr>
        <w:t> </w:t>
      </w:r>
      <w:r>
        <w:rPr>
          <w:color w:val="231F20"/>
          <w:w w:val="90"/>
        </w:rPr>
        <w:t>learn,</w:t>
      </w:r>
      <w:r>
        <w:rPr>
          <w:color w:val="231F20"/>
          <w:spacing w:val="-7"/>
          <w:w w:val="90"/>
        </w:rPr>
        <w:t> </w:t>
      </w:r>
      <w:r>
        <w:rPr>
          <w:color w:val="231F20"/>
          <w:w w:val="90"/>
        </w:rPr>
        <w:t>play,</w:t>
      </w:r>
      <w:r>
        <w:rPr>
          <w:color w:val="231F20"/>
          <w:spacing w:val="-8"/>
          <w:w w:val="90"/>
        </w:rPr>
        <w:t> </w:t>
      </w:r>
      <w:r>
        <w:rPr>
          <w:color w:val="231F20"/>
          <w:w w:val="90"/>
        </w:rPr>
        <w:t>worship</w:t>
      </w:r>
      <w:r>
        <w:rPr>
          <w:color w:val="231F20"/>
          <w:spacing w:val="-8"/>
          <w:w w:val="90"/>
        </w:rPr>
        <w:t> </w:t>
      </w:r>
      <w:r>
        <w:rPr>
          <w:color w:val="231F20"/>
          <w:spacing w:val="-4"/>
          <w:w w:val="90"/>
        </w:rPr>
        <w:t>and </w:t>
      </w:r>
      <w:r>
        <w:rPr>
          <w:color w:val="231F20"/>
          <w:w w:val="95"/>
        </w:rPr>
        <w:t>age</w:t>
      </w:r>
      <w:r>
        <w:rPr>
          <w:color w:val="231F20"/>
          <w:spacing w:val="-34"/>
          <w:w w:val="95"/>
        </w:rPr>
        <w:t> </w:t>
      </w:r>
      <w:r>
        <w:rPr>
          <w:color w:val="231F20"/>
          <w:w w:val="95"/>
        </w:rPr>
        <w:t>and</w:t>
      </w:r>
      <w:r>
        <w:rPr>
          <w:color w:val="231F20"/>
          <w:spacing w:val="-34"/>
          <w:w w:val="95"/>
        </w:rPr>
        <w:t> </w:t>
      </w:r>
      <w:r>
        <w:rPr>
          <w:color w:val="231F20"/>
          <w:w w:val="95"/>
        </w:rPr>
        <w:t>how</w:t>
      </w:r>
      <w:r>
        <w:rPr>
          <w:color w:val="231F20"/>
          <w:spacing w:val="-34"/>
          <w:w w:val="95"/>
        </w:rPr>
        <w:t> </w:t>
      </w:r>
      <w:r>
        <w:rPr>
          <w:color w:val="231F20"/>
          <w:w w:val="95"/>
        </w:rPr>
        <w:t>these</w:t>
      </w:r>
      <w:r>
        <w:rPr>
          <w:color w:val="231F20"/>
          <w:spacing w:val="-34"/>
          <w:w w:val="95"/>
        </w:rPr>
        <w:t> </w:t>
      </w:r>
      <w:r>
        <w:rPr>
          <w:color w:val="231F20"/>
          <w:w w:val="95"/>
        </w:rPr>
        <w:t>places</w:t>
      </w:r>
      <w:r>
        <w:rPr>
          <w:color w:val="231F20"/>
          <w:spacing w:val="-34"/>
          <w:w w:val="95"/>
        </w:rPr>
        <w:t> </w:t>
      </w:r>
      <w:r>
        <w:rPr>
          <w:color w:val="231F20"/>
          <w:w w:val="95"/>
        </w:rPr>
        <w:t>promote</w:t>
      </w:r>
      <w:r>
        <w:rPr>
          <w:color w:val="231F20"/>
          <w:spacing w:val="-34"/>
          <w:w w:val="95"/>
        </w:rPr>
        <w:t> </w:t>
      </w:r>
      <w:r>
        <w:rPr>
          <w:color w:val="231F20"/>
          <w:w w:val="95"/>
        </w:rPr>
        <w:t>healthy</w:t>
      </w:r>
      <w:r>
        <w:rPr>
          <w:color w:val="231F20"/>
          <w:spacing w:val="-34"/>
          <w:w w:val="95"/>
        </w:rPr>
        <w:t> </w:t>
      </w:r>
      <w:r>
        <w:rPr>
          <w:color w:val="231F20"/>
          <w:w w:val="95"/>
        </w:rPr>
        <w:t>functioning </w:t>
      </w:r>
      <w:r>
        <w:rPr>
          <w:color w:val="231F20"/>
        </w:rPr>
        <w:t>and</w:t>
      </w:r>
      <w:r>
        <w:rPr>
          <w:color w:val="231F20"/>
          <w:spacing w:val="-34"/>
        </w:rPr>
        <w:t> </w:t>
      </w:r>
      <w:r>
        <w:rPr>
          <w:color w:val="231F20"/>
        </w:rPr>
        <w:t>quality</w:t>
      </w:r>
      <w:r>
        <w:rPr>
          <w:color w:val="231F20"/>
          <w:spacing w:val="-34"/>
        </w:rPr>
        <w:t> </w:t>
      </w:r>
      <w:r>
        <w:rPr>
          <w:color w:val="231F20"/>
        </w:rPr>
        <w:t>of</w:t>
      </w:r>
      <w:r>
        <w:rPr>
          <w:color w:val="231F20"/>
          <w:spacing w:val="-33"/>
        </w:rPr>
        <w:t> </w:t>
      </w:r>
      <w:r>
        <w:rPr>
          <w:color w:val="231F20"/>
        </w:rPr>
        <w:t>life</w:t>
      </w:r>
      <w:r>
        <w:rPr>
          <w:color w:val="231F20"/>
          <w:spacing w:val="-34"/>
        </w:rPr>
        <w:t> </w:t>
      </w:r>
      <w:r>
        <w:rPr>
          <w:color w:val="231F20"/>
        </w:rPr>
        <w:t>is</w:t>
      </w:r>
      <w:r>
        <w:rPr>
          <w:color w:val="231F20"/>
          <w:spacing w:val="-33"/>
        </w:rPr>
        <w:t> </w:t>
      </w:r>
      <w:r>
        <w:rPr>
          <w:color w:val="231F20"/>
        </w:rPr>
        <w:t>essential</w:t>
      </w:r>
      <w:r>
        <w:rPr>
          <w:color w:val="231F20"/>
          <w:spacing w:val="-34"/>
        </w:rPr>
        <w:t> </w:t>
      </w:r>
      <w:r>
        <w:rPr>
          <w:color w:val="231F20"/>
        </w:rPr>
        <w:t>to</w:t>
      </w:r>
      <w:r>
        <w:rPr>
          <w:color w:val="231F20"/>
          <w:spacing w:val="-34"/>
        </w:rPr>
        <w:t> </w:t>
      </w:r>
      <w:r>
        <w:rPr>
          <w:color w:val="231F20"/>
        </w:rPr>
        <w:t>addressing</w:t>
      </w:r>
      <w:r>
        <w:rPr>
          <w:color w:val="231F20"/>
          <w:spacing w:val="-33"/>
        </w:rPr>
        <w:t> </w:t>
      </w:r>
      <w:r>
        <w:rPr>
          <w:color w:val="231F20"/>
        </w:rPr>
        <w:t>opioid misuse</w:t>
      </w:r>
      <w:r>
        <w:rPr>
          <w:color w:val="231F20"/>
          <w:spacing w:val="-33"/>
        </w:rPr>
        <w:t> </w:t>
      </w:r>
      <w:r>
        <w:rPr>
          <w:color w:val="231F20"/>
        </w:rPr>
        <w:t>and</w:t>
      </w:r>
      <w:r>
        <w:rPr>
          <w:color w:val="231F20"/>
          <w:spacing w:val="-33"/>
        </w:rPr>
        <w:t> </w:t>
      </w:r>
      <w:r>
        <w:rPr>
          <w:color w:val="231F20"/>
        </w:rPr>
        <w:t>OUD.</w:t>
      </w:r>
      <w:r>
        <w:rPr>
          <w:color w:val="231F20"/>
          <w:spacing w:val="-33"/>
        </w:rPr>
        <w:t> </w:t>
      </w:r>
      <w:r>
        <w:rPr>
          <w:color w:val="231F20"/>
        </w:rPr>
        <w:t>Aspects</w:t>
      </w:r>
      <w:r>
        <w:rPr>
          <w:color w:val="231F20"/>
          <w:spacing w:val="-32"/>
        </w:rPr>
        <w:t> </w:t>
      </w:r>
      <w:r>
        <w:rPr>
          <w:color w:val="231F20"/>
        </w:rPr>
        <w:t>of</w:t>
      </w:r>
      <w:r>
        <w:rPr>
          <w:color w:val="231F20"/>
          <w:spacing w:val="-33"/>
        </w:rPr>
        <w:t> </w:t>
      </w:r>
      <w:r>
        <w:rPr>
          <w:color w:val="231F20"/>
        </w:rPr>
        <w:t>a</w:t>
      </w:r>
      <w:r>
        <w:rPr>
          <w:color w:val="231F20"/>
          <w:spacing w:val="-33"/>
        </w:rPr>
        <w:t> </w:t>
      </w:r>
      <w:r>
        <w:rPr>
          <w:color w:val="231F20"/>
        </w:rPr>
        <w:t>community</w:t>
      </w:r>
      <w:r>
        <w:rPr>
          <w:color w:val="231F20"/>
          <w:spacing w:val="-33"/>
        </w:rPr>
        <w:t> </w:t>
      </w:r>
      <w:r>
        <w:rPr>
          <w:color w:val="231F20"/>
        </w:rPr>
        <w:t>such</w:t>
      </w:r>
      <w:r>
        <w:rPr>
          <w:color w:val="231F20"/>
          <w:spacing w:val="-32"/>
        </w:rPr>
        <w:t> </w:t>
      </w:r>
      <w:r>
        <w:rPr>
          <w:color w:val="231F20"/>
        </w:rPr>
        <w:t>as community engagement, economic stability, and neighborhood</w:t>
      </w:r>
      <w:r>
        <w:rPr>
          <w:color w:val="231F20"/>
          <w:spacing w:val="-40"/>
        </w:rPr>
        <w:t> </w:t>
      </w:r>
      <w:r>
        <w:rPr>
          <w:color w:val="231F20"/>
        </w:rPr>
        <w:t>safety</w:t>
      </w:r>
      <w:r>
        <w:rPr>
          <w:color w:val="231F20"/>
          <w:spacing w:val="-40"/>
        </w:rPr>
        <w:t> </w:t>
      </w:r>
      <w:r>
        <w:rPr>
          <w:color w:val="231F20"/>
        </w:rPr>
        <w:t>all</w:t>
      </w:r>
      <w:r>
        <w:rPr>
          <w:color w:val="231F20"/>
          <w:spacing w:val="-39"/>
        </w:rPr>
        <w:t> </w:t>
      </w:r>
      <w:r>
        <w:rPr>
          <w:color w:val="231F20"/>
        </w:rPr>
        <w:t>have</w:t>
      </w:r>
      <w:r>
        <w:rPr>
          <w:color w:val="231F20"/>
          <w:spacing w:val="-40"/>
        </w:rPr>
        <w:t> </w:t>
      </w:r>
      <w:r>
        <w:rPr>
          <w:color w:val="231F20"/>
        </w:rPr>
        <w:t>an</w:t>
      </w:r>
      <w:r>
        <w:rPr>
          <w:color w:val="231F20"/>
          <w:spacing w:val="-39"/>
        </w:rPr>
        <w:t> </w:t>
      </w:r>
      <w:r>
        <w:rPr>
          <w:color w:val="231F20"/>
        </w:rPr>
        <w:t>impact</w:t>
      </w:r>
      <w:r>
        <w:rPr>
          <w:color w:val="231F20"/>
          <w:spacing w:val="-40"/>
        </w:rPr>
        <w:t> </w:t>
      </w:r>
      <w:r>
        <w:rPr>
          <w:color w:val="231F20"/>
        </w:rPr>
        <w:t>on</w:t>
      </w:r>
      <w:r>
        <w:rPr>
          <w:color w:val="231F20"/>
          <w:spacing w:val="-39"/>
        </w:rPr>
        <w:t> </w:t>
      </w:r>
      <w:r>
        <w:rPr>
          <w:color w:val="231F20"/>
        </w:rPr>
        <w:t>the</w:t>
      </w:r>
      <w:r>
        <w:rPr>
          <w:color w:val="231F20"/>
          <w:spacing w:val="-40"/>
        </w:rPr>
        <w:t> </w:t>
      </w:r>
      <w:r>
        <w:rPr>
          <w:color w:val="231F20"/>
        </w:rPr>
        <w:t>well- </w:t>
      </w:r>
      <w:r>
        <w:rPr>
          <w:color w:val="231F20"/>
          <w:w w:val="95"/>
        </w:rPr>
        <w:t>being and health of its residents. These factors, often addressed</w:t>
      </w:r>
      <w:r>
        <w:rPr>
          <w:color w:val="231F20"/>
          <w:spacing w:val="-24"/>
          <w:w w:val="95"/>
        </w:rPr>
        <w:t> </w:t>
      </w:r>
      <w:r>
        <w:rPr>
          <w:color w:val="231F20"/>
          <w:w w:val="95"/>
        </w:rPr>
        <w:t>by</w:t>
      </w:r>
      <w:r>
        <w:rPr>
          <w:color w:val="231F20"/>
          <w:spacing w:val="-23"/>
          <w:w w:val="95"/>
        </w:rPr>
        <w:t> </w:t>
      </w:r>
      <w:r>
        <w:rPr>
          <w:color w:val="231F20"/>
          <w:w w:val="95"/>
        </w:rPr>
        <w:t>case</w:t>
      </w:r>
      <w:r>
        <w:rPr>
          <w:color w:val="231F20"/>
          <w:spacing w:val="-24"/>
          <w:w w:val="95"/>
        </w:rPr>
        <w:t> </w:t>
      </w:r>
      <w:r>
        <w:rPr>
          <w:color w:val="231F20"/>
          <w:w w:val="95"/>
        </w:rPr>
        <w:t>managers,</w:t>
      </w:r>
      <w:r>
        <w:rPr>
          <w:color w:val="231F20"/>
          <w:spacing w:val="-23"/>
          <w:w w:val="95"/>
        </w:rPr>
        <w:t> </w:t>
      </w:r>
      <w:r>
        <w:rPr>
          <w:color w:val="231F20"/>
          <w:w w:val="95"/>
        </w:rPr>
        <w:t>are</w:t>
      </w:r>
      <w:r>
        <w:rPr>
          <w:color w:val="231F20"/>
          <w:spacing w:val="-24"/>
          <w:w w:val="95"/>
        </w:rPr>
        <w:t> </w:t>
      </w:r>
      <w:r>
        <w:rPr>
          <w:color w:val="231F20"/>
          <w:w w:val="95"/>
        </w:rPr>
        <w:t>a</w:t>
      </w:r>
      <w:r>
        <w:rPr>
          <w:color w:val="231F20"/>
          <w:spacing w:val="-23"/>
          <w:w w:val="95"/>
        </w:rPr>
        <w:t> </w:t>
      </w:r>
      <w:r>
        <w:rPr>
          <w:color w:val="231F20"/>
          <w:w w:val="95"/>
        </w:rPr>
        <w:t>key</w:t>
      </w:r>
      <w:r>
        <w:rPr>
          <w:color w:val="231F20"/>
          <w:spacing w:val="-23"/>
          <w:w w:val="95"/>
        </w:rPr>
        <w:t> </w:t>
      </w:r>
      <w:r>
        <w:rPr>
          <w:color w:val="231F20"/>
          <w:w w:val="95"/>
        </w:rPr>
        <w:t>component</w:t>
      </w:r>
      <w:r>
        <w:rPr>
          <w:color w:val="231F20"/>
          <w:spacing w:val="-24"/>
          <w:w w:val="95"/>
        </w:rPr>
        <w:t> </w:t>
      </w:r>
      <w:r>
        <w:rPr>
          <w:color w:val="231F20"/>
          <w:w w:val="95"/>
        </w:rPr>
        <w:t>of </w:t>
      </w:r>
      <w:r>
        <w:rPr>
          <w:color w:val="231F20"/>
        </w:rPr>
        <w:t>treatment</w:t>
      </w:r>
      <w:r>
        <w:rPr>
          <w:color w:val="231F20"/>
          <w:spacing w:val="-9"/>
        </w:rPr>
        <w:t> </w:t>
      </w:r>
      <w:r>
        <w:rPr>
          <w:color w:val="231F20"/>
        </w:rPr>
        <w:t>planning.</w:t>
      </w:r>
    </w:p>
    <w:p>
      <w:pPr>
        <w:pStyle w:val="BodyText"/>
        <w:spacing w:before="11"/>
        <w:rPr>
          <w:sz w:val="21"/>
        </w:rPr>
      </w:pPr>
    </w:p>
    <w:p>
      <w:pPr>
        <w:pStyle w:val="BodyText"/>
        <w:spacing w:line="225" w:lineRule="auto"/>
        <w:ind w:left="446" w:right="126"/>
        <w:rPr>
          <w:sz w:val="15"/>
        </w:rPr>
      </w:pPr>
      <w:r>
        <w:rPr>
          <w:color w:val="231F20"/>
          <w:w w:val="95"/>
        </w:rPr>
        <w:t>Understanding</w:t>
      </w:r>
      <w:r>
        <w:rPr>
          <w:color w:val="231F20"/>
          <w:spacing w:val="-24"/>
          <w:w w:val="95"/>
        </w:rPr>
        <w:t> </w:t>
      </w:r>
      <w:r>
        <w:rPr>
          <w:color w:val="231F20"/>
          <w:w w:val="95"/>
        </w:rPr>
        <w:t>the</w:t>
      </w:r>
      <w:r>
        <w:rPr>
          <w:color w:val="231F20"/>
          <w:spacing w:val="-24"/>
          <w:w w:val="95"/>
        </w:rPr>
        <w:t> </w:t>
      </w:r>
      <w:r>
        <w:rPr>
          <w:color w:val="231F20"/>
          <w:w w:val="95"/>
        </w:rPr>
        <w:t>existing</w:t>
      </w:r>
      <w:r>
        <w:rPr>
          <w:color w:val="231F20"/>
          <w:spacing w:val="-24"/>
          <w:w w:val="95"/>
        </w:rPr>
        <w:t> </w:t>
      </w:r>
      <w:r>
        <w:rPr>
          <w:color w:val="231F20"/>
          <w:w w:val="95"/>
        </w:rPr>
        <w:t>assets</w:t>
      </w:r>
      <w:r>
        <w:rPr>
          <w:color w:val="231F20"/>
          <w:spacing w:val="-24"/>
          <w:w w:val="95"/>
        </w:rPr>
        <w:t> </w:t>
      </w:r>
      <w:r>
        <w:rPr>
          <w:color w:val="231F20"/>
          <w:w w:val="95"/>
        </w:rPr>
        <w:t>in</w:t>
      </w:r>
      <w:r>
        <w:rPr>
          <w:color w:val="231F20"/>
          <w:spacing w:val="-24"/>
          <w:w w:val="95"/>
        </w:rPr>
        <w:t> </w:t>
      </w:r>
      <w:r>
        <w:rPr>
          <w:color w:val="231F20"/>
          <w:w w:val="95"/>
        </w:rPr>
        <w:t>a</w:t>
      </w:r>
      <w:r>
        <w:rPr>
          <w:color w:val="231F20"/>
          <w:spacing w:val="-24"/>
          <w:w w:val="95"/>
        </w:rPr>
        <w:t> </w:t>
      </w:r>
      <w:r>
        <w:rPr>
          <w:color w:val="231F20"/>
          <w:w w:val="95"/>
        </w:rPr>
        <w:t>community</w:t>
      </w:r>
      <w:r>
        <w:rPr>
          <w:color w:val="231F20"/>
          <w:spacing w:val="-24"/>
          <w:w w:val="95"/>
        </w:rPr>
        <w:t> </w:t>
      </w:r>
      <w:r>
        <w:rPr>
          <w:color w:val="231F20"/>
          <w:w w:val="95"/>
        </w:rPr>
        <w:t>is essential.</w:t>
      </w:r>
      <w:r>
        <w:rPr>
          <w:color w:val="231F20"/>
          <w:spacing w:val="-27"/>
          <w:w w:val="95"/>
        </w:rPr>
        <w:t> </w:t>
      </w:r>
      <w:r>
        <w:rPr>
          <w:color w:val="231F20"/>
          <w:w w:val="95"/>
        </w:rPr>
        <w:t>Where</w:t>
      </w:r>
      <w:r>
        <w:rPr>
          <w:color w:val="231F20"/>
          <w:spacing w:val="-26"/>
          <w:w w:val="95"/>
        </w:rPr>
        <w:t> </w:t>
      </w:r>
      <w:r>
        <w:rPr>
          <w:color w:val="231F20"/>
          <w:w w:val="95"/>
        </w:rPr>
        <w:t>residents</w:t>
      </w:r>
      <w:r>
        <w:rPr>
          <w:color w:val="231F20"/>
          <w:spacing w:val="-27"/>
          <w:w w:val="95"/>
        </w:rPr>
        <w:t> </w:t>
      </w:r>
      <w:r>
        <w:rPr>
          <w:color w:val="231F20"/>
          <w:w w:val="95"/>
        </w:rPr>
        <w:t>go</w:t>
      </w:r>
      <w:r>
        <w:rPr>
          <w:color w:val="231F20"/>
          <w:spacing w:val="-26"/>
          <w:w w:val="95"/>
        </w:rPr>
        <w:t> </w:t>
      </w:r>
      <w:r>
        <w:rPr>
          <w:color w:val="231F20"/>
          <w:w w:val="95"/>
        </w:rPr>
        <w:t>for</w:t>
      </w:r>
      <w:r>
        <w:rPr>
          <w:color w:val="231F20"/>
          <w:spacing w:val="-26"/>
          <w:w w:val="95"/>
        </w:rPr>
        <w:t> </w:t>
      </w:r>
      <w:r>
        <w:rPr>
          <w:color w:val="231F20"/>
          <w:w w:val="95"/>
        </w:rPr>
        <w:t>information,</w:t>
      </w:r>
      <w:r>
        <w:rPr>
          <w:color w:val="231F20"/>
          <w:spacing w:val="-27"/>
          <w:w w:val="95"/>
        </w:rPr>
        <w:t> </w:t>
      </w:r>
      <w:r>
        <w:rPr>
          <w:color w:val="231F20"/>
          <w:w w:val="95"/>
        </w:rPr>
        <w:t>whom </w:t>
      </w:r>
      <w:r>
        <w:rPr>
          <w:color w:val="231F20"/>
        </w:rPr>
        <w:t>they</w:t>
      </w:r>
      <w:r>
        <w:rPr>
          <w:color w:val="231F20"/>
          <w:spacing w:val="-35"/>
        </w:rPr>
        <w:t> </w:t>
      </w:r>
      <w:r>
        <w:rPr>
          <w:color w:val="231F20"/>
        </w:rPr>
        <w:t>trust</w:t>
      </w:r>
      <w:r>
        <w:rPr>
          <w:color w:val="231F20"/>
          <w:spacing w:val="-34"/>
        </w:rPr>
        <w:t> </w:t>
      </w:r>
      <w:r>
        <w:rPr>
          <w:color w:val="231F20"/>
        </w:rPr>
        <w:t>to</w:t>
      </w:r>
      <w:r>
        <w:rPr>
          <w:color w:val="231F20"/>
          <w:spacing w:val="-34"/>
        </w:rPr>
        <w:t> </w:t>
      </w:r>
      <w:r>
        <w:rPr>
          <w:color w:val="231F20"/>
        </w:rPr>
        <w:t>deliver</w:t>
      </w:r>
      <w:r>
        <w:rPr>
          <w:color w:val="231F20"/>
          <w:spacing w:val="-35"/>
        </w:rPr>
        <w:t> </w:t>
      </w:r>
      <w:r>
        <w:rPr>
          <w:color w:val="231F20"/>
        </w:rPr>
        <w:t>care,</w:t>
      </w:r>
      <w:r>
        <w:rPr>
          <w:color w:val="231F20"/>
          <w:spacing w:val="-34"/>
        </w:rPr>
        <w:t> </w:t>
      </w:r>
      <w:r>
        <w:rPr>
          <w:color w:val="231F20"/>
        </w:rPr>
        <w:t>and</w:t>
      </w:r>
      <w:r>
        <w:rPr>
          <w:color w:val="231F20"/>
          <w:spacing w:val="-34"/>
        </w:rPr>
        <w:t> </w:t>
      </w:r>
      <w:r>
        <w:rPr>
          <w:color w:val="231F20"/>
        </w:rPr>
        <w:t>who</w:t>
      </w:r>
      <w:r>
        <w:rPr>
          <w:color w:val="231F20"/>
          <w:spacing w:val="-34"/>
        </w:rPr>
        <w:t> </w:t>
      </w:r>
      <w:r>
        <w:rPr>
          <w:color w:val="231F20"/>
        </w:rPr>
        <w:t>the</w:t>
      </w:r>
      <w:r>
        <w:rPr>
          <w:color w:val="231F20"/>
          <w:spacing w:val="-35"/>
        </w:rPr>
        <w:t> </w:t>
      </w:r>
      <w:r>
        <w:rPr>
          <w:color w:val="231F20"/>
        </w:rPr>
        <w:t>explicit</w:t>
      </w:r>
      <w:r>
        <w:rPr>
          <w:color w:val="231F20"/>
          <w:spacing w:val="-34"/>
        </w:rPr>
        <w:t> </w:t>
      </w:r>
      <w:r>
        <w:rPr>
          <w:color w:val="231F20"/>
        </w:rPr>
        <w:t>and </w:t>
      </w:r>
      <w:r>
        <w:rPr>
          <w:color w:val="231F20"/>
          <w:w w:val="95"/>
        </w:rPr>
        <w:t>implicit</w:t>
      </w:r>
      <w:r>
        <w:rPr>
          <w:color w:val="231F20"/>
          <w:spacing w:val="-32"/>
          <w:w w:val="95"/>
        </w:rPr>
        <w:t> </w:t>
      </w:r>
      <w:r>
        <w:rPr>
          <w:color w:val="231F20"/>
          <w:w w:val="95"/>
        </w:rPr>
        <w:t>community</w:t>
      </w:r>
      <w:r>
        <w:rPr>
          <w:color w:val="231F20"/>
          <w:spacing w:val="-32"/>
          <w:w w:val="95"/>
        </w:rPr>
        <w:t> </w:t>
      </w:r>
      <w:r>
        <w:rPr>
          <w:color w:val="231F20"/>
          <w:w w:val="95"/>
        </w:rPr>
        <w:t>leaders</w:t>
      </w:r>
      <w:r>
        <w:rPr>
          <w:color w:val="231F20"/>
          <w:spacing w:val="-31"/>
          <w:w w:val="95"/>
        </w:rPr>
        <w:t> </w:t>
      </w:r>
      <w:r>
        <w:rPr>
          <w:color w:val="231F20"/>
          <w:w w:val="95"/>
        </w:rPr>
        <w:t>are</w:t>
      </w:r>
      <w:r>
        <w:rPr>
          <w:color w:val="231F20"/>
          <w:spacing w:val="-32"/>
          <w:w w:val="95"/>
        </w:rPr>
        <w:t> </w:t>
      </w:r>
      <w:r>
        <w:rPr>
          <w:color w:val="231F20"/>
          <w:w w:val="95"/>
        </w:rPr>
        <w:t>is</w:t>
      </w:r>
      <w:r>
        <w:rPr>
          <w:color w:val="231F20"/>
          <w:spacing w:val="-32"/>
          <w:w w:val="95"/>
        </w:rPr>
        <w:t> </w:t>
      </w:r>
      <w:r>
        <w:rPr>
          <w:color w:val="231F20"/>
          <w:w w:val="95"/>
        </w:rPr>
        <w:t>critical</w:t>
      </w:r>
      <w:r>
        <w:rPr>
          <w:color w:val="231F20"/>
          <w:spacing w:val="-31"/>
          <w:w w:val="95"/>
        </w:rPr>
        <w:t> </w:t>
      </w:r>
      <w:r>
        <w:rPr>
          <w:color w:val="231F20"/>
          <w:spacing w:val="-2"/>
          <w:w w:val="95"/>
        </w:rPr>
        <w:t>information. </w:t>
      </w:r>
      <w:r>
        <w:rPr>
          <w:color w:val="231F20"/>
          <w:w w:val="95"/>
        </w:rPr>
        <w:t>In</w:t>
      </w:r>
      <w:r>
        <w:rPr>
          <w:color w:val="231F20"/>
          <w:spacing w:val="-36"/>
          <w:w w:val="95"/>
        </w:rPr>
        <w:t> </w:t>
      </w:r>
      <w:r>
        <w:rPr>
          <w:color w:val="231F20"/>
          <w:w w:val="95"/>
        </w:rPr>
        <w:t>some</w:t>
      </w:r>
      <w:r>
        <w:rPr>
          <w:color w:val="231F20"/>
          <w:spacing w:val="-35"/>
          <w:w w:val="95"/>
        </w:rPr>
        <w:t> </w:t>
      </w:r>
      <w:r>
        <w:rPr>
          <w:color w:val="231F20"/>
          <w:w w:val="95"/>
        </w:rPr>
        <w:t>Black/African</w:t>
      </w:r>
      <w:r>
        <w:rPr>
          <w:color w:val="231F20"/>
          <w:spacing w:val="-34"/>
          <w:w w:val="95"/>
        </w:rPr>
        <w:t> </w:t>
      </w:r>
      <w:r>
        <w:rPr>
          <w:color w:val="231F20"/>
          <w:w w:val="95"/>
        </w:rPr>
        <w:t>American</w:t>
      </w:r>
      <w:r>
        <w:rPr>
          <w:color w:val="231F20"/>
          <w:spacing w:val="-35"/>
          <w:w w:val="95"/>
        </w:rPr>
        <w:t> </w:t>
      </w:r>
      <w:r>
        <w:rPr>
          <w:color w:val="231F20"/>
          <w:w w:val="95"/>
        </w:rPr>
        <w:t>communities,</w:t>
      </w:r>
      <w:r>
        <w:rPr>
          <w:color w:val="231F20"/>
          <w:spacing w:val="-36"/>
          <w:w w:val="95"/>
        </w:rPr>
        <w:t> </w:t>
      </w:r>
      <w:r>
        <w:rPr>
          <w:color w:val="231F20"/>
          <w:w w:val="95"/>
        </w:rPr>
        <w:t>places such</w:t>
      </w:r>
      <w:r>
        <w:rPr>
          <w:color w:val="231F20"/>
          <w:spacing w:val="-29"/>
          <w:w w:val="95"/>
        </w:rPr>
        <w:t> </w:t>
      </w:r>
      <w:r>
        <w:rPr>
          <w:color w:val="231F20"/>
          <w:w w:val="95"/>
        </w:rPr>
        <w:t>as</w:t>
      </w:r>
      <w:r>
        <w:rPr>
          <w:color w:val="231F20"/>
          <w:spacing w:val="-28"/>
          <w:w w:val="95"/>
        </w:rPr>
        <w:t> </w:t>
      </w:r>
      <w:r>
        <w:rPr>
          <w:color w:val="231F20"/>
          <w:w w:val="95"/>
        </w:rPr>
        <w:t>barber</w:t>
      </w:r>
      <w:r>
        <w:rPr>
          <w:color w:val="231F20"/>
          <w:spacing w:val="-28"/>
          <w:w w:val="95"/>
        </w:rPr>
        <w:t> </w:t>
      </w:r>
      <w:r>
        <w:rPr>
          <w:color w:val="231F20"/>
          <w:w w:val="95"/>
        </w:rPr>
        <w:t>shops,</w:t>
      </w:r>
      <w:r>
        <w:rPr>
          <w:color w:val="231F20"/>
          <w:spacing w:val="-28"/>
          <w:w w:val="95"/>
        </w:rPr>
        <w:t> </w:t>
      </w:r>
      <w:r>
        <w:rPr>
          <w:color w:val="231F20"/>
          <w:w w:val="95"/>
        </w:rPr>
        <w:t>beauty</w:t>
      </w:r>
      <w:r>
        <w:rPr>
          <w:color w:val="231F20"/>
          <w:spacing w:val="-28"/>
          <w:w w:val="95"/>
        </w:rPr>
        <w:t> </w:t>
      </w:r>
      <w:r>
        <w:rPr>
          <w:color w:val="231F20"/>
          <w:w w:val="95"/>
        </w:rPr>
        <w:t>salons,</w:t>
      </w:r>
      <w:r>
        <w:rPr>
          <w:color w:val="231F20"/>
          <w:spacing w:val="-28"/>
          <w:w w:val="95"/>
        </w:rPr>
        <w:t> </w:t>
      </w:r>
      <w:r>
        <w:rPr>
          <w:color w:val="231F20"/>
          <w:w w:val="95"/>
        </w:rPr>
        <w:t>and</w:t>
      </w:r>
      <w:r>
        <w:rPr>
          <w:color w:val="231F20"/>
          <w:spacing w:val="-28"/>
          <w:w w:val="95"/>
        </w:rPr>
        <w:t> </w:t>
      </w:r>
      <w:r>
        <w:rPr>
          <w:color w:val="231F20"/>
          <w:w w:val="95"/>
        </w:rPr>
        <w:t>the</w:t>
      </w:r>
      <w:r>
        <w:rPr>
          <w:color w:val="231F20"/>
          <w:spacing w:val="-28"/>
          <w:w w:val="95"/>
        </w:rPr>
        <w:t> </w:t>
      </w:r>
      <w:r>
        <w:rPr>
          <w:color w:val="231F20"/>
          <w:w w:val="95"/>
        </w:rPr>
        <w:t>church</w:t>
      </w:r>
      <w:r>
        <w:rPr>
          <w:color w:val="231F20"/>
          <w:spacing w:val="-29"/>
          <w:w w:val="95"/>
        </w:rPr>
        <w:t> </w:t>
      </w:r>
      <w:r>
        <w:rPr>
          <w:color w:val="231F20"/>
          <w:spacing w:val="-6"/>
          <w:w w:val="95"/>
        </w:rPr>
        <w:t>or </w:t>
      </w:r>
      <w:r>
        <w:rPr>
          <w:color w:val="231F20"/>
        </w:rPr>
        <w:t>faith-based community are critical for delivering </w:t>
      </w:r>
      <w:r>
        <w:rPr>
          <w:color w:val="231F20"/>
          <w:w w:val="95"/>
        </w:rPr>
        <w:t>prevention</w:t>
      </w:r>
      <w:r>
        <w:rPr>
          <w:color w:val="231F20"/>
          <w:spacing w:val="-19"/>
          <w:w w:val="95"/>
        </w:rPr>
        <w:t> </w:t>
      </w:r>
      <w:r>
        <w:rPr>
          <w:color w:val="231F20"/>
          <w:w w:val="95"/>
        </w:rPr>
        <w:t>education</w:t>
      </w:r>
      <w:r>
        <w:rPr>
          <w:color w:val="231F20"/>
          <w:spacing w:val="-19"/>
          <w:w w:val="95"/>
        </w:rPr>
        <w:t> </w:t>
      </w:r>
      <w:r>
        <w:rPr>
          <w:color w:val="231F20"/>
          <w:w w:val="95"/>
        </w:rPr>
        <w:t>and</w:t>
      </w:r>
      <w:r>
        <w:rPr>
          <w:color w:val="231F20"/>
          <w:spacing w:val="-18"/>
          <w:w w:val="95"/>
        </w:rPr>
        <w:t> </w:t>
      </w:r>
      <w:r>
        <w:rPr>
          <w:color w:val="231F20"/>
          <w:w w:val="95"/>
        </w:rPr>
        <w:t>linking</w:t>
      </w:r>
      <w:r>
        <w:rPr>
          <w:color w:val="231F20"/>
          <w:spacing w:val="-19"/>
          <w:w w:val="95"/>
        </w:rPr>
        <w:t> </w:t>
      </w:r>
      <w:r>
        <w:rPr>
          <w:color w:val="231F20"/>
          <w:w w:val="95"/>
        </w:rPr>
        <w:t>to</w:t>
      </w:r>
      <w:r>
        <w:rPr>
          <w:color w:val="231F20"/>
          <w:spacing w:val="-18"/>
          <w:w w:val="95"/>
        </w:rPr>
        <w:t> </w:t>
      </w:r>
      <w:r>
        <w:rPr>
          <w:color w:val="231F20"/>
          <w:w w:val="95"/>
        </w:rPr>
        <w:t>treatment.</w:t>
      </w:r>
      <w:r>
        <w:rPr>
          <w:color w:val="231F20"/>
          <w:w w:val="95"/>
          <w:position w:val="7"/>
          <w:sz w:val="15"/>
        </w:rPr>
        <w:t>50-51</w:t>
      </w:r>
    </w:p>
    <w:p>
      <w:pPr>
        <w:spacing w:line="225" w:lineRule="auto" w:before="83"/>
        <w:ind w:left="433" w:right="159" w:firstLine="0"/>
        <w:jc w:val="left"/>
        <w:rPr>
          <w:i/>
          <w:sz w:val="23"/>
        </w:rPr>
      </w:pPr>
      <w:r>
        <w:rPr/>
        <w:br w:type="column"/>
      </w:r>
      <w:r>
        <w:rPr>
          <w:color w:val="231F20"/>
          <w:sz w:val="23"/>
        </w:rPr>
        <w:t>For residents reluctant to engage with the medical system, these “under the radar networks” are the </w:t>
      </w:r>
      <w:r>
        <w:rPr>
          <w:color w:val="231F20"/>
          <w:w w:val="95"/>
          <w:sz w:val="23"/>
        </w:rPr>
        <w:t>essential</w:t>
      </w:r>
      <w:r>
        <w:rPr>
          <w:color w:val="231F20"/>
          <w:spacing w:val="-27"/>
          <w:w w:val="95"/>
          <w:sz w:val="23"/>
        </w:rPr>
        <w:t> </w:t>
      </w:r>
      <w:r>
        <w:rPr>
          <w:color w:val="231F20"/>
          <w:w w:val="95"/>
          <w:sz w:val="23"/>
        </w:rPr>
        <w:t>entities</w:t>
      </w:r>
      <w:r>
        <w:rPr>
          <w:color w:val="231F20"/>
          <w:spacing w:val="-27"/>
          <w:w w:val="95"/>
          <w:sz w:val="23"/>
        </w:rPr>
        <w:t> </w:t>
      </w:r>
      <w:r>
        <w:rPr>
          <w:color w:val="231F20"/>
          <w:w w:val="95"/>
          <w:sz w:val="23"/>
        </w:rPr>
        <w:t>to</w:t>
      </w:r>
      <w:r>
        <w:rPr>
          <w:color w:val="231F20"/>
          <w:spacing w:val="-27"/>
          <w:w w:val="95"/>
          <w:sz w:val="23"/>
        </w:rPr>
        <w:t> </w:t>
      </w:r>
      <w:r>
        <w:rPr>
          <w:color w:val="231F20"/>
          <w:w w:val="95"/>
          <w:sz w:val="23"/>
        </w:rPr>
        <w:t>enlist</w:t>
      </w:r>
      <w:r>
        <w:rPr>
          <w:color w:val="231F20"/>
          <w:spacing w:val="-26"/>
          <w:w w:val="95"/>
          <w:sz w:val="23"/>
        </w:rPr>
        <w:t> </w:t>
      </w:r>
      <w:r>
        <w:rPr>
          <w:color w:val="231F20"/>
          <w:w w:val="95"/>
          <w:sz w:val="23"/>
        </w:rPr>
        <w:t>in</w:t>
      </w:r>
      <w:r>
        <w:rPr>
          <w:color w:val="231F20"/>
          <w:spacing w:val="-27"/>
          <w:w w:val="95"/>
          <w:sz w:val="23"/>
        </w:rPr>
        <w:t> </w:t>
      </w:r>
      <w:r>
        <w:rPr>
          <w:color w:val="231F20"/>
          <w:w w:val="95"/>
          <w:sz w:val="23"/>
        </w:rPr>
        <w:t>the</w:t>
      </w:r>
      <w:r>
        <w:rPr>
          <w:color w:val="231F20"/>
          <w:spacing w:val="-27"/>
          <w:w w:val="95"/>
          <w:sz w:val="23"/>
        </w:rPr>
        <w:t> </w:t>
      </w:r>
      <w:r>
        <w:rPr>
          <w:color w:val="231F20"/>
          <w:w w:val="95"/>
          <w:sz w:val="23"/>
        </w:rPr>
        <w:t>opioid</w:t>
      </w:r>
      <w:r>
        <w:rPr>
          <w:color w:val="231F20"/>
          <w:spacing w:val="-26"/>
          <w:w w:val="95"/>
          <w:sz w:val="23"/>
        </w:rPr>
        <w:t> </w:t>
      </w:r>
      <w:r>
        <w:rPr>
          <w:color w:val="231F20"/>
          <w:w w:val="95"/>
          <w:sz w:val="23"/>
        </w:rPr>
        <w:t>response.</w:t>
      </w:r>
      <w:r>
        <w:rPr>
          <w:color w:val="231F20"/>
          <w:spacing w:val="-27"/>
          <w:w w:val="95"/>
          <w:sz w:val="23"/>
        </w:rPr>
        <w:t> </w:t>
      </w:r>
      <w:r>
        <w:rPr>
          <w:color w:val="231F20"/>
          <w:w w:val="95"/>
          <w:sz w:val="23"/>
        </w:rPr>
        <w:t>Using </w:t>
      </w:r>
      <w:r>
        <w:rPr>
          <w:color w:val="231F20"/>
          <w:sz w:val="23"/>
        </w:rPr>
        <w:t>indigenous leaders, and individuals in recovery to </w:t>
      </w:r>
      <w:r>
        <w:rPr>
          <w:color w:val="231F20"/>
          <w:w w:val="90"/>
          <w:sz w:val="23"/>
        </w:rPr>
        <w:t>spread education about naloxone kits, may have</w:t>
      </w:r>
      <w:r>
        <w:rPr>
          <w:color w:val="231F20"/>
          <w:spacing w:val="-21"/>
          <w:w w:val="90"/>
          <w:sz w:val="23"/>
        </w:rPr>
        <w:t> </w:t>
      </w:r>
      <w:r>
        <w:rPr>
          <w:color w:val="231F20"/>
          <w:w w:val="90"/>
          <w:sz w:val="23"/>
        </w:rPr>
        <w:t>greater </w:t>
      </w:r>
      <w:r>
        <w:rPr>
          <w:color w:val="231F20"/>
          <w:sz w:val="23"/>
        </w:rPr>
        <w:t>impact</w:t>
      </w:r>
      <w:r>
        <w:rPr>
          <w:color w:val="231F20"/>
          <w:spacing w:val="-40"/>
          <w:sz w:val="23"/>
        </w:rPr>
        <w:t> </w:t>
      </w:r>
      <w:r>
        <w:rPr>
          <w:color w:val="231F20"/>
          <w:sz w:val="23"/>
        </w:rPr>
        <w:t>than</w:t>
      </w:r>
      <w:r>
        <w:rPr>
          <w:color w:val="231F20"/>
          <w:spacing w:val="-40"/>
          <w:sz w:val="23"/>
        </w:rPr>
        <w:t> </w:t>
      </w:r>
      <w:r>
        <w:rPr>
          <w:color w:val="231F20"/>
          <w:sz w:val="23"/>
        </w:rPr>
        <w:t>the</w:t>
      </w:r>
      <w:r>
        <w:rPr>
          <w:color w:val="231F20"/>
          <w:spacing w:val="-40"/>
          <w:sz w:val="23"/>
        </w:rPr>
        <w:t> </w:t>
      </w:r>
      <w:r>
        <w:rPr>
          <w:color w:val="231F20"/>
          <w:sz w:val="23"/>
        </w:rPr>
        <w:t>usual</w:t>
      </w:r>
      <w:r>
        <w:rPr>
          <w:color w:val="231F20"/>
          <w:spacing w:val="-40"/>
          <w:sz w:val="23"/>
        </w:rPr>
        <w:t> </w:t>
      </w:r>
      <w:r>
        <w:rPr>
          <w:color w:val="231F20"/>
          <w:sz w:val="23"/>
        </w:rPr>
        <w:t>first</w:t>
      </w:r>
      <w:r>
        <w:rPr>
          <w:color w:val="231F20"/>
          <w:spacing w:val="-39"/>
          <w:sz w:val="23"/>
        </w:rPr>
        <w:t> </w:t>
      </w:r>
      <w:r>
        <w:rPr>
          <w:color w:val="231F20"/>
          <w:sz w:val="23"/>
        </w:rPr>
        <w:t>responders</w:t>
      </w:r>
      <w:r>
        <w:rPr>
          <w:color w:val="231F20"/>
          <w:spacing w:val="-40"/>
          <w:sz w:val="23"/>
        </w:rPr>
        <w:t> </w:t>
      </w:r>
      <w:r>
        <w:rPr>
          <w:color w:val="231F20"/>
          <w:sz w:val="23"/>
        </w:rPr>
        <w:t>such</w:t>
      </w:r>
      <w:r>
        <w:rPr>
          <w:color w:val="231F20"/>
          <w:spacing w:val="-40"/>
          <w:sz w:val="23"/>
        </w:rPr>
        <w:t> </w:t>
      </w:r>
      <w:r>
        <w:rPr>
          <w:color w:val="231F20"/>
          <w:sz w:val="23"/>
        </w:rPr>
        <w:t>as</w:t>
      </w:r>
      <w:r>
        <w:rPr>
          <w:color w:val="231F20"/>
          <w:spacing w:val="-40"/>
          <w:sz w:val="23"/>
        </w:rPr>
        <w:t> </w:t>
      </w:r>
      <w:r>
        <w:rPr>
          <w:color w:val="231F20"/>
          <w:sz w:val="23"/>
        </w:rPr>
        <w:t>police </w:t>
      </w:r>
      <w:r>
        <w:rPr>
          <w:color w:val="231F20"/>
          <w:w w:val="95"/>
          <w:sz w:val="23"/>
        </w:rPr>
        <w:t>officers. Working with harm reduction networks and syringe</w:t>
      </w:r>
      <w:r>
        <w:rPr>
          <w:color w:val="231F20"/>
          <w:spacing w:val="-31"/>
          <w:w w:val="95"/>
          <w:sz w:val="23"/>
        </w:rPr>
        <w:t> </w:t>
      </w:r>
      <w:r>
        <w:rPr>
          <w:color w:val="231F20"/>
          <w:w w:val="95"/>
          <w:sz w:val="23"/>
        </w:rPr>
        <w:t>services</w:t>
      </w:r>
      <w:r>
        <w:rPr>
          <w:color w:val="231F20"/>
          <w:spacing w:val="-31"/>
          <w:w w:val="95"/>
          <w:sz w:val="23"/>
        </w:rPr>
        <w:t> </w:t>
      </w:r>
      <w:r>
        <w:rPr>
          <w:color w:val="231F20"/>
          <w:w w:val="95"/>
          <w:sz w:val="23"/>
        </w:rPr>
        <w:t>programs</w:t>
      </w:r>
      <w:r>
        <w:rPr>
          <w:color w:val="231F20"/>
          <w:spacing w:val="-31"/>
          <w:w w:val="95"/>
          <w:sz w:val="23"/>
        </w:rPr>
        <w:t> </w:t>
      </w:r>
      <w:r>
        <w:rPr>
          <w:color w:val="231F20"/>
          <w:w w:val="95"/>
          <w:sz w:val="23"/>
        </w:rPr>
        <w:t>are</w:t>
      </w:r>
      <w:r>
        <w:rPr>
          <w:color w:val="231F20"/>
          <w:spacing w:val="-31"/>
          <w:w w:val="95"/>
          <w:sz w:val="23"/>
        </w:rPr>
        <w:t> </w:t>
      </w:r>
      <w:r>
        <w:rPr>
          <w:color w:val="231F20"/>
          <w:w w:val="95"/>
          <w:sz w:val="23"/>
        </w:rPr>
        <w:t>needed</w:t>
      </w:r>
      <w:r>
        <w:rPr>
          <w:color w:val="231F20"/>
          <w:spacing w:val="-31"/>
          <w:w w:val="95"/>
          <w:sz w:val="23"/>
        </w:rPr>
        <w:t> </w:t>
      </w:r>
      <w:r>
        <w:rPr>
          <w:color w:val="231F20"/>
          <w:w w:val="95"/>
          <w:sz w:val="23"/>
        </w:rPr>
        <w:t>to</w:t>
      </w:r>
      <w:r>
        <w:rPr>
          <w:color w:val="231F20"/>
          <w:spacing w:val="-31"/>
          <w:w w:val="95"/>
          <w:sz w:val="23"/>
        </w:rPr>
        <w:t> </w:t>
      </w:r>
      <w:r>
        <w:rPr>
          <w:color w:val="231F20"/>
          <w:w w:val="95"/>
          <w:sz w:val="23"/>
        </w:rPr>
        <w:t>reduce</w:t>
      </w:r>
      <w:r>
        <w:rPr>
          <w:color w:val="231F20"/>
          <w:spacing w:val="-31"/>
          <w:w w:val="95"/>
          <w:sz w:val="23"/>
        </w:rPr>
        <w:t> </w:t>
      </w:r>
      <w:r>
        <w:rPr>
          <w:color w:val="231F20"/>
          <w:w w:val="95"/>
          <w:sz w:val="23"/>
        </w:rPr>
        <w:t>harms among</w:t>
      </w:r>
      <w:r>
        <w:rPr>
          <w:color w:val="231F20"/>
          <w:spacing w:val="-34"/>
          <w:w w:val="95"/>
          <w:sz w:val="23"/>
        </w:rPr>
        <w:t> </w:t>
      </w:r>
      <w:r>
        <w:rPr>
          <w:color w:val="231F20"/>
          <w:w w:val="95"/>
          <w:sz w:val="23"/>
        </w:rPr>
        <w:t>Black/African</w:t>
      </w:r>
      <w:r>
        <w:rPr>
          <w:color w:val="231F20"/>
          <w:spacing w:val="-35"/>
          <w:w w:val="95"/>
          <w:sz w:val="23"/>
        </w:rPr>
        <w:t> </w:t>
      </w:r>
      <w:r>
        <w:rPr>
          <w:color w:val="231F20"/>
          <w:w w:val="95"/>
          <w:sz w:val="23"/>
        </w:rPr>
        <w:t>Americans</w:t>
      </w:r>
      <w:r>
        <w:rPr>
          <w:color w:val="231F20"/>
          <w:spacing w:val="-34"/>
          <w:w w:val="95"/>
          <w:sz w:val="23"/>
        </w:rPr>
        <w:t> </w:t>
      </w:r>
      <w:r>
        <w:rPr>
          <w:color w:val="231F20"/>
          <w:w w:val="95"/>
          <w:sz w:val="23"/>
        </w:rPr>
        <w:t>who</w:t>
      </w:r>
      <w:r>
        <w:rPr>
          <w:color w:val="231F20"/>
          <w:spacing w:val="-34"/>
          <w:w w:val="95"/>
          <w:sz w:val="23"/>
        </w:rPr>
        <w:t> </w:t>
      </w:r>
      <w:r>
        <w:rPr>
          <w:color w:val="231F20"/>
          <w:w w:val="95"/>
          <w:sz w:val="23"/>
        </w:rPr>
        <w:t>have</w:t>
      </w:r>
      <w:r>
        <w:rPr>
          <w:color w:val="231F20"/>
          <w:spacing w:val="-34"/>
          <w:w w:val="95"/>
          <w:sz w:val="23"/>
        </w:rPr>
        <w:t> </w:t>
      </w:r>
      <w:r>
        <w:rPr>
          <w:color w:val="231F20"/>
          <w:w w:val="95"/>
          <w:sz w:val="23"/>
        </w:rPr>
        <w:t>an</w:t>
      </w:r>
      <w:r>
        <w:rPr>
          <w:color w:val="231F20"/>
          <w:spacing w:val="-34"/>
          <w:w w:val="95"/>
          <w:sz w:val="23"/>
        </w:rPr>
        <w:t> </w:t>
      </w:r>
      <w:r>
        <w:rPr>
          <w:color w:val="231F20"/>
          <w:w w:val="95"/>
          <w:sz w:val="23"/>
        </w:rPr>
        <w:t>injection drug</w:t>
      </w:r>
      <w:r>
        <w:rPr>
          <w:color w:val="231F20"/>
          <w:spacing w:val="-34"/>
          <w:w w:val="95"/>
          <w:sz w:val="23"/>
        </w:rPr>
        <w:t> </w:t>
      </w:r>
      <w:r>
        <w:rPr>
          <w:color w:val="231F20"/>
          <w:w w:val="95"/>
          <w:sz w:val="23"/>
        </w:rPr>
        <w:t>use</w:t>
      </w:r>
      <w:r>
        <w:rPr>
          <w:color w:val="231F20"/>
          <w:spacing w:val="-34"/>
          <w:w w:val="95"/>
          <w:sz w:val="23"/>
        </w:rPr>
        <w:t> </w:t>
      </w:r>
      <w:r>
        <w:rPr>
          <w:color w:val="231F20"/>
          <w:w w:val="95"/>
          <w:sz w:val="23"/>
        </w:rPr>
        <w:t>problem,</w:t>
      </w:r>
      <w:r>
        <w:rPr>
          <w:color w:val="231F20"/>
          <w:spacing w:val="-34"/>
          <w:w w:val="95"/>
          <w:sz w:val="23"/>
        </w:rPr>
        <w:t> </w:t>
      </w:r>
      <w:r>
        <w:rPr>
          <w:color w:val="231F20"/>
          <w:w w:val="95"/>
          <w:sz w:val="23"/>
        </w:rPr>
        <w:t>and</w:t>
      </w:r>
      <w:r>
        <w:rPr>
          <w:color w:val="231F20"/>
          <w:spacing w:val="-33"/>
          <w:w w:val="95"/>
          <w:sz w:val="23"/>
        </w:rPr>
        <w:t> </w:t>
      </w:r>
      <w:r>
        <w:rPr>
          <w:color w:val="231F20"/>
          <w:w w:val="95"/>
          <w:sz w:val="23"/>
        </w:rPr>
        <w:t>among</w:t>
      </w:r>
      <w:r>
        <w:rPr>
          <w:color w:val="231F20"/>
          <w:spacing w:val="-34"/>
          <w:w w:val="95"/>
          <w:sz w:val="23"/>
        </w:rPr>
        <w:t> </w:t>
      </w:r>
      <w:r>
        <w:rPr>
          <w:color w:val="231F20"/>
          <w:w w:val="95"/>
          <w:sz w:val="23"/>
        </w:rPr>
        <w:t>people</w:t>
      </w:r>
      <w:r>
        <w:rPr>
          <w:color w:val="231F20"/>
          <w:spacing w:val="-34"/>
          <w:w w:val="95"/>
          <w:sz w:val="23"/>
        </w:rPr>
        <w:t> </w:t>
      </w:r>
      <w:r>
        <w:rPr>
          <w:color w:val="231F20"/>
          <w:w w:val="95"/>
          <w:sz w:val="23"/>
        </w:rPr>
        <w:t>who</w:t>
      </w:r>
      <w:r>
        <w:rPr>
          <w:color w:val="231F20"/>
          <w:spacing w:val="-33"/>
          <w:w w:val="95"/>
          <w:sz w:val="23"/>
        </w:rPr>
        <w:t> </w:t>
      </w:r>
      <w:r>
        <w:rPr>
          <w:color w:val="231F20"/>
          <w:w w:val="95"/>
          <w:sz w:val="23"/>
        </w:rPr>
        <w:t>inject</w:t>
      </w:r>
      <w:r>
        <w:rPr>
          <w:color w:val="231F20"/>
          <w:spacing w:val="-34"/>
          <w:w w:val="95"/>
          <w:sz w:val="23"/>
        </w:rPr>
        <w:t> </w:t>
      </w:r>
      <w:r>
        <w:rPr>
          <w:color w:val="231F20"/>
          <w:w w:val="95"/>
          <w:sz w:val="23"/>
        </w:rPr>
        <w:t>drugs, </w:t>
      </w:r>
      <w:r>
        <w:rPr>
          <w:color w:val="231F20"/>
          <w:sz w:val="23"/>
        </w:rPr>
        <w:t>in</w:t>
      </w:r>
      <w:r>
        <w:rPr>
          <w:color w:val="231F20"/>
          <w:spacing w:val="-32"/>
          <w:sz w:val="23"/>
        </w:rPr>
        <w:t> </w:t>
      </w:r>
      <w:r>
        <w:rPr>
          <w:color w:val="231F20"/>
          <w:sz w:val="23"/>
        </w:rPr>
        <w:t>general.</w:t>
      </w:r>
      <w:r>
        <w:rPr>
          <w:color w:val="231F20"/>
          <w:position w:val="7"/>
          <w:sz w:val="15"/>
        </w:rPr>
        <w:t>52</w:t>
      </w:r>
      <w:r>
        <w:rPr>
          <w:color w:val="231F20"/>
          <w:spacing w:val="-12"/>
          <w:position w:val="7"/>
          <w:sz w:val="15"/>
        </w:rPr>
        <w:t> </w:t>
      </w:r>
      <w:r>
        <w:rPr>
          <w:color w:val="231F20"/>
          <w:sz w:val="23"/>
        </w:rPr>
        <w:t>As</w:t>
      </w:r>
      <w:r>
        <w:rPr>
          <w:color w:val="231F20"/>
          <w:spacing w:val="-33"/>
          <w:sz w:val="23"/>
        </w:rPr>
        <w:t> </w:t>
      </w:r>
      <w:r>
        <w:rPr>
          <w:color w:val="231F20"/>
          <w:sz w:val="23"/>
        </w:rPr>
        <w:t>noted</w:t>
      </w:r>
      <w:r>
        <w:rPr>
          <w:color w:val="231F20"/>
          <w:spacing w:val="-33"/>
          <w:sz w:val="23"/>
        </w:rPr>
        <w:t> </w:t>
      </w:r>
      <w:r>
        <w:rPr>
          <w:color w:val="231F20"/>
          <w:sz w:val="23"/>
        </w:rPr>
        <w:t>by</w:t>
      </w:r>
      <w:r>
        <w:rPr>
          <w:color w:val="231F20"/>
          <w:spacing w:val="-32"/>
          <w:sz w:val="23"/>
        </w:rPr>
        <w:t> </w:t>
      </w:r>
      <w:r>
        <w:rPr>
          <w:color w:val="231F20"/>
          <w:sz w:val="23"/>
        </w:rPr>
        <w:t>one</w:t>
      </w:r>
      <w:r>
        <w:rPr>
          <w:color w:val="231F20"/>
          <w:spacing w:val="-32"/>
          <w:sz w:val="23"/>
        </w:rPr>
        <w:t> </w:t>
      </w:r>
      <w:r>
        <w:rPr>
          <w:color w:val="231F20"/>
          <w:sz w:val="23"/>
        </w:rPr>
        <w:t>key</w:t>
      </w:r>
      <w:r>
        <w:rPr>
          <w:color w:val="231F20"/>
          <w:spacing w:val="-31"/>
          <w:sz w:val="23"/>
        </w:rPr>
        <w:t> </w:t>
      </w:r>
      <w:r>
        <w:rPr>
          <w:color w:val="231F20"/>
          <w:sz w:val="23"/>
        </w:rPr>
        <w:t>informant,</w:t>
      </w:r>
      <w:r>
        <w:rPr>
          <w:color w:val="231F20"/>
          <w:spacing w:val="-32"/>
          <w:sz w:val="23"/>
        </w:rPr>
        <w:t> </w:t>
      </w:r>
      <w:r>
        <w:rPr>
          <w:i/>
          <w:color w:val="231F20"/>
          <w:sz w:val="23"/>
        </w:rPr>
        <w:t>“Black </w:t>
      </w:r>
      <w:r>
        <w:rPr>
          <w:i/>
          <w:color w:val="231F20"/>
          <w:sz w:val="23"/>
        </w:rPr>
        <w:t>community</w:t>
      </w:r>
      <w:r>
        <w:rPr>
          <w:i/>
          <w:color w:val="231F20"/>
          <w:spacing w:val="-15"/>
          <w:sz w:val="23"/>
        </w:rPr>
        <w:t> </w:t>
      </w:r>
      <w:r>
        <w:rPr>
          <w:i/>
          <w:color w:val="231F20"/>
          <w:sz w:val="23"/>
        </w:rPr>
        <w:t>needs</w:t>
      </w:r>
      <w:r>
        <w:rPr>
          <w:i/>
          <w:color w:val="231F20"/>
          <w:spacing w:val="-14"/>
          <w:sz w:val="23"/>
        </w:rPr>
        <w:t> </w:t>
      </w:r>
      <w:r>
        <w:rPr>
          <w:i/>
          <w:color w:val="231F20"/>
          <w:sz w:val="23"/>
        </w:rPr>
        <w:t>harm</w:t>
      </w:r>
      <w:r>
        <w:rPr>
          <w:i/>
          <w:color w:val="231F20"/>
          <w:spacing w:val="-14"/>
          <w:sz w:val="23"/>
        </w:rPr>
        <w:t> </w:t>
      </w:r>
      <w:r>
        <w:rPr>
          <w:i/>
          <w:color w:val="231F20"/>
          <w:sz w:val="23"/>
        </w:rPr>
        <w:t>reduction</w:t>
      </w:r>
      <w:r>
        <w:rPr>
          <w:i/>
          <w:color w:val="231F20"/>
          <w:spacing w:val="-15"/>
          <w:sz w:val="23"/>
        </w:rPr>
        <w:t> </w:t>
      </w:r>
      <w:r>
        <w:rPr>
          <w:i/>
          <w:color w:val="231F20"/>
          <w:sz w:val="23"/>
        </w:rPr>
        <w:t>because</w:t>
      </w:r>
      <w:r>
        <w:rPr>
          <w:i/>
          <w:color w:val="231F20"/>
          <w:spacing w:val="-14"/>
          <w:sz w:val="23"/>
        </w:rPr>
        <w:t> </w:t>
      </w:r>
      <w:r>
        <w:rPr>
          <w:i/>
          <w:color w:val="231F20"/>
          <w:sz w:val="23"/>
        </w:rPr>
        <w:t>we</w:t>
      </w:r>
      <w:r>
        <w:rPr>
          <w:i/>
          <w:color w:val="231F20"/>
          <w:spacing w:val="-14"/>
          <w:sz w:val="23"/>
        </w:rPr>
        <w:t> </w:t>
      </w:r>
      <w:r>
        <w:rPr>
          <w:i/>
          <w:color w:val="231F20"/>
          <w:sz w:val="23"/>
        </w:rPr>
        <w:t>are</w:t>
      </w:r>
      <w:r>
        <w:rPr>
          <w:i/>
          <w:color w:val="231F20"/>
          <w:spacing w:val="-14"/>
          <w:sz w:val="23"/>
        </w:rPr>
        <w:t> </w:t>
      </w:r>
      <w:r>
        <w:rPr>
          <w:i/>
          <w:color w:val="231F20"/>
          <w:spacing w:val="-3"/>
          <w:sz w:val="23"/>
        </w:rPr>
        <w:t>always </w:t>
      </w:r>
      <w:r>
        <w:rPr>
          <w:i/>
          <w:color w:val="231F20"/>
          <w:sz w:val="23"/>
        </w:rPr>
        <w:t>under assault from drug use…[we] need prevention for STI (sexually transmitted infections). To not talk about this,</w:t>
      </w:r>
      <w:r>
        <w:rPr>
          <w:i/>
          <w:color w:val="231F20"/>
          <w:spacing w:val="-17"/>
          <w:sz w:val="23"/>
        </w:rPr>
        <w:t> </w:t>
      </w:r>
      <w:r>
        <w:rPr>
          <w:i/>
          <w:color w:val="231F20"/>
          <w:sz w:val="23"/>
        </w:rPr>
        <w:t>[you</w:t>
      </w:r>
      <w:r>
        <w:rPr>
          <w:i/>
          <w:color w:val="231F20"/>
          <w:spacing w:val="-16"/>
          <w:sz w:val="23"/>
        </w:rPr>
        <w:t> </w:t>
      </w:r>
      <w:r>
        <w:rPr>
          <w:i/>
          <w:color w:val="231F20"/>
          <w:sz w:val="23"/>
        </w:rPr>
        <w:t>are]</w:t>
      </w:r>
      <w:r>
        <w:rPr>
          <w:i/>
          <w:color w:val="231F20"/>
          <w:spacing w:val="-16"/>
          <w:sz w:val="23"/>
        </w:rPr>
        <w:t> </w:t>
      </w:r>
      <w:r>
        <w:rPr>
          <w:i/>
          <w:color w:val="231F20"/>
          <w:sz w:val="23"/>
        </w:rPr>
        <w:t>not</w:t>
      </w:r>
      <w:r>
        <w:rPr>
          <w:i/>
          <w:color w:val="231F20"/>
          <w:spacing w:val="-17"/>
          <w:sz w:val="23"/>
        </w:rPr>
        <w:t> </w:t>
      </w:r>
      <w:r>
        <w:rPr>
          <w:i/>
          <w:color w:val="231F20"/>
          <w:sz w:val="23"/>
        </w:rPr>
        <w:t>connected</w:t>
      </w:r>
      <w:r>
        <w:rPr>
          <w:i/>
          <w:color w:val="231F20"/>
          <w:spacing w:val="-16"/>
          <w:sz w:val="23"/>
        </w:rPr>
        <w:t> </w:t>
      </w:r>
      <w:r>
        <w:rPr>
          <w:i/>
          <w:color w:val="231F20"/>
          <w:sz w:val="23"/>
        </w:rPr>
        <w:t>with</w:t>
      </w:r>
      <w:r>
        <w:rPr>
          <w:i/>
          <w:color w:val="231F20"/>
          <w:spacing w:val="-16"/>
          <w:sz w:val="23"/>
        </w:rPr>
        <w:t> </w:t>
      </w:r>
      <w:r>
        <w:rPr>
          <w:i/>
          <w:color w:val="231F20"/>
          <w:sz w:val="23"/>
        </w:rPr>
        <w:t>Black</w:t>
      </w:r>
      <w:r>
        <w:rPr>
          <w:i/>
          <w:color w:val="231F20"/>
          <w:spacing w:val="-16"/>
          <w:sz w:val="23"/>
        </w:rPr>
        <w:t> </w:t>
      </w:r>
      <w:r>
        <w:rPr>
          <w:i/>
          <w:color w:val="231F20"/>
          <w:sz w:val="23"/>
        </w:rPr>
        <w:t>communities.”</w:t>
      </w:r>
    </w:p>
    <w:p>
      <w:pPr>
        <w:pStyle w:val="BodyText"/>
        <w:spacing w:before="2"/>
        <w:rPr>
          <w:i/>
          <w:sz w:val="26"/>
        </w:rPr>
      </w:pPr>
    </w:p>
    <w:p>
      <w:pPr>
        <w:pStyle w:val="BodyText"/>
        <w:spacing w:line="225" w:lineRule="auto"/>
        <w:ind w:left="433" w:right="159"/>
      </w:pPr>
      <w:r>
        <w:rPr>
          <w:rFonts w:ascii="Franklin Gothic Medium Cond" w:hAnsi="Franklin Gothic Medium Cond"/>
          <w:b/>
          <w:i/>
          <w:color w:val="231F20"/>
          <w:w w:val="95"/>
          <w:sz w:val="24"/>
        </w:rPr>
        <w:t>Community Snapshot: Creating safe, comprehensive healing spaces—Bellevue Hospital. </w:t>
      </w:r>
      <w:r>
        <w:rPr>
          <w:color w:val="231F20"/>
          <w:w w:val="95"/>
        </w:rPr>
        <w:t>Bellevue Hospital created a holistic</w:t>
      </w:r>
      <w:r>
        <w:rPr>
          <w:color w:val="231F20"/>
          <w:spacing w:val="-22"/>
          <w:w w:val="95"/>
        </w:rPr>
        <w:t> </w:t>
      </w:r>
      <w:r>
        <w:rPr>
          <w:color w:val="231F20"/>
          <w:w w:val="95"/>
        </w:rPr>
        <w:t>addiction</w:t>
      </w:r>
      <w:r>
        <w:rPr>
          <w:color w:val="231F20"/>
          <w:spacing w:val="-22"/>
          <w:w w:val="95"/>
        </w:rPr>
        <w:t> </w:t>
      </w:r>
      <w:r>
        <w:rPr>
          <w:color w:val="231F20"/>
          <w:w w:val="95"/>
        </w:rPr>
        <w:t>clinic</w:t>
      </w:r>
      <w:r>
        <w:rPr>
          <w:color w:val="231F20"/>
          <w:spacing w:val="-21"/>
          <w:w w:val="95"/>
        </w:rPr>
        <w:t> </w:t>
      </w:r>
      <w:r>
        <w:rPr>
          <w:color w:val="231F20"/>
          <w:w w:val="95"/>
        </w:rPr>
        <w:t>built</w:t>
      </w:r>
      <w:r>
        <w:rPr>
          <w:color w:val="231F20"/>
          <w:spacing w:val="-22"/>
          <w:w w:val="95"/>
        </w:rPr>
        <w:t> </w:t>
      </w:r>
      <w:r>
        <w:rPr>
          <w:color w:val="231F20"/>
          <w:w w:val="95"/>
        </w:rPr>
        <w:t>on</w:t>
      </w:r>
      <w:r>
        <w:rPr>
          <w:color w:val="231F20"/>
          <w:spacing w:val="-21"/>
          <w:w w:val="95"/>
        </w:rPr>
        <w:t> </w:t>
      </w:r>
      <w:r>
        <w:rPr>
          <w:color w:val="231F20"/>
          <w:w w:val="95"/>
        </w:rPr>
        <w:t>the</w:t>
      </w:r>
      <w:r>
        <w:rPr>
          <w:color w:val="231F20"/>
          <w:spacing w:val="-22"/>
          <w:w w:val="95"/>
        </w:rPr>
        <w:t> </w:t>
      </w:r>
      <w:r>
        <w:rPr>
          <w:color w:val="231F20"/>
          <w:w w:val="95"/>
        </w:rPr>
        <w:t>creative</w:t>
      </w:r>
      <w:r>
        <w:rPr>
          <w:color w:val="231F20"/>
          <w:spacing w:val="-21"/>
          <w:w w:val="95"/>
        </w:rPr>
        <w:t> </w:t>
      </w:r>
      <w:r>
        <w:rPr>
          <w:color w:val="231F20"/>
          <w:w w:val="95"/>
        </w:rPr>
        <w:t>arts,</w:t>
      </w:r>
      <w:r>
        <w:rPr>
          <w:color w:val="231F20"/>
          <w:spacing w:val="-22"/>
          <w:w w:val="95"/>
        </w:rPr>
        <w:t> </w:t>
      </w:r>
      <w:r>
        <w:rPr>
          <w:color w:val="231F20"/>
          <w:w w:val="95"/>
        </w:rPr>
        <w:t>self- </w:t>
      </w:r>
      <w:r>
        <w:rPr>
          <w:color w:val="231F20"/>
        </w:rPr>
        <w:t>care,</w:t>
      </w:r>
      <w:r>
        <w:rPr>
          <w:color w:val="231F20"/>
          <w:spacing w:val="-33"/>
        </w:rPr>
        <w:t> </w:t>
      </w:r>
      <w:r>
        <w:rPr>
          <w:color w:val="231F20"/>
        </w:rPr>
        <w:t>and</w:t>
      </w:r>
      <w:r>
        <w:rPr>
          <w:color w:val="231F20"/>
          <w:spacing w:val="-33"/>
        </w:rPr>
        <w:t> </w:t>
      </w:r>
      <w:r>
        <w:rPr>
          <w:color w:val="231F20"/>
        </w:rPr>
        <w:t>a</w:t>
      </w:r>
      <w:r>
        <w:rPr>
          <w:color w:val="231F20"/>
          <w:spacing w:val="-33"/>
        </w:rPr>
        <w:t> </w:t>
      </w:r>
      <w:r>
        <w:rPr>
          <w:color w:val="231F20"/>
        </w:rPr>
        <w:t>recovery</w:t>
      </w:r>
      <w:r>
        <w:rPr>
          <w:color w:val="231F20"/>
          <w:spacing w:val="-33"/>
        </w:rPr>
        <w:t> </w:t>
      </w:r>
      <w:r>
        <w:rPr>
          <w:color w:val="231F20"/>
        </w:rPr>
        <w:t>network</w:t>
      </w:r>
      <w:r>
        <w:rPr>
          <w:color w:val="231F20"/>
          <w:spacing w:val="-33"/>
        </w:rPr>
        <w:t> </w:t>
      </w:r>
      <w:r>
        <w:rPr>
          <w:color w:val="231F20"/>
        </w:rPr>
        <w:t>of</w:t>
      </w:r>
      <w:r>
        <w:rPr>
          <w:color w:val="231F20"/>
          <w:spacing w:val="-33"/>
        </w:rPr>
        <w:t> </w:t>
      </w:r>
      <w:r>
        <w:rPr>
          <w:color w:val="231F20"/>
        </w:rPr>
        <w:t>support</w:t>
      </w:r>
      <w:r>
        <w:rPr>
          <w:color w:val="231F20"/>
          <w:spacing w:val="-33"/>
        </w:rPr>
        <w:t> </w:t>
      </w:r>
      <w:r>
        <w:rPr>
          <w:color w:val="231F20"/>
        </w:rPr>
        <w:t>for</w:t>
      </w:r>
      <w:r>
        <w:rPr>
          <w:color w:val="231F20"/>
          <w:spacing w:val="-33"/>
        </w:rPr>
        <w:t> </w:t>
      </w:r>
      <w:r>
        <w:rPr>
          <w:color w:val="231F20"/>
        </w:rPr>
        <w:t>Black/ African Americans. The clinic built in patient governance and established linkages with the community. The clinic created a home-like, </w:t>
      </w:r>
      <w:r>
        <w:rPr>
          <w:color w:val="231F20"/>
          <w:w w:val="95"/>
        </w:rPr>
        <w:t>welcoming environment, centered on a kitchen and cooking</w:t>
      </w:r>
      <w:r>
        <w:rPr>
          <w:color w:val="231F20"/>
          <w:spacing w:val="-23"/>
          <w:w w:val="95"/>
        </w:rPr>
        <w:t> </w:t>
      </w:r>
      <w:r>
        <w:rPr>
          <w:color w:val="231F20"/>
          <w:w w:val="95"/>
        </w:rPr>
        <w:t>groups</w:t>
      </w:r>
      <w:r>
        <w:rPr>
          <w:color w:val="231F20"/>
          <w:spacing w:val="-22"/>
          <w:w w:val="95"/>
        </w:rPr>
        <w:t> </w:t>
      </w:r>
      <w:r>
        <w:rPr>
          <w:color w:val="231F20"/>
          <w:w w:val="95"/>
        </w:rPr>
        <w:t>to</w:t>
      </w:r>
      <w:r>
        <w:rPr>
          <w:color w:val="231F20"/>
          <w:spacing w:val="-22"/>
          <w:w w:val="95"/>
        </w:rPr>
        <w:t> </w:t>
      </w:r>
      <w:r>
        <w:rPr>
          <w:color w:val="231F20"/>
          <w:w w:val="95"/>
        </w:rPr>
        <w:t>foster</w:t>
      </w:r>
      <w:r>
        <w:rPr>
          <w:color w:val="231F20"/>
          <w:spacing w:val="-22"/>
          <w:w w:val="95"/>
        </w:rPr>
        <w:t> </w:t>
      </w:r>
      <w:r>
        <w:rPr>
          <w:color w:val="231F20"/>
          <w:w w:val="95"/>
        </w:rPr>
        <w:t>a</w:t>
      </w:r>
      <w:r>
        <w:rPr>
          <w:color w:val="231F20"/>
          <w:spacing w:val="-22"/>
          <w:w w:val="95"/>
        </w:rPr>
        <w:t> </w:t>
      </w:r>
      <w:r>
        <w:rPr>
          <w:color w:val="231F20"/>
          <w:w w:val="95"/>
        </w:rPr>
        <w:t>mindset</w:t>
      </w:r>
      <w:r>
        <w:rPr>
          <w:color w:val="231F20"/>
          <w:spacing w:val="-22"/>
          <w:w w:val="95"/>
        </w:rPr>
        <w:t> </w:t>
      </w:r>
      <w:r>
        <w:rPr>
          <w:color w:val="231F20"/>
          <w:w w:val="95"/>
        </w:rPr>
        <w:t>of</w:t>
      </w:r>
      <w:r>
        <w:rPr>
          <w:color w:val="231F20"/>
          <w:spacing w:val="-22"/>
          <w:w w:val="95"/>
        </w:rPr>
        <w:t> </w:t>
      </w:r>
      <w:r>
        <w:rPr>
          <w:color w:val="231F20"/>
          <w:w w:val="95"/>
        </w:rPr>
        <w:t>healthy</w:t>
      </w:r>
      <w:r>
        <w:rPr>
          <w:color w:val="231F20"/>
          <w:spacing w:val="-22"/>
          <w:w w:val="95"/>
        </w:rPr>
        <w:t> </w:t>
      </w:r>
      <w:r>
        <w:rPr>
          <w:color w:val="231F20"/>
          <w:w w:val="95"/>
        </w:rPr>
        <w:t>eating.</w:t>
      </w:r>
    </w:p>
    <w:p>
      <w:pPr>
        <w:pStyle w:val="BodyText"/>
        <w:spacing w:line="225" w:lineRule="auto"/>
        <w:ind w:left="433" w:right="211"/>
        <w:rPr>
          <w:i/>
        </w:rPr>
      </w:pPr>
      <w:r>
        <w:rPr>
          <w:color w:val="231F20"/>
          <w:w w:val="95"/>
        </w:rPr>
        <w:t>Patients and physicians in the clinic cooked together which</w:t>
      </w:r>
      <w:r>
        <w:rPr>
          <w:color w:val="231F20"/>
          <w:spacing w:val="-33"/>
          <w:w w:val="95"/>
        </w:rPr>
        <w:t> </w:t>
      </w:r>
      <w:r>
        <w:rPr>
          <w:color w:val="231F20"/>
          <w:w w:val="95"/>
        </w:rPr>
        <w:t>was</w:t>
      </w:r>
      <w:r>
        <w:rPr>
          <w:color w:val="231F20"/>
          <w:spacing w:val="-33"/>
          <w:w w:val="95"/>
        </w:rPr>
        <w:t> </w:t>
      </w:r>
      <w:r>
        <w:rPr>
          <w:color w:val="231F20"/>
          <w:w w:val="95"/>
        </w:rPr>
        <w:t>a</w:t>
      </w:r>
      <w:r>
        <w:rPr>
          <w:color w:val="231F20"/>
          <w:spacing w:val="-32"/>
          <w:w w:val="95"/>
        </w:rPr>
        <w:t> </w:t>
      </w:r>
      <w:r>
        <w:rPr>
          <w:color w:val="231F20"/>
          <w:w w:val="95"/>
        </w:rPr>
        <w:t>way</w:t>
      </w:r>
      <w:r>
        <w:rPr>
          <w:color w:val="231F20"/>
          <w:spacing w:val="-33"/>
          <w:w w:val="95"/>
        </w:rPr>
        <w:t> </w:t>
      </w:r>
      <w:r>
        <w:rPr>
          <w:color w:val="231F20"/>
          <w:w w:val="95"/>
        </w:rPr>
        <w:t>of</w:t>
      </w:r>
      <w:r>
        <w:rPr>
          <w:color w:val="231F20"/>
          <w:spacing w:val="-33"/>
          <w:w w:val="95"/>
        </w:rPr>
        <w:t> </w:t>
      </w:r>
      <w:r>
        <w:rPr>
          <w:color w:val="231F20"/>
          <w:w w:val="95"/>
        </w:rPr>
        <w:t>establishing</w:t>
      </w:r>
      <w:r>
        <w:rPr>
          <w:color w:val="231F20"/>
          <w:spacing w:val="-32"/>
          <w:w w:val="95"/>
        </w:rPr>
        <w:t> </w:t>
      </w:r>
      <w:r>
        <w:rPr>
          <w:color w:val="231F20"/>
          <w:w w:val="95"/>
        </w:rPr>
        <w:t>relationships</w:t>
      </w:r>
      <w:r>
        <w:rPr>
          <w:color w:val="231F20"/>
          <w:spacing w:val="-33"/>
          <w:w w:val="95"/>
        </w:rPr>
        <w:t> </w:t>
      </w:r>
      <w:r>
        <w:rPr>
          <w:color w:val="231F20"/>
          <w:w w:val="95"/>
        </w:rPr>
        <w:t>in</w:t>
      </w:r>
      <w:r>
        <w:rPr>
          <w:color w:val="231F20"/>
          <w:spacing w:val="-33"/>
          <w:w w:val="95"/>
        </w:rPr>
        <w:t> </w:t>
      </w:r>
      <w:r>
        <w:rPr>
          <w:color w:val="231F20"/>
          <w:w w:val="95"/>
        </w:rPr>
        <w:t>a</w:t>
      </w:r>
      <w:r>
        <w:rPr>
          <w:color w:val="231F20"/>
          <w:spacing w:val="-32"/>
          <w:w w:val="95"/>
        </w:rPr>
        <w:t> </w:t>
      </w:r>
      <w:r>
        <w:rPr>
          <w:color w:val="231F20"/>
          <w:w w:val="95"/>
        </w:rPr>
        <w:t>non- </w:t>
      </w:r>
      <w:r>
        <w:rPr>
          <w:color w:val="231F20"/>
        </w:rPr>
        <w:t>hierarchical</w:t>
      </w:r>
      <w:r>
        <w:rPr>
          <w:color w:val="231F20"/>
          <w:spacing w:val="-37"/>
        </w:rPr>
        <w:t> </w:t>
      </w:r>
      <w:r>
        <w:rPr>
          <w:color w:val="231F20"/>
        </w:rPr>
        <w:t>manner</w:t>
      </w:r>
      <w:r>
        <w:rPr>
          <w:color w:val="231F20"/>
          <w:spacing w:val="-36"/>
        </w:rPr>
        <w:t> </w:t>
      </w:r>
      <w:r>
        <w:rPr>
          <w:color w:val="231F20"/>
        </w:rPr>
        <w:t>and</w:t>
      </w:r>
      <w:r>
        <w:rPr>
          <w:color w:val="231F20"/>
          <w:spacing w:val="-37"/>
        </w:rPr>
        <w:t> </w:t>
      </w:r>
      <w:r>
        <w:rPr>
          <w:color w:val="231F20"/>
        </w:rPr>
        <w:t>building</w:t>
      </w:r>
      <w:r>
        <w:rPr>
          <w:color w:val="231F20"/>
          <w:spacing w:val="-36"/>
        </w:rPr>
        <w:t> </w:t>
      </w:r>
      <w:r>
        <w:rPr>
          <w:color w:val="231F20"/>
        </w:rPr>
        <w:t>patient</w:t>
      </w:r>
      <w:r>
        <w:rPr>
          <w:color w:val="231F20"/>
          <w:spacing w:val="-37"/>
        </w:rPr>
        <w:t> </w:t>
      </w:r>
      <w:r>
        <w:rPr>
          <w:color w:val="231F20"/>
        </w:rPr>
        <w:t>trust</w:t>
      </w:r>
      <w:r>
        <w:rPr>
          <w:color w:val="231F20"/>
          <w:spacing w:val="-36"/>
        </w:rPr>
        <w:t> </w:t>
      </w:r>
      <w:r>
        <w:rPr>
          <w:color w:val="231F20"/>
        </w:rPr>
        <w:t>in</w:t>
      </w:r>
      <w:r>
        <w:rPr>
          <w:color w:val="231F20"/>
          <w:spacing w:val="-37"/>
        </w:rPr>
        <w:t> </w:t>
      </w:r>
      <w:r>
        <w:rPr>
          <w:color w:val="231F20"/>
        </w:rPr>
        <w:t>a </w:t>
      </w:r>
      <w:r>
        <w:rPr>
          <w:color w:val="231F20"/>
          <w:w w:val="95"/>
        </w:rPr>
        <w:t>medical</w:t>
      </w:r>
      <w:r>
        <w:rPr>
          <w:color w:val="231F20"/>
          <w:spacing w:val="-32"/>
          <w:w w:val="95"/>
        </w:rPr>
        <w:t> </w:t>
      </w:r>
      <w:r>
        <w:rPr>
          <w:color w:val="231F20"/>
          <w:spacing w:val="-4"/>
          <w:w w:val="95"/>
        </w:rPr>
        <w:t>center.</w:t>
      </w:r>
      <w:r>
        <w:rPr>
          <w:color w:val="231F20"/>
          <w:spacing w:val="-7"/>
          <w:w w:val="95"/>
        </w:rPr>
        <w:t> </w:t>
      </w:r>
      <w:r>
        <w:rPr>
          <w:color w:val="231F20"/>
          <w:w w:val="95"/>
        </w:rPr>
        <w:t>Therapeutic</w:t>
      </w:r>
      <w:r>
        <w:rPr>
          <w:color w:val="231F20"/>
          <w:spacing w:val="-31"/>
          <w:w w:val="95"/>
        </w:rPr>
        <w:t> </w:t>
      </w:r>
      <w:r>
        <w:rPr>
          <w:color w:val="231F20"/>
          <w:w w:val="95"/>
        </w:rPr>
        <w:t>approaches</w:t>
      </w:r>
      <w:r>
        <w:rPr>
          <w:color w:val="231F20"/>
          <w:spacing w:val="-31"/>
          <w:w w:val="95"/>
        </w:rPr>
        <w:t> </w:t>
      </w:r>
      <w:r>
        <w:rPr>
          <w:color w:val="231F20"/>
          <w:w w:val="95"/>
        </w:rPr>
        <w:t>incorporated both</w:t>
      </w:r>
      <w:r>
        <w:rPr>
          <w:color w:val="231F20"/>
          <w:spacing w:val="-29"/>
          <w:w w:val="95"/>
        </w:rPr>
        <w:t> </w:t>
      </w:r>
      <w:r>
        <w:rPr>
          <w:color w:val="231F20"/>
          <w:w w:val="95"/>
        </w:rPr>
        <w:t>the</w:t>
      </w:r>
      <w:r>
        <w:rPr>
          <w:color w:val="231F20"/>
          <w:spacing w:val="-29"/>
          <w:w w:val="95"/>
        </w:rPr>
        <w:t> </w:t>
      </w:r>
      <w:r>
        <w:rPr>
          <w:color w:val="231F20"/>
          <w:w w:val="95"/>
        </w:rPr>
        <w:t>structured</w:t>
      </w:r>
      <w:r>
        <w:rPr>
          <w:color w:val="231F20"/>
          <w:spacing w:val="-29"/>
          <w:w w:val="95"/>
        </w:rPr>
        <w:t> </w:t>
      </w:r>
      <w:r>
        <w:rPr>
          <w:color w:val="231F20"/>
          <w:w w:val="95"/>
        </w:rPr>
        <w:t>cognitive</w:t>
      </w:r>
      <w:r>
        <w:rPr>
          <w:color w:val="231F20"/>
          <w:spacing w:val="-28"/>
          <w:w w:val="95"/>
        </w:rPr>
        <w:t> </w:t>
      </w:r>
      <w:r>
        <w:rPr>
          <w:color w:val="231F20"/>
          <w:w w:val="95"/>
        </w:rPr>
        <w:t>behavioral</w:t>
      </w:r>
      <w:r>
        <w:rPr>
          <w:color w:val="231F20"/>
          <w:spacing w:val="-29"/>
          <w:w w:val="95"/>
        </w:rPr>
        <w:t> </w:t>
      </w:r>
      <w:r>
        <w:rPr>
          <w:color w:val="231F20"/>
          <w:w w:val="95"/>
        </w:rPr>
        <w:t>therapy</w:t>
      </w:r>
      <w:r>
        <w:rPr>
          <w:color w:val="231F20"/>
          <w:spacing w:val="-29"/>
          <w:w w:val="95"/>
        </w:rPr>
        <w:t> </w:t>
      </w:r>
      <w:r>
        <w:rPr>
          <w:color w:val="231F20"/>
          <w:w w:val="95"/>
        </w:rPr>
        <w:t>and </w:t>
      </w:r>
      <w:r>
        <w:rPr>
          <w:color w:val="231F20"/>
        </w:rPr>
        <w:t>patient groups based on the creative arts and </w:t>
      </w:r>
      <w:r>
        <w:rPr>
          <w:color w:val="231F20"/>
          <w:w w:val="95"/>
        </w:rPr>
        <w:t>spirituality,</w:t>
      </w:r>
      <w:r>
        <w:rPr>
          <w:color w:val="231F20"/>
          <w:spacing w:val="-29"/>
          <w:w w:val="95"/>
        </w:rPr>
        <w:t> </w:t>
      </w:r>
      <w:r>
        <w:rPr>
          <w:color w:val="231F20"/>
          <w:w w:val="95"/>
        </w:rPr>
        <w:t>both</w:t>
      </w:r>
      <w:r>
        <w:rPr>
          <w:color w:val="231F20"/>
          <w:spacing w:val="-29"/>
          <w:w w:val="95"/>
        </w:rPr>
        <w:t> </w:t>
      </w:r>
      <w:r>
        <w:rPr>
          <w:color w:val="231F20"/>
          <w:w w:val="95"/>
        </w:rPr>
        <w:t>highly</w:t>
      </w:r>
      <w:r>
        <w:rPr>
          <w:color w:val="231F20"/>
          <w:spacing w:val="-29"/>
          <w:w w:val="95"/>
        </w:rPr>
        <w:t> </w:t>
      </w:r>
      <w:r>
        <w:rPr>
          <w:color w:val="231F20"/>
          <w:w w:val="95"/>
        </w:rPr>
        <w:t>valued</w:t>
      </w:r>
      <w:r>
        <w:rPr>
          <w:color w:val="231F20"/>
          <w:spacing w:val="-28"/>
          <w:w w:val="95"/>
        </w:rPr>
        <w:t> </w:t>
      </w:r>
      <w:r>
        <w:rPr>
          <w:color w:val="231F20"/>
          <w:w w:val="95"/>
        </w:rPr>
        <w:t>within</w:t>
      </w:r>
      <w:r>
        <w:rPr>
          <w:color w:val="231F20"/>
          <w:spacing w:val="-29"/>
          <w:w w:val="95"/>
        </w:rPr>
        <w:t> </w:t>
      </w:r>
      <w:r>
        <w:rPr>
          <w:color w:val="231F20"/>
          <w:w w:val="95"/>
        </w:rPr>
        <w:t>Black/African American</w:t>
      </w:r>
      <w:r>
        <w:rPr>
          <w:color w:val="231F20"/>
          <w:spacing w:val="-24"/>
          <w:w w:val="95"/>
        </w:rPr>
        <w:t> </w:t>
      </w:r>
      <w:r>
        <w:rPr>
          <w:color w:val="231F20"/>
          <w:w w:val="95"/>
        </w:rPr>
        <w:t>culture.</w:t>
      </w:r>
      <w:r>
        <w:rPr>
          <w:color w:val="231F20"/>
          <w:spacing w:val="8"/>
          <w:w w:val="95"/>
        </w:rPr>
        <w:t> </w:t>
      </w:r>
      <w:r>
        <w:rPr>
          <w:color w:val="231F20"/>
          <w:w w:val="95"/>
        </w:rPr>
        <w:t>For</w:t>
      </w:r>
      <w:r>
        <w:rPr>
          <w:color w:val="231F20"/>
          <w:spacing w:val="-24"/>
          <w:w w:val="95"/>
        </w:rPr>
        <w:t> </w:t>
      </w:r>
      <w:r>
        <w:rPr>
          <w:color w:val="231F20"/>
          <w:w w:val="95"/>
        </w:rPr>
        <w:t>some</w:t>
      </w:r>
      <w:r>
        <w:rPr>
          <w:color w:val="231F20"/>
          <w:spacing w:val="-23"/>
          <w:w w:val="95"/>
        </w:rPr>
        <w:t> </w:t>
      </w:r>
      <w:r>
        <w:rPr>
          <w:color w:val="231F20"/>
          <w:w w:val="95"/>
        </w:rPr>
        <w:t>Black/African</w:t>
      </w:r>
      <w:r>
        <w:rPr>
          <w:color w:val="231F20"/>
          <w:spacing w:val="-24"/>
          <w:w w:val="95"/>
        </w:rPr>
        <w:t> </w:t>
      </w:r>
      <w:r>
        <w:rPr>
          <w:color w:val="231F20"/>
          <w:w w:val="95"/>
        </w:rPr>
        <w:t>American </w:t>
      </w:r>
      <w:r>
        <w:rPr>
          <w:color w:val="231F20"/>
          <w:w w:val="90"/>
        </w:rPr>
        <w:t>groups, the cultural arts—visual, musical and drama— </w:t>
      </w:r>
      <w:r>
        <w:rPr>
          <w:color w:val="231F20"/>
          <w:w w:val="95"/>
        </w:rPr>
        <w:t>were</w:t>
      </w:r>
      <w:r>
        <w:rPr>
          <w:color w:val="231F20"/>
          <w:spacing w:val="-34"/>
          <w:w w:val="95"/>
        </w:rPr>
        <w:t> </w:t>
      </w:r>
      <w:r>
        <w:rPr>
          <w:color w:val="231F20"/>
          <w:w w:val="95"/>
        </w:rPr>
        <w:t>an</w:t>
      </w:r>
      <w:r>
        <w:rPr>
          <w:color w:val="231F20"/>
          <w:spacing w:val="-34"/>
          <w:w w:val="95"/>
        </w:rPr>
        <w:t> </w:t>
      </w:r>
      <w:r>
        <w:rPr>
          <w:color w:val="231F20"/>
          <w:w w:val="95"/>
        </w:rPr>
        <w:t>important</w:t>
      </w:r>
      <w:r>
        <w:rPr>
          <w:color w:val="231F20"/>
          <w:spacing w:val="-33"/>
          <w:w w:val="95"/>
        </w:rPr>
        <w:t> </w:t>
      </w:r>
      <w:r>
        <w:rPr>
          <w:color w:val="231F20"/>
          <w:w w:val="95"/>
        </w:rPr>
        <w:t>participatory</w:t>
      </w:r>
      <w:r>
        <w:rPr>
          <w:color w:val="231F20"/>
          <w:spacing w:val="-34"/>
          <w:w w:val="95"/>
        </w:rPr>
        <w:t> </w:t>
      </w:r>
      <w:r>
        <w:rPr>
          <w:color w:val="231F20"/>
          <w:w w:val="95"/>
        </w:rPr>
        <w:t>process</w:t>
      </w:r>
      <w:r>
        <w:rPr>
          <w:color w:val="231F20"/>
          <w:spacing w:val="-33"/>
          <w:w w:val="95"/>
        </w:rPr>
        <w:t> </w:t>
      </w:r>
      <w:r>
        <w:rPr>
          <w:color w:val="231F20"/>
          <w:w w:val="95"/>
        </w:rPr>
        <w:t>for</w:t>
      </w:r>
      <w:r>
        <w:rPr>
          <w:color w:val="231F20"/>
          <w:spacing w:val="-34"/>
          <w:w w:val="95"/>
        </w:rPr>
        <w:t> </w:t>
      </w:r>
      <w:r>
        <w:rPr>
          <w:color w:val="231F20"/>
          <w:w w:val="95"/>
        </w:rPr>
        <w:t>emotional </w:t>
      </w:r>
      <w:r>
        <w:rPr>
          <w:color w:val="231F20"/>
        </w:rPr>
        <w:t>expression, tapping into traumatic memories, and </w:t>
      </w:r>
      <w:r>
        <w:rPr>
          <w:color w:val="231F20"/>
          <w:w w:val="95"/>
        </w:rPr>
        <w:t>getting</w:t>
      </w:r>
      <w:r>
        <w:rPr>
          <w:color w:val="231F20"/>
          <w:spacing w:val="-30"/>
          <w:w w:val="95"/>
        </w:rPr>
        <w:t> </w:t>
      </w:r>
      <w:r>
        <w:rPr>
          <w:color w:val="231F20"/>
          <w:w w:val="95"/>
        </w:rPr>
        <w:t>a</w:t>
      </w:r>
      <w:r>
        <w:rPr>
          <w:color w:val="231F20"/>
          <w:spacing w:val="-30"/>
          <w:w w:val="95"/>
        </w:rPr>
        <w:t> </w:t>
      </w:r>
      <w:r>
        <w:rPr>
          <w:color w:val="231F20"/>
          <w:w w:val="95"/>
        </w:rPr>
        <w:t>sense</w:t>
      </w:r>
      <w:r>
        <w:rPr>
          <w:color w:val="231F20"/>
          <w:spacing w:val="-30"/>
          <w:w w:val="95"/>
        </w:rPr>
        <w:t> </w:t>
      </w:r>
      <w:r>
        <w:rPr>
          <w:color w:val="231F20"/>
          <w:w w:val="95"/>
        </w:rPr>
        <w:t>of</w:t>
      </w:r>
      <w:r>
        <w:rPr>
          <w:color w:val="231F20"/>
          <w:spacing w:val="-30"/>
          <w:w w:val="95"/>
        </w:rPr>
        <w:t> </w:t>
      </w:r>
      <w:r>
        <w:rPr>
          <w:color w:val="231F20"/>
          <w:w w:val="95"/>
        </w:rPr>
        <w:t>meaning</w:t>
      </w:r>
      <w:r>
        <w:rPr>
          <w:color w:val="231F20"/>
          <w:spacing w:val="-30"/>
          <w:w w:val="95"/>
        </w:rPr>
        <w:t> </w:t>
      </w:r>
      <w:r>
        <w:rPr>
          <w:color w:val="231F20"/>
          <w:w w:val="95"/>
        </w:rPr>
        <w:t>and</w:t>
      </w:r>
      <w:r>
        <w:rPr>
          <w:color w:val="231F20"/>
          <w:spacing w:val="-30"/>
          <w:w w:val="95"/>
        </w:rPr>
        <w:t> </w:t>
      </w:r>
      <w:r>
        <w:rPr>
          <w:color w:val="231F20"/>
          <w:w w:val="95"/>
        </w:rPr>
        <w:t>resilience</w:t>
      </w:r>
      <w:r>
        <w:rPr>
          <w:color w:val="231F20"/>
          <w:spacing w:val="-29"/>
          <w:w w:val="95"/>
        </w:rPr>
        <w:t> </w:t>
      </w:r>
      <w:r>
        <w:rPr>
          <w:color w:val="231F20"/>
          <w:w w:val="95"/>
        </w:rPr>
        <w:t>outside</w:t>
      </w:r>
      <w:r>
        <w:rPr>
          <w:color w:val="231F20"/>
          <w:spacing w:val="-30"/>
          <w:w w:val="95"/>
        </w:rPr>
        <w:t> </w:t>
      </w:r>
      <w:r>
        <w:rPr>
          <w:color w:val="231F20"/>
          <w:w w:val="95"/>
        </w:rPr>
        <w:t>of</w:t>
      </w:r>
      <w:r>
        <w:rPr>
          <w:color w:val="231F20"/>
          <w:spacing w:val="-30"/>
          <w:w w:val="95"/>
        </w:rPr>
        <w:t> </w:t>
      </w:r>
      <w:r>
        <w:rPr>
          <w:color w:val="231F20"/>
          <w:w w:val="95"/>
        </w:rPr>
        <w:t>the </w:t>
      </w:r>
      <w:r>
        <w:rPr>
          <w:color w:val="231F20"/>
        </w:rPr>
        <w:t>SUD. The clinic established relationships with the </w:t>
      </w:r>
      <w:r>
        <w:rPr>
          <w:color w:val="231F20"/>
          <w:w w:val="90"/>
        </w:rPr>
        <w:t>surrounding community, including collaborating with </w:t>
      </w:r>
      <w:r>
        <w:rPr>
          <w:color w:val="231F20"/>
        </w:rPr>
        <w:t>Black/African American community-based </w:t>
      </w:r>
      <w:r>
        <w:rPr>
          <w:color w:val="231F20"/>
          <w:w w:val="90"/>
        </w:rPr>
        <w:t>organizations for housing, employment supports, food </w:t>
      </w:r>
      <w:r>
        <w:rPr>
          <w:color w:val="231F20"/>
          <w:w w:val="95"/>
        </w:rPr>
        <w:t>banks,</w:t>
      </w:r>
      <w:r>
        <w:rPr>
          <w:color w:val="231F20"/>
          <w:spacing w:val="-33"/>
          <w:w w:val="95"/>
        </w:rPr>
        <w:t> </w:t>
      </w:r>
      <w:r>
        <w:rPr>
          <w:color w:val="231F20"/>
          <w:w w:val="95"/>
        </w:rPr>
        <w:t>churches,</w:t>
      </w:r>
      <w:r>
        <w:rPr>
          <w:color w:val="231F20"/>
          <w:spacing w:val="-32"/>
          <w:w w:val="95"/>
        </w:rPr>
        <w:t> </w:t>
      </w:r>
      <w:r>
        <w:rPr>
          <w:color w:val="231F20"/>
          <w:w w:val="95"/>
        </w:rPr>
        <w:t>church-based</w:t>
      </w:r>
      <w:r>
        <w:rPr>
          <w:color w:val="231F20"/>
          <w:spacing w:val="-32"/>
          <w:w w:val="95"/>
        </w:rPr>
        <w:t> </w:t>
      </w:r>
      <w:r>
        <w:rPr>
          <w:color w:val="231F20"/>
          <w:w w:val="95"/>
        </w:rPr>
        <w:t>addiction</w:t>
      </w:r>
      <w:r>
        <w:rPr>
          <w:color w:val="231F20"/>
          <w:spacing w:val="-32"/>
          <w:w w:val="95"/>
        </w:rPr>
        <w:t> </w:t>
      </w:r>
      <w:r>
        <w:rPr>
          <w:color w:val="231F20"/>
          <w:w w:val="95"/>
        </w:rPr>
        <w:t>services</w:t>
      </w:r>
      <w:r>
        <w:rPr>
          <w:color w:val="231F20"/>
          <w:spacing w:val="-32"/>
          <w:w w:val="95"/>
        </w:rPr>
        <w:t> </w:t>
      </w:r>
      <w:r>
        <w:rPr>
          <w:color w:val="231F20"/>
          <w:w w:val="95"/>
        </w:rPr>
        <w:t>and other</w:t>
      </w:r>
      <w:r>
        <w:rPr>
          <w:color w:val="231F20"/>
          <w:spacing w:val="-35"/>
          <w:w w:val="95"/>
        </w:rPr>
        <w:t> </w:t>
      </w:r>
      <w:r>
        <w:rPr>
          <w:color w:val="231F20"/>
          <w:w w:val="95"/>
        </w:rPr>
        <w:t>trusted</w:t>
      </w:r>
      <w:r>
        <w:rPr>
          <w:color w:val="231F20"/>
          <w:spacing w:val="-35"/>
          <w:w w:val="95"/>
        </w:rPr>
        <w:t> </w:t>
      </w:r>
      <w:r>
        <w:rPr>
          <w:color w:val="231F20"/>
          <w:w w:val="95"/>
        </w:rPr>
        <w:t>entities</w:t>
      </w:r>
      <w:r>
        <w:rPr>
          <w:color w:val="231F20"/>
          <w:spacing w:val="-35"/>
          <w:w w:val="95"/>
        </w:rPr>
        <w:t> </w:t>
      </w:r>
      <w:r>
        <w:rPr>
          <w:color w:val="231F20"/>
          <w:w w:val="95"/>
        </w:rPr>
        <w:t>where</w:t>
      </w:r>
      <w:r>
        <w:rPr>
          <w:color w:val="231F20"/>
          <w:spacing w:val="-35"/>
          <w:w w:val="95"/>
        </w:rPr>
        <w:t> </w:t>
      </w:r>
      <w:r>
        <w:rPr>
          <w:color w:val="231F20"/>
          <w:w w:val="95"/>
        </w:rPr>
        <w:t>patients</w:t>
      </w:r>
      <w:r>
        <w:rPr>
          <w:color w:val="231F20"/>
          <w:spacing w:val="-35"/>
          <w:w w:val="95"/>
        </w:rPr>
        <w:t> </w:t>
      </w:r>
      <w:r>
        <w:rPr>
          <w:color w:val="231F20"/>
          <w:w w:val="95"/>
        </w:rPr>
        <w:t>could</w:t>
      </w:r>
      <w:r>
        <w:rPr>
          <w:color w:val="231F20"/>
          <w:spacing w:val="-35"/>
          <w:w w:val="95"/>
        </w:rPr>
        <w:t> </w:t>
      </w:r>
      <w:r>
        <w:rPr>
          <w:color w:val="231F20"/>
          <w:w w:val="95"/>
        </w:rPr>
        <w:t>get</w:t>
      </w:r>
      <w:r>
        <w:rPr>
          <w:color w:val="231F20"/>
          <w:spacing w:val="-35"/>
          <w:w w:val="95"/>
        </w:rPr>
        <w:t> </w:t>
      </w:r>
      <w:r>
        <w:rPr>
          <w:color w:val="231F20"/>
          <w:w w:val="95"/>
        </w:rPr>
        <w:t>ongoing support.</w:t>
      </w:r>
      <w:r>
        <w:rPr>
          <w:color w:val="231F20"/>
          <w:spacing w:val="-26"/>
          <w:w w:val="95"/>
        </w:rPr>
        <w:t> </w:t>
      </w:r>
      <w:r>
        <w:rPr>
          <w:color w:val="231F20"/>
          <w:w w:val="95"/>
        </w:rPr>
        <w:t>The</w:t>
      </w:r>
      <w:r>
        <w:rPr>
          <w:color w:val="231F20"/>
          <w:spacing w:val="-25"/>
          <w:w w:val="95"/>
        </w:rPr>
        <w:t> </w:t>
      </w:r>
      <w:r>
        <w:rPr>
          <w:color w:val="231F20"/>
          <w:w w:val="95"/>
        </w:rPr>
        <w:t>clinic</w:t>
      </w:r>
      <w:r>
        <w:rPr>
          <w:color w:val="231F20"/>
          <w:spacing w:val="-25"/>
          <w:w w:val="95"/>
        </w:rPr>
        <w:t> </w:t>
      </w:r>
      <w:r>
        <w:rPr>
          <w:color w:val="231F20"/>
          <w:w w:val="95"/>
        </w:rPr>
        <w:t>assumption</w:t>
      </w:r>
      <w:r>
        <w:rPr>
          <w:color w:val="231F20"/>
          <w:spacing w:val="-25"/>
          <w:w w:val="95"/>
        </w:rPr>
        <w:t> </w:t>
      </w:r>
      <w:r>
        <w:rPr>
          <w:color w:val="231F20"/>
          <w:w w:val="95"/>
        </w:rPr>
        <w:t>was</w:t>
      </w:r>
      <w:r>
        <w:rPr>
          <w:color w:val="231F20"/>
          <w:spacing w:val="-25"/>
          <w:w w:val="95"/>
        </w:rPr>
        <w:t> </w:t>
      </w:r>
      <w:r>
        <w:rPr>
          <w:color w:val="231F20"/>
          <w:w w:val="95"/>
        </w:rPr>
        <w:t>that</w:t>
      </w:r>
      <w:r>
        <w:rPr>
          <w:color w:val="231F20"/>
          <w:spacing w:val="-25"/>
          <w:w w:val="95"/>
        </w:rPr>
        <w:t> </w:t>
      </w:r>
      <w:r>
        <w:rPr>
          <w:color w:val="231F20"/>
          <w:w w:val="95"/>
        </w:rPr>
        <w:t>healing</w:t>
      </w:r>
      <w:r>
        <w:rPr>
          <w:color w:val="231F20"/>
          <w:spacing w:val="-25"/>
          <w:w w:val="95"/>
        </w:rPr>
        <w:t> </w:t>
      </w:r>
      <w:r>
        <w:rPr>
          <w:color w:val="231F20"/>
          <w:w w:val="95"/>
        </w:rPr>
        <w:t>rests </w:t>
      </w:r>
      <w:r>
        <w:rPr>
          <w:color w:val="231F20"/>
        </w:rPr>
        <w:t>on relationships, and as described by one key informant,</w:t>
      </w:r>
      <w:r>
        <w:rPr>
          <w:color w:val="231F20"/>
          <w:spacing w:val="-33"/>
        </w:rPr>
        <w:t> </w:t>
      </w:r>
      <w:r>
        <w:rPr>
          <w:i/>
          <w:color w:val="231F20"/>
        </w:rPr>
        <w:t>“[you]</w:t>
      </w:r>
      <w:r>
        <w:rPr>
          <w:i/>
          <w:color w:val="231F20"/>
          <w:spacing w:val="-32"/>
        </w:rPr>
        <w:t> </w:t>
      </w:r>
      <w:r>
        <w:rPr>
          <w:i/>
          <w:color w:val="231F20"/>
        </w:rPr>
        <w:t>can’t</w:t>
      </w:r>
      <w:r>
        <w:rPr>
          <w:i/>
          <w:color w:val="231F20"/>
          <w:spacing w:val="-33"/>
        </w:rPr>
        <w:t> </w:t>
      </w:r>
      <w:r>
        <w:rPr>
          <w:i/>
          <w:color w:val="231F20"/>
        </w:rPr>
        <w:t>just</w:t>
      </w:r>
      <w:r>
        <w:rPr>
          <w:i/>
          <w:color w:val="231F20"/>
          <w:spacing w:val="-32"/>
        </w:rPr>
        <w:t> </w:t>
      </w:r>
      <w:r>
        <w:rPr>
          <w:i/>
          <w:color w:val="231F20"/>
        </w:rPr>
        <w:t>drop</w:t>
      </w:r>
      <w:r>
        <w:rPr>
          <w:i/>
          <w:color w:val="231F20"/>
          <w:spacing w:val="-32"/>
        </w:rPr>
        <w:t> </w:t>
      </w:r>
      <w:r>
        <w:rPr>
          <w:i/>
          <w:color w:val="231F20"/>
        </w:rPr>
        <w:t>bupe</w:t>
      </w:r>
      <w:r>
        <w:rPr>
          <w:i/>
          <w:color w:val="231F20"/>
          <w:spacing w:val="-32"/>
        </w:rPr>
        <w:t> </w:t>
      </w:r>
      <w:r>
        <w:rPr>
          <w:i/>
          <w:color w:val="231F20"/>
        </w:rPr>
        <w:t>into</w:t>
      </w:r>
      <w:r>
        <w:rPr>
          <w:i/>
          <w:color w:val="231F20"/>
          <w:spacing w:val="-32"/>
        </w:rPr>
        <w:t> </w:t>
      </w:r>
      <w:r>
        <w:rPr>
          <w:i/>
          <w:color w:val="231F20"/>
        </w:rPr>
        <w:t>a</w:t>
      </w:r>
      <w:r>
        <w:rPr>
          <w:i/>
          <w:color w:val="231F20"/>
          <w:spacing w:val="-33"/>
        </w:rPr>
        <w:t> </w:t>
      </w:r>
      <w:r>
        <w:rPr>
          <w:i/>
          <w:color w:val="231F20"/>
        </w:rPr>
        <w:t>clinic—the</w:t>
      </w:r>
    </w:p>
    <w:p>
      <w:pPr>
        <w:spacing w:after="0" w:line="225" w:lineRule="auto"/>
        <w:sectPr>
          <w:pgSz w:w="12240" w:h="15840"/>
          <w:pgMar w:header="0" w:footer="927" w:top="660" w:bottom="1120" w:left="300" w:right="600"/>
          <w:cols w:num="2" w:equalWidth="0">
            <w:col w:w="5569" w:space="40"/>
            <w:col w:w="5731"/>
          </w:cols>
        </w:sectPr>
      </w:pPr>
    </w:p>
    <w:p>
      <w:pPr>
        <w:spacing w:before="69"/>
        <w:ind w:left="503" w:right="0" w:firstLine="0"/>
        <w:jc w:val="left"/>
        <w:rPr>
          <w:i/>
          <w:sz w:val="22"/>
        </w:rPr>
      </w:pPr>
      <w:r>
        <w:rPr>
          <w:i/>
          <w:color w:val="231F20"/>
          <w:sz w:val="22"/>
        </w:rPr>
        <w:t>tenor of outreach and community relations is critical.”</w:t>
      </w:r>
    </w:p>
    <w:p>
      <w:pPr>
        <w:pStyle w:val="BodyText"/>
        <w:spacing w:before="12"/>
        <w:rPr>
          <w:i/>
          <w:sz w:val="21"/>
        </w:rPr>
      </w:pPr>
    </w:p>
    <w:p>
      <w:pPr>
        <w:pStyle w:val="ListParagraph"/>
        <w:numPr>
          <w:ilvl w:val="0"/>
          <w:numId w:val="5"/>
        </w:numPr>
        <w:tabs>
          <w:tab w:pos="743" w:val="left" w:leader="none"/>
        </w:tabs>
        <w:spacing w:line="268" w:lineRule="auto" w:before="0" w:after="0"/>
        <w:ind w:left="496" w:right="49" w:firstLine="0"/>
        <w:jc w:val="left"/>
        <w:rPr>
          <w:rFonts w:ascii="Franklin Gothic Medium" w:hAnsi="Franklin Gothic Medium"/>
          <w:b/>
          <w:i/>
          <w:color w:val="231F20"/>
          <w:sz w:val="24"/>
        </w:rPr>
      </w:pPr>
      <w:r>
        <w:rPr>
          <w:rFonts w:ascii="Franklin Gothic Medium" w:hAnsi="Franklin Gothic Medium"/>
          <w:b/>
          <w:color w:val="231F20"/>
          <w:sz w:val="24"/>
        </w:rPr>
        <w:t>Involve the community and develop multi- sectoral, diverse community partnerships— </w:t>
      </w:r>
      <w:r>
        <w:rPr>
          <w:rFonts w:ascii="Franklin Gothic Medium" w:hAnsi="Franklin Gothic Medium"/>
          <w:b/>
          <w:i/>
          <w:color w:val="231F20"/>
          <w:sz w:val="24"/>
        </w:rPr>
        <w:t>“Community-based organizations are the</w:t>
      </w:r>
      <w:r>
        <w:rPr>
          <w:rFonts w:ascii="Franklin Gothic Medium" w:hAnsi="Franklin Gothic Medium"/>
          <w:b/>
          <w:i/>
          <w:color w:val="231F20"/>
          <w:spacing w:val="-14"/>
          <w:sz w:val="24"/>
        </w:rPr>
        <w:t> </w:t>
      </w:r>
      <w:r>
        <w:rPr>
          <w:rFonts w:ascii="Franklin Gothic Medium" w:hAnsi="Franklin Gothic Medium"/>
          <w:b/>
          <w:i/>
          <w:color w:val="231F20"/>
          <w:sz w:val="24"/>
        </w:rPr>
        <w:t>engines managing crises before they get to the</w:t>
      </w:r>
      <w:r>
        <w:rPr>
          <w:rFonts w:ascii="Franklin Gothic Medium" w:hAnsi="Franklin Gothic Medium"/>
          <w:b/>
          <w:i/>
          <w:color w:val="231F20"/>
          <w:spacing w:val="-39"/>
          <w:sz w:val="24"/>
        </w:rPr>
        <w:t> </w:t>
      </w:r>
      <w:r>
        <w:rPr>
          <w:rFonts w:ascii="Franklin Gothic Medium" w:hAnsi="Franklin Gothic Medium"/>
          <w:b/>
          <w:i/>
          <w:color w:val="231F20"/>
          <w:sz w:val="24"/>
        </w:rPr>
        <w:t>hospital.”</w:t>
      </w:r>
    </w:p>
    <w:p>
      <w:pPr>
        <w:pStyle w:val="BodyText"/>
        <w:spacing w:before="10"/>
        <w:rPr>
          <w:rFonts w:ascii="Franklin Gothic Medium"/>
          <w:b/>
          <w:i/>
        </w:rPr>
      </w:pPr>
    </w:p>
    <w:p>
      <w:pPr>
        <w:pStyle w:val="BodyText"/>
        <w:spacing w:line="225" w:lineRule="auto" w:before="1"/>
        <w:ind w:left="503" w:right="1"/>
      </w:pPr>
      <w:r>
        <w:rPr>
          <w:color w:val="231F20"/>
          <w:w w:val="95"/>
        </w:rPr>
        <w:t>Involving the community—its residents, leaders and </w:t>
      </w:r>
      <w:r>
        <w:rPr>
          <w:color w:val="231F20"/>
        </w:rPr>
        <w:t>organizations—in solving community issues, </w:t>
      </w:r>
      <w:r>
        <w:rPr>
          <w:color w:val="231F20"/>
          <w:w w:val="95"/>
        </w:rPr>
        <w:t>particularly, opioid misuse, was underscored by the </w:t>
      </w:r>
      <w:r>
        <w:rPr>
          <w:color w:val="231F20"/>
        </w:rPr>
        <w:t>key informants. Involving the community in </w:t>
      </w:r>
      <w:r>
        <w:rPr>
          <w:color w:val="231F20"/>
          <w:w w:val="90"/>
        </w:rPr>
        <w:t>prevention, treatment, and recovery strategies relies on </w:t>
      </w:r>
      <w:r>
        <w:rPr>
          <w:color w:val="231F20"/>
        </w:rPr>
        <w:t>multi-sectoral partnerships and collaborations to leverage resources and expertise.</w:t>
      </w:r>
    </w:p>
    <w:p>
      <w:pPr>
        <w:pStyle w:val="BodyText"/>
        <w:spacing w:before="6"/>
      </w:pPr>
    </w:p>
    <w:p>
      <w:pPr>
        <w:pStyle w:val="BodyText"/>
        <w:spacing w:line="225" w:lineRule="auto" w:before="1"/>
        <w:ind w:left="459" w:right="-4"/>
      </w:pPr>
      <w:r>
        <w:rPr>
          <w:rFonts w:ascii="Franklin Gothic Medium Cond" w:hAnsi="Franklin Gothic Medium Cond"/>
          <w:b/>
          <w:i/>
          <w:color w:val="231F20"/>
          <w:sz w:val="24"/>
        </w:rPr>
        <w:t>Community Snapshot: Developing a wide and diverse network</w:t>
      </w:r>
      <w:r>
        <w:rPr>
          <w:rFonts w:ascii="Franklin Gothic Medium Cond" w:hAnsi="Franklin Gothic Medium Cond"/>
          <w:b/>
          <w:i/>
          <w:color w:val="231F20"/>
          <w:spacing w:val="-26"/>
          <w:sz w:val="24"/>
        </w:rPr>
        <w:t> </w:t>
      </w:r>
      <w:r>
        <w:rPr>
          <w:rFonts w:ascii="Franklin Gothic Medium Cond" w:hAnsi="Franklin Gothic Medium Cond"/>
          <w:b/>
          <w:i/>
          <w:color w:val="231F20"/>
          <w:sz w:val="24"/>
        </w:rPr>
        <w:t>of</w:t>
      </w:r>
      <w:r>
        <w:rPr>
          <w:rFonts w:ascii="Franklin Gothic Medium Cond" w:hAnsi="Franklin Gothic Medium Cond"/>
          <w:b/>
          <w:i/>
          <w:color w:val="231F20"/>
          <w:spacing w:val="-25"/>
          <w:sz w:val="24"/>
        </w:rPr>
        <w:t> </w:t>
      </w:r>
      <w:r>
        <w:rPr>
          <w:rFonts w:ascii="Franklin Gothic Medium Cond" w:hAnsi="Franklin Gothic Medium Cond"/>
          <w:b/>
          <w:i/>
          <w:color w:val="231F20"/>
          <w:sz w:val="24"/>
        </w:rPr>
        <w:t>partners—Detroit</w:t>
      </w:r>
      <w:r>
        <w:rPr>
          <w:rFonts w:ascii="Franklin Gothic Medium Cond" w:hAnsi="Franklin Gothic Medium Cond"/>
          <w:b/>
          <w:i/>
          <w:color w:val="231F20"/>
          <w:spacing w:val="-25"/>
          <w:sz w:val="24"/>
        </w:rPr>
        <w:t> </w:t>
      </w:r>
      <w:r>
        <w:rPr>
          <w:rFonts w:ascii="Franklin Gothic Medium Cond" w:hAnsi="Franklin Gothic Medium Cond"/>
          <w:b/>
          <w:i/>
          <w:color w:val="231F20"/>
          <w:sz w:val="24"/>
        </w:rPr>
        <w:t>Recovery</w:t>
      </w:r>
      <w:r>
        <w:rPr>
          <w:rFonts w:ascii="Franklin Gothic Medium Cond" w:hAnsi="Franklin Gothic Medium Cond"/>
          <w:b/>
          <w:i/>
          <w:color w:val="231F20"/>
          <w:spacing w:val="-26"/>
          <w:sz w:val="24"/>
        </w:rPr>
        <w:t> </w:t>
      </w:r>
      <w:r>
        <w:rPr>
          <w:rFonts w:ascii="Franklin Gothic Medium Cond" w:hAnsi="Franklin Gothic Medium Cond"/>
          <w:b/>
          <w:i/>
          <w:color w:val="231F20"/>
          <w:sz w:val="24"/>
        </w:rPr>
        <w:t>Project</w:t>
      </w:r>
      <w:r>
        <w:rPr>
          <w:rFonts w:ascii="Franklin Gothic Medium Cond" w:hAnsi="Franklin Gothic Medium Cond"/>
          <w:b/>
          <w:i/>
          <w:color w:val="231F20"/>
          <w:spacing w:val="-25"/>
          <w:sz w:val="24"/>
        </w:rPr>
        <w:t> </w:t>
      </w:r>
      <w:r>
        <w:rPr>
          <w:rFonts w:ascii="Franklin Gothic Medium Cond" w:hAnsi="Franklin Gothic Medium Cond"/>
          <w:b/>
          <w:i/>
          <w:color w:val="231F20"/>
          <w:spacing w:val="-7"/>
          <w:sz w:val="24"/>
        </w:rPr>
        <w:t>(DRP).</w:t>
      </w:r>
      <w:r>
        <w:rPr>
          <w:rFonts w:ascii="Franklin Gothic Medium Cond" w:hAnsi="Franklin Gothic Medium Cond"/>
          <w:b/>
          <w:i/>
          <w:color w:val="231F20"/>
          <w:spacing w:val="6"/>
          <w:sz w:val="24"/>
        </w:rPr>
        <w:t> </w:t>
      </w:r>
      <w:r>
        <w:rPr>
          <w:color w:val="231F20"/>
        </w:rPr>
        <w:t>DRP</w:t>
      </w:r>
      <w:r>
        <w:rPr>
          <w:color w:val="231F20"/>
          <w:spacing w:val="-34"/>
        </w:rPr>
        <w:t> </w:t>
      </w:r>
      <w:r>
        <w:rPr>
          <w:color w:val="231F20"/>
        </w:rPr>
        <w:t>is a multi-service agency, focusing on Black/African Americans. It is dedicated to supporting recovery, </w:t>
      </w:r>
      <w:r>
        <w:rPr>
          <w:color w:val="231F20"/>
          <w:w w:val="90"/>
        </w:rPr>
        <w:t>which strengthens, rebuilds, and empowers</w:t>
      </w:r>
      <w:r>
        <w:rPr>
          <w:color w:val="231F20"/>
          <w:spacing w:val="-31"/>
          <w:w w:val="90"/>
        </w:rPr>
        <w:t> </w:t>
      </w:r>
      <w:r>
        <w:rPr>
          <w:color w:val="231F20"/>
          <w:spacing w:val="-2"/>
          <w:w w:val="90"/>
        </w:rPr>
        <w:t>individuals, </w:t>
      </w:r>
      <w:r>
        <w:rPr>
          <w:color w:val="231F20"/>
        </w:rPr>
        <w:t>families and communities affected by SUDs. The </w:t>
      </w:r>
      <w:r>
        <w:rPr>
          <w:color w:val="231F20"/>
          <w:w w:val="95"/>
        </w:rPr>
        <w:t>agency</w:t>
      </w:r>
      <w:r>
        <w:rPr>
          <w:color w:val="231F20"/>
          <w:spacing w:val="-36"/>
          <w:w w:val="95"/>
        </w:rPr>
        <w:t> </w:t>
      </w:r>
      <w:r>
        <w:rPr>
          <w:color w:val="231F20"/>
          <w:w w:val="95"/>
        </w:rPr>
        <w:t>provides</w:t>
      </w:r>
      <w:r>
        <w:rPr>
          <w:color w:val="231F20"/>
          <w:spacing w:val="-36"/>
          <w:w w:val="95"/>
        </w:rPr>
        <w:t> </w:t>
      </w:r>
      <w:r>
        <w:rPr>
          <w:color w:val="231F20"/>
          <w:w w:val="95"/>
        </w:rPr>
        <w:t>a</w:t>
      </w:r>
      <w:r>
        <w:rPr>
          <w:color w:val="231F20"/>
          <w:spacing w:val="-36"/>
          <w:w w:val="95"/>
        </w:rPr>
        <w:t> </w:t>
      </w:r>
      <w:r>
        <w:rPr>
          <w:color w:val="231F20"/>
          <w:w w:val="95"/>
        </w:rPr>
        <w:t>wide</w:t>
      </w:r>
      <w:r>
        <w:rPr>
          <w:color w:val="231F20"/>
          <w:spacing w:val="-36"/>
          <w:w w:val="95"/>
        </w:rPr>
        <w:t> </w:t>
      </w:r>
      <w:r>
        <w:rPr>
          <w:color w:val="231F20"/>
          <w:w w:val="95"/>
        </w:rPr>
        <w:t>spectrum</w:t>
      </w:r>
      <w:r>
        <w:rPr>
          <w:color w:val="231F20"/>
          <w:spacing w:val="-35"/>
          <w:w w:val="95"/>
        </w:rPr>
        <w:t> </w:t>
      </w:r>
      <w:r>
        <w:rPr>
          <w:color w:val="231F20"/>
          <w:w w:val="95"/>
        </w:rPr>
        <w:t>of</w:t>
      </w:r>
      <w:r>
        <w:rPr>
          <w:color w:val="231F20"/>
          <w:spacing w:val="-36"/>
          <w:w w:val="95"/>
        </w:rPr>
        <w:t> </w:t>
      </w:r>
      <w:r>
        <w:rPr>
          <w:color w:val="231F20"/>
          <w:w w:val="95"/>
        </w:rPr>
        <w:t>support</w:t>
      </w:r>
      <w:r>
        <w:rPr>
          <w:color w:val="231F20"/>
          <w:spacing w:val="-36"/>
          <w:w w:val="95"/>
        </w:rPr>
        <w:t> </w:t>
      </w:r>
      <w:r>
        <w:rPr>
          <w:color w:val="231F20"/>
          <w:w w:val="95"/>
        </w:rPr>
        <w:t>services</w:t>
      </w:r>
      <w:r>
        <w:rPr>
          <w:color w:val="231F20"/>
          <w:spacing w:val="-36"/>
          <w:w w:val="95"/>
        </w:rPr>
        <w:t> </w:t>
      </w:r>
      <w:r>
        <w:rPr>
          <w:color w:val="231F20"/>
          <w:w w:val="95"/>
        </w:rPr>
        <w:t>to </w:t>
      </w:r>
      <w:r>
        <w:rPr>
          <w:color w:val="231F20"/>
        </w:rPr>
        <w:t>the city’s recovery community, including GED preparation; twelve-step support groups; housing </w:t>
      </w:r>
      <w:r>
        <w:rPr>
          <w:color w:val="231F20"/>
          <w:w w:val="95"/>
        </w:rPr>
        <w:t>assistance; job readiness and employment assistance; HIV prevention, testing, counseling services; and ex- offender</w:t>
      </w:r>
      <w:r>
        <w:rPr>
          <w:color w:val="231F20"/>
          <w:spacing w:val="-23"/>
          <w:w w:val="95"/>
        </w:rPr>
        <w:t> </w:t>
      </w:r>
      <w:r>
        <w:rPr>
          <w:color w:val="231F20"/>
          <w:w w:val="95"/>
        </w:rPr>
        <w:t>programs.</w:t>
      </w:r>
      <w:r>
        <w:rPr>
          <w:color w:val="231F20"/>
          <w:spacing w:val="-22"/>
          <w:w w:val="95"/>
        </w:rPr>
        <w:t> </w:t>
      </w:r>
      <w:r>
        <w:rPr>
          <w:color w:val="231F20"/>
          <w:w w:val="95"/>
        </w:rPr>
        <w:t>Essential</w:t>
      </w:r>
      <w:r>
        <w:rPr>
          <w:color w:val="231F20"/>
          <w:spacing w:val="-22"/>
          <w:w w:val="95"/>
        </w:rPr>
        <w:t> </w:t>
      </w:r>
      <w:r>
        <w:rPr>
          <w:color w:val="231F20"/>
          <w:w w:val="95"/>
        </w:rPr>
        <w:t>to</w:t>
      </w:r>
      <w:r>
        <w:rPr>
          <w:color w:val="231F20"/>
          <w:spacing w:val="-23"/>
          <w:w w:val="95"/>
        </w:rPr>
        <w:t> </w:t>
      </w:r>
      <w:r>
        <w:rPr>
          <w:color w:val="231F20"/>
          <w:w w:val="95"/>
        </w:rPr>
        <w:t>the</w:t>
      </w:r>
      <w:r>
        <w:rPr>
          <w:color w:val="231F20"/>
          <w:spacing w:val="-22"/>
          <w:w w:val="95"/>
        </w:rPr>
        <w:t> </w:t>
      </w:r>
      <w:r>
        <w:rPr>
          <w:color w:val="231F20"/>
          <w:w w:val="95"/>
        </w:rPr>
        <w:t>work</w:t>
      </w:r>
      <w:r>
        <w:rPr>
          <w:color w:val="231F20"/>
          <w:spacing w:val="-22"/>
          <w:w w:val="95"/>
        </w:rPr>
        <w:t> </w:t>
      </w:r>
      <w:r>
        <w:rPr>
          <w:color w:val="231F20"/>
          <w:w w:val="95"/>
        </w:rPr>
        <w:t>of</w:t>
      </w:r>
      <w:r>
        <w:rPr>
          <w:color w:val="231F20"/>
          <w:spacing w:val="-23"/>
          <w:w w:val="95"/>
        </w:rPr>
        <w:t> </w:t>
      </w:r>
      <w:r>
        <w:rPr>
          <w:color w:val="231F20"/>
          <w:w w:val="95"/>
        </w:rPr>
        <w:t>DRP</w:t>
      </w:r>
      <w:r>
        <w:rPr>
          <w:color w:val="231F20"/>
          <w:spacing w:val="-22"/>
          <w:w w:val="95"/>
        </w:rPr>
        <w:t> </w:t>
      </w:r>
      <w:r>
        <w:rPr>
          <w:color w:val="231F20"/>
          <w:w w:val="95"/>
        </w:rPr>
        <w:t>is</w:t>
      </w:r>
      <w:r>
        <w:rPr>
          <w:color w:val="231F20"/>
          <w:spacing w:val="-22"/>
          <w:w w:val="95"/>
        </w:rPr>
        <w:t> </w:t>
      </w:r>
      <w:r>
        <w:rPr>
          <w:color w:val="231F20"/>
          <w:w w:val="95"/>
        </w:rPr>
        <w:t>its diverse</w:t>
      </w:r>
      <w:r>
        <w:rPr>
          <w:color w:val="231F20"/>
          <w:spacing w:val="-30"/>
          <w:w w:val="95"/>
        </w:rPr>
        <w:t> </w:t>
      </w:r>
      <w:r>
        <w:rPr>
          <w:color w:val="231F20"/>
          <w:w w:val="95"/>
        </w:rPr>
        <w:t>collaborations</w:t>
      </w:r>
      <w:r>
        <w:rPr>
          <w:color w:val="231F20"/>
          <w:spacing w:val="-29"/>
          <w:w w:val="95"/>
        </w:rPr>
        <w:t> </w:t>
      </w:r>
      <w:r>
        <w:rPr>
          <w:color w:val="231F20"/>
          <w:w w:val="95"/>
        </w:rPr>
        <w:t>and</w:t>
      </w:r>
      <w:r>
        <w:rPr>
          <w:color w:val="231F20"/>
          <w:spacing w:val="-30"/>
          <w:w w:val="95"/>
        </w:rPr>
        <w:t> </w:t>
      </w:r>
      <w:r>
        <w:rPr>
          <w:color w:val="231F20"/>
          <w:w w:val="95"/>
        </w:rPr>
        <w:t>partnerships.</w:t>
      </w:r>
      <w:r>
        <w:rPr>
          <w:color w:val="231F20"/>
          <w:spacing w:val="-29"/>
          <w:w w:val="95"/>
        </w:rPr>
        <w:t> </w:t>
      </w:r>
      <w:r>
        <w:rPr>
          <w:color w:val="231F20"/>
          <w:w w:val="95"/>
        </w:rPr>
        <w:t>Examples</w:t>
      </w:r>
      <w:r>
        <w:rPr>
          <w:color w:val="231F20"/>
          <w:spacing w:val="-29"/>
          <w:w w:val="95"/>
        </w:rPr>
        <w:t> </w:t>
      </w:r>
      <w:r>
        <w:rPr>
          <w:color w:val="231F20"/>
          <w:w w:val="95"/>
        </w:rPr>
        <w:t>of partnerships</w:t>
      </w:r>
      <w:r>
        <w:rPr>
          <w:color w:val="231F20"/>
          <w:spacing w:val="-36"/>
          <w:w w:val="95"/>
        </w:rPr>
        <w:t> </w:t>
      </w:r>
      <w:r>
        <w:rPr>
          <w:color w:val="231F20"/>
          <w:w w:val="95"/>
        </w:rPr>
        <w:t>include</w:t>
      </w:r>
      <w:r>
        <w:rPr>
          <w:color w:val="231F20"/>
          <w:spacing w:val="-36"/>
          <w:w w:val="95"/>
        </w:rPr>
        <w:t> </w:t>
      </w:r>
      <w:r>
        <w:rPr>
          <w:color w:val="231F20"/>
          <w:w w:val="95"/>
        </w:rPr>
        <w:t>the</w:t>
      </w:r>
      <w:r>
        <w:rPr>
          <w:color w:val="231F20"/>
          <w:spacing w:val="-35"/>
          <w:w w:val="95"/>
        </w:rPr>
        <w:t> </w:t>
      </w:r>
      <w:r>
        <w:rPr>
          <w:color w:val="231F20"/>
          <w:w w:val="95"/>
        </w:rPr>
        <w:t>University</w:t>
      </w:r>
      <w:r>
        <w:rPr>
          <w:color w:val="231F20"/>
          <w:spacing w:val="-36"/>
          <w:w w:val="95"/>
        </w:rPr>
        <w:t> </w:t>
      </w:r>
      <w:r>
        <w:rPr>
          <w:color w:val="231F20"/>
          <w:w w:val="95"/>
        </w:rPr>
        <w:t>of</w:t>
      </w:r>
      <w:r>
        <w:rPr>
          <w:color w:val="231F20"/>
          <w:spacing w:val="-36"/>
          <w:w w:val="95"/>
        </w:rPr>
        <w:t> </w:t>
      </w:r>
      <w:r>
        <w:rPr>
          <w:color w:val="231F20"/>
          <w:w w:val="95"/>
        </w:rPr>
        <w:t>Michigan</w:t>
      </w:r>
      <w:r>
        <w:rPr>
          <w:color w:val="231F20"/>
          <w:spacing w:val="-35"/>
          <w:w w:val="95"/>
        </w:rPr>
        <w:t> </w:t>
      </w:r>
      <w:r>
        <w:rPr>
          <w:color w:val="231F20"/>
          <w:w w:val="95"/>
        </w:rPr>
        <w:t>Injury Prevention</w:t>
      </w:r>
      <w:r>
        <w:rPr>
          <w:color w:val="231F20"/>
          <w:spacing w:val="-33"/>
          <w:w w:val="95"/>
        </w:rPr>
        <w:t> </w:t>
      </w:r>
      <w:r>
        <w:rPr>
          <w:color w:val="231F20"/>
          <w:spacing w:val="-3"/>
          <w:w w:val="95"/>
        </w:rPr>
        <w:t>Center,</w:t>
      </w:r>
      <w:r>
        <w:rPr>
          <w:color w:val="231F20"/>
          <w:spacing w:val="-33"/>
          <w:w w:val="95"/>
        </w:rPr>
        <w:t> </w:t>
      </w:r>
      <w:r>
        <w:rPr>
          <w:color w:val="231F20"/>
          <w:w w:val="95"/>
        </w:rPr>
        <w:t>which</w:t>
      </w:r>
      <w:r>
        <w:rPr>
          <w:color w:val="231F20"/>
          <w:spacing w:val="-33"/>
          <w:w w:val="95"/>
        </w:rPr>
        <w:t> </w:t>
      </w:r>
      <w:r>
        <w:rPr>
          <w:color w:val="231F20"/>
          <w:w w:val="95"/>
        </w:rPr>
        <w:t>provides</w:t>
      </w:r>
      <w:r>
        <w:rPr>
          <w:color w:val="231F20"/>
          <w:spacing w:val="-32"/>
          <w:w w:val="95"/>
        </w:rPr>
        <w:t> </w:t>
      </w:r>
      <w:r>
        <w:rPr>
          <w:color w:val="231F20"/>
          <w:w w:val="95"/>
        </w:rPr>
        <w:t>real-time</w:t>
      </w:r>
      <w:r>
        <w:rPr>
          <w:color w:val="231F20"/>
          <w:spacing w:val="-33"/>
          <w:w w:val="95"/>
        </w:rPr>
        <w:t> </w:t>
      </w:r>
      <w:r>
        <w:rPr>
          <w:color w:val="231F20"/>
          <w:w w:val="95"/>
        </w:rPr>
        <w:t>data</w:t>
      </w:r>
      <w:r>
        <w:rPr>
          <w:color w:val="231F20"/>
          <w:spacing w:val="-33"/>
          <w:w w:val="95"/>
        </w:rPr>
        <w:t> </w:t>
      </w:r>
      <w:r>
        <w:rPr>
          <w:color w:val="231F20"/>
          <w:w w:val="95"/>
        </w:rPr>
        <w:t>from emergency</w:t>
      </w:r>
      <w:r>
        <w:rPr>
          <w:color w:val="231F20"/>
          <w:spacing w:val="-32"/>
          <w:w w:val="95"/>
        </w:rPr>
        <w:t> </w:t>
      </w:r>
      <w:r>
        <w:rPr>
          <w:color w:val="231F20"/>
          <w:w w:val="95"/>
        </w:rPr>
        <w:t>medical</w:t>
      </w:r>
      <w:r>
        <w:rPr>
          <w:color w:val="231F20"/>
          <w:spacing w:val="-32"/>
          <w:w w:val="95"/>
        </w:rPr>
        <w:t> </w:t>
      </w:r>
      <w:r>
        <w:rPr>
          <w:color w:val="231F20"/>
          <w:w w:val="95"/>
        </w:rPr>
        <w:t>services</w:t>
      </w:r>
      <w:r>
        <w:rPr>
          <w:color w:val="231F20"/>
          <w:spacing w:val="-31"/>
          <w:w w:val="95"/>
        </w:rPr>
        <w:t> </w:t>
      </w:r>
      <w:r>
        <w:rPr>
          <w:color w:val="231F20"/>
          <w:w w:val="95"/>
        </w:rPr>
        <w:t>to</w:t>
      </w:r>
      <w:r>
        <w:rPr>
          <w:color w:val="231F20"/>
          <w:spacing w:val="-32"/>
          <w:w w:val="95"/>
        </w:rPr>
        <w:t> </w:t>
      </w:r>
      <w:r>
        <w:rPr>
          <w:color w:val="231F20"/>
          <w:w w:val="95"/>
        </w:rPr>
        <w:t>identify</w:t>
      </w:r>
      <w:r>
        <w:rPr>
          <w:color w:val="231F20"/>
          <w:spacing w:val="-31"/>
          <w:w w:val="95"/>
        </w:rPr>
        <w:t> </w:t>
      </w:r>
      <w:r>
        <w:rPr>
          <w:color w:val="231F20"/>
          <w:w w:val="95"/>
        </w:rPr>
        <w:t>opioid-related </w:t>
      </w:r>
      <w:r>
        <w:rPr>
          <w:color w:val="231F20"/>
        </w:rPr>
        <w:t>overdose incidents in the city of Detroit that are </w:t>
      </w:r>
      <w:r>
        <w:rPr>
          <w:color w:val="231F20"/>
          <w:w w:val="95"/>
        </w:rPr>
        <w:t>mapped and reported to community programs. DRP partners</w:t>
      </w:r>
      <w:r>
        <w:rPr>
          <w:color w:val="231F20"/>
          <w:spacing w:val="-32"/>
          <w:w w:val="95"/>
        </w:rPr>
        <w:t> </w:t>
      </w:r>
      <w:r>
        <w:rPr>
          <w:color w:val="231F20"/>
          <w:w w:val="95"/>
        </w:rPr>
        <w:t>with</w:t>
      </w:r>
      <w:r>
        <w:rPr>
          <w:color w:val="231F20"/>
          <w:spacing w:val="-31"/>
          <w:w w:val="95"/>
        </w:rPr>
        <w:t> </w:t>
      </w:r>
      <w:r>
        <w:rPr>
          <w:color w:val="231F20"/>
          <w:w w:val="95"/>
        </w:rPr>
        <w:t>the</w:t>
      </w:r>
      <w:r>
        <w:rPr>
          <w:color w:val="231F20"/>
          <w:spacing w:val="-32"/>
          <w:w w:val="95"/>
        </w:rPr>
        <w:t> </w:t>
      </w:r>
      <w:r>
        <w:rPr>
          <w:color w:val="231F20"/>
          <w:w w:val="95"/>
        </w:rPr>
        <w:t>Detroit</w:t>
      </w:r>
      <w:r>
        <w:rPr>
          <w:color w:val="231F20"/>
          <w:spacing w:val="-31"/>
          <w:w w:val="95"/>
        </w:rPr>
        <w:t> </w:t>
      </w:r>
      <w:r>
        <w:rPr>
          <w:color w:val="231F20"/>
          <w:w w:val="95"/>
        </w:rPr>
        <w:t>Police</w:t>
      </w:r>
      <w:r>
        <w:rPr>
          <w:color w:val="231F20"/>
          <w:spacing w:val="-31"/>
          <w:w w:val="95"/>
        </w:rPr>
        <w:t> </w:t>
      </w:r>
      <w:r>
        <w:rPr>
          <w:color w:val="231F20"/>
          <w:w w:val="95"/>
        </w:rPr>
        <w:t>Department,</w:t>
      </w:r>
      <w:r>
        <w:rPr>
          <w:color w:val="231F20"/>
          <w:spacing w:val="-32"/>
          <w:w w:val="95"/>
        </w:rPr>
        <w:t> </w:t>
      </w:r>
      <w:r>
        <w:rPr>
          <w:color w:val="231F20"/>
          <w:w w:val="95"/>
        </w:rPr>
        <w:t>churches, </w:t>
      </w:r>
      <w:r>
        <w:rPr>
          <w:color w:val="231F20"/>
        </w:rPr>
        <w:t>local businesses and Detroit Public Schools on prevention</w:t>
      </w:r>
      <w:r>
        <w:rPr>
          <w:color w:val="231F20"/>
          <w:spacing w:val="-38"/>
        </w:rPr>
        <w:t> </w:t>
      </w:r>
      <w:r>
        <w:rPr>
          <w:color w:val="231F20"/>
        </w:rPr>
        <w:t>events</w:t>
      </w:r>
      <w:r>
        <w:rPr>
          <w:color w:val="231F20"/>
          <w:spacing w:val="-38"/>
        </w:rPr>
        <w:t> </w:t>
      </w:r>
      <w:r>
        <w:rPr>
          <w:color w:val="231F20"/>
        </w:rPr>
        <w:t>such</w:t>
      </w:r>
      <w:r>
        <w:rPr>
          <w:color w:val="231F20"/>
          <w:spacing w:val="-38"/>
        </w:rPr>
        <w:t> </w:t>
      </w:r>
      <w:r>
        <w:rPr>
          <w:color w:val="231F20"/>
        </w:rPr>
        <w:t>as</w:t>
      </w:r>
      <w:r>
        <w:rPr>
          <w:color w:val="231F20"/>
          <w:spacing w:val="-38"/>
        </w:rPr>
        <w:t> </w:t>
      </w:r>
      <w:r>
        <w:rPr>
          <w:color w:val="231F20"/>
        </w:rPr>
        <w:t>“Prescription</w:t>
      </w:r>
      <w:r>
        <w:rPr>
          <w:color w:val="231F20"/>
          <w:spacing w:val="-38"/>
        </w:rPr>
        <w:t> </w:t>
      </w:r>
      <w:r>
        <w:rPr>
          <w:color w:val="231F20"/>
        </w:rPr>
        <w:t>Drug</w:t>
      </w:r>
      <w:r>
        <w:rPr>
          <w:color w:val="231F20"/>
          <w:spacing w:val="-38"/>
        </w:rPr>
        <w:t> </w:t>
      </w:r>
      <w:r>
        <w:rPr>
          <w:color w:val="231F20"/>
        </w:rPr>
        <w:t>Take Back Day.” DRP develops memorandum of </w:t>
      </w:r>
      <w:r>
        <w:rPr>
          <w:color w:val="231F20"/>
          <w:w w:val="95"/>
        </w:rPr>
        <w:t>agreements</w:t>
      </w:r>
      <w:r>
        <w:rPr>
          <w:color w:val="231F20"/>
          <w:spacing w:val="-25"/>
          <w:w w:val="95"/>
        </w:rPr>
        <w:t> </w:t>
      </w:r>
      <w:r>
        <w:rPr>
          <w:color w:val="231F20"/>
          <w:w w:val="95"/>
        </w:rPr>
        <w:t>with</w:t>
      </w:r>
      <w:r>
        <w:rPr>
          <w:color w:val="231F20"/>
          <w:spacing w:val="-24"/>
          <w:w w:val="95"/>
        </w:rPr>
        <w:t> </w:t>
      </w:r>
      <w:r>
        <w:rPr>
          <w:color w:val="231F20"/>
          <w:w w:val="95"/>
        </w:rPr>
        <w:t>providers</w:t>
      </w:r>
      <w:r>
        <w:rPr>
          <w:color w:val="231F20"/>
          <w:spacing w:val="-24"/>
          <w:w w:val="95"/>
        </w:rPr>
        <w:t> </w:t>
      </w:r>
      <w:r>
        <w:rPr>
          <w:color w:val="231F20"/>
          <w:w w:val="95"/>
        </w:rPr>
        <w:t>for</w:t>
      </w:r>
      <w:r>
        <w:rPr>
          <w:color w:val="231F20"/>
          <w:spacing w:val="-24"/>
          <w:w w:val="95"/>
        </w:rPr>
        <w:t> </w:t>
      </w:r>
      <w:r>
        <w:rPr>
          <w:color w:val="231F20"/>
          <w:w w:val="95"/>
        </w:rPr>
        <w:t>provision</w:t>
      </w:r>
      <w:r>
        <w:rPr>
          <w:color w:val="231F20"/>
          <w:spacing w:val="-24"/>
          <w:w w:val="95"/>
        </w:rPr>
        <w:t> </w:t>
      </w:r>
      <w:r>
        <w:rPr>
          <w:color w:val="231F20"/>
          <w:w w:val="95"/>
        </w:rPr>
        <w:t>of</w:t>
      </w:r>
      <w:r>
        <w:rPr>
          <w:color w:val="231F20"/>
          <w:spacing w:val="-24"/>
          <w:w w:val="95"/>
        </w:rPr>
        <w:t> </w:t>
      </w:r>
      <w:r>
        <w:rPr>
          <w:color w:val="231F20"/>
          <w:w w:val="95"/>
        </w:rPr>
        <w:t>MAT</w:t>
      </w:r>
      <w:r>
        <w:rPr>
          <w:color w:val="231F20"/>
          <w:spacing w:val="-25"/>
          <w:w w:val="95"/>
        </w:rPr>
        <w:t> </w:t>
      </w:r>
      <w:r>
        <w:rPr>
          <w:color w:val="231F20"/>
          <w:w w:val="95"/>
        </w:rPr>
        <w:t>and partners with federally qualified community health </w:t>
      </w:r>
      <w:r>
        <w:rPr>
          <w:color w:val="231F20"/>
        </w:rPr>
        <w:t>centers to host recovery coaches in their clinics. In </w:t>
      </w:r>
      <w:r>
        <w:rPr>
          <w:color w:val="231F20"/>
          <w:w w:val="95"/>
        </w:rPr>
        <w:t>conjunction with community leaders, DRP facilitates </w:t>
      </w:r>
      <w:r>
        <w:rPr>
          <w:color w:val="231F20"/>
        </w:rPr>
        <w:t>regular town hall meetings to address the opioid epidemic in Detroit. These robust collaborations strengthen ongoing prevention, treatment, and </w:t>
      </w:r>
      <w:r>
        <w:rPr>
          <w:color w:val="231F20"/>
          <w:w w:val="95"/>
        </w:rPr>
        <w:t>recovery</w:t>
      </w:r>
      <w:r>
        <w:rPr>
          <w:color w:val="231F20"/>
          <w:spacing w:val="-36"/>
          <w:w w:val="95"/>
        </w:rPr>
        <w:t> </w:t>
      </w:r>
      <w:r>
        <w:rPr>
          <w:color w:val="231F20"/>
          <w:w w:val="95"/>
        </w:rPr>
        <w:t>supports</w:t>
      </w:r>
      <w:r>
        <w:rPr>
          <w:color w:val="231F20"/>
          <w:spacing w:val="-36"/>
          <w:w w:val="95"/>
        </w:rPr>
        <w:t> </w:t>
      </w:r>
      <w:r>
        <w:rPr>
          <w:color w:val="231F20"/>
          <w:w w:val="95"/>
        </w:rPr>
        <w:t>tailored</w:t>
      </w:r>
      <w:r>
        <w:rPr>
          <w:color w:val="231F20"/>
          <w:spacing w:val="-35"/>
          <w:w w:val="95"/>
        </w:rPr>
        <w:t> </w:t>
      </w:r>
      <w:r>
        <w:rPr>
          <w:color w:val="231F20"/>
          <w:w w:val="95"/>
        </w:rPr>
        <w:t>to</w:t>
      </w:r>
      <w:r>
        <w:rPr>
          <w:color w:val="231F20"/>
          <w:spacing w:val="-36"/>
          <w:w w:val="95"/>
        </w:rPr>
        <w:t> </w:t>
      </w:r>
      <w:r>
        <w:rPr>
          <w:color w:val="231F20"/>
          <w:w w:val="95"/>
        </w:rPr>
        <w:t>the</w:t>
      </w:r>
      <w:r>
        <w:rPr>
          <w:color w:val="231F20"/>
          <w:spacing w:val="-35"/>
          <w:w w:val="95"/>
        </w:rPr>
        <w:t> </w:t>
      </w:r>
      <w:r>
        <w:rPr>
          <w:color w:val="231F20"/>
          <w:w w:val="95"/>
        </w:rPr>
        <w:t>specific</w:t>
      </w:r>
      <w:r>
        <w:rPr>
          <w:color w:val="231F20"/>
          <w:spacing w:val="-36"/>
          <w:w w:val="95"/>
        </w:rPr>
        <w:t> </w:t>
      </w:r>
      <w:r>
        <w:rPr>
          <w:color w:val="231F20"/>
          <w:w w:val="95"/>
        </w:rPr>
        <w:t>Black/African </w:t>
      </w:r>
      <w:r>
        <w:rPr>
          <w:color w:val="231F20"/>
        </w:rPr>
        <w:t>American</w:t>
      </w:r>
      <w:r>
        <w:rPr>
          <w:color w:val="231F20"/>
          <w:spacing w:val="-10"/>
        </w:rPr>
        <w:t> </w:t>
      </w:r>
      <w:r>
        <w:rPr>
          <w:color w:val="231F20"/>
        </w:rPr>
        <w:t>community.</w:t>
      </w:r>
    </w:p>
    <w:p>
      <w:pPr>
        <w:pStyle w:val="BodyText"/>
        <w:spacing w:line="261" w:lineRule="auto" w:before="130"/>
        <w:ind w:left="448" w:right="218"/>
        <w:rPr>
          <w:rFonts w:ascii="Arial" w:hAnsi="Arial"/>
        </w:rPr>
      </w:pPr>
      <w:r>
        <w:rPr/>
        <w:br w:type="column"/>
      </w:r>
      <w:r>
        <w:rPr>
          <w:rFonts w:ascii="Franklin Gothic Medium Cond" w:hAnsi="Franklin Gothic Medium Cond"/>
          <w:b/>
          <w:i/>
          <w:color w:val="231F20"/>
          <w:w w:val="95"/>
          <w:sz w:val="24"/>
        </w:rPr>
        <w:t>Community</w:t>
      </w:r>
      <w:r>
        <w:rPr>
          <w:rFonts w:ascii="Franklin Gothic Medium Cond" w:hAnsi="Franklin Gothic Medium Cond"/>
          <w:b/>
          <w:i/>
          <w:color w:val="231F20"/>
          <w:spacing w:val="-22"/>
          <w:w w:val="95"/>
          <w:sz w:val="24"/>
        </w:rPr>
        <w:t> </w:t>
      </w:r>
      <w:r>
        <w:rPr>
          <w:rFonts w:ascii="Franklin Gothic Medium Cond" w:hAnsi="Franklin Gothic Medium Cond"/>
          <w:b/>
          <w:i/>
          <w:color w:val="231F20"/>
          <w:w w:val="95"/>
          <w:sz w:val="24"/>
        </w:rPr>
        <w:t>Snapshot:</w:t>
      </w:r>
      <w:r>
        <w:rPr>
          <w:rFonts w:ascii="Franklin Gothic Medium Cond" w:hAnsi="Franklin Gothic Medium Cond"/>
          <w:b/>
          <w:i/>
          <w:color w:val="231F20"/>
          <w:spacing w:val="-21"/>
          <w:w w:val="95"/>
          <w:sz w:val="24"/>
        </w:rPr>
        <w:t> </w:t>
      </w:r>
      <w:r>
        <w:rPr>
          <w:rFonts w:ascii="Franklin Gothic Medium Cond" w:hAnsi="Franklin Gothic Medium Cond"/>
          <w:b/>
          <w:i/>
          <w:color w:val="231F20"/>
          <w:w w:val="95"/>
          <w:sz w:val="24"/>
        </w:rPr>
        <w:t>Building</w:t>
      </w:r>
      <w:r>
        <w:rPr>
          <w:rFonts w:ascii="Franklin Gothic Medium Cond" w:hAnsi="Franklin Gothic Medium Cond"/>
          <w:b/>
          <w:i/>
          <w:color w:val="231F20"/>
          <w:spacing w:val="-23"/>
          <w:w w:val="95"/>
          <w:sz w:val="24"/>
        </w:rPr>
        <w:t> </w:t>
      </w:r>
      <w:r>
        <w:rPr>
          <w:rFonts w:ascii="Franklin Gothic Medium Cond" w:hAnsi="Franklin Gothic Medium Cond"/>
          <w:b/>
          <w:i/>
          <w:color w:val="231F20"/>
          <w:spacing w:val="-3"/>
          <w:w w:val="95"/>
          <w:sz w:val="24"/>
        </w:rPr>
        <w:t>trust</w:t>
      </w:r>
      <w:r>
        <w:rPr>
          <w:rFonts w:ascii="Franklin Gothic Medium Cond" w:hAnsi="Franklin Gothic Medium Cond"/>
          <w:b/>
          <w:i/>
          <w:color w:val="231F20"/>
          <w:spacing w:val="-21"/>
          <w:w w:val="95"/>
          <w:sz w:val="24"/>
        </w:rPr>
        <w:t> </w:t>
      </w:r>
      <w:r>
        <w:rPr>
          <w:rFonts w:ascii="Franklin Gothic Medium Cond" w:hAnsi="Franklin Gothic Medium Cond"/>
          <w:b/>
          <w:i/>
          <w:color w:val="231F20"/>
          <w:w w:val="95"/>
          <w:sz w:val="24"/>
        </w:rPr>
        <w:t>between</w:t>
      </w:r>
      <w:r>
        <w:rPr>
          <w:rFonts w:ascii="Franklin Gothic Medium Cond" w:hAnsi="Franklin Gothic Medium Cond"/>
          <w:b/>
          <w:i/>
          <w:color w:val="231F20"/>
          <w:spacing w:val="-22"/>
          <w:w w:val="95"/>
          <w:sz w:val="24"/>
        </w:rPr>
        <w:t> </w:t>
      </w:r>
      <w:r>
        <w:rPr>
          <w:rFonts w:ascii="Franklin Gothic Medium Cond" w:hAnsi="Franklin Gothic Medium Cond"/>
          <w:b/>
          <w:i/>
          <w:color w:val="231F20"/>
          <w:w w:val="95"/>
          <w:sz w:val="24"/>
        </w:rPr>
        <w:t>community</w:t>
      </w:r>
      <w:r>
        <w:rPr>
          <w:rFonts w:ascii="Franklin Gothic Medium Cond" w:hAnsi="Franklin Gothic Medium Cond"/>
          <w:b/>
          <w:i/>
          <w:color w:val="231F20"/>
          <w:spacing w:val="-21"/>
          <w:w w:val="95"/>
          <w:sz w:val="24"/>
        </w:rPr>
        <w:t> </w:t>
      </w:r>
      <w:r>
        <w:rPr>
          <w:rFonts w:ascii="Franklin Gothic Medium Cond" w:hAnsi="Franklin Gothic Medium Cond"/>
          <w:b/>
          <w:i/>
          <w:color w:val="231F20"/>
          <w:w w:val="95"/>
          <w:sz w:val="24"/>
        </w:rPr>
        <w:t>and </w:t>
      </w:r>
      <w:r>
        <w:rPr>
          <w:rFonts w:ascii="Franklin Gothic Medium Cond" w:hAnsi="Franklin Gothic Medium Cond"/>
          <w:b/>
          <w:i/>
          <w:color w:val="231F20"/>
          <w:sz w:val="24"/>
        </w:rPr>
        <w:t>law</w:t>
      </w:r>
      <w:r>
        <w:rPr>
          <w:rFonts w:ascii="Franklin Gothic Medium Cond" w:hAnsi="Franklin Gothic Medium Cond"/>
          <w:b/>
          <w:i/>
          <w:color w:val="231F20"/>
          <w:spacing w:val="-37"/>
          <w:sz w:val="24"/>
        </w:rPr>
        <w:t> </w:t>
      </w:r>
      <w:r>
        <w:rPr>
          <w:rFonts w:ascii="Franklin Gothic Medium Cond" w:hAnsi="Franklin Gothic Medium Cond"/>
          <w:b/>
          <w:i/>
          <w:color w:val="231F20"/>
          <w:sz w:val="24"/>
        </w:rPr>
        <w:t>enforcement—Coffee</w:t>
      </w:r>
      <w:r>
        <w:rPr>
          <w:rFonts w:ascii="Franklin Gothic Medium Cond" w:hAnsi="Franklin Gothic Medium Cond"/>
          <w:b/>
          <w:i/>
          <w:color w:val="231F20"/>
          <w:spacing w:val="-37"/>
          <w:sz w:val="24"/>
        </w:rPr>
        <w:t> </w:t>
      </w:r>
      <w:r>
        <w:rPr>
          <w:rFonts w:ascii="Franklin Gothic Medium Cond" w:hAnsi="Franklin Gothic Medium Cond"/>
          <w:b/>
          <w:i/>
          <w:color w:val="231F20"/>
          <w:sz w:val="24"/>
        </w:rPr>
        <w:t>with</w:t>
      </w:r>
      <w:r>
        <w:rPr>
          <w:rFonts w:ascii="Franklin Gothic Medium Cond" w:hAnsi="Franklin Gothic Medium Cond"/>
          <w:b/>
          <w:i/>
          <w:color w:val="231F20"/>
          <w:spacing w:val="-36"/>
          <w:sz w:val="24"/>
        </w:rPr>
        <w:t> </w:t>
      </w:r>
      <w:r>
        <w:rPr>
          <w:rFonts w:ascii="Franklin Gothic Medium Cond" w:hAnsi="Franklin Gothic Medium Cond"/>
          <w:b/>
          <w:i/>
          <w:color w:val="231F20"/>
          <w:sz w:val="24"/>
        </w:rPr>
        <w:t>a</w:t>
      </w:r>
      <w:r>
        <w:rPr>
          <w:rFonts w:ascii="Franklin Gothic Medium Cond" w:hAnsi="Franklin Gothic Medium Cond"/>
          <w:b/>
          <w:i/>
          <w:color w:val="231F20"/>
          <w:spacing w:val="-37"/>
          <w:sz w:val="24"/>
        </w:rPr>
        <w:t> </w:t>
      </w:r>
      <w:r>
        <w:rPr>
          <w:rFonts w:ascii="Franklin Gothic Medium Cond" w:hAnsi="Franklin Gothic Medium Cond"/>
          <w:b/>
          <w:i/>
          <w:color w:val="231F20"/>
          <w:sz w:val="24"/>
        </w:rPr>
        <w:t>Cop.</w:t>
      </w:r>
      <w:r>
        <w:rPr>
          <w:rFonts w:ascii="Franklin Gothic Medium Cond" w:hAnsi="Franklin Gothic Medium Cond"/>
          <w:b/>
          <w:i/>
          <w:color w:val="231F20"/>
          <w:position w:val="7"/>
          <w:sz w:val="15"/>
        </w:rPr>
        <w:t>53</w:t>
      </w:r>
      <w:r>
        <w:rPr>
          <w:rFonts w:ascii="Franklin Gothic Medium Cond" w:hAnsi="Franklin Gothic Medium Cond"/>
          <w:b/>
          <w:i/>
          <w:color w:val="231F20"/>
          <w:spacing w:val="24"/>
          <w:position w:val="7"/>
          <w:sz w:val="15"/>
        </w:rPr>
        <w:t> </w:t>
      </w:r>
      <w:r>
        <w:rPr>
          <w:rFonts w:ascii="Arial" w:hAnsi="Arial"/>
          <w:color w:val="231F20"/>
        </w:rPr>
        <w:t>Efforts</w:t>
      </w:r>
      <w:r>
        <w:rPr>
          <w:rFonts w:ascii="Arial" w:hAnsi="Arial"/>
          <w:color w:val="231F20"/>
          <w:spacing w:val="-46"/>
        </w:rPr>
        <w:t> </w:t>
      </w:r>
      <w:r>
        <w:rPr>
          <w:rFonts w:ascii="Arial" w:hAnsi="Arial"/>
          <w:color w:val="231F20"/>
        </w:rPr>
        <w:t>to</w:t>
      </w:r>
      <w:r>
        <w:rPr>
          <w:rFonts w:ascii="Arial" w:hAnsi="Arial"/>
          <w:color w:val="231F20"/>
          <w:spacing w:val="-45"/>
        </w:rPr>
        <w:t> </w:t>
      </w:r>
      <w:r>
        <w:rPr>
          <w:rFonts w:ascii="Arial" w:hAnsi="Arial"/>
          <w:color w:val="231F20"/>
        </w:rPr>
        <w:t>address the</w:t>
      </w:r>
      <w:r>
        <w:rPr>
          <w:rFonts w:ascii="Arial" w:hAnsi="Arial"/>
          <w:color w:val="231F20"/>
          <w:spacing w:val="-43"/>
        </w:rPr>
        <w:t> </w:t>
      </w:r>
      <w:r>
        <w:rPr>
          <w:rFonts w:ascii="Arial" w:hAnsi="Arial"/>
          <w:color w:val="231F20"/>
        </w:rPr>
        <w:t>distrust</w:t>
      </w:r>
      <w:r>
        <w:rPr>
          <w:rFonts w:ascii="Arial" w:hAnsi="Arial"/>
          <w:color w:val="231F20"/>
          <w:spacing w:val="-42"/>
        </w:rPr>
        <w:t> </w:t>
      </w:r>
      <w:r>
        <w:rPr>
          <w:rFonts w:ascii="Arial" w:hAnsi="Arial"/>
          <w:color w:val="231F20"/>
        </w:rPr>
        <w:t>between</w:t>
      </w:r>
      <w:r>
        <w:rPr>
          <w:rFonts w:ascii="Arial" w:hAnsi="Arial"/>
          <w:color w:val="231F20"/>
          <w:spacing w:val="-42"/>
        </w:rPr>
        <w:t> </w:t>
      </w:r>
      <w:r>
        <w:rPr>
          <w:rFonts w:ascii="Arial" w:hAnsi="Arial"/>
          <w:color w:val="231F20"/>
        </w:rPr>
        <w:t>Black/African</w:t>
      </w:r>
      <w:r>
        <w:rPr>
          <w:rFonts w:ascii="Arial" w:hAnsi="Arial"/>
          <w:color w:val="231F20"/>
          <w:spacing w:val="-43"/>
        </w:rPr>
        <w:t> </w:t>
      </w:r>
      <w:r>
        <w:rPr>
          <w:rFonts w:ascii="Arial" w:hAnsi="Arial"/>
          <w:color w:val="231F20"/>
        </w:rPr>
        <w:t>Americans</w:t>
      </w:r>
      <w:r>
        <w:rPr>
          <w:rFonts w:ascii="Arial" w:hAnsi="Arial"/>
          <w:color w:val="231F20"/>
          <w:spacing w:val="-42"/>
        </w:rPr>
        <w:t> </w:t>
      </w:r>
      <w:r>
        <w:rPr>
          <w:rFonts w:ascii="Arial" w:hAnsi="Arial"/>
          <w:color w:val="231F20"/>
        </w:rPr>
        <w:t>and </w:t>
      </w:r>
      <w:r>
        <w:rPr>
          <w:rFonts w:ascii="Arial" w:hAnsi="Arial"/>
          <w:color w:val="231F20"/>
          <w:w w:val="95"/>
        </w:rPr>
        <w:t>law</w:t>
      </w:r>
      <w:r>
        <w:rPr>
          <w:rFonts w:ascii="Arial" w:hAnsi="Arial"/>
          <w:color w:val="231F20"/>
          <w:spacing w:val="-37"/>
          <w:w w:val="95"/>
        </w:rPr>
        <w:t> </w:t>
      </w:r>
      <w:r>
        <w:rPr>
          <w:rFonts w:ascii="Arial" w:hAnsi="Arial"/>
          <w:color w:val="231F20"/>
          <w:w w:val="95"/>
        </w:rPr>
        <w:t>enforcement</w:t>
      </w:r>
      <w:r>
        <w:rPr>
          <w:rFonts w:ascii="Arial" w:hAnsi="Arial"/>
          <w:color w:val="231F20"/>
          <w:spacing w:val="-36"/>
          <w:w w:val="95"/>
        </w:rPr>
        <w:t> </w:t>
      </w:r>
      <w:r>
        <w:rPr>
          <w:rFonts w:ascii="Arial" w:hAnsi="Arial"/>
          <w:color w:val="231F20"/>
          <w:w w:val="95"/>
        </w:rPr>
        <w:t>are</w:t>
      </w:r>
      <w:r>
        <w:rPr>
          <w:rFonts w:ascii="Arial" w:hAnsi="Arial"/>
          <w:color w:val="231F20"/>
          <w:spacing w:val="-36"/>
          <w:w w:val="95"/>
        </w:rPr>
        <w:t> </w:t>
      </w:r>
      <w:r>
        <w:rPr>
          <w:rFonts w:ascii="Arial" w:hAnsi="Arial"/>
          <w:color w:val="231F20"/>
          <w:w w:val="95"/>
        </w:rPr>
        <w:t>underway</w:t>
      </w:r>
      <w:r>
        <w:rPr>
          <w:rFonts w:ascii="Arial" w:hAnsi="Arial"/>
          <w:color w:val="231F20"/>
          <w:spacing w:val="-37"/>
          <w:w w:val="95"/>
        </w:rPr>
        <w:t> </w:t>
      </w:r>
      <w:r>
        <w:rPr>
          <w:rFonts w:ascii="Arial" w:hAnsi="Arial"/>
          <w:color w:val="231F20"/>
          <w:w w:val="95"/>
        </w:rPr>
        <w:t>in</w:t>
      </w:r>
      <w:r>
        <w:rPr>
          <w:rFonts w:ascii="Arial" w:hAnsi="Arial"/>
          <w:color w:val="231F20"/>
          <w:spacing w:val="-36"/>
          <w:w w:val="95"/>
        </w:rPr>
        <w:t> </w:t>
      </w:r>
      <w:r>
        <w:rPr>
          <w:rFonts w:ascii="Arial" w:hAnsi="Arial"/>
          <w:color w:val="231F20"/>
          <w:w w:val="95"/>
        </w:rPr>
        <w:t>communities</w:t>
      </w:r>
      <w:r>
        <w:rPr>
          <w:rFonts w:ascii="Arial" w:hAnsi="Arial"/>
          <w:color w:val="231F20"/>
          <w:spacing w:val="-36"/>
          <w:w w:val="95"/>
        </w:rPr>
        <w:t> </w:t>
      </w:r>
      <w:r>
        <w:rPr>
          <w:rFonts w:ascii="Arial" w:hAnsi="Arial"/>
          <w:color w:val="231F20"/>
          <w:w w:val="95"/>
        </w:rPr>
        <w:t>across </w:t>
      </w:r>
      <w:r>
        <w:rPr>
          <w:rFonts w:ascii="Arial" w:hAnsi="Arial"/>
          <w:color w:val="231F20"/>
        </w:rPr>
        <w:t>the nation. Community-based organizations and </w:t>
      </w:r>
      <w:r>
        <w:rPr>
          <w:rFonts w:ascii="Arial" w:hAnsi="Arial"/>
          <w:color w:val="231F20"/>
          <w:w w:val="95"/>
        </w:rPr>
        <w:t>counties</w:t>
      </w:r>
      <w:r>
        <w:rPr>
          <w:rFonts w:ascii="Arial" w:hAnsi="Arial"/>
          <w:color w:val="231F20"/>
          <w:spacing w:val="-22"/>
          <w:w w:val="95"/>
        </w:rPr>
        <w:t> </w:t>
      </w:r>
      <w:r>
        <w:rPr>
          <w:rFonts w:ascii="Arial" w:hAnsi="Arial"/>
          <w:color w:val="231F20"/>
          <w:w w:val="95"/>
        </w:rPr>
        <w:t>are</w:t>
      </w:r>
      <w:r>
        <w:rPr>
          <w:rFonts w:ascii="Arial" w:hAnsi="Arial"/>
          <w:color w:val="231F20"/>
          <w:spacing w:val="-21"/>
          <w:w w:val="95"/>
        </w:rPr>
        <w:t> </w:t>
      </w:r>
      <w:r>
        <w:rPr>
          <w:rFonts w:ascii="Arial" w:hAnsi="Arial"/>
          <w:color w:val="231F20"/>
          <w:w w:val="95"/>
        </w:rPr>
        <w:t>partnering</w:t>
      </w:r>
      <w:r>
        <w:rPr>
          <w:rFonts w:ascii="Arial" w:hAnsi="Arial"/>
          <w:color w:val="231F20"/>
          <w:spacing w:val="-22"/>
          <w:w w:val="95"/>
        </w:rPr>
        <w:t> </w:t>
      </w:r>
      <w:r>
        <w:rPr>
          <w:rFonts w:ascii="Arial" w:hAnsi="Arial"/>
          <w:color w:val="231F20"/>
          <w:w w:val="95"/>
        </w:rPr>
        <w:t>with</w:t>
      </w:r>
      <w:r>
        <w:rPr>
          <w:rFonts w:ascii="Arial" w:hAnsi="Arial"/>
          <w:color w:val="231F20"/>
          <w:spacing w:val="-21"/>
          <w:w w:val="95"/>
        </w:rPr>
        <w:t> </w:t>
      </w:r>
      <w:r>
        <w:rPr>
          <w:rFonts w:ascii="Arial" w:hAnsi="Arial"/>
          <w:color w:val="231F20"/>
          <w:w w:val="95"/>
        </w:rPr>
        <w:t>local</w:t>
      </w:r>
      <w:r>
        <w:rPr>
          <w:rFonts w:ascii="Arial" w:hAnsi="Arial"/>
          <w:color w:val="231F20"/>
          <w:spacing w:val="-21"/>
          <w:w w:val="95"/>
        </w:rPr>
        <w:t> </w:t>
      </w:r>
      <w:r>
        <w:rPr>
          <w:rFonts w:ascii="Arial" w:hAnsi="Arial"/>
          <w:color w:val="231F20"/>
          <w:w w:val="95"/>
        </w:rPr>
        <w:t>law</w:t>
      </w:r>
      <w:r>
        <w:rPr>
          <w:rFonts w:ascii="Arial" w:hAnsi="Arial"/>
          <w:color w:val="231F20"/>
          <w:spacing w:val="-22"/>
          <w:w w:val="95"/>
        </w:rPr>
        <w:t> </w:t>
      </w:r>
      <w:r>
        <w:rPr>
          <w:rFonts w:ascii="Arial" w:hAnsi="Arial"/>
          <w:color w:val="231F20"/>
          <w:w w:val="95"/>
        </w:rPr>
        <w:t>enforcement</w:t>
      </w:r>
      <w:r>
        <w:rPr>
          <w:rFonts w:ascii="Arial" w:hAnsi="Arial"/>
          <w:color w:val="231F20"/>
          <w:spacing w:val="-21"/>
          <w:w w:val="95"/>
        </w:rPr>
        <w:t> </w:t>
      </w:r>
      <w:r>
        <w:rPr>
          <w:rFonts w:ascii="Arial" w:hAnsi="Arial"/>
          <w:color w:val="231F20"/>
          <w:w w:val="95"/>
        </w:rPr>
        <w:t>to </w:t>
      </w:r>
      <w:r>
        <w:rPr>
          <w:rFonts w:ascii="Arial" w:hAnsi="Arial"/>
          <w:color w:val="231F20"/>
        </w:rPr>
        <w:t>create</w:t>
      </w:r>
      <w:r>
        <w:rPr>
          <w:rFonts w:ascii="Arial" w:hAnsi="Arial"/>
          <w:color w:val="231F20"/>
          <w:spacing w:val="-46"/>
        </w:rPr>
        <w:t> </w:t>
      </w:r>
      <w:r>
        <w:rPr>
          <w:rFonts w:ascii="Arial" w:hAnsi="Arial"/>
          <w:color w:val="231F20"/>
        </w:rPr>
        <w:t>a</w:t>
      </w:r>
      <w:r>
        <w:rPr>
          <w:rFonts w:ascii="Arial" w:hAnsi="Arial"/>
          <w:color w:val="231F20"/>
          <w:spacing w:val="-45"/>
        </w:rPr>
        <w:t> </w:t>
      </w:r>
      <w:r>
        <w:rPr>
          <w:rFonts w:ascii="Arial" w:hAnsi="Arial"/>
          <w:color w:val="231F20"/>
        </w:rPr>
        <w:t>program</w:t>
      </w:r>
      <w:r>
        <w:rPr>
          <w:rFonts w:ascii="Arial" w:hAnsi="Arial"/>
          <w:color w:val="231F20"/>
          <w:spacing w:val="-46"/>
        </w:rPr>
        <w:t> </w:t>
      </w:r>
      <w:r>
        <w:rPr>
          <w:rFonts w:ascii="Arial" w:hAnsi="Arial"/>
          <w:color w:val="231F20"/>
        </w:rPr>
        <w:t>in</w:t>
      </w:r>
      <w:r>
        <w:rPr>
          <w:rFonts w:ascii="Arial" w:hAnsi="Arial"/>
          <w:color w:val="231F20"/>
          <w:spacing w:val="-45"/>
        </w:rPr>
        <w:t> </w:t>
      </w:r>
      <w:r>
        <w:rPr>
          <w:rFonts w:ascii="Arial" w:hAnsi="Arial"/>
          <w:color w:val="231F20"/>
        </w:rPr>
        <w:t>which</w:t>
      </w:r>
      <w:r>
        <w:rPr>
          <w:rFonts w:ascii="Arial" w:hAnsi="Arial"/>
          <w:color w:val="231F20"/>
          <w:spacing w:val="-45"/>
        </w:rPr>
        <w:t> </w:t>
      </w:r>
      <w:r>
        <w:rPr>
          <w:rFonts w:ascii="Arial" w:hAnsi="Arial"/>
          <w:color w:val="231F20"/>
        </w:rPr>
        <w:t>community</w:t>
      </w:r>
      <w:r>
        <w:rPr>
          <w:rFonts w:ascii="Arial" w:hAnsi="Arial"/>
          <w:color w:val="231F20"/>
          <w:spacing w:val="-46"/>
        </w:rPr>
        <w:t> </w:t>
      </w:r>
      <w:r>
        <w:rPr>
          <w:rFonts w:ascii="Arial" w:hAnsi="Arial"/>
          <w:color w:val="231F20"/>
        </w:rPr>
        <w:t>members</w:t>
      </w:r>
      <w:r>
        <w:rPr>
          <w:rFonts w:ascii="Arial" w:hAnsi="Arial"/>
          <w:color w:val="231F20"/>
          <w:spacing w:val="-45"/>
        </w:rPr>
        <w:t> </w:t>
      </w:r>
      <w:r>
        <w:rPr>
          <w:rFonts w:ascii="Arial" w:hAnsi="Arial"/>
          <w:color w:val="231F20"/>
        </w:rPr>
        <w:t>can </w:t>
      </w:r>
      <w:r>
        <w:rPr>
          <w:rFonts w:ascii="Arial" w:hAnsi="Arial"/>
          <w:color w:val="231F20"/>
          <w:w w:val="95"/>
        </w:rPr>
        <w:t>have</w:t>
      </w:r>
      <w:r>
        <w:rPr>
          <w:rFonts w:ascii="Arial" w:hAnsi="Arial"/>
          <w:color w:val="231F20"/>
          <w:spacing w:val="-27"/>
          <w:w w:val="95"/>
        </w:rPr>
        <w:t> </w:t>
      </w:r>
      <w:r>
        <w:rPr>
          <w:rFonts w:ascii="Arial" w:hAnsi="Arial"/>
          <w:color w:val="231F20"/>
          <w:w w:val="95"/>
        </w:rPr>
        <w:t>coffee</w:t>
      </w:r>
      <w:r>
        <w:rPr>
          <w:rFonts w:ascii="Arial" w:hAnsi="Arial"/>
          <w:color w:val="231F20"/>
          <w:spacing w:val="-27"/>
          <w:w w:val="95"/>
        </w:rPr>
        <w:t> </w:t>
      </w:r>
      <w:r>
        <w:rPr>
          <w:rFonts w:ascii="Arial" w:hAnsi="Arial"/>
          <w:color w:val="231F20"/>
          <w:w w:val="95"/>
        </w:rPr>
        <w:t>with</w:t>
      </w:r>
      <w:r>
        <w:rPr>
          <w:rFonts w:ascii="Arial" w:hAnsi="Arial"/>
          <w:color w:val="231F20"/>
          <w:spacing w:val="-27"/>
          <w:w w:val="95"/>
        </w:rPr>
        <w:t> </w:t>
      </w:r>
      <w:r>
        <w:rPr>
          <w:rFonts w:ascii="Arial" w:hAnsi="Arial"/>
          <w:color w:val="231F20"/>
          <w:w w:val="95"/>
        </w:rPr>
        <w:t>a</w:t>
      </w:r>
      <w:r>
        <w:rPr>
          <w:rFonts w:ascii="Arial" w:hAnsi="Arial"/>
          <w:color w:val="231F20"/>
          <w:spacing w:val="-27"/>
          <w:w w:val="95"/>
        </w:rPr>
        <w:t> </w:t>
      </w:r>
      <w:r>
        <w:rPr>
          <w:rFonts w:ascii="Arial" w:hAnsi="Arial"/>
          <w:color w:val="231F20"/>
          <w:w w:val="95"/>
        </w:rPr>
        <w:t>police</w:t>
      </w:r>
      <w:r>
        <w:rPr>
          <w:rFonts w:ascii="Arial" w:hAnsi="Arial"/>
          <w:color w:val="231F20"/>
          <w:spacing w:val="-27"/>
          <w:w w:val="95"/>
        </w:rPr>
        <w:t> </w:t>
      </w:r>
      <w:r>
        <w:rPr>
          <w:rFonts w:ascii="Arial" w:hAnsi="Arial"/>
          <w:color w:val="231F20"/>
          <w:w w:val="95"/>
        </w:rPr>
        <w:t>officer</w:t>
      </w:r>
      <w:r>
        <w:rPr>
          <w:rFonts w:ascii="Arial" w:hAnsi="Arial"/>
          <w:color w:val="231F20"/>
          <w:spacing w:val="-27"/>
          <w:w w:val="95"/>
        </w:rPr>
        <w:t> </w:t>
      </w:r>
      <w:r>
        <w:rPr>
          <w:rFonts w:ascii="Arial" w:hAnsi="Arial"/>
          <w:color w:val="231F20"/>
          <w:w w:val="95"/>
        </w:rPr>
        <w:t>and</w:t>
      </w:r>
      <w:r>
        <w:rPr>
          <w:rFonts w:ascii="Arial" w:hAnsi="Arial"/>
          <w:color w:val="231F20"/>
          <w:spacing w:val="-27"/>
          <w:w w:val="95"/>
        </w:rPr>
        <w:t> </w:t>
      </w:r>
      <w:r>
        <w:rPr>
          <w:rFonts w:ascii="Arial" w:hAnsi="Arial"/>
          <w:color w:val="231F20"/>
          <w:w w:val="95"/>
        </w:rPr>
        <w:t>talk</w:t>
      </w:r>
      <w:r>
        <w:rPr>
          <w:rFonts w:ascii="Arial" w:hAnsi="Arial"/>
          <w:color w:val="231F20"/>
          <w:spacing w:val="-27"/>
          <w:w w:val="95"/>
        </w:rPr>
        <w:t> </w:t>
      </w:r>
      <w:r>
        <w:rPr>
          <w:rFonts w:ascii="Arial" w:hAnsi="Arial"/>
          <w:color w:val="231F20"/>
          <w:w w:val="95"/>
        </w:rPr>
        <w:t>about</w:t>
      </w:r>
      <w:r>
        <w:rPr>
          <w:rFonts w:ascii="Arial" w:hAnsi="Arial"/>
          <w:color w:val="231F20"/>
          <w:spacing w:val="-27"/>
          <w:w w:val="95"/>
        </w:rPr>
        <w:t> </w:t>
      </w:r>
      <w:r>
        <w:rPr>
          <w:rFonts w:ascii="Arial" w:hAnsi="Arial"/>
          <w:color w:val="231F20"/>
          <w:w w:val="95"/>
        </w:rPr>
        <w:t>issues </w:t>
      </w:r>
      <w:r>
        <w:rPr>
          <w:rFonts w:ascii="Arial" w:hAnsi="Arial"/>
          <w:color w:val="231F20"/>
        </w:rPr>
        <w:t>and community concerns without fear of being reported</w:t>
      </w:r>
      <w:r>
        <w:rPr>
          <w:rFonts w:ascii="Arial" w:hAnsi="Arial"/>
          <w:color w:val="231F20"/>
          <w:spacing w:val="-46"/>
        </w:rPr>
        <w:t> </w:t>
      </w:r>
      <w:r>
        <w:rPr>
          <w:rFonts w:ascii="Arial" w:hAnsi="Arial"/>
          <w:color w:val="231F20"/>
        </w:rPr>
        <w:t>or</w:t>
      </w:r>
      <w:r>
        <w:rPr>
          <w:rFonts w:ascii="Arial" w:hAnsi="Arial"/>
          <w:color w:val="231F20"/>
          <w:spacing w:val="-45"/>
        </w:rPr>
        <w:t> </w:t>
      </w:r>
      <w:r>
        <w:rPr>
          <w:rFonts w:ascii="Arial" w:hAnsi="Arial"/>
          <w:color w:val="231F20"/>
        </w:rPr>
        <w:t>arrested.</w:t>
      </w:r>
      <w:r>
        <w:rPr>
          <w:rFonts w:ascii="Arial" w:hAnsi="Arial"/>
          <w:color w:val="231F20"/>
          <w:position w:val="7"/>
          <w:sz w:val="15"/>
        </w:rPr>
        <w:t>53</w:t>
      </w:r>
      <w:r>
        <w:rPr>
          <w:rFonts w:ascii="Arial" w:hAnsi="Arial"/>
          <w:color w:val="231F20"/>
          <w:spacing w:val="-35"/>
          <w:position w:val="7"/>
          <w:sz w:val="15"/>
        </w:rPr>
        <w:t> </w:t>
      </w:r>
      <w:r>
        <w:rPr>
          <w:rFonts w:ascii="Arial" w:hAnsi="Arial"/>
          <w:color w:val="231F20"/>
        </w:rPr>
        <w:t>This</w:t>
      </w:r>
      <w:r>
        <w:rPr>
          <w:rFonts w:ascii="Arial" w:hAnsi="Arial"/>
          <w:color w:val="231F20"/>
          <w:spacing w:val="-43"/>
        </w:rPr>
        <w:t> </w:t>
      </w:r>
      <w:r>
        <w:rPr>
          <w:rFonts w:ascii="Arial" w:hAnsi="Arial"/>
          <w:color w:val="231F20"/>
        </w:rPr>
        <w:t>strategy,</w:t>
      </w:r>
      <w:r>
        <w:rPr>
          <w:rFonts w:ascii="Arial" w:hAnsi="Arial"/>
          <w:color w:val="231F20"/>
          <w:spacing w:val="-43"/>
        </w:rPr>
        <w:t> </w:t>
      </w:r>
      <w:r>
        <w:rPr>
          <w:rFonts w:ascii="Arial" w:hAnsi="Arial"/>
          <w:color w:val="231F20"/>
        </w:rPr>
        <w:t>“Coffee</w:t>
      </w:r>
      <w:r>
        <w:rPr>
          <w:rFonts w:ascii="Arial" w:hAnsi="Arial"/>
          <w:color w:val="231F20"/>
          <w:spacing w:val="-45"/>
        </w:rPr>
        <w:t> </w:t>
      </w:r>
      <w:r>
        <w:rPr>
          <w:rFonts w:ascii="Arial" w:hAnsi="Arial"/>
          <w:color w:val="231F20"/>
        </w:rPr>
        <w:t>with</w:t>
      </w:r>
      <w:r>
        <w:rPr>
          <w:rFonts w:ascii="Arial" w:hAnsi="Arial"/>
          <w:color w:val="231F20"/>
          <w:spacing w:val="-52"/>
        </w:rPr>
        <w:t> </w:t>
      </w:r>
      <w:r>
        <w:rPr>
          <w:rFonts w:ascii="Arial" w:hAnsi="Arial"/>
          <w:color w:val="231F20"/>
        </w:rPr>
        <w:t>a Cop” is taking place in Albany, Georgia to build </w:t>
      </w:r>
      <w:r>
        <w:rPr>
          <w:rFonts w:ascii="Arial" w:hAnsi="Arial"/>
          <w:color w:val="231F20"/>
          <w:w w:val="95"/>
        </w:rPr>
        <w:t>rapport</w:t>
      </w:r>
      <w:r>
        <w:rPr>
          <w:rFonts w:ascii="Arial" w:hAnsi="Arial"/>
          <w:color w:val="231F20"/>
          <w:spacing w:val="-26"/>
          <w:w w:val="95"/>
        </w:rPr>
        <w:t> </w:t>
      </w:r>
      <w:r>
        <w:rPr>
          <w:rFonts w:ascii="Arial" w:hAnsi="Arial"/>
          <w:color w:val="231F20"/>
          <w:w w:val="95"/>
        </w:rPr>
        <w:t>and</w:t>
      </w:r>
      <w:r>
        <w:rPr>
          <w:rFonts w:ascii="Arial" w:hAnsi="Arial"/>
          <w:color w:val="231F20"/>
          <w:spacing w:val="-25"/>
          <w:w w:val="95"/>
        </w:rPr>
        <w:t> </w:t>
      </w:r>
      <w:r>
        <w:rPr>
          <w:rFonts w:ascii="Arial" w:hAnsi="Arial"/>
          <w:color w:val="231F20"/>
          <w:w w:val="95"/>
        </w:rPr>
        <w:t>trust</w:t>
      </w:r>
      <w:r>
        <w:rPr>
          <w:rFonts w:ascii="Arial" w:hAnsi="Arial"/>
          <w:color w:val="231F20"/>
          <w:spacing w:val="-25"/>
          <w:w w:val="95"/>
        </w:rPr>
        <w:t> </w:t>
      </w:r>
      <w:r>
        <w:rPr>
          <w:rFonts w:ascii="Arial" w:hAnsi="Arial"/>
          <w:color w:val="231F20"/>
          <w:w w:val="95"/>
        </w:rPr>
        <w:t>between</w:t>
      </w:r>
      <w:r>
        <w:rPr>
          <w:rFonts w:ascii="Arial" w:hAnsi="Arial"/>
          <w:color w:val="231F20"/>
          <w:spacing w:val="-25"/>
          <w:w w:val="95"/>
        </w:rPr>
        <w:t> </w:t>
      </w:r>
      <w:r>
        <w:rPr>
          <w:rFonts w:ascii="Arial" w:hAnsi="Arial"/>
          <w:color w:val="231F20"/>
          <w:w w:val="95"/>
        </w:rPr>
        <w:t>police</w:t>
      </w:r>
      <w:r>
        <w:rPr>
          <w:rFonts w:ascii="Arial" w:hAnsi="Arial"/>
          <w:color w:val="231F20"/>
          <w:spacing w:val="-25"/>
          <w:w w:val="95"/>
        </w:rPr>
        <w:t> </w:t>
      </w:r>
      <w:r>
        <w:rPr>
          <w:rFonts w:ascii="Arial" w:hAnsi="Arial"/>
          <w:color w:val="231F20"/>
          <w:w w:val="95"/>
        </w:rPr>
        <w:t>officers</w:t>
      </w:r>
      <w:r>
        <w:rPr>
          <w:rFonts w:ascii="Arial" w:hAnsi="Arial"/>
          <w:color w:val="231F20"/>
          <w:spacing w:val="-25"/>
          <w:w w:val="95"/>
        </w:rPr>
        <w:t> </w:t>
      </w:r>
      <w:r>
        <w:rPr>
          <w:rFonts w:ascii="Arial" w:hAnsi="Arial"/>
          <w:color w:val="231F20"/>
          <w:w w:val="95"/>
        </w:rPr>
        <w:t>and</w:t>
      </w:r>
      <w:r>
        <w:rPr>
          <w:rFonts w:ascii="Arial" w:hAnsi="Arial"/>
          <w:color w:val="231F20"/>
          <w:spacing w:val="-25"/>
          <w:w w:val="95"/>
        </w:rPr>
        <w:t> </w:t>
      </w:r>
      <w:r>
        <w:rPr>
          <w:rFonts w:ascii="Arial" w:hAnsi="Arial"/>
          <w:color w:val="231F20"/>
          <w:w w:val="95"/>
        </w:rPr>
        <w:t>the</w:t>
      </w:r>
      <w:r>
        <w:rPr>
          <w:rFonts w:ascii="Arial" w:hAnsi="Arial"/>
          <w:color w:val="231F20"/>
          <w:spacing w:val="-25"/>
          <w:w w:val="95"/>
        </w:rPr>
        <w:t> </w:t>
      </w:r>
      <w:r>
        <w:rPr>
          <w:rFonts w:ascii="Arial" w:hAnsi="Arial"/>
          <w:color w:val="231F20"/>
          <w:w w:val="95"/>
        </w:rPr>
        <w:t>local Black/African American community. The Morehouse </w:t>
      </w:r>
      <w:r>
        <w:rPr>
          <w:rFonts w:ascii="Arial" w:hAnsi="Arial"/>
          <w:color w:val="231F20"/>
        </w:rPr>
        <w:t>School of Medicine—Dougherty Alliance for the Prevention of Opioid Use Disorders and Phoebe Putney Network of </w:t>
      </w:r>
      <w:r>
        <w:rPr>
          <w:rFonts w:ascii="Arial" w:hAnsi="Arial"/>
          <w:color w:val="231F20"/>
          <w:spacing w:val="-4"/>
        </w:rPr>
        <w:t>Trust </w:t>
      </w:r>
      <w:r>
        <w:rPr>
          <w:rFonts w:ascii="Arial" w:hAnsi="Arial"/>
          <w:color w:val="231F20"/>
        </w:rPr>
        <w:t>School Health Program partnered with the Albany Police Department to </w:t>
      </w:r>
      <w:r>
        <w:rPr>
          <w:color w:val="231F20"/>
          <w:w w:val="95"/>
        </w:rPr>
        <w:t>i</w:t>
      </w:r>
      <w:r>
        <w:rPr>
          <w:rFonts w:ascii="Arial" w:hAnsi="Arial"/>
          <w:color w:val="231F20"/>
          <w:w w:val="95"/>
        </w:rPr>
        <w:t>mplement “Coffee with a Cop” at the ASPIRE—The </w:t>
      </w:r>
      <w:r>
        <w:rPr>
          <w:rFonts w:ascii="Arial" w:hAnsi="Arial"/>
          <w:color w:val="231F20"/>
        </w:rPr>
        <w:t>Change</w:t>
      </w:r>
      <w:r>
        <w:rPr>
          <w:rFonts w:ascii="Arial" w:hAnsi="Arial"/>
          <w:color w:val="231F20"/>
          <w:spacing w:val="-46"/>
        </w:rPr>
        <w:t> </w:t>
      </w:r>
      <w:r>
        <w:rPr>
          <w:rFonts w:ascii="Arial" w:hAnsi="Arial"/>
          <w:color w:val="231F20"/>
          <w:spacing w:val="-3"/>
        </w:rPr>
        <w:t>Center.</w:t>
      </w:r>
      <w:r>
        <w:rPr>
          <w:rFonts w:ascii="Arial" w:hAnsi="Arial"/>
          <w:color w:val="231F20"/>
          <w:spacing w:val="-45"/>
        </w:rPr>
        <w:t> </w:t>
      </w:r>
      <w:r>
        <w:rPr>
          <w:rFonts w:ascii="Arial" w:hAnsi="Arial"/>
          <w:color w:val="231F20"/>
        </w:rPr>
        <w:t>The</w:t>
      </w:r>
      <w:r>
        <w:rPr>
          <w:rFonts w:ascii="Arial" w:hAnsi="Arial"/>
          <w:color w:val="231F20"/>
          <w:spacing w:val="-45"/>
        </w:rPr>
        <w:t> </w:t>
      </w:r>
      <w:r>
        <w:rPr>
          <w:rFonts w:ascii="Arial" w:hAnsi="Arial"/>
          <w:color w:val="231F20"/>
        </w:rPr>
        <w:t>Change</w:t>
      </w:r>
      <w:r>
        <w:rPr>
          <w:rFonts w:ascii="Arial" w:hAnsi="Arial"/>
          <w:color w:val="231F20"/>
          <w:spacing w:val="-45"/>
        </w:rPr>
        <w:t> </w:t>
      </w:r>
      <w:r>
        <w:rPr>
          <w:rFonts w:ascii="Arial" w:hAnsi="Arial"/>
          <w:color w:val="231F20"/>
        </w:rPr>
        <w:t>Center</w:t>
      </w:r>
      <w:r>
        <w:rPr>
          <w:rFonts w:ascii="Arial" w:hAnsi="Arial"/>
          <w:color w:val="231F20"/>
          <w:spacing w:val="-45"/>
        </w:rPr>
        <w:t> </w:t>
      </w:r>
      <w:r>
        <w:rPr>
          <w:rFonts w:ascii="Arial" w:hAnsi="Arial"/>
          <w:color w:val="231F20"/>
        </w:rPr>
        <w:t>is</w:t>
      </w:r>
      <w:r>
        <w:rPr>
          <w:rFonts w:ascii="Arial" w:hAnsi="Arial"/>
          <w:color w:val="231F20"/>
          <w:spacing w:val="-45"/>
        </w:rPr>
        <w:t> </w:t>
      </w:r>
      <w:r>
        <w:rPr>
          <w:rFonts w:ascii="Arial" w:hAnsi="Arial"/>
          <w:color w:val="231F20"/>
        </w:rPr>
        <w:t>an</w:t>
      </w:r>
      <w:r>
        <w:rPr>
          <w:rFonts w:ascii="Arial" w:hAnsi="Arial"/>
          <w:color w:val="231F20"/>
          <w:spacing w:val="-45"/>
        </w:rPr>
        <w:t> </w:t>
      </w:r>
      <w:r>
        <w:rPr>
          <w:rFonts w:ascii="Arial" w:hAnsi="Arial"/>
          <w:color w:val="231F20"/>
        </w:rPr>
        <w:t>addiction </w:t>
      </w:r>
      <w:r>
        <w:rPr>
          <w:color w:val="231F20"/>
          <w:w w:val="95"/>
        </w:rPr>
        <w:t>r</w:t>
      </w:r>
      <w:r>
        <w:rPr>
          <w:rFonts w:ascii="Arial" w:hAnsi="Arial"/>
          <w:color w:val="231F20"/>
          <w:w w:val="95"/>
        </w:rPr>
        <w:t>ecovery</w:t>
      </w:r>
      <w:r>
        <w:rPr>
          <w:rFonts w:ascii="Arial" w:hAnsi="Arial"/>
          <w:color w:val="231F20"/>
          <w:spacing w:val="-33"/>
          <w:w w:val="95"/>
        </w:rPr>
        <w:t> </w:t>
      </w:r>
      <w:r>
        <w:rPr>
          <w:rFonts w:ascii="Arial" w:hAnsi="Arial"/>
          <w:color w:val="231F20"/>
          <w:w w:val="95"/>
        </w:rPr>
        <w:t>support</w:t>
      </w:r>
      <w:r>
        <w:rPr>
          <w:rFonts w:ascii="Arial" w:hAnsi="Arial"/>
          <w:color w:val="231F20"/>
          <w:spacing w:val="-31"/>
          <w:w w:val="95"/>
        </w:rPr>
        <w:t> </w:t>
      </w:r>
      <w:r>
        <w:rPr>
          <w:rFonts w:ascii="Arial" w:hAnsi="Arial"/>
          <w:color w:val="231F20"/>
          <w:spacing w:val="-4"/>
          <w:w w:val="95"/>
        </w:rPr>
        <w:t>center,</w:t>
      </w:r>
      <w:r>
        <w:rPr>
          <w:rFonts w:ascii="Arial" w:hAnsi="Arial"/>
          <w:color w:val="231F20"/>
          <w:spacing w:val="-33"/>
          <w:w w:val="95"/>
        </w:rPr>
        <w:t> </w:t>
      </w:r>
      <w:r>
        <w:rPr>
          <w:rFonts w:ascii="Arial" w:hAnsi="Arial"/>
          <w:color w:val="231F20"/>
          <w:w w:val="95"/>
        </w:rPr>
        <w:t>which</w:t>
      </w:r>
      <w:r>
        <w:rPr>
          <w:rFonts w:ascii="Arial" w:hAnsi="Arial"/>
          <w:color w:val="231F20"/>
          <w:spacing w:val="-32"/>
          <w:w w:val="95"/>
        </w:rPr>
        <w:t> </w:t>
      </w:r>
      <w:r>
        <w:rPr>
          <w:rFonts w:ascii="Arial" w:hAnsi="Arial"/>
          <w:color w:val="231F20"/>
          <w:w w:val="95"/>
        </w:rPr>
        <w:t>is</w:t>
      </w:r>
      <w:r>
        <w:rPr>
          <w:rFonts w:ascii="Arial" w:hAnsi="Arial"/>
          <w:color w:val="231F20"/>
          <w:spacing w:val="-33"/>
          <w:w w:val="95"/>
        </w:rPr>
        <w:t> </w:t>
      </w:r>
      <w:r>
        <w:rPr>
          <w:rFonts w:ascii="Arial" w:hAnsi="Arial"/>
          <w:color w:val="231F20"/>
          <w:w w:val="95"/>
        </w:rPr>
        <w:t>peer-led</w:t>
      </w:r>
      <w:r>
        <w:rPr>
          <w:rFonts w:ascii="Arial" w:hAnsi="Arial"/>
          <w:color w:val="231F20"/>
          <w:spacing w:val="-33"/>
          <w:w w:val="95"/>
        </w:rPr>
        <w:t> </w:t>
      </w:r>
      <w:r>
        <w:rPr>
          <w:rFonts w:ascii="Arial" w:hAnsi="Arial"/>
          <w:color w:val="231F20"/>
          <w:w w:val="95"/>
        </w:rPr>
        <w:t>and</w:t>
      </w:r>
      <w:r>
        <w:rPr>
          <w:rFonts w:ascii="Arial" w:hAnsi="Arial"/>
          <w:color w:val="231F20"/>
          <w:spacing w:val="-32"/>
          <w:w w:val="95"/>
        </w:rPr>
        <w:t> </w:t>
      </w:r>
      <w:r>
        <w:rPr>
          <w:rFonts w:ascii="Arial" w:hAnsi="Arial"/>
          <w:color w:val="231F20"/>
          <w:w w:val="95"/>
        </w:rPr>
        <w:t>based </w:t>
      </w:r>
      <w:r>
        <w:rPr>
          <w:rFonts w:ascii="Arial" w:hAnsi="Arial"/>
          <w:color w:val="231F20"/>
        </w:rPr>
        <w:t>on relationships that support a person’s ability to promote</w:t>
      </w:r>
      <w:r>
        <w:rPr>
          <w:rFonts w:ascii="Arial" w:hAnsi="Arial"/>
          <w:color w:val="231F20"/>
          <w:spacing w:val="-45"/>
        </w:rPr>
        <w:t> </w:t>
      </w:r>
      <w:r>
        <w:rPr>
          <w:rFonts w:ascii="Arial" w:hAnsi="Arial"/>
          <w:color w:val="231F20"/>
        </w:rPr>
        <w:t>their</w:t>
      </w:r>
      <w:r>
        <w:rPr>
          <w:rFonts w:ascii="Arial" w:hAnsi="Arial"/>
          <w:color w:val="231F20"/>
          <w:spacing w:val="-44"/>
        </w:rPr>
        <w:t> </w:t>
      </w:r>
      <w:r>
        <w:rPr>
          <w:rFonts w:ascii="Arial" w:hAnsi="Arial"/>
          <w:color w:val="231F20"/>
        </w:rPr>
        <w:t>own</w:t>
      </w:r>
      <w:r>
        <w:rPr>
          <w:rFonts w:ascii="Arial" w:hAnsi="Arial"/>
          <w:color w:val="231F20"/>
          <w:spacing w:val="-45"/>
        </w:rPr>
        <w:t> </w:t>
      </w:r>
      <w:r>
        <w:rPr>
          <w:rFonts w:ascii="Arial" w:hAnsi="Arial"/>
          <w:color w:val="231F20"/>
        </w:rPr>
        <w:t>recovery.</w:t>
      </w:r>
      <w:r>
        <w:rPr>
          <w:rFonts w:ascii="Arial" w:hAnsi="Arial"/>
          <w:color w:val="231F20"/>
          <w:spacing w:val="-24"/>
        </w:rPr>
        <w:t> </w:t>
      </w:r>
      <w:r>
        <w:rPr>
          <w:rFonts w:ascii="Arial" w:hAnsi="Arial"/>
          <w:color w:val="231F20"/>
        </w:rPr>
        <w:t>This</w:t>
      </w:r>
      <w:r>
        <w:rPr>
          <w:rFonts w:ascii="Arial" w:hAnsi="Arial"/>
          <w:color w:val="231F20"/>
          <w:spacing w:val="-45"/>
        </w:rPr>
        <w:t> </w:t>
      </w:r>
      <w:r>
        <w:rPr>
          <w:rFonts w:ascii="Arial" w:hAnsi="Arial"/>
          <w:color w:val="231F20"/>
        </w:rPr>
        <w:t>strategy</w:t>
      </w:r>
      <w:r>
        <w:rPr>
          <w:rFonts w:ascii="Arial" w:hAnsi="Arial"/>
          <w:color w:val="231F20"/>
          <w:spacing w:val="-44"/>
        </w:rPr>
        <w:t> </w:t>
      </w:r>
      <w:r>
        <w:rPr>
          <w:rFonts w:ascii="Arial" w:hAnsi="Arial"/>
          <w:color w:val="231F20"/>
        </w:rPr>
        <w:t>allows</w:t>
      </w:r>
      <w:r>
        <w:rPr>
          <w:rFonts w:ascii="Arial" w:hAnsi="Arial"/>
          <w:color w:val="231F20"/>
          <w:spacing w:val="-44"/>
        </w:rPr>
        <w:t> </w:t>
      </w:r>
      <w:r>
        <w:rPr>
          <w:rFonts w:ascii="Arial" w:hAnsi="Arial"/>
          <w:color w:val="231F20"/>
        </w:rPr>
        <w:t>for law</w:t>
      </w:r>
      <w:r>
        <w:rPr>
          <w:rFonts w:ascii="Arial" w:hAnsi="Arial"/>
          <w:color w:val="231F20"/>
          <w:spacing w:val="-43"/>
        </w:rPr>
        <w:t> </w:t>
      </w:r>
      <w:r>
        <w:rPr>
          <w:rFonts w:ascii="Arial" w:hAnsi="Arial"/>
          <w:color w:val="231F20"/>
        </w:rPr>
        <w:t>enforcement</w:t>
      </w:r>
      <w:r>
        <w:rPr>
          <w:rFonts w:ascii="Arial" w:hAnsi="Arial"/>
          <w:color w:val="231F20"/>
          <w:spacing w:val="-42"/>
        </w:rPr>
        <w:t> </w:t>
      </w:r>
      <w:r>
        <w:rPr>
          <w:rFonts w:ascii="Arial" w:hAnsi="Arial"/>
          <w:color w:val="231F20"/>
        </w:rPr>
        <w:t>and</w:t>
      </w:r>
      <w:r>
        <w:rPr>
          <w:rFonts w:ascii="Arial" w:hAnsi="Arial"/>
          <w:color w:val="231F20"/>
          <w:spacing w:val="-43"/>
        </w:rPr>
        <w:t> </w:t>
      </w:r>
      <w:r>
        <w:rPr>
          <w:rFonts w:ascii="Arial" w:hAnsi="Arial"/>
          <w:color w:val="231F20"/>
        </w:rPr>
        <w:t>community</w:t>
      </w:r>
      <w:r>
        <w:rPr>
          <w:rFonts w:ascii="Arial" w:hAnsi="Arial"/>
          <w:color w:val="231F20"/>
          <w:spacing w:val="-42"/>
        </w:rPr>
        <w:t> </w:t>
      </w:r>
      <w:r>
        <w:rPr>
          <w:rFonts w:ascii="Arial" w:hAnsi="Arial"/>
          <w:color w:val="231F20"/>
        </w:rPr>
        <w:t>members</w:t>
      </w:r>
      <w:r>
        <w:rPr>
          <w:rFonts w:ascii="Arial" w:hAnsi="Arial"/>
          <w:color w:val="231F20"/>
          <w:spacing w:val="-42"/>
        </w:rPr>
        <w:t> </w:t>
      </w:r>
      <w:r>
        <w:rPr>
          <w:rFonts w:ascii="Arial" w:hAnsi="Arial"/>
          <w:color w:val="231F20"/>
        </w:rPr>
        <w:t>to</w:t>
      </w:r>
      <w:r>
        <w:rPr>
          <w:rFonts w:ascii="Arial" w:hAnsi="Arial"/>
          <w:color w:val="231F20"/>
          <w:spacing w:val="-43"/>
        </w:rPr>
        <w:t> </w:t>
      </w:r>
      <w:r>
        <w:rPr>
          <w:rFonts w:ascii="Arial" w:hAnsi="Arial"/>
          <w:color w:val="231F20"/>
        </w:rPr>
        <w:t>get</w:t>
      </w:r>
      <w:r>
        <w:rPr>
          <w:rFonts w:ascii="Arial" w:hAnsi="Arial"/>
          <w:color w:val="231F20"/>
          <w:spacing w:val="-42"/>
        </w:rPr>
        <w:t> </w:t>
      </w:r>
      <w:r>
        <w:rPr>
          <w:rFonts w:ascii="Arial" w:hAnsi="Arial"/>
          <w:color w:val="231F20"/>
        </w:rPr>
        <w:t>to know</w:t>
      </w:r>
      <w:r>
        <w:rPr>
          <w:rFonts w:ascii="Arial" w:hAnsi="Arial"/>
          <w:color w:val="231F20"/>
          <w:spacing w:val="-34"/>
        </w:rPr>
        <w:t> </w:t>
      </w:r>
      <w:r>
        <w:rPr>
          <w:rFonts w:ascii="Arial" w:hAnsi="Arial"/>
          <w:color w:val="231F20"/>
        </w:rPr>
        <w:t>each</w:t>
      </w:r>
      <w:r>
        <w:rPr>
          <w:rFonts w:ascii="Arial" w:hAnsi="Arial"/>
          <w:color w:val="231F20"/>
          <w:spacing w:val="-33"/>
        </w:rPr>
        <w:t> </w:t>
      </w:r>
      <w:r>
        <w:rPr>
          <w:rFonts w:ascii="Arial" w:hAnsi="Arial"/>
          <w:color w:val="231F20"/>
        </w:rPr>
        <w:t>other</w:t>
      </w:r>
      <w:r>
        <w:rPr>
          <w:rFonts w:ascii="Arial" w:hAnsi="Arial"/>
          <w:color w:val="231F20"/>
          <w:spacing w:val="-33"/>
        </w:rPr>
        <w:t> </w:t>
      </w:r>
      <w:r>
        <w:rPr>
          <w:rFonts w:ascii="Arial" w:hAnsi="Arial"/>
          <w:color w:val="231F20"/>
        </w:rPr>
        <w:t>and</w:t>
      </w:r>
      <w:r>
        <w:rPr>
          <w:rFonts w:ascii="Arial" w:hAnsi="Arial"/>
          <w:color w:val="231F20"/>
          <w:spacing w:val="-33"/>
        </w:rPr>
        <w:t> </w:t>
      </w:r>
      <w:r>
        <w:rPr>
          <w:rFonts w:ascii="Arial" w:hAnsi="Arial"/>
          <w:color w:val="231F20"/>
        </w:rPr>
        <w:t>to</w:t>
      </w:r>
      <w:r>
        <w:rPr>
          <w:rFonts w:ascii="Arial" w:hAnsi="Arial"/>
          <w:color w:val="231F20"/>
          <w:spacing w:val="-33"/>
        </w:rPr>
        <w:t> </w:t>
      </w:r>
      <w:r>
        <w:rPr>
          <w:rFonts w:ascii="Arial" w:hAnsi="Arial"/>
          <w:color w:val="231F20"/>
        </w:rPr>
        <w:t>identify</w:t>
      </w:r>
      <w:r>
        <w:rPr>
          <w:rFonts w:ascii="Arial" w:hAnsi="Arial"/>
          <w:color w:val="231F20"/>
          <w:spacing w:val="-33"/>
        </w:rPr>
        <w:t> </w:t>
      </w:r>
      <w:r>
        <w:rPr>
          <w:rFonts w:ascii="Arial" w:hAnsi="Arial"/>
          <w:color w:val="231F20"/>
        </w:rPr>
        <w:t>mutual</w:t>
      </w:r>
      <w:r>
        <w:rPr>
          <w:rFonts w:ascii="Arial" w:hAnsi="Arial"/>
          <w:color w:val="231F20"/>
          <w:spacing w:val="-33"/>
        </w:rPr>
        <w:t> </w:t>
      </w:r>
      <w:r>
        <w:rPr>
          <w:rFonts w:ascii="Arial" w:hAnsi="Arial"/>
          <w:color w:val="231F20"/>
        </w:rPr>
        <w:t>community goals and common</w:t>
      </w:r>
      <w:r>
        <w:rPr>
          <w:rFonts w:ascii="Arial" w:hAnsi="Arial"/>
          <w:color w:val="231F20"/>
          <w:spacing w:val="-49"/>
        </w:rPr>
        <w:t> </w:t>
      </w:r>
      <w:r>
        <w:rPr>
          <w:rFonts w:ascii="Arial" w:hAnsi="Arial"/>
          <w:color w:val="231F20"/>
        </w:rPr>
        <w:t>ground.</w:t>
      </w:r>
    </w:p>
    <w:p>
      <w:pPr>
        <w:pStyle w:val="BodyText"/>
        <w:spacing w:before="9"/>
        <w:rPr>
          <w:rFonts w:ascii="Arial"/>
          <w:sz w:val="25"/>
        </w:rPr>
      </w:pPr>
    </w:p>
    <w:p>
      <w:pPr>
        <w:pStyle w:val="ListParagraph"/>
        <w:numPr>
          <w:ilvl w:val="0"/>
          <w:numId w:val="5"/>
        </w:numPr>
        <w:tabs>
          <w:tab w:pos="845" w:val="left" w:leader="none"/>
        </w:tabs>
        <w:spacing w:line="268" w:lineRule="auto" w:before="0" w:after="0"/>
        <w:ind w:left="542" w:right="190" w:firstLine="0"/>
        <w:jc w:val="left"/>
        <w:rPr>
          <w:rFonts w:ascii="Franklin Gothic Medium"/>
          <w:i/>
          <w:color w:val="231F20"/>
          <w:sz w:val="24"/>
        </w:rPr>
      </w:pPr>
      <w:r>
        <w:rPr>
          <w:rFonts w:ascii="Franklin Gothic Medium"/>
          <w:color w:val="231F20"/>
          <w:sz w:val="24"/>
        </w:rPr>
        <w:t>Increase culturally relevant public awareness--</w:t>
      </w:r>
      <w:r>
        <w:rPr>
          <w:rFonts w:ascii="Franklin Gothic Medium"/>
          <w:i/>
          <w:color w:val="231F20"/>
          <w:sz w:val="24"/>
        </w:rPr>
        <w:t>"Campaigns are White-washed and </w:t>
      </w:r>
      <w:r>
        <w:rPr>
          <w:rFonts w:ascii="Franklin Gothic Medium"/>
          <w:i/>
          <w:color w:val="231F20"/>
          <w:sz w:val="24"/>
        </w:rPr>
        <w:t>make no sense in Black</w:t>
      </w:r>
      <w:r>
        <w:rPr>
          <w:rFonts w:ascii="Franklin Gothic Medium"/>
          <w:i/>
          <w:color w:val="231F20"/>
          <w:spacing w:val="33"/>
          <w:sz w:val="24"/>
        </w:rPr>
        <w:t> </w:t>
      </w:r>
      <w:r>
        <w:rPr>
          <w:rFonts w:ascii="Franklin Gothic Medium"/>
          <w:i/>
          <w:color w:val="231F20"/>
          <w:sz w:val="24"/>
        </w:rPr>
        <w:t>communities."</w:t>
      </w:r>
    </w:p>
    <w:p>
      <w:pPr>
        <w:pStyle w:val="BodyText"/>
        <w:spacing w:before="9"/>
        <w:rPr>
          <w:rFonts w:ascii="Franklin Gothic Medium"/>
          <w:i/>
        </w:rPr>
      </w:pPr>
    </w:p>
    <w:p>
      <w:pPr>
        <w:pStyle w:val="BodyText"/>
        <w:spacing w:line="225" w:lineRule="auto"/>
        <w:ind w:left="559" w:right="164"/>
      </w:pPr>
      <w:r>
        <w:rPr>
          <w:color w:val="231F20"/>
          <w:w w:val="95"/>
        </w:rPr>
        <w:t>The</w:t>
      </w:r>
      <w:r>
        <w:rPr>
          <w:color w:val="231F20"/>
          <w:spacing w:val="-32"/>
          <w:w w:val="95"/>
        </w:rPr>
        <w:t> </w:t>
      </w:r>
      <w:r>
        <w:rPr>
          <w:color w:val="231F20"/>
          <w:w w:val="95"/>
        </w:rPr>
        <w:t>declaration</w:t>
      </w:r>
      <w:r>
        <w:rPr>
          <w:color w:val="231F20"/>
          <w:spacing w:val="-31"/>
          <w:w w:val="95"/>
        </w:rPr>
        <w:t> </w:t>
      </w:r>
      <w:r>
        <w:rPr>
          <w:color w:val="231F20"/>
          <w:w w:val="95"/>
        </w:rPr>
        <w:t>of</w:t>
      </w:r>
      <w:r>
        <w:rPr>
          <w:color w:val="231F20"/>
          <w:spacing w:val="-32"/>
          <w:w w:val="95"/>
        </w:rPr>
        <w:t> </w:t>
      </w:r>
      <w:r>
        <w:rPr>
          <w:color w:val="231F20"/>
          <w:w w:val="95"/>
        </w:rPr>
        <w:t>the</w:t>
      </w:r>
      <w:r>
        <w:rPr>
          <w:color w:val="231F20"/>
          <w:spacing w:val="-31"/>
          <w:w w:val="95"/>
        </w:rPr>
        <w:t> </w:t>
      </w:r>
      <w:r>
        <w:rPr>
          <w:color w:val="231F20"/>
          <w:w w:val="95"/>
        </w:rPr>
        <w:t>opioid</w:t>
      </w:r>
      <w:r>
        <w:rPr>
          <w:color w:val="231F20"/>
          <w:spacing w:val="-31"/>
          <w:w w:val="95"/>
        </w:rPr>
        <w:t> </w:t>
      </w:r>
      <w:r>
        <w:rPr>
          <w:color w:val="231F20"/>
          <w:w w:val="95"/>
        </w:rPr>
        <w:t>“epidemic”</w:t>
      </w:r>
      <w:r>
        <w:rPr>
          <w:color w:val="231F20"/>
          <w:spacing w:val="-32"/>
          <w:w w:val="95"/>
        </w:rPr>
        <w:t> </w:t>
      </w:r>
      <w:r>
        <w:rPr>
          <w:color w:val="231F20"/>
          <w:w w:val="95"/>
        </w:rPr>
        <w:t>as</w:t>
      </w:r>
      <w:r>
        <w:rPr>
          <w:color w:val="231F20"/>
          <w:spacing w:val="-31"/>
          <w:w w:val="95"/>
        </w:rPr>
        <w:t> </w:t>
      </w:r>
      <w:r>
        <w:rPr>
          <w:color w:val="231F20"/>
          <w:w w:val="95"/>
        </w:rPr>
        <w:t>a</w:t>
      </w:r>
      <w:r>
        <w:rPr>
          <w:color w:val="231F20"/>
          <w:spacing w:val="-32"/>
          <w:w w:val="95"/>
        </w:rPr>
        <w:t> </w:t>
      </w:r>
      <w:r>
        <w:rPr>
          <w:color w:val="231F20"/>
          <w:w w:val="95"/>
        </w:rPr>
        <w:t>national emergency generated public awareness and social </w:t>
      </w:r>
      <w:r>
        <w:rPr>
          <w:color w:val="231F20"/>
        </w:rPr>
        <w:t>media campaigns. However, public awareness </w:t>
      </w:r>
      <w:r>
        <w:rPr>
          <w:color w:val="231F20"/>
          <w:w w:val="95"/>
        </w:rPr>
        <w:t>campaigns</w:t>
      </w:r>
      <w:r>
        <w:rPr>
          <w:color w:val="231F20"/>
          <w:spacing w:val="-27"/>
          <w:w w:val="95"/>
        </w:rPr>
        <w:t> </w:t>
      </w:r>
      <w:r>
        <w:rPr>
          <w:color w:val="231F20"/>
          <w:w w:val="95"/>
        </w:rPr>
        <w:t>should</w:t>
      </w:r>
      <w:r>
        <w:rPr>
          <w:color w:val="231F20"/>
          <w:spacing w:val="-26"/>
          <w:w w:val="95"/>
        </w:rPr>
        <w:t> </w:t>
      </w:r>
      <w:r>
        <w:rPr>
          <w:color w:val="231F20"/>
          <w:w w:val="95"/>
        </w:rPr>
        <w:t>be</w:t>
      </w:r>
      <w:r>
        <w:rPr>
          <w:color w:val="231F20"/>
          <w:spacing w:val="-27"/>
          <w:w w:val="95"/>
        </w:rPr>
        <w:t> </w:t>
      </w:r>
      <w:r>
        <w:rPr>
          <w:color w:val="231F20"/>
          <w:w w:val="95"/>
        </w:rPr>
        <w:t>built</w:t>
      </w:r>
      <w:r>
        <w:rPr>
          <w:color w:val="231F20"/>
          <w:spacing w:val="-26"/>
          <w:w w:val="95"/>
        </w:rPr>
        <w:t> </w:t>
      </w:r>
      <w:r>
        <w:rPr>
          <w:color w:val="231F20"/>
          <w:w w:val="95"/>
        </w:rPr>
        <w:t>on</w:t>
      </w:r>
      <w:r>
        <w:rPr>
          <w:color w:val="231F20"/>
          <w:spacing w:val="-26"/>
          <w:w w:val="95"/>
        </w:rPr>
        <w:t> </w:t>
      </w:r>
      <w:r>
        <w:rPr>
          <w:color w:val="231F20"/>
          <w:w w:val="95"/>
        </w:rPr>
        <w:t>the</w:t>
      </w:r>
      <w:r>
        <w:rPr>
          <w:color w:val="231F20"/>
          <w:spacing w:val="-27"/>
          <w:w w:val="95"/>
        </w:rPr>
        <w:t> </w:t>
      </w:r>
      <w:r>
        <w:rPr>
          <w:color w:val="231F20"/>
          <w:w w:val="95"/>
        </w:rPr>
        <w:t>needs</w:t>
      </w:r>
      <w:r>
        <w:rPr>
          <w:color w:val="231F20"/>
          <w:spacing w:val="-26"/>
          <w:w w:val="95"/>
        </w:rPr>
        <w:t> </w:t>
      </w:r>
      <w:r>
        <w:rPr>
          <w:color w:val="231F20"/>
          <w:w w:val="95"/>
        </w:rPr>
        <w:t>assessments of</w:t>
      </w:r>
      <w:r>
        <w:rPr>
          <w:color w:val="231F20"/>
          <w:spacing w:val="-22"/>
          <w:w w:val="95"/>
        </w:rPr>
        <w:t> </w:t>
      </w:r>
      <w:r>
        <w:rPr>
          <w:color w:val="231F20"/>
          <w:w w:val="95"/>
        </w:rPr>
        <w:t>the</w:t>
      </w:r>
      <w:r>
        <w:rPr>
          <w:color w:val="231F20"/>
          <w:spacing w:val="-22"/>
          <w:w w:val="95"/>
        </w:rPr>
        <w:t> </w:t>
      </w:r>
      <w:r>
        <w:rPr>
          <w:color w:val="231F20"/>
          <w:w w:val="95"/>
        </w:rPr>
        <w:t>community.</w:t>
      </w:r>
      <w:r>
        <w:rPr>
          <w:color w:val="231F20"/>
          <w:spacing w:val="-21"/>
          <w:w w:val="95"/>
        </w:rPr>
        <w:t> </w:t>
      </w:r>
      <w:r>
        <w:rPr>
          <w:color w:val="231F20"/>
          <w:w w:val="95"/>
        </w:rPr>
        <w:t>Communities</w:t>
      </w:r>
      <w:r>
        <w:rPr>
          <w:color w:val="231F20"/>
          <w:spacing w:val="-22"/>
          <w:w w:val="95"/>
        </w:rPr>
        <w:t> </w:t>
      </w:r>
      <w:r>
        <w:rPr>
          <w:color w:val="231F20"/>
          <w:w w:val="95"/>
        </w:rPr>
        <w:t>are</w:t>
      </w:r>
      <w:r>
        <w:rPr>
          <w:color w:val="231F20"/>
          <w:spacing w:val="-21"/>
          <w:w w:val="95"/>
        </w:rPr>
        <w:t> </w:t>
      </w:r>
      <w:r>
        <w:rPr>
          <w:color w:val="231F20"/>
          <w:w w:val="95"/>
        </w:rPr>
        <w:t>able</w:t>
      </w:r>
      <w:r>
        <w:rPr>
          <w:color w:val="231F20"/>
          <w:spacing w:val="-22"/>
          <w:w w:val="95"/>
        </w:rPr>
        <w:t> </w:t>
      </w:r>
      <w:r>
        <w:rPr>
          <w:color w:val="231F20"/>
          <w:w w:val="95"/>
        </w:rPr>
        <w:t>to</w:t>
      </w:r>
      <w:r>
        <w:rPr>
          <w:color w:val="231F20"/>
          <w:spacing w:val="-21"/>
          <w:w w:val="95"/>
        </w:rPr>
        <w:t> </w:t>
      </w:r>
      <w:r>
        <w:rPr>
          <w:color w:val="231F20"/>
          <w:w w:val="95"/>
        </w:rPr>
        <w:t>identify gaps in awareness and knowledge and provide key </w:t>
      </w:r>
      <w:r>
        <w:rPr>
          <w:color w:val="231F20"/>
        </w:rPr>
        <w:t>information in developing and tailoring health communication campaigns and subsequent prevention programs. Health communication campaigns on the opioid misuse and OUD in the </w:t>
      </w:r>
      <w:r>
        <w:rPr>
          <w:color w:val="231F20"/>
          <w:w w:val="95"/>
        </w:rPr>
        <w:t>Black/African</w:t>
      </w:r>
      <w:r>
        <w:rPr>
          <w:color w:val="231F20"/>
          <w:spacing w:val="-28"/>
          <w:w w:val="95"/>
        </w:rPr>
        <w:t> </w:t>
      </w:r>
      <w:r>
        <w:rPr>
          <w:color w:val="231F20"/>
          <w:w w:val="95"/>
        </w:rPr>
        <w:t>American</w:t>
      </w:r>
      <w:r>
        <w:rPr>
          <w:color w:val="231F20"/>
          <w:spacing w:val="-27"/>
          <w:w w:val="95"/>
        </w:rPr>
        <w:t> </w:t>
      </w:r>
      <w:r>
        <w:rPr>
          <w:color w:val="231F20"/>
          <w:w w:val="95"/>
        </w:rPr>
        <w:t>community</w:t>
      </w:r>
      <w:r>
        <w:rPr>
          <w:color w:val="231F20"/>
          <w:spacing w:val="-27"/>
          <w:w w:val="95"/>
        </w:rPr>
        <w:t> </w:t>
      </w:r>
      <w:r>
        <w:rPr>
          <w:color w:val="231F20"/>
          <w:w w:val="95"/>
        </w:rPr>
        <w:t>need</w:t>
      </w:r>
      <w:r>
        <w:rPr>
          <w:color w:val="231F20"/>
          <w:spacing w:val="-27"/>
          <w:w w:val="95"/>
        </w:rPr>
        <w:t> </w:t>
      </w:r>
      <w:r>
        <w:rPr>
          <w:color w:val="231F20"/>
          <w:w w:val="95"/>
        </w:rPr>
        <w:t>to</w:t>
      </w:r>
      <w:r>
        <w:rPr>
          <w:color w:val="231F20"/>
          <w:spacing w:val="-27"/>
          <w:w w:val="95"/>
        </w:rPr>
        <w:t> </w:t>
      </w:r>
      <w:r>
        <w:rPr>
          <w:color w:val="231F20"/>
          <w:w w:val="95"/>
        </w:rPr>
        <w:t>include messages</w:t>
      </w:r>
      <w:r>
        <w:rPr>
          <w:color w:val="231F20"/>
          <w:spacing w:val="-36"/>
          <w:w w:val="95"/>
        </w:rPr>
        <w:t> </w:t>
      </w:r>
      <w:r>
        <w:rPr>
          <w:color w:val="231F20"/>
          <w:w w:val="95"/>
        </w:rPr>
        <w:t>of</w:t>
      </w:r>
      <w:r>
        <w:rPr>
          <w:color w:val="231F20"/>
          <w:spacing w:val="-36"/>
          <w:w w:val="95"/>
        </w:rPr>
        <w:t> </w:t>
      </w:r>
      <w:r>
        <w:rPr>
          <w:color w:val="231F20"/>
          <w:w w:val="95"/>
        </w:rPr>
        <w:t>hope</w:t>
      </w:r>
      <w:r>
        <w:rPr>
          <w:color w:val="231F20"/>
          <w:spacing w:val="-36"/>
          <w:w w:val="95"/>
        </w:rPr>
        <w:t> </w:t>
      </w:r>
      <w:r>
        <w:rPr>
          <w:color w:val="231F20"/>
          <w:w w:val="95"/>
        </w:rPr>
        <w:t>and</w:t>
      </w:r>
      <w:r>
        <w:rPr>
          <w:color w:val="231F20"/>
          <w:spacing w:val="-35"/>
          <w:w w:val="95"/>
        </w:rPr>
        <w:t> </w:t>
      </w:r>
      <w:r>
        <w:rPr>
          <w:color w:val="231F20"/>
          <w:w w:val="95"/>
        </w:rPr>
        <w:t>recovery</w:t>
      </w:r>
      <w:r>
        <w:rPr>
          <w:color w:val="231F20"/>
          <w:spacing w:val="-36"/>
          <w:w w:val="95"/>
        </w:rPr>
        <w:t> </w:t>
      </w:r>
      <w:r>
        <w:rPr>
          <w:color w:val="231F20"/>
          <w:w w:val="95"/>
        </w:rPr>
        <w:t>and</w:t>
      </w:r>
      <w:r>
        <w:rPr>
          <w:color w:val="231F20"/>
          <w:spacing w:val="-36"/>
          <w:w w:val="95"/>
        </w:rPr>
        <w:t> </w:t>
      </w:r>
      <w:r>
        <w:rPr>
          <w:color w:val="231F20"/>
          <w:w w:val="95"/>
        </w:rPr>
        <w:t>incorporate</w:t>
      </w:r>
      <w:r>
        <w:rPr>
          <w:color w:val="231F20"/>
          <w:spacing w:val="-35"/>
          <w:w w:val="95"/>
        </w:rPr>
        <w:t> </w:t>
      </w:r>
      <w:r>
        <w:rPr>
          <w:color w:val="231F20"/>
          <w:spacing w:val="-3"/>
          <w:w w:val="95"/>
        </w:rPr>
        <w:t>actors </w:t>
      </w:r>
      <w:r>
        <w:rPr>
          <w:color w:val="231F20"/>
        </w:rPr>
        <w:t>and images of people that look like the intended audience. They need to utilize communication mediums</w:t>
      </w:r>
      <w:r>
        <w:rPr>
          <w:color w:val="231F20"/>
          <w:spacing w:val="-36"/>
        </w:rPr>
        <w:t> </w:t>
      </w:r>
      <w:r>
        <w:rPr>
          <w:color w:val="231F20"/>
        </w:rPr>
        <w:t>that</w:t>
      </w:r>
      <w:r>
        <w:rPr>
          <w:color w:val="231F20"/>
          <w:spacing w:val="-36"/>
        </w:rPr>
        <w:t> </w:t>
      </w:r>
      <w:r>
        <w:rPr>
          <w:color w:val="231F20"/>
        </w:rPr>
        <w:t>are</w:t>
      </w:r>
      <w:r>
        <w:rPr>
          <w:color w:val="231F20"/>
          <w:spacing w:val="-36"/>
        </w:rPr>
        <w:t> </w:t>
      </w:r>
      <w:r>
        <w:rPr>
          <w:color w:val="231F20"/>
        </w:rPr>
        <w:t>appealing</w:t>
      </w:r>
      <w:r>
        <w:rPr>
          <w:color w:val="231F20"/>
          <w:spacing w:val="-36"/>
        </w:rPr>
        <w:t> </w:t>
      </w:r>
      <w:r>
        <w:rPr>
          <w:color w:val="231F20"/>
        </w:rPr>
        <w:t>and</w:t>
      </w:r>
      <w:r>
        <w:rPr>
          <w:color w:val="231F20"/>
          <w:spacing w:val="-36"/>
        </w:rPr>
        <w:t> </w:t>
      </w:r>
      <w:r>
        <w:rPr>
          <w:color w:val="231F20"/>
        </w:rPr>
        <w:t>engaging</w:t>
      </w:r>
      <w:r>
        <w:rPr>
          <w:color w:val="231F20"/>
          <w:spacing w:val="-36"/>
        </w:rPr>
        <w:t> </w:t>
      </w:r>
      <w:r>
        <w:rPr>
          <w:color w:val="231F20"/>
        </w:rPr>
        <w:t>for</w:t>
      </w:r>
      <w:r>
        <w:rPr>
          <w:color w:val="231F20"/>
          <w:spacing w:val="-35"/>
        </w:rPr>
        <w:t> </w:t>
      </w:r>
      <w:r>
        <w:rPr>
          <w:color w:val="231F20"/>
        </w:rPr>
        <w:t>the community.</w:t>
      </w:r>
      <w:r>
        <w:rPr>
          <w:color w:val="231F20"/>
          <w:spacing w:val="18"/>
        </w:rPr>
        <w:t> </w:t>
      </w:r>
      <w:r>
        <w:rPr>
          <w:color w:val="231F20"/>
        </w:rPr>
        <w:t>There</w:t>
      </w:r>
      <w:r>
        <w:rPr>
          <w:color w:val="231F20"/>
          <w:spacing w:val="-20"/>
        </w:rPr>
        <w:t> </w:t>
      </w:r>
      <w:r>
        <w:rPr>
          <w:color w:val="231F20"/>
        </w:rPr>
        <w:t>is</w:t>
      </w:r>
      <w:r>
        <w:rPr>
          <w:color w:val="231F20"/>
          <w:spacing w:val="-19"/>
        </w:rPr>
        <w:t> </w:t>
      </w:r>
      <w:r>
        <w:rPr>
          <w:color w:val="231F20"/>
        </w:rPr>
        <w:t>high</w:t>
      </w:r>
      <w:r>
        <w:rPr>
          <w:color w:val="231F20"/>
          <w:spacing w:val="-20"/>
        </w:rPr>
        <w:t> </w:t>
      </w:r>
      <w:r>
        <w:rPr>
          <w:color w:val="231F20"/>
        </w:rPr>
        <w:t>value</w:t>
      </w:r>
      <w:r>
        <w:rPr>
          <w:color w:val="231F20"/>
          <w:spacing w:val="-20"/>
        </w:rPr>
        <w:t> </w:t>
      </w:r>
      <w:r>
        <w:rPr>
          <w:color w:val="231F20"/>
        </w:rPr>
        <w:t>placed</w:t>
      </w:r>
      <w:r>
        <w:rPr>
          <w:color w:val="231F20"/>
          <w:spacing w:val="-20"/>
        </w:rPr>
        <w:t> </w:t>
      </w:r>
      <w:r>
        <w:rPr>
          <w:color w:val="231F20"/>
        </w:rPr>
        <w:t>on</w:t>
      </w:r>
    </w:p>
    <w:p>
      <w:pPr>
        <w:spacing w:after="0" w:line="225" w:lineRule="auto"/>
        <w:sectPr>
          <w:pgSz w:w="12240" w:h="15840"/>
          <w:pgMar w:header="0" w:footer="880" w:top="640" w:bottom="1080" w:left="300" w:right="600"/>
          <w:cols w:num="2" w:equalWidth="0">
            <w:col w:w="5583" w:space="40"/>
            <w:col w:w="5717"/>
          </w:cols>
        </w:sectPr>
      </w:pPr>
    </w:p>
    <w:p>
      <w:pPr>
        <w:pStyle w:val="BodyText"/>
        <w:spacing w:line="247" w:lineRule="auto" w:before="64"/>
        <w:ind w:left="436" w:right="-13"/>
        <w:rPr>
          <w:rFonts w:ascii="Arial"/>
        </w:rPr>
      </w:pPr>
      <w:r>
        <w:rPr>
          <w:color w:val="231F20"/>
          <w:w w:val="95"/>
        </w:rPr>
        <w:t>interpersonal</w:t>
      </w:r>
      <w:r>
        <w:rPr>
          <w:color w:val="231F20"/>
          <w:spacing w:val="-29"/>
          <w:w w:val="95"/>
        </w:rPr>
        <w:t> </w:t>
      </w:r>
      <w:r>
        <w:rPr>
          <w:color w:val="231F20"/>
          <w:w w:val="95"/>
        </w:rPr>
        <w:t>relationships</w:t>
      </w:r>
      <w:r>
        <w:rPr>
          <w:color w:val="231F20"/>
          <w:spacing w:val="-29"/>
          <w:w w:val="95"/>
        </w:rPr>
        <w:t> </w:t>
      </w:r>
      <w:r>
        <w:rPr>
          <w:color w:val="231F20"/>
          <w:w w:val="95"/>
        </w:rPr>
        <w:t>and</w:t>
      </w:r>
      <w:r>
        <w:rPr>
          <w:color w:val="231F20"/>
          <w:spacing w:val="-28"/>
          <w:w w:val="95"/>
        </w:rPr>
        <w:t> </w:t>
      </w:r>
      <w:r>
        <w:rPr>
          <w:color w:val="231F20"/>
          <w:w w:val="95"/>
        </w:rPr>
        <w:t>establishing</w:t>
      </w:r>
      <w:r>
        <w:rPr>
          <w:color w:val="231F20"/>
          <w:spacing w:val="-29"/>
          <w:w w:val="95"/>
        </w:rPr>
        <w:t> </w:t>
      </w:r>
      <w:r>
        <w:rPr>
          <w:color w:val="231F20"/>
          <w:w w:val="95"/>
        </w:rPr>
        <w:t>one-on- </w:t>
      </w:r>
      <w:r>
        <w:rPr>
          <w:color w:val="231F20"/>
        </w:rPr>
        <w:t>one</w:t>
      </w:r>
      <w:r>
        <w:rPr>
          <w:color w:val="231F20"/>
          <w:spacing w:val="-39"/>
        </w:rPr>
        <w:t> </w:t>
      </w:r>
      <w:r>
        <w:rPr>
          <w:color w:val="231F20"/>
        </w:rPr>
        <w:t>connections</w:t>
      </w:r>
      <w:r>
        <w:rPr>
          <w:color w:val="231F20"/>
          <w:spacing w:val="-39"/>
        </w:rPr>
        <w:t> </w:t>
      </w:r>
      <w:r>
        <w:rPr>
          <w:color w:val="231F20"/>
        </w:rPr>
        <w:t>with</w:t>
      </w:r>
      <w:r>
        <w:rPr>
          <w:color w:val="231F20"/>
          <w:spacing w:val="-39"/>
        </w:rPr>
        <w:t> </w:t>
      </w:r>
      <w:r>
        <w:rPr>
          <w:color w:val="231F20"/>
        </w:rPr>
        <w:t>someone</w:t>
      </w:r>
      <w:r>
        <w:rPr>
          <w:color w:val="231F20"/>
          <w:spacing w:val="-39"/>
        </w:rPr>
        <w:t> </w:t>
      </w:r>
      <w:r>
        <w:rPr>
          <w:rFonts w:ascii="Arial"/>
          <w:color w:val="231F20"/>
        </w:rPr>
        <w:t>who</w:t>
      </w:r>
      <w:r>
        <w:rPr>
          <w:rFonts w:ascii="Arial"/>
          <w:color w:val="231F20"/>
          <w:spacing w:val="-45"/>
        </w:rPr>
        <w:t> </w:t>
      </w:r>
      <w:r>
        <w:rPr>
          <w:rFonts w:ascii="Arial"/>
          <w:color w:val="231F20"/>
        </w:rPr>
        <w:t>has</w:t>
      </w:r>
      <w:r>
        <w:rPr>
          <w:rFonts w:ascii="Arial"/>
          <w:color w:val="231F20"/>
          <w:spacing w:val="-45"/>
        </w:rPr>
        <w:t> </w:t>
      </w:r>
      <w:r>
        <w:rPr>
          <w:rFonts w:ascii="Arial"/>
          <w:color w:val="231F20"/>
        </w:rPr>
        <w:t>had</w:t>
      </w:r>
      <w:r>
        <w:rPr>
          <w:rFonts w:ascii="Arial"/>
          <w:color w:val="231F20"/>
          <w:spacing w:val="-45"/>
        </w:rPr>
        <w:t> </w:t>
      </w:r>
      <w:r>
        <w:rPr>
          <w:rFonts w:ascii="Arial"/>
          <w:color w:val="231F20"/>
        </w:rPr>
        <w:t>similar </w:t>
      </w:r>
      <w:r>
        <w:rPr>
          <w:rFonts w:ascii="Arial"/>
          <w:color w:val="231F20"/>
          <w:w w:val="95"/>
        </w:rPr>
        <w:t>experiences. Ensuring opioid education campaigns include</w:t>
      </w:r>
      <w:r>
        <w:rPr>
          <w:rFonts w:ascii="Arial"/>
          <w:color w:val="231F20"/>
          <w:spacing w:val="-23"/>
          <w:w w:val="95"/>
        </w:rPr>
        <w:t> </w:t>
      </w:r>
      <w:r>
        <w:rPr>
          <w:rFonts w:ascii="Arial"/>
          <w:color w:val="231F20"/>
          <w:w w:val="95"/>
        </w:rPr>
        <w:t>Black/African</w:t>
      </w:r>
      <w:r>
        <w:rPr>
          <w:rFonts w:ascii="Arial"/>
          <w:color w:val="231F20"/>
          <w:spacing w:val="-23"/>
          <w:w w:val="95"/>
        </w:rPr>
        <w:t> </w:t>
      </w:r>
      <w:r>
        <w:rPr>
          <w:rFonts w:ascii="Arial"/>
          <w:color w:val="231F20"/>
          <w:w w:val="95"/>
        </w:rPr>
        <w:t>Americans</w:t>
      </w:r>
      <w:r>
        <w:rPr>
          <w:rFonts w:ascii="Arial"/>
          <w:color w:val="231F20"/>
          <w:spacing w:val="-22"/>
          <w:w w:val="95"/>
        </w:rPr>
        <w:t> </w:t>
      </w:r>
      <w:r>
        <w:rPr>
          <w:rFonts w:ascii="Arial"/>
          <w:color w:val="231F20"/>
          <w:w w:val="95"/>
        </w:rPr>
        <w:t>that</w:t>
      </w:r>
      <w:r>
        <w:rPr>
          <w:rFonts w:ascii="Arial"/>
          <w:color w:val="231F20"/>
          <w:spacing w:val="-23"/>
          <w:w w:val="95"/>
        </w:rPr>
        <w:t> </w:t>
      </w:r>
      <w:r>
        <w:rPr>
          <w:rFonts w:ascii="Arial"/>
          <w:color w:val="231F20"/>
          <w:w w:val="95"/>
        </w:rPr>
        <w:t>are</w:t>
      </w:r>
      <w:r>
        <w:rPr>
          <w:rFonts w:ascii="Arial"/>
          <w:color w:val="231F20"/>
          <w:spacing w:val="-22"/>
          <w:w w:val="95"/>
        </w:rPr>
        <w:t> </w:t>
      </w:r>
      <w:r>
        <w:rPr>
          <w:rFonts w:ascii="Arial"/>
          <w:color w:val="231F20"/>
          <w:w w:val="95"/>
        </w:rPr>
        <w:t>relatable</w:t>
      </w:r>
      <w:r>
        <w:rPr>
          <w:rFonts w:ascii="Arial"/>
          <w:color w:val="231F20"/>
          <w:spacing w:val="-23"/>
          <w:w w:val="95"/>
        </w:rPr>
        <w:t> </w:t>
      </w:r>
      <w:r>
        <w:rPr>
          <w:rFonts w:ascii="Arial"/>
          <w:color w:val="231F20"/>
          <w:w w:val="95"/>
        </w:rPr>
        <w:t>to</w:t>
      </w:r>
    </w:p>
    <w:p>
      <w:pPr>
        <w:pStyle w:val="BodyText"/>
        <w:spacing w:line="256" w:lineRule="auto" w:before="14"/>
        <w:ind w:left="436" w:right="-13"/>
        <w:rPr>
          <w:rFonts w:ascii="Arial Black" w:hAnsi="Arial Black"/>
          <w:sz w:val="22"/>
        </w:rPr>
      </w:pPr>
      <w:r>
        <w:rPr>
          <w:rFonts w:ascii="Arial" w:hAnsi="Arial"/>
          <w:color w:val="231F20"/>
          <w:w w:val="95"/>
        </w:rPr>
        <w:t>the</w:t>
      </w:r>
      <w:r>
        <w:rPr>
          <w:rFonts w:ascii="Arial" w:hAnsi="Arial"/>
          <w:color w:val="231F20"/>
          <w:spacing w:val="-24"/>
          <w:w w:val="95"/>
        </w:rPr>
        <w:t> </w:t>
      </w:r>
      <w:r>
        <w:rPr>
          <w:rFonts w:ascii="Arial" w:hAnsi="Arial"/>
          <w:color w:val="231F20"/>
          <w:w w:val="95"/>
        </w:rPr>
        <w:t>intended</w:t>
      </w:r>
      <w:r>
        <w:rPr>
          <w:rFonts w:ascii="Arial" w:hAnsi="Arial"/>
          <w:color w:val="231F20"/>
          <w:spacing w:val="-24"/>
          <w:w w:val="95"/>
        </w:rPr>
        <w:t> </w:t>
      </w:r>
      <w:r>
        <w:rPr>
          <w:rFonts w:ascii="Arial" w:hAnsi="Arial"/>
          <w:color w:val="231F20"/>
          <w:w w:val="95"/>
        </w:rPr>
        <w:t>audience</w:t>
      </w:r>
      <w:r>
        <w:rPr>
          <w:rFonts w:ascii="Arial" w:hAnsi="Arial"/>
          <w:color w:val="231F20"/>
          <w:spacing w:val="-24"/>
          <w:w w:val="95"/>
        </w:rPr>
        <w:t> </w:t>
      </w:r>
      <w:r>
        <w:rPr>
          <w:rFonts w:ascii="Arial" w:hAnsi="Arial"/>
          <w:color w:val="231F20"/>
          <w:w w:val="95"/>
        </w:rPr>
        <w:t>is</w:t>
      </w:r>
      <w:r>
        <w:rPr>
          <w:rFonts w:ascii="Arial" w:hAnsi="Arial"/>
          <w:color w:val="231F20"/>
          <w:spacing w:val="-24"/>
          <w:w w:val="95"/>
        </w:rPr>
        <w:t> </w:t>
      </w:r>
      <w:r>
        <w:rPr>
          <w:rFonts w:ascii="Arial" w:hAnsi="Arial"/>
          <w:color w:val="231F20"/>
          <w:w w:val="95"/>
        </w:rPr>
        <w:t>key</w:t>
      </w:r>
      <w:r>
        <w:rPr>
          <w:rFonts w:ascii="Arial" w:hAnsi="Arial"/>
          <w:color w:val="231F20"/>
          <w:spacing w:val="-24"/>
          <w:w w:val="95"/>
        </w:rPr>
        <w:t> </w:t>
      </w:r>
      <w:r>
        <w:rPr>
          <w:rFonts w:ascii="Arial" w:hAnsi="Arial"/>
          <w:color w:val="231F20"/>
          <w:w w:val="95"/>
        </w:rPr>
        <w:t>to</w:t>
      </w:r>
      <w:r>
        <w:rPr>
          <w:rFonts w:ascii="Arial" w:hAnsi="Arial"/>
          <w:color w:val="231F20"/>
          <w:spacing w:val="-24"/>
          <w:w w:val="95"/>
        </w:rPr>
        <w:t> </w:t>
      </w:r>
      <w:r>
        <w:rPr>
          <w:rFonts w:ascii="Arial" w:hAnsi="Arial"/>
          <w:color w:val="231F20"/>
          <w:w w:val="95"/>
        </w:rPr>
        <w:t>having</w:t>
      </w:r>
      <w:r>
        <w:rPr>
          <w:rFonts w:ascii="Arial" w:hAnsi="Arial"/>
          <w:color w:val="231F20"/>
          <w:spacing w:val="-24"/>
          <w:w w:val="95"/>
        </w:rPr>
        <w:t> </w:t>
      </w:r>
      <w:r>
        <w:rPr>
          <w:rFonts w:ascii="Arial" w:hAnsi="Arial"/>
          <w:color w:val="231F20"/>
          <w:w w:val="95"/>
        </w:rPr>
        <w:t>an</w:t>
      </w:r>
      <w:r>
        <w:rPr>
          <w:rFonts w:ascii="Arial" w:hAnsi="Arial"/>
          <w:color w:val="231F20"/>
          <w:spacing w:val="-24"/>
          <w:w w:val="95"/>
        </w:rPr>
        <w:t> </w:t>
      </w:r>
      <w:r>
        <w:rPr>
          <w:rFonts w:ascii="Arial" w:hAnsi="Arial"/>
          <w:color w:val="231F20"/>
          <w:w w:val="95"/>
        </w:rPr>
        <w:t>impact.</w:t>
      </w:r>
      <w:r>
        <w:rPr>
          <w:rFonts w:ascii="Arial" w:hAnsi="Arial"/>
          <w:color w:val="231F20"/>
          <w:spacing w:val="-24"/>
          <w:w w:val="95"/>
        </w:rPr>
        <w:t> </w:t>
      </w:r>
      <w:r>
        <w:rPr>
          <w:rFonts w:ascii="Arial" w:hAnsi="Arial"/>
          <w:color w:val="231F20"/>
          <w:w w:val="95"/>
        </w:rPr>
        <w:t>This </w:t>
      </w:r>
      <w:r>
        <w:rPr>
          <w:rFonts w:ascii="Arial" w:hAnsi="Arial"/>
          <w:color w:val="231F20"/>
        </w:rPr>
        <w:t>establishes</w:t>
      </w:r>
      <w:r>
        <w:rPr>
          <w:rFonts w:ascii="Arial" w:hAnsi="Arial"/>
          <w:color w:val="231F20"/>
          <w:spacing w:val="-46"/>
        </w:rPr>
        <w:t> </w:t>
      </w:r>
      <w:r>
        <w:rPr>
          <w:rFonts w:ascii="Arial" w:hAnsi="Arial"/>
          <w:color w:val="231F20"/>
        </w:rPr>
        <w:t>credibility</w:t>
      </w:r>
      <w:r>
        <w:rPr>
          <w:rFonts w:ascii="Arial" w:hAnsi="Arial"/>
          <w:color w:val="231F20"/>
          <w:spacing w:val="-45"/>
        </w:rPr>
        <w:t> </w:t>
      </w:r>
      <w:r>
        <w:rPr>
          <w:rFonts w:ascii="Arial" w:hAnsi="Arial"/>
          <w:color w:val="231F20"/>
        </w:rPr>
        <w:t>and</w:t>
      </w:r>
      <w:r>
        <w:rPr>
          <w:rFonts w:ascii="Arial" w:hAnsi="Arial"/>
          <w:color w:val="231F20"/>
          <w:spacing w:val="-45"/>
        </w:rPr>
        <w:t> </w:t>
      </w:r>
      <w:r>
        <w:rPr>
          <w:rFonts w:ascii="Arial" w:hAnsi="Arial"/>
          <w:color w:val="231F20"/>
        </w:rPr>
        <w:t>counteracts</w:t>
      </w:r>
      <w:r>
        <w:rPr>
          <w:rFonts w:ascii="Arial" w:hAnsi="Arial"/>
          <w:color w:val="231F20"/>
          <w:spacing w:val="-45"/>
        </w:rPr>
        <w:t> </w:t>
      </w:r>
      <w:r>
        <w:rPr>
          <w:rFonts w:ascii="Arial" w:hAnsi="Arial"/>
          <w:color w:val="231F20"/>
        </w:rPr>
        <w:t>the</w:t>
      </w:r>
      <w:r>
        <w:rPr>
          <w:rFonts w:ascii="Arial" w:hAnsi="Arial"/>
          <w:color w:val="231F20"/>
          <w:spacing w:val="-45"/>
        </w:rPr>
        <w:t> </w:t>
      </w:r>
      <w:r>
        <w:rPr>
          <w:rFonts w:ascii="Arial" w:hAnsi="Arial"/>
          <w:color w:val="231F20"/>
        </w:rPr>
        <w:t>common theme, </w:t>
      </w:r>
      <w:r>
        <w:rPr>
          <w:i/>
          <w:color w:val="231F20"/>
        </w:rPr>
        <w:t>“Where are all the Black people?” </w:t>
      </w:r>
      <w:r>
        <w:rPr>
          <w:rFonts w:ascii="Arial" w:hAnsi="Arial"/>
          <w:color w:val="231F20"/>
        </w:rPr>
        <w:t>repeatedly shared</w:t>
      </w:r>
      <w:r>
        <w:rPr>
          <w:rFonts w:ascii="Arial" w:hAnsi="Arial"/>
          <w:color w:val="231F20"/>
          <w:spacing w:val="-44"/>
        </w:rPr>
        <w:t> </w:t>
      </w:r>
      <w:r>
        <w:rPr>
          <w:rFonts w:ascii="Arial" w:hAnsi="Arial"/>
          <w:color w:val="231F20"/>
        </w:rPr>
        <w:t>by</w:t>
      </w:r>
      <w:r>
        <w:rPr>
          <w:rFonts w:ascii="Arial" w:hAnsi="Arial"/>
          <w:color w:val="231F20"/>
          <w:spacing w:val="-43"/>
        </w:rPr>
        <w:t> </w:t>
      </w:r>
      <w:r>
        <w:rPr>
          <w:rFonts w:ascii="Arial" w:hAnsi="Arial"/>
          <w:color w:val="231F20"/>
        </w:rPr>
        <w:t>key</w:t>
      </w:r>
      <w:r>
        <w:rPr>
          <w:rFonts w:ascii="Arial" w:hAnsi="Arial"/>
          <w:color w:val="231F20"/>
          <w:spacing w:val="-44"/>
        </w:rPr>
        <w:t> </w:t>
      </w:r>
      <w:r>
        <w:rPr>
          <w:rFonts w:ascii="Arial" w:hAnsi="Arial"/>
          <w:color w:val="231F20"/>
        </w:rPr>
        <w:t>informants.</w:t>
      </w:r>
      <w:r>
        <w:rPr>
          <w:rFonts w:ascii="Arial" w:hAnsi="Arial"/>
          <w:color w:val="231F20"/>
          <w:spacing w:val="-43"/>
        </w:rPr>
        <w:t> </w:t>
      </w:r>
      <w:r>
        <w:rPr>
          <w:rFonts w:ascii="Arial" w:hAnsi="Arial"/>
          <w:color w:val="231F20"/>
        </w:rPr>
        <w:t>Using</w:t>
      </w:r>
      <w:r>
        <w:rPr>
          <w:rFonts w:ascii="Arial" w:hAnsi="Arial"/>
          <w:color w:val="231F20"/>
          <w:spacing w:val="-44"/>
        </w:rPr>
        <w:t> </w:t>
      </w:r>
      <w:r>
        <w:rPr>
          <w:rFonts w:ascii="Arial" w:hAnsi="Arial"/>
          <w:color w:val="231F20"/>
        </w:rPr>
        <w:t>plain</w:t>
      </w:r>
      <w:r>
        <w:rPr>
          <w:rFonts w:ascii="Arial" w:hAnsi="Arial"/>
          <w:color w:val="231F20"/>
          <w:spacing w:val="-43"/>
        </w:rPr>
        <w:t> </w:t>
      </w:r>
      <w:r>
        <w:rPr>
          <w:rFonts w:ascii="Arial" w:hAnsi="Arial"/>
          <w:color w:val="231F20"/>
        </w:rPr>
        <w:t>language</w:t>
      </w:r>
      <w:r>
        <w:rPr>
          <w:rFonts w:ascii="Arial" w:hAnsi="Arial"/>
          <w:color w:val="231F20"/>
          <w:spacing w:val="-43"/>
        </w:rPr>
        <w:t> </w:t>
      </w:r>
      <w:r>
        <w:rPr>
          <w:rFonts w:ascii="Arial" w:hAnsi="Arial"/>
          <w:color w:val="231F20"/>
        </w:rPr>
        <w:t>and language that is culturally appropriate to the community in educational materials, awareness </w:t>
      </w:r>
      <w:r>
        <w:rPr>
          <w:rFonts w:ascii="Arial" w:hAnsi="Arial"/>
          <w:color w:val="231F20"/>
          <w:w w:val="95"/>
        </w:rPr>
        <w:t>campaigns,</w:t>
      </w:r>
      <w:r>
        <w:rPr>
          <w:rFonts w:ascii="Arial" w:hAnsi="Arial"/>
          <w:color w:val="231F20"/>
          <w:spacing w:val="-43"/>
          <w:w w:val="95"/>
        </w:rPr>
        <w:t> </w:t>
      </w:r>
      <w:r>
        <w:rPr>
          <w:rFonts w:ascii="Arial" w:hAnsi="Arial"/>
          <w:color w:val="231F20"/>
          <w:w w:val="95"/>
        </w:rPr>
        <w:t>and</w:t>
      </w:r>
      <w:r>
        <w:rPr>
          <w:rFonts w:ascii="Arial" w:hAnsi="Arial"/>
          <w:color w:val="231F20"/>
          <w:spacing w:val="-43"/>
          <w:w w:val="95"/>
        </w:rPr>
        <w:t> </w:t>
      </w:r>
      <w:r>
        <w:rPr>
          <w:rFonts w:ascii="Arial" w:hAnsi="Arial"/>
          <w:color w:val="231F20"/>
          <w:w w:val="95"/>
        </w:rPr>
        <w:t>presentations</w:t>
      </w:r>
      <w:r>
        <w:rPr>
          <w:rFonts w:ascii="Arial" w:hAnsi="Arial"/>
          <w:color w:val="231F20"/>
          <w:spacing w:val="-43"/>
          <w:w w:val="95"/>
        </w:rPr>
        <w:t> </w:t>
      </w:r>
      <w:r>
        <w:rPr>
          <w:color w:val="231F20"/>
          <w:w w:val="95"/>
        </w:rPr>
        <w:t>is</w:t>
      </w:r>
      <w:r>
        <w:rPr>
          <w:color w:val="231F20"/>
          <w:spacing w:val="-37"/>
          <w:w w:val="95"/>
        </w:rPr>
        <w:t> </w:t>
      </w:r>
      <w:r>
        <w:rPr>
          <w:rFonts w:ascii="Arial" w:hAnsi="Arial"/>
          <w:color w:val="231F20"/>
          <w:w w:val="95"/>
        </w:rPr>
        <w:t>needed.</w:t>
      </w:r>
      <w:r>
        <w:rPr>
          <w:rFonts w:ascii="Arial" w:hAnsi="Arial"/>
          <w:color w:val="231F20"/>
          <w:spacing w:val="-26"/>
          <w:w w:val="95"/>
        </w:rPr>
        <w:t> </w:t>
      </w:r>
      <w:r>
        <w:rPr>
          <w:rFonts w:ascii="Arial" w:hAnsi="Arial"/>
          <w:color w:val="231F20"/>
          <w:w w:val="95"/>
        </w:rPr>
        <w:t>There</w:t>
      </w:r>
      <w:r>
        <w:rPr>
          <w:rFonts w:ascii="Arial" w:hAnsi="Arial"/>
          <w:color w:val="231F20"/>
          <w:spacing w:val="-43"/>
          <w:w w:val="95"/>
        </w:rPr>
        <w:t> </w:t>
      </w:r>
      <w:r>
        <w:rPr>
          <w:rFonts w:ascii="Arial" w:hAnsi="Arial"/>
          <w:color w:val="231F20"/>
          <w:w w:val="95"/>
        </w:rPr>
        <w:t>is</w:t>
      </w:r>
      <w:r>
        <w:rPr>
          <w:rFonts w:ascii="Arial" w:hAnsi="Arial"/>
          <w:color w:val="231F20"/>
          <w:spacing w:val="-43"/>
          <w:w w:val="95"/>
        </w:rPr>
        <w:t> </w:t>
      </w:r>
      <w:r>
        <w:rPr>
          <w:rFonts w:ascii="Arial" w:hAnsi="Arial"/>
          <w:color w:val="231F20"/>
          <w:w w:val="95"/>
        </w:rPr>
        <w:t>a</w:t>
      </w:r>
      <w:r>
        <w:rPr>
          <w:rFonts w:ascii="Arial" w:hAnsi="Arial"/>
          <w:color w:val="231F20"/>
          <w:spacing w:val="-43"/>
          <w:w w:val="95"/>
        </w:rPr>
        <w:t> </w:t>
      </w:r>
      <w:r>
        <w:rPr>
          <w:rFonts w:ascii="Arial" w:hAnsi="Arial"/>
          <w:color w:val="231F20"/>
          <w:spacing w:val="-5"/>
          <w:w w:val="95"/>
        </w:rPr>
        <w:t>lack </w:t>
      </w:r>
      <w:r>
        <w:rPr>
          <w:rFonts w:ascii="Arial" w:hAnsi="Arial"/>
          <w:color w:val="231F20"/>
          <w:w w:val="95"/>
        </w:rPr>
        <w:t>of public awareness campaigns about opioid misuse </w:t>
      </w:r>
      <w:r>
        <w:rPr>
          <w:rFonts w:ascii="Arial" w:hAnsi="Arial"/>
          <w:color w:val="231F20"/>
        </w:rPr>
        <w:t>and</w:t>
      </w:r>
      <w:r>
        <w:rPr>
          <w:rFonts w:ascii="Arial" w:hAnsi="Arial"/>
          <w:color w:val="231F20"/>
          <w:spacing w:val="-36"/>
        </w:rPr>
        <w:t> </w:t>
      </w:r>
      <w:r>
        <w:rPr>
          <w:rFonts w:ascii="Arial" w:hAnsi="Arial"/>
          <w:color w:val="231F20"/>
        </w:rPr>
        <w:t>OUD</w:t>
      </w:r>
      <w:r>
        <w:rPr>
          <w:rFonts w:ascii="Arial" w:hAnsi="Arial"/>
          <w:color w:val="231F20"/>
          <w:spacing w:val="-35"/>
        </w:rPr>
        <w:t> </w:t>
      </w:r>
      <w:r>
        <w:rPr>
          <w:rFonts w:ascii="Arial" w:hAnsi="Arial"/>
          <w:color w:val="231F20"/>
        </w:rPr>
        <w:t>for</w:t>
      </w:r>
      <w:r>
        <w:rPr>
          <w:rFonts w:ascii="Arial" w:hAnsi="Arial"/>
          <w:color w:val="231F20"/>
          <w:spacing w:val="-35"/>
        </w:rPr>
        <w:t> </w:t>
      </w:r>
      <w:r>
        <w:rPr>
          <w:rFonts w:ascii="Arial" w:hAnsi="Arial"/>
          <w:color w:val="231F20"/>
        </w:rPr>
        <w:t>Black/African</w:t>
      </w:r>
      <w:r>
        <w:rPr>
          <w:rFonts w:ascii="Arial" w:hAnsi="Arial"/>
          <w:color w:val="231F20"/>
          <w:spacing w:val="-36"/>
        </w:rPr>
        <w:t> </w:t>
      </w:r>
      <w:r>
        <w:rPr>
          <w:rFonts w:ascii="Arial" w:hAnsi="Arial"/>
          <w:color w:val="231F20"/>
        </w:rPr>
        <w:t>American</w:t>
      </w:r>
      <w:r>
        <w:rPr>
          <w:rFonts w:ascii="Arial" w:hAnsi="Arial"/>
          <w:color w:val="231F20"/>
          <w:spacing w:val="-35"/>
        </w:rPr>
        <w:t> </w:t>
      </w:r>
      <w:r>
        <w:rPr>
          <w:rFonts w:ascii="Arial" w:hAnsi="Arial"/>
          <w:color w:val="231F20"/>
        </w:rPr>
        <w:t>communities, including campaigns focused on harm reduction strategies such as syringe services programs and naloxone</w:t>
      </w:r>
      <w:r>
        <w:rPr>
          <w:rFonts w:ascii="Arial" w:hAnsi="Arial"/>
          <w:color w:val="231F20"/>
          <w:spacing w:val="-19"/>
        </w:rPr>
        <w:t> </w:t>
      </w:r>
      <w:r>
        <w:rPr>
          <w:rFonts w:ascii="Arial" w:hAnsi="Arial"/>
          <w:color w:val="231F20"/>
        </w:rPr>
        <w:t>education</w:t>
      </w:r>
      <w:r>
        <w:rPr>
          <w:rFonts w:ascii="Arial" w:hAnsi="Arial"/>
          <w:color w:val="231F20"/>
          <w:spacing w:val="-24"/>
        </w:rPr>
        <w:t> </w:t>
      </w:r>
      <w:r>
        <w:rPr>
          <w:rFonts w:ascii="Arial" w:hAnsi="Arial"/>
          <w:color w:val="231F20"/>
        </w:rPr>
        <w:t>and</w:t>
      </w:r>
      <w:r>
        <w:rPr>
          <w:rFonts w:ascii="Arial" w:hAnsi="Arial"/>
          <w:color w:val="231F20"/>
          <w:spacing w:val="-25"/>
        </w:rPr>
        <w:t> </w:t>
      </w:r>
      <w:r>
        <w:rPr>
          <w:rFonts w:ascii="Arial" w:hAnsi="Arial"/>
          <w:color w:val="231F20"/>
        </w:rPr>
        <w:t>distribution</w:t>
      </w:r>
      <w:r>
        <w:rPr>
          <w:rFonts w:ascii="Arial Black" w:hAnsi="Arial Black"/>
          <w:color w:val="231F20"/>
          <w:sz w:val="22"/>
        </w:rPr>
        <w:t>.</w:t>
      </w:r>
    </w:p>
    <w:p>
      <w:pPr>
        <w:pStyle w:val="BodyText"/>
        <w:spacing w:before="1"/>
        <w:rPr>
          <w:rFonts w:ascii="Arial Black"/>
          <w:sz w:val="26"/>
        </w:rPr>
      </w:pPr>
    </w:p>
    <w:p>
      <w:pPr>
        <w:pStyle w:val="ListParagraph"/>
        <w:numPr>
          <w:ilvl w:val="0"/>
          <w:numId w:val="5"/>
        </w:numPr>
        <w:tabs>
          <w:tab w:pos="672" w:val="left" w:leader="none"/>
        </w:tabs>
        <w:spacing w:line="268" w:lineRule="auto" w:before="0" w:after="0"/>
        <w:ind w:left="433" w:right="788" w:hanging="1"/>
        <w:jc w:val="left"/>
        <w:rPr>
          <w:rFonts w:ascii="Franklin Gothic Medium"/>
          <w:i/>
          <w:color w:val="231F20"/>
          <w:sz w:val="24"/>
        </w:rPr>
      </w:pPr>
      <w:r>
        <w:rPr>
          <w:rFonts w:ascii="Franklin Gothic Medium"/>
          <w:color w:val="231F20"/>
          <w:sz w:val="24"/>
        </w:rPr>
        <w:t>Employ culturally specific engagement strategies--</w:t>
      </w:r>
      <w:r>
        <w:rPr>
          <w:rFonts w:ascii="Franklin Gothic Medium"/>
          <w:i/>
          <w:color w:val="231F20"/>
          <w:sz w:val="24"/>
        </w:rPr>
        <w:t>"The</w:t>
      </w:r>
      <w:r>
        <w:rPr>
          <w:rFonts w:ascii="Franklin Gothic Medium"/>
          <w:i/>
          <w:color w:val="231F20"/>
          <w:spacing w:val="-5"/>
          <w:sz w:val="24"/>
        </w:rPr>
        <w:t> </w:t>
      </w:r>
      <w:r>
        <w:rPr>
          <w:rFonts w:ascii="Franklin Gothic Medium"/>
          <w:i/>
          <w:color w:val="231F20"/>
          <w:sz w:val="24"/>
        </w:rPr>
        <w:t>opposite</w:t>
      </w:r>
      <w:r>
        <w:rPr>
          <w:rFonts w:ascii="Franklin Gothic Medium"/>
          <w:i/>
          <w:color w:val="231F20"/>
          <w:spacing w:val="-23"/>
          <w:sz w:val="24"/>
        </w:rPr>
        <w:t> </w:t>
      </w:r>
      <w:r>
        <w:rPr>
          <w:rFonts w:ascii="Franklin Gothic Medium"/>
          <w:i/>
          <w:color w:val="231F20"/>
          <w:sz w:val="24"/>
        </w:rPr>
        <w:t>of</w:t>
      </w:r>
      <w:r>
        <w:rPr>
          <w:rFonts w:ascii="Franklin Gothic Medium"/>
          <w:i/>
          <w:color w:val="231F20"/>
          <w:spacing w:val="-24"/>
          <w:sz w:val="24"/>
        </w:rPr>
        <w:t> </w:t>
      </w:r>
      <w:r>
        <w:rPr>
          <w:rFonts w:ascii="Franklin Gothic Medium"/>
          <w:i/>
          <w:color w:val="231F20"/>
          <w:sz w:val="24"/>
        </w:rPr>
        <w:t>addiction</w:t>
      </w:r>
      <w:r>
        <w:rPr>
          <w:rFonts w:ascii="Franklin Gothic Medium"/>
          <w:i/>
          <w:color w:val="231F20"/>
          <w:spacing w:val="-25"/>
          <w:sz w:val="24"/>
        </w:rPr>
        <w:t> </w:t>
      </w:r>
      <w:r>
        <w:rPr>
          <w:rFonts w:ascii="Franklin Gothic Medium"/>
          <w:i/>
          <w:color w:val="231F20"/>
          <w:sz w:val="24"/>
        </w:rPr>
        <w:t>is</w:t>
      </w:r>
      <w:r>
        <w:rPr>
          <w:rFonts w:ascii="Franklin Gothic Medium"/>
          <w:i/>
          <w:color w:val="231F20"/>
          <w:spacing w:val="-24"/>
          <w:sz w:val="24"/>
        </w:rPr>
        <w:t> </w:t>
      </w:r>
      <w:r>
        <w:rPr>
          <w:rFonts w:ascii="Franklin Gothic Medium"/>
          <w:i/>
          <w:color w:val="231F20"/>
          <w:sz w:val="24"/>
        </w:rPr>
        <w:t>not </w:t>
      </w:r>
      <w:r>
        <w:rPr>
          <w:rFonts w:ascii="Franklin Gothic Medium"/>
          <w:i/>
          <w:color w:val="231F20"/>
          <w:sz w:val="24"/>
        </w:rPr>
        <w:t>abstinence, it's</w:t>
      </w:r>
      <w:r>
        <w:rPr>
          <w:rFonts w:ascii="Franklin Gothic Medium"/>
          <w:i/>
          <w:color w:val="231F20"/>
          <w:spacing w:val="-43"/>
          <w:sz w:val="24"/>
        </w:rPr>
        <w:t> </w:t>
      </w:r>
      <w:r>
        <w:rPr>
          <w:rFonts w:ascii="Franklin Gothic Medium"/>
          <w:i/>
          <w:color w:val="231F20"/>
          <w:sz w:val="24"/>
        </w:rPr>
        <w:t>connection."</w:t>
      </w:r>
    </w:p>
    <w:p>
      <w:pPr>
        <w:pStyle w:val="BodyText"/>
        <w:rPr>
          <w:rFonts w:ascii="Franklin Gothic Medium"/>
          <w:i/>
          <w:sz w:val="24"/>
        </w:rPr>
      </w:pPr>
    </w:p>
    <w:p>
      <w:pPr>
        <w:pStyle w:val="BodyText"/>
        <w:spacing w:line="225" w:lineRule="auto"/>
        <w:ind w:left="436" w:right="90"/>
      </w:pPr>
      <w:r>
        <w:rPr>
          <w:color w:val="231F20"/>
          <w:w w:val="95"/>
        </w:rPr>
        <w:t>A key component of some Black/African American </w:t>
      </w:r>
      <w:r>
        <w:rPr>
          <w:color w:val="231F20"/>
        </w:rPr>
        <w:t>cultures is the value placed on interpersonal </w:t>
      </w:r>
      <w:r>
        <w:rPr>
          <w:color w:val="231F20"/>
          <w:w w:val="95"/>
        </w:rPr>
        <w:t>relationships</w:t>
      </w:r>
      <w:r>
        <w:rPr>
          <w:color w:val="231F20"/>
          <w:spacing w:val="-26"/>
          <w:w w:val="95"/>
        </w:rPr>
        <w:t> </w:t>
      </w:r>
      <w:r>
        <w:rPr>
          <w:color w:val="231F20"/>
          <w:w w:val="95"/>
        </w:rPr>
        <w:t>and</w:t>
      </w:r>
      <w:r>
        <w:rPr>
          <w:color w:val="231F20"/>
          <w:spacing w:val="-27"/>
          <w:w w:val="95"/>
        </w:rPr>
        <w:t> </w:t>
      </w:r>
      <w:r>
        <w:rPr>
          <w:color w:val="231F20"/>
          <w:w w:val="95"/>
        </w:rPr>
        <w:t>one-on-one</w:t>
      </w:r>
      <w:r>
        <w:rPr>
          <w:color w:val="231F20"/>
          <w:spacing w:val="-31"/>
          <w:w w:val="95"/>
        </w:rPr>
        <w:t> </w:t>
      </w:r>
      <w:r>
        <w:rPr>
          <w:color w:val="231F20"/>
          <w:w w:val="95"/>
        </w:rPr>
        <w:t>connections.</w:t>
      </w:r>
      <w:r>
        <w:rPr>
          <w:color w:val="231F20"/>
          <w:spacing w:val="1"/>
          <w:w w:val="95"/>
        </w:rPr>
        <w:t> </w:t>
      </w:r>
      <w:r>
        <w:rPr>
          <w:color w:val="231F20"/>
          <w:w w:val="95"/>
        </w:rPr>
        <w:t>Entering</w:t>
      </w:r>
      <w:r>
        <w:rPr>
          <w:color w:val="231F20"/>
          <w:spacing w:val="-26"/>
          <w:w w:val="95"/>
        </w:rPr>
        <w:t> </w:t>
      </w:r>
      <w:r>
        <w:rPr>
          <w:color w:val="231F20"/>
          <w:spacing w:val="-11"/>
          <w:w w:val="95"/>
        </w:rPr>
        <w:t>a </w:t>
      </w:r>
      <w:r>
        <w:rPr>
          <w:color w:val="231F20"/>
          <w:w w:val="95"/>
        </w:rPr>
        <w:t>Black/African</w:t>
      </w:r>
      <w:r>
        <w:rPr>
          <w:color w:val="231F20"/>
          <w:spacing w:val="-37"/>
          <w:w w:val="95"/>
        </w:rPr>
        <w:t> </w:t>
      </w:r>
      <w:r>
        <w:rPr>
          <w:color w:val="231F20"/>
          <w:w w:val="95"/>
        </w:rPr>
        <w:t>American</w:t>
      </w:r>
      <w:r>
        <w:rPr>
          <w:color w:val="231F20"/>
          <w:spacing w:val="-36"/>
          <w:w w:val="95"/>
        </w:rPr>
        <w:t> </w:t>
      </w:r>
      <w:r>
        <w:rPr>
          <w:color w:val="231F20"/>
          <w:w w:val="95"/>
        </w:rPr>
        <w:t>community</w:t>
      </w:r>
      <w:r>
        <w:rPr>
          <w:color w:val="231F20"/>
          <w:spacing w:val="-36"/>
          <w:w w:val="95"/>
        </w:rPr>
        <w:t> </w:t>
      </w:r>
      <w:r>
        <w:rPr>
          <w:color w:val="231F20"/>
          <w:w w:val="95"/>
        </w:rPr>
        <w:t>and</w:t>
      </w:r>
      <w:r>
        <w:rPr>
          <w:color w:val="231F20"/>
          <w:spacing w:val="-36"/>
          <w:w w:val="95"/>
        </w:rPr>
        <w:t> </w:t>
      </w:r>
      <w:r>
        <w:rPr>
          <w:color w:val="231F20"/>
          <w:w w:val="95"/>
        </w:rPr>
        <w:t>sharing</w:t>
      </w:r>
      <w:r>
        <w:rPr>
          <w:color w:val="231F20"/>
          <w:spacing w:val="-36"/>
          <w:w w:val="95"/>
        </w:rPr>
        <w:t> </w:t>
      </w:r>
      <w:r>
        <w:rPr>
          <w:color w:val="231F20"/>
          <w:w w:val="95"/>
        </w:rPr>
        <w:t>data </w:t>
      </w:r>
      <w:r>
        <w:rPr>
          <w:color w:val="231F20"/>
        </w:rPr>
        <w:t>and statistics that paint a negative picture of the </w:t>
      </w:r>
      <w:r>
        <w:rPr>
          <w:color w:val="231F20"/>
          <w:w w:val="90"/>
        </w:rPr>
        <w:t>population before establishing a trusted relationship is culturally inappropriate. Ignoring history and context </w:t>
      </w:r>
      <w:r>
        <w:rPr>
          <w:color w:val="231F20"/>
        </w:rPr>
        <w:t>breeds mistrust and a sense of devaluing the community.</w:t>
      </w:r>
      <w:r>
        <w:rPr>
          <w:color w:val="231F20"/>
          <w:spacing w:val="-15"/>
        </w:rPr>
        <w:t> </w:t>
      </w:r>
      <w:r>
        <w:rPr>
          <w:color w:val="231F20"/>
        </w:rPr>
        <w:t>Asking</w:t>
      </w:r>
      <w:r>
        <w:rPr>
          <w:color w:val="231F20"/>
          <w:spacing w:val="-36"/>
        </w:rPr>
        <w:t> </w:t>
      </w:r>
      <w:r>
        <w:rPr>
          <w:color w:val="231F20"/>
        </w:rPr>
        <w:t>to</w:t>
      </w:r>
      <w:r>
        <w:rPr>
          <w:color w:val="231F20"/>
          <w:spacing w:val="-37"/>
        </w:rPr>
        <w:t> </w:t>
      </w:r>
      <w:r>
        <w:rPr>
          <w:color w:val="231F20"/>
        </w:rPr>
        <w:t>learn</w:t>
      </w:r>
      <w:r>
        <w:rPr>
          <w:color w:val="231F20"/>
          <w:spacing w:val="-36"/>
        </w:rPr>
        <w:t> </w:t>
      </w:r>
      <w:r>
        <w:rPr>
          <w:color w:val="231F20"/>
        </w:rPr>
        <w:t>from</w:t>
      </w:r>
      <w:r>
        <w:rPr>
          <w:color w:val="231F20"/>
          <w:spacing w:val="-36"/>
        </w:rPr>
        <w:t> </w:t>
      </w:r>
      <w:r>
        <w:rPr>
          <w:color w:val="231F20"/>
        </w:rPr>
        <w:t>the</w:t>
      </w:r>
      <w:r>
        <w:rPr>
          <w:color w:val="231F20"/>
          <w:spacing w:val="-36"/>
        </w:rPr>
        <w:t> </w:t>
      </w:r>
      <w:r>
        <w:rPr>
          <w:color w:val="231F20"/>
        </w:rPr>
        <w:t>community, </w:t>
      </w:r>
      <w:r>
        <w:rPr>
          <w:color w:val="231F20"/>
          <w:w w:val="90"/>
        </w:rPr>
        <w:t>recognizing their assets, and acknowledging failed</w:t>
      </w:r>
      <w:r>
        <w:rPr>
          <w:color w:val="231F20"/>
          <w:spacing w:val="-33"/>
          <w:w w:val="90"/>
        </w:rPr>
        <w:t> </w:t>
      </w:r>
      <w:r>
        <w:rPr>
          <w:color w:val="231F20"/>
          <w:w w:val="90"/>
        </w:rPr>
        <w:t>and </w:t>
      </w:r>
      <w:r>
        <w:rPr>
          <w:color w:val="231F20"/>
        </w:rPr>
        <w:t>successful policies is critical to engaging the community.</w:t>
      </w:r>
    </w:p>
    <w:p>
      <w:pPr>
        <w:pStyle w:val="BodyText"/>
        <w:spacing w:line="223" w:lineRule="auto" w:before="255"/>
        <w:ind w:left="469" w:right="57" w:hanging="10"/>
      </w:pPr>
      <w:r>
        <w:rPr>
          <w:rFonts w:ascii="Franklin Gothic Medium"/>
          <w:b/>
          <w:color w:val="231F20"/>
        </w:rPr>
        <w:t>Connect with culturally similar support groups. </w:t>
      </w:r>
      <w:r>
        <w:rPr>
          <w:color w:val="231F20"/>
        </w:rPr>
        <w:t>For people</w:t>
      </w:r>
      <w:r>
        <w:rPr>
          <w:color w:val="231F20"/>
          <w:spacing w:val="-35"/>
        </w:rPr>
        <w:t> </w:t>
      </w:r>
      <w:r>
        <w:rPr>
          <w:color w:val="231F20"/>
        </w:rPr>
        <w:t>with</w:t>
      </w:r>
      <w:r>
        <w:rPr>
          <w:color w:val="231F20"/>
          <w:spacing w:val="-34"/>
        </w:rPr>
        <w:t> </w:t>
      </w:r>
      <w:r>
        <w:rPr>
          <w:color w:val="231F20"/>
        </w:rPr>
        <w:t>SUDs,</w:t>
      </w:r>
      <w:r>
        <w:rPr>
          <w:color w:val="231F20"/>
          <w:spacing w:val="-35"/>
        </w:rPr>
        <w:t> </w:t>
      </w:r>
      <w:r>
        <w:rPr>
          <w:color w:val="231F20"/>
        </w:rPr>
        <w:t>support</w:t>
      </w:r>
      <w:r>
        <w:rPr>
          <w:color w:val="231F20"/>
          <w:spacing w:val="-34"/>
        </w:rPr>
        <w:t> </w:t>
      </w:r>
      <w:r>
        <w:rPr>
          <w:color w:val="231F20"/>
        </w:rPr>
        <w:t>groups</w:t>
      </w:r>
      <w:r>
        <w:rPr>
          <w:color w:val="231F20"/>
          <w:spacing w:val="-35"/>
        </w:rPr>
        <w:t> </w:t>
      </w:r>
      <w:r>
        <w:rPr>
          <w:color w:val="231F20"/>
        </w:rPr>
        <w:t>are</w:t>
      </w:r>
      <w:r>
        <w:rPr>
          <w:color w:val="231F20"/>
          <w:spacing w:val="-34"/>
        </w:rPr>
        <w:t> </w:t>
      </w:r>
      <w:r>
        <w:rPr>
          <w:color w:val="231F20"/>
        </w:rPr>
        <w:t>often</w:t>
      </w:r>
      <w:r>
        <w:rPr>
          <w:color w:val="231F20"/>
          <w:spacing w:val="-35"/>
        </w:rPr>
        <w:t> </w:t>
      </w:r>
      <w:r>
        <w:rPr>
          <w:color w:val="231F20"/>
        </w:rPr>
        <w:t>a</w:t>
      </w:r>
      <w:r>
        <w:rPr>
          <w:color w:val="231F20"/>
          <w:spacing w:val="-34"/>
        </w:rPr>
        <w:t> </w:t>
      </w:r>
      <w:r>
        <w:rPr>
          <w:color w:val="231F20"/>
        </w:rPr>
        <w:t>key component of their recovery. These groups bring </w:t>
      </w:r>
      <w:r>
        <w:rPr>
          <w:color w:val="231F20"/>
          <w:w w:val="95"/>
        </w:rPr>
        <w:t>together</w:t>
      </w:r>
      <w:r>
        <w:rPr>
          <w:color w:val="231F20"/>
          <w:spacing w:val="-33"/>
          <w:w w:val="95"/>
        </w:rPr>
        <w:t> </w:t>
      </w:r>
      <w:r>
        <w:rPr>
          <w:color w:val="231F20"/>
          <w:w w:val="95"/>
        </w:rPr>
        <w:t>people</w:t>
      </w:r>
      <w:r>
        <w:rPr>
          <w:color w:val="231F20"/>
          <w:spacing w:val="-32"/>
          <w:w w:val="95"/>
        </w:rPr>
        <w:t> </w:t>
      </w:r>
      <w:r>
        <w:rPr>
          <w:color w:val="231F20"/>
          <w:w w:val="95"/>
        </w:rPr>
        <w:t>who</w:t>
      </w:r>
      <w:r>
        <w:rPr>
          <w:color w:val="231F20"/>
          <w:spacing w:val="-32"/>
          <w:w w:val="95"/>
        </w:rPr>
        <w:t> </w:t>
      </w:r>
      <w:r>
        <w:rPr>
          <w:color w:val="231F20"/>
          <w:w w:val="95"/>
        </w:rPr>
        <w:t>want</w:t>
      </w:r>
      <w:r>
        <w:rPr>
          <w:color w:val="231F20"/>
          <w:spacing w:val="-33"/>
          <w:w w:val="95"/>
        </w:rPr>
        <w:t> </w:t>
      </w:r>
      <w:r>
        <w:rPr>
          <w:color w:val="231F20"/>
          <w:w w:val="95"/>
        </w:rPr>
        <w:t>a</w:t>
      </w:r>
      <w:r>
        <w:rPr>
          <w:color w:val="231F20"/>
          <w:spacing w:val="-32"/>
          <w:w w:val="95"/>
        </w:rPr>
        <w:t> </w:t>
      </w:r>
      <w:r>
        <w:rPr>
          <w:color w:val="231F20"/>
          <w:w w:val="95"/>
        </w:rPr>
        <w:t>drug-free</w:t>
      </w:r>
      <w:r>
        <w:rPr>
          <w:color w:val="231F20"/>
          <w:spacing w:val="-32"/>
          <w:w w:val="95"/>
        </w:rPr>
        <w:t> </w:t>
      </w:r>
      <w:r>
        <w:rPr>
          <w:color w:val="231F20"/>
          <w:w w:val="95"/>
        </w:rPr>
        <w:t>life,</w:t>
      </w:r>
      <w:r>
        <w:rPr>
          <w:color w:val="231F20"/>
          <w:spacing w:val="-32"/>
          <w:w w:val="95"/>
        </w:rPr>
        <w:t> </w:t>
      </w:r>
      <w:r>
        <w:rPr>
          <w:color w:val="231F20"/>
          <w:w w:val="95"/>
        </w:rPr>
        <w:t>and</w:t>
      </w:r>
      <w:r>
        <w:rPr>
          <w:color w:val="231F20"/>
          <w:spacing w:val="-33"/>
          <w:w w:val="95"/>
        </w:rPr>
        <w:t> </w:t>
      </w:r>
      <w:r>
        <w:rPr>
          <w:color w:val="231F20"/>
          <w:w w:val="95"/>
        </w:rPr>
        <w:t>to</w:t>
      </w:r>
      <w:r>
        <w:rPr>
          <w:color w:val="231F20"/>
          <w:spacing w:val="-32"/>
          <w:w w:val="95"/>
        </w:rPr>
        <w:t> </w:t>
      </w:r>
      <w:r>
        <w:rPr>
          <w:color w:val="231F20"/>
          <w:w w:val="95"/>
        </w:rPr>
        <w:t>learn skills</w:t>
      </w:r>
      <w:r>
        <w:rPr>
          <w:color w:val="231F20"/>
          <w:spacing w:val="-26"/>
          <w:w w:val="95"/>
        </w:rPr>
        <w:t> </w:t>
      </w:r>
      <w:r>
        <w:rPr>
          <w:color w:val="231F20"/>
          <w:w w:val="95"/>
        </w:rPr>
        <w:t>to</w:t>
      </w:r>
      <w:r>
        <w:rPr>
          <w:color w:val="231F20"/>
          <w:spacing w:val="-26"/>
          <w:w w:val="95"/>
        </w:rPr>
        <w:t> </w:t>
      </w:r>
      <w:r>
        <w:rPr>
          <w:color w:val="231F20"/>
          <w:w w:val="95"/>
        </w:rPr>
        <w:t>conquer</w:t>
      </w:r>
      <w:r>
        <w:rPr>
          <w:color w:val="231F20"/>
          <w:spacing w:val="-25"/>
          <w:w w:val="95"/>
        </w:rPr>
        <w:t> </w:t>
      </w:r>
      <w:r>
        <w:rPr>
          <w:color w:val="231F20"/>
          <w:w w:val="95"/>
        </w:rPr>
        <w:t>cravings.</w:t>
      </w:r>
      <w:r>
        <w:rPr>
          <w:color w:val="231F20"/>
          <w:spacing w:val="-26"/>
          <w:w w:val="95"/>
        </w:rPr>
        <w:t> </w:t>
      </w:r>
      <w:r>
        <w:rPr>
          <w:color w:val="231F20"/>
          <w:w w:val="95"/>
        </w:rPr>
        <w:t>They</w:t>
      </w:r>
      <w:r>
        <w:rPr>
          <w:color w:val="231F20"/>
          <w:spacing w:val="-26"/>
          <w:w w:val="95"/>
        </w:rPr>
        <w:t> </w:t>
      </w:r>
      <w:r>
        <w:rPr>
          <w:color w:val="231F20"/>
          <w:w w:val="95"/>
        </w:rPr>
        <w:t>are</w:t>
      </w:r>
      <w:r>
        <w:rPr>
          <w:color w:val="231F20"/>
          <w:spacing w:val="-25"/>
          <w:w w:val="95"/>
        </w:rPr>
        <w:t> </w:t>
      </w:r>
      <w:r>
        <w:rPr>
          <w:color w:val="231F20"/>
          <w:w w:val="95"/>
        </w:rPr>
        <w:t>people</w:t>
      </w:r>
      <w:r>
        <w:rPr>
          <w:color w:val="231F20"/>
          <w:spacing w:val="-26"/>
          <w:w w:val="95"/>
        </w:rPr>
        <w:t> </w:t>
      </w:r>
      <w:r>
        <w:rPr>
          <w:color w:val="231F20"/>
          <w:w w:val="95"/>
        </w:rPr>
        <w:t>who</w:t>
      </w:r>
      <w:r>
        <w:rPr>
          <w:color w:val="231F20"/>
          <w:spacing w:val="-26"/>
          <w:w w:val="95"/>
        </w:rPr>
        <w:t> </w:t>
      </w:r>
      <w:r>
        <w:rPr>
          <w:color w:val="231F20"/>
          <w:w w:val="95"/>
        </w:rPr>
        <w:t>need </w:t>
      </w:r>
      <w:r>
        <w:rPr>
          <w:color w:val="231F20"/>
        </w:rPr>
        <w:t>support</w:t>
      </w:r>
      <w:r>
        <w:rPr>
          <w:color w:val="231F20"/>
          <w:spacing w:val="-38"/>
        </w:rPr>
        <w:t> </w:t>
      </w:r>
      <w:r>
        <w:rPr>
          <w:color w:val="231F20"/>
        </w:rPr>
        <w:t>during</w:t>
      </w:r>
      <w:r>
        <w:rPr>
          <w:color w:val="231F20"/>
          <w:spacing w:val="-38"/>
        </w:rPr>
        <w:t> </w:t>
      </w:r>
      <w:r>
        <w:rPr>
          <w:color w:val="231F20"/>
        </w:rPr>
        <w:t>difficult</w:t>
      </w:r>
      <w:r>
        <w:rPr>
          <w:color w:val="231F20"/>
          <w:spacing w:val="-38"/>
        </w:rPr>
        <w:t> </w:t>
      </w:r>
      <w:r>
        <w:rPr>
          <w:color w:val="231F20"/>
        </w:rPr>
        <w:t>emotional</w:t>
      </w:r>
      <w:r>
        <w:rPr>
          <w:color w:val="231F20"/>
          <w:spacing w:val="-37"/>
        </w:rPr>
        <w:t> </w:t>
      </w:r>
      <w:r>
        <w:rPr>
          <w:color w:val="231F20"/>
        </w:rPr>
        <w:t>times</w:t>
      </w:r>
      <w:r>
        <w:rPr>
          <w:color w:val="231F20"/>
          <w:spacing w:val="-38"/>
        </w:rPr>
        <w:t> </w:t>
      </w:r>
      <w:r>
        <w:rPr>
          <w:color w:val="231F20"/>
        </w:rPr>
        <w:t>and</w:t>
      </w:r>
      <w:r>
        <w:rPr>
          <w:color w:val="231F20"/>
          <w:spacing w:val="-38"/>
        </w:rPr>
        <w:t> </w:t>
      </w:r>
      <w:r>
        <w:rPr>
          <w:color w:val="231F20"/>
        </w:rPr>
        <w:t>who </w:t>
      </w:r>
      <w:r>
        <w:rPr>
          <w:color w:val="231F20"/>
          <w:w w:val="90"/>
        </w:rPr>
        <w:t>share similar life experiences around substance </w:t>
      </w:r>
      <w:r>
        <w:rPr>
          <w:color w:val="231F20"/>
          <w:spacing w:val="-3"/>
          <w:w w:val="90"/>
        </w:rPr>
        <w:t>misuse </w:t>
      </w:r>
      <w:r>
        <w:rPr>
          <w:color w:val="231F20"/>
        </w:rPr>
        <w:t>and</w:t>
      </w:r>
      <w:r>
        <w:rPr>
          <w:color w:val="231F20"/>
          <w:spacing w:val="-35"/>
        </w:rPr>
        <w:t> </w:t>
      </w:r>
      <w:r>
        <w:rPr>
          <w:color w:val="231F20"/>
        </w:rPr>
        <w:t>SUD.</w:t>
      </w:r>
      <w:r>
        <w:rPr>
          <w:color w:val="231F20"/>
          <w:spacing w:val="-12"/>
        </w:rPr>
        <w:t> </w:t>
      </w:r>
      <w:r>
        <w:rPr>
          <w:color w:val="231F20"/>
        </w:rPr>
        <w:t>Support</w:t>
      </w:r>
      <w:r>
        <w:rPr>
          <w:color w:val="231F20"/>
          <w:spacing w:val="-35"/>
        </w:rPr>
        <w:t> </w:t>
      </w:r>
      <w:r>
        <w:rPr>
          <w:color w:val="231F20"/>
        </w:rPr>
        <w:t>groups</w:t>
      </w:r>
      <w:r>
        <w:rPr>
          <w:color w:val="231F20"/>
          <w:spacing w:val="-35"/>
        </w:rPr>
        <w:t> </w:t>
      </w:r>
      <w:r>
        <w:rPr>
          <w:color w:val="231F20"/>
        </w:rPr>
        <w:t>focused</w:t>
      </w:r>
      <w:r>
        <w:rPr>
          <w:color w:val="231F20"/>
          <w:spacing w:val="-35"/>
        </w:rPr>
        <w:t> </w:t>
      </w:r>
      <w:r>
        <w:rPr>
          <w:color w:val="231F20"/>
        </w:rPr>
        <w:t>on</w:t>
      </w:r>
      <w:r>
        <w:rPr>
          <w:color w:val="231F20"/>
          <w:spacing w:val="-35"/>
        </w:rPr>
        <w:t> </w:t>
      </w:r>
      <w:r>
        <w:rPr>
          <w:color w:val="231F20"/>
        </w:rPr>
        <w:t>SUDs</w:t>
      </w:r>
      <w:r>
        <w:rPr>
          <w:color w:val="231F20"/>
          <w:spacing w:val="-35"/>
        </w:rPr>
        <w:t> </w:t>
      </w:r>
      <w:r>
        <w:rPr>
          <w:color w:val="231F20"/>
        </w:rPr>
        <w:t>can</w:t>
      </w:r>
      <w:r>
        <w:rPr>
          <w:color w:val="231F20"/>
          <w:spacing w:val="-35"/>
        </w:rPr>
        <w:t> </w:t>
      </w:r>
      <w:r>
        <w:rPr>
          <w:color w:val="231F20"/>
        </w:rPr>
        <w:t>be </w:t>
      </w:r>
      <w:r>
        <w:rPr>
          <w:color w:val="231F20"/>
          <w:w w:val="95"/>
        </w:rPr>
        <w:t>organized</w:t>
      </w:r>
      <w:r>
        <w:rPr>
          <w:color w:val="231F20"/>
          <w:spacing w:val="-30"/>
          <w:w w:val="95"/>
        </w:rPr>
        <w:t> </w:t>
      </w:r>
      <w:r>
        <w:rPr>
          <w:color w:val="231F20"/>
          <w:w w:val="95"/>
        </w:rPr>
        <w:t>around</w:t>
      </w:r>
      <w:r>
        <w:rPr>
          <w:color w:val="231F20"/>
          <w:spacing w:val="-29"/>
          <w:w w:val="95"/>
        </w:rPr>
        <w:t> </w:t>
      </w:r>
      <w:r>
        <w:rPr>
          <w:color w:val="231F20"/>
          <w:w w:val="95"/>
        </w:rPr>
        <w:t>the</w:t>
      </w:r>
      <w:r>
        <w:rPr>
          <w:color w:val="231F20"/>
          <w:spacing w:val="-30"/>
          <w:w w:val="95"/>
        </w:rPr>
        <w:t> </w:t>
      </w:r>
      <w:r>
        <w:rPr>
          <w:color w:val="231F20"/>
          <w:w w:val="95"/>
        </w:rPr>
        <w:t>particular</w:t>
      </w:r>
      <w:r>
        <w:rPr>
          <w:color w:val="231F20"/>
          <w:spacing w:val="-29"/>
          <w:w w:val="95"/>
        </w:rPr>
        <w:t> </w:t>
      </w:r>
      <w:r>
        <w:rPr>
          <w:color w:val="231F20"/>
          <w:w w:val="95"/>
        </w:rPr>
        <w:t>substance,</w:t>
      </w:r>
      <w:r>
        <w:rPr>
          <w:color w:val="231F20"/>
          <w:spacing w:val="-30"/>
          <w:w w:val="95"/>
        </w:rPr>
        <w:t> </w:t>
      </w:r>
      <w:r>
        <w:rPr>
          <w:color w:val="231F20"/>
          <w:w w:val="95"/>
        </w:rPr>
        <w:t>or</w:t>
      </w:r>
      <w:r>
        <w:rPr>
          <w:color w:val="231F20"/>
          <w:spacing w:val="-29"/>
          <w:w w:val="95"/>
        </w:rPr>
        <w:t> </w:t>
      </w:r>
      <w:r>
        <w:rPr>
          <w:color w:val="231F20"/>
          <w:w w:val="95"/>
        </w:rPr>
        <w:t>by</w:t>
      </w:r>
      <w:r>
        <w:rPr>
          <w:color w:val="231F20"/>
          <w:spacing w:val="-30"/>
          <w:w w:val="95"/>
        </w:rPr>
        <w:t> </w:t>
      </w:r>
      <w:r>
        <w:rPr>
          <w:color w:val="231F20"/>
          <w:w w:val="95"/>
        </w:rPr>
        <w:t>age, gender,</w:t>
      </w:r>
      <w:r>
        <w:rPr>
          <w:color w:val="231F20"/>
          <w:spacing w:val="-29"/>
          <w:w w:val="95"/>
        </w:rPr>
        <w:t> </w:t>
      </w:r>
      <w:r>
        <w:rPr>
          <w:color w:val="231F20"/>
          <w:w w:val="95"/>
        </w:rPr>
        <w:t>religion,</w:t>
      </w:r>
      <w:r>
        <w:rPr>
          <w:color w:val="231F20"/>
          <w:spacing w:val="-29"/>
          <w:w w:val="95"/>
        </w:rPr>
        <w:t> </w:t>
      </w:r>
      <w:r>
        <w:rPr>
          <w:color w:val="231F20"/>
          <w:w w:val="95"/>
        </w:rPr>
        <w:t>or</w:t>
      </w:r>
      <w:r>
        <w:rPr>
          <w:color w:val="231F20"/>
          <w:spacing w:val="-29"/>
          <w:w w:val="95"/>
        </w:rPr>
        <w:t> </w:t>
      </w:r>
      <w:r>
        <w:rPr>
          <w:color w:val="231F20"/>
          <w:w w:val="95"/>
        </w:rPr>
        <w:t>another</w:t>
      </w:r>
      <w:r>
        <w:rPr>
          <w:color w:val="231F20"/>
          <w:spacing w:val="-29"/>
          <w:w w:val="95"/>
        </w:rPr>
        <w:t> </w:t>
      </w:r>
      <w:r>
        <w:rPr>
          <w:color w:val="231F20"/>
          <w:w w:val="95"/>
        </w:rPr>
        <w:t>affiliation.</w:t>
      </w:r>
      <w:r>
        <w:rPr>
          <w:color w:val="231F20"/>
          <w:spacing w:val="-2"/>
          <w:w w:val="95"/>
        </w:rPr>
        <w:t> </w:t>
      </w:r>
      <w:r>
        <w:rPr>
          <w:color w:val="231F20"/>
          <w:w w:val="95"/>
        </w:rPr>
        <w:t>These</w:t>
      </w:r>
      <w:r>
        <w:rPr>
          <w:color w:val="231F20"/>
          <w:spacing w:val="-29"/>
          <w:w w:val="95"/>
        </w:rPr>
        <w:t> </w:t>
      </w:r>
      <w:r>
        <w:rPr>
          <w:color w:val="231F20"/>
          <w:w w:val="95"/>
        </w:rPr>
        <w:t>support </w:t>
      </w:r>
      <w:r>
        <w:rPr>
          <w:color w:val="231F20"/>
        </w:rPr>
        <w:t>groups</w:t>
      </w:r>
      <w:r>
        <w:rPr>
          <w:color w:val="231F20"/>
          <w:spacing w:val="-30"/>
        </w:rPr>
        <w:t> </w:t>
      </w:r>
      <w:r>
        <w:rPr>
          <w:color w:val="231F20"/>
        </w:rPr>
        <w:t>bond</w:t>
      </w:r>
      <w:r>
        <w:rPr>
          <w:color w:val="231F20"/>
          <w:spacing w:val="-29"/>
        </w:rPr>
        <w:t> </w:t>
      </w:r>
      <w:r>
        <w:rPr>
          <w:color w:val="231F20"/>
        </w:rPr>
        <w:t>individuals</w:t>
      </w:r>
      <w:r>
        <w:rPr>
          <w:color w:val="231F20"/>
          <w:spacing w:val="-29"/>
        </w:rPr>
        <w:t> </w:t>
      </w:r>
      <w:r>
        <w:rPr>
          <w:color w:val="231F20"/>
        </w:rPr>
        <w:t>through</w:t>
      </w:r>
      <w:r>
        <w:rPr>
          <w:color w:val="231F20"/>
          <w:spacing w:val="-29"/>
        </w:rPr>
        <w:t> </w:t>
      </w:r>
      <w:r>
        <w:rPr>
          <w:color w:val="231F20"/>
        </w:rPr>
        <w:t>a</w:t>
      </w:r>
      <w:r>
        <w:rPr>
          <w:color w:val="231F20"/>
          <w:spacing w:val="-29"/>
        </w:rPr>
        <w:t> </w:t>
      </w:r>
      <w:r>
        <w:rPr>
          <w:color w:val="231F20"/>
        </w:rPr>
        <w:t>cultural</w:t>
      </w:r>
      <w:r>
        <w:rPr>
          <w:color w:val="231F20"/>
          <w:spacing w:val="-30"/>
        </w:rPr>
        <w:t> </w:t>
      </w:r>
      <w:r>
        <w:rPr>
          <w:color w:val="231F20"/>
        </w:rPr>
        <w:t>tie.</w:t>
      </w:r>
    </w:p>
    <w:p>
      <w:pPr>
        <w:spacing w:line="249" w:lineRule="auto" w:before="100"/>
        <w:ind w:left="467" w:right="231" w:firstLine="0"/>
        <w:jc w:val="left"/>
        <w:rPr>
          <w:rFonts w:ascii="Arial" w:hAnsi="Arial"/>
          <w:sz w:val="22"/>
        </w:rPr>
      </w:pPr>
      <w:r>
        <w:rPr/>
        <w:br w:type="column"/>
      </w:r>
      <w:r>
        <w:rPr>
          <w:rFonts w:ascii="Franklin Gothic Medium Cond" w:hAnsi="Franklin Gothic Medium Cond"/>
          <w:b/>
          <w:i/>
          <w:color w:val="231F20"/>
          <w:sz w:val="24"/>
        </w:rPr>
        <w:t>Community Snapshot: Tailoring to midlife Black/African American</w:t>
      </w:r>
      <w:r>
        <w:rPr>
          <w:rFonts w:ascii="Franklin Gothic Medium Cond" w:hAnsi="Franklin Gothic Medium Cond"/>
          <w:b/>
          <w:i/>
          <w:color w:val="231F20"/>
          <w:spacing w:val="-25"/>
          <w:sz w:val="24"/>
        </w:rPr>
        <w:t> </w:t>
      </w:r>
      <w:r>
        <w:rPr>
          <w:rFonts w:ascii="Franklin Gothic Medium Cond" w:hAnsi="Franklin Gothic Medium Cond"/>
          <w:b/>
          <w:i/>
          <w:color w:val="231F20"/>
          <w:sz w:val="24"/>
        </w:rPr>
        <w:t>women</w:t>
      </w:r>
      <w:r>
        <w:rPr>
          <w:rFonts w:ascii="Franklin Gothic Medium Cond" w:hAnsi="Franklin Gothic Medium Cond"/>
          <w:b/>
          <w:i/>
          <w:color w:val="231F20"/>
          <w:spacing w:val="-25"/>
          <w:sz w:val="24"/>
        </w:rPr>
        <w:t> </w:t>
      </w:r>
      <w:r>
        <w:rPr>
          <w:rFonts w:ascii="Franklin Gothic Medium Cond" w:hAnsi="Franklin Gothic Medium Cond"/>
          <w:b/>
          <w:i/>
          <w:color w:val="231F20"/>
          <w:sz w:val="24"/>
        </w:rPr>
        <w:t>with</w:t>
      </w:r>
      <w:r>
        <w:rPr>
          <w:rFonts w:ascii="Franklin Gothic Medium Cond" w:hAnsi="Franklin Gothic Medium Cond"/>
          <w:b/>
          <w:i/>
          <w:color w:val="231F20"/>
          <w:spacing w:val="-24"/>
          <w:sz w:val="24"/>
        </w:rPr>
        <w:t> </w:t>
      </w:r>
      <w:r>
        <w:rPr>
          <w:rFonts w:ascii="Franklin Gothic Medium Cond" w:hAnsi="Franklin Gothic Medium Cond"/>
          <w:b/>
          <w:i/>
          <w:color w:val="231F20"/>
          <w:sz w:val="24"/>
        </w:rPr>
        <w:t>OUD—Prime</w:t>
      </w:r>
      <w:r>
        <w:rPr>
          <w:rFonts w:ascii="Franklin Gothic Medium Cond" w:hAnsi="Franklin Gothic Medium Cond"/>
          <w:b/>
          <w:i/>
          <w:color w:val="231F20"/>
          <w:spacing w:val="-25"/>
          <w:sz w:val="24"/>
        </w:rPr>
        <w:t> </w:t>
      </w:r>
      <w:r>
        <w:rPr>
          <w:rFonts w:ascii="Franklin Gothic Medium Cond" w:hAnsi="Franklin Gothic Medium Cond"/>
          <w:b/>
          <w:i/>
          <w:color w:val="231F20"/>
          <w:sz w:val="24"/>
        </w:rPr>
        <w:t>Time</w:t>
      </w:r>
      <w:r>
        <w:rPr>
          <w:rFonts w:ascii="Franklin Gothic Medium Cond" w:hAnsi="Franklin Gothic Medium Cond"/>
          <w:b/>
          <w:i/>
          <w:color w:val="231F20"/>
          <w:spacing w:val="-24"/>
          <w:sz w:val="24"/>
        </w:rPr>
        <w:t> </w:t>
      </w:r>
      <w:r>
        <w:rPr>
          <w:rFonts w:ascii="Franklin Gothic Medium Cond" w:hAnsi="Franklin Gothic Medium Cond"/>
          <w:b/>
          <w:i/>
          <w:color w:val="231F20"/>
          <w:sz w:val="24"/>
        </w:rPr>
        <w:t>Sister</w:t>
      </w:r>
      <w:r>
        <w:rPr>
          <w:rFonts w:ascii="Franklin Gothic Medium Cond" w:hAnsi="Franklin Gothic Medium Cond"/>
          <w:b/>
          <w:i/>
          <w:color w:val="231F20"/>
          <w:spacing w:val="-25"/>
          <w:sz w:val="24"/>
        </w:rPr>
        <w:t> </w:t>
      </w:r>
      <w:r>
        <w:rPr>
          <w:rFonts w:ascii="Franklin Gothic Medium Cond" w:hAnsi="Franklin Gothic Medium Cond"/>
          <w:b/>
          <w:i/>
          <w:color w:val="231F20"/>
          <w:sz w:val="24"/>
        </w:rPr>
        <w:t>Circles.</w:t>
      </w:r>
      <w:r>
        <w:rPr>
          <w:rFonts w:ascii="Franklin Gothic Medium Cond" w:hAnsi="Franklin Gothic Medium Cond"/>
          <w:b/>
          <w:i/>
          <w:color w:val="231F20"/>
          <w:spacing w:val="14"/>
          <w:sz w:val="24"/>
        </w:rPr>
        <w:t> </w:t>
      </w:r>
      <w:r>
        <w:rPr>
          <w:color w:val="231F20"/>
          <w:sz w:val="22"/>
        </w:rPr>
        <w:t>The </w:t>
      </w:r>
      <w:r>
        <w:rPr>
          <w:color w:val="231F20"/>
          <w:w w:val="95"/>
          <w:sz w:val="22"/>
        </w:rPr>
        <w:t>Prime</w:t>
      </w:r>
      <w:r>
        <w:rPr>
          <w:color w:val="231F20"/>
          <w:spacing w:val="-19"/>
          <w:w w:val="95"/>
          <w:sz w:val="22"/>
        </w:rPr>
        <w:t> </w:t>
      </w:r>
      <w:r>
        <w:rPr>
          <w:color w:val="231F20"/>
          <w:w w:val="95"/>
          <w:sz w:val="22"/>
        </w:rPr>
        <w:t>Time</w:t>
      </w:r>
      <w:r>
        <w:rPr>
          <w:color w:val="231F20"/>
          <w:spacing w:val="-19"/>
          <w:w w:val="95"/>
          <w:sz w:val="22"/>
        </w:rPr>
        <w:t> </w:t>
      </w:r>
      <w:r>
        <w:rPr>
          <w:color w:val="231F20"/>
          <w:w w:val="95"/>
          <w:sz w:val="22"/>
        </w:rPr>
        <w:t>Sister</w:t>
      </w:r>
      <w:r>
        <w:rPr>
          <w:color w:val="231F20"/>
          <w:spacing w:val="-18"/>
          <w:w w:val="95"/>
          <w:sz w:val="22"/>
        </w:rPr>
        <w:t> </w:t>
      </w:r>
      <w:r>
        <w:rPr>
          <w:color w:val="231F20"/>
          <w:w w:val="95"/>
          <w:sz w:val="22"/>
        </w:rPr>
        <w:t>Circles®</w:t>
      </w:r>
      <w:r>
        <w:rPr>
          <w:color w:val="231F20"/>
          <w:spacing w:val="-19"/>
          <w:w w:val="95"/>
          <w:sz w:val="22"/>
        </w:rPr>
        <w:t> </w:t>
      </w:r>
      <w:r>
        <w:rPr>
          <w:color w:val="231F20"/>
          <w:w w:val="95"/>
          <w:sz w:val="22"/>
        </w:rPr>
        <w:t>(PTSC)</w:t>
      </w:r>
      <w:r>
        <w:rPr>
          <w:color w:val="231F20"/>
          <w:spacing w:val="-18"/>
          <w:w w:val="95"/>
          <w:sz w:val="22"/>
        </w:rPr>
        <w:t> </w:t>
      </w:r>
      <w:r>
        <w:rPr>
          <w:color w:val="231F20"/>
          <w:w w:val="95"/>
          <w:sz w:val="22"/>
        </w:rPr>
        <w:t>is</w:t>
      </w:r>
      <w:r>
        <w:rPr>
          <w:color w:val="231F20"/>
          <w:spacing w:val="-19"/>
          <w:w w:val="95"/>
          <w:sz w:val="22"/>
        </w:rPr>
        <w:t> </w:t>
      </w:r>
      <w:r>
        <w:rPr>
          <w:color w:val="231F20"/>
          <w:w w:val="95"/>
          <w:sz w:val="22"/>
        </w:rPr>
        <w:t>a</w:t>
      </w:r>
      <w:r>
        <w:rPr>
          <w:color w:val="231F20"/>
          <w:spacing w:val="-18"/>
          <w:w w:val="95"/>
          <w:sz w:val="22"/>
        </w:rPr>
        <w:t> </w:t>
      </w:r>
      <w:r>
        <w:rPr>
          <w:color w:val="231F20"/>
          <w:w w:val="95"/>
          <w:sz w:val="22"/>
        </w:rPr>
        <w:t>program</w:t>
      </w:r>
      <w:r>
        <w:rPr>
          <w:color w:val="231F20"/>
          <w:spacing w:val="-19"/>
          <w:w w:val="95"/>
          <w:sz w:val="22"/>
        </w:rPr>
        <w:t> </w:t>
      </w:r>
      <w:r>
        <w:rPr>
          <w:color w:val="231F20"/>
          <w:w w:val="95"/>
          <w:sz w:val="22"/>
        </w:rPr>
        <w:t>of</w:t>
      </w:r>
      <w:r>
        <w:rPr>
          <w:color w:val="231F20"/>
          <w:spacing w:val="-18"/>
          <w:w w:val="95"/>
          <w:sz w:val="22"/>
        </w:rPr>
        <w:t> </w:t>
      </w:r>
      <w:r>
        <w:rPr>
          <w:color w:val="231F20"/>
          <w:w w:val="95"/>
          <w:sz w:val="22"/>
        </w:rPr>
        <w:t>The </w:t>
      </w:r>
      <w:r>
        <w:rPr>
          <w:color w:val="231F20"/>
          <w:sz w:val="22"/>
        </w:rPr>
        <w:t>Gaston</w:t>
      </w:r>
      <w:r>
        <w:rPr>
          <w:color w:val="231F20"/>
          <w:spacing w:val="-34"/>
          <w:sz w:val="22"/>
        </w:rPr>
        <w:t> </w:t>
      </w:r>
      <w:r>
        <w:rPr>
          <w:color w:val="231F20"/>
          <w:sz w:val="22"/>
        </w:rPr>
        <w:t>&amp;</w:t>
      </w:r>
      <w:r>
        <w:rPr>
          <w:color w:val="231F20"/>
          <w:spacing w:val="-34"/>
          <w:sz w:val="22"/>
        </w:rPr>
        <w:t> </w:t>
      </w:r>
      <w:r>
        <w:rPr>
          <w:color w:val="231F20"/>
          <w:sz w:val="22"/>
        </w:rPr>
        <w:t>Porter</w:t>
      </w:r>
      <w:r>
        <w:rPr>
          <w:color w:val="231F20"/>
          <w:spacing w:val="-34"/>
          <w:sz w:val="22"/>
        </w:rPr>
        <w:t> </w:t>
      </w:r>
      <w:r>
        <w:rPr>
          <w:color w:val="231F20"/>
          <w:sz w:val="22"/>
        </w:rPr>
        <w:t>Health</w:t>
      </w:r>
      <w:r>
        <w:rPr>
          <w:color w:val="231F20"/>
          <w:spacing w:val="-34"/>
          <w:sz w:val="22"/>
        </w:rPr>
        <w:t> </w:t>
      </w:r>
      <w:r>
        <w:rPr>
          <w:color w:val="231F20"/>
          <w:sz w:val="22"/>
        </w:rPr>
        <w:t>Improvement</w:t>
      </w:r>
      <w:r>
        <w:rPr>
          <w:color w:val="231F20"/>
          <w:spacing w:val="-34"/>
          <w:sz w:val="22"/>
        </w:rPr>
        <w:t> </w:t>
      </w:r>
      <w:r>
        <w:rPr>
          <w:rFonts w:ascii="Arial" w:hAnsi="Arial"/>
          <w:color w:val="231F20"/>
          <w:sz w:val="22"/>
        </w:rPr>
        <w:t>Center,</w:t>
      </w:r>
      <w:r>
        <w:rPr>
          <w:rFonts w:ascii="Arial" w:hAnsi="Arial"/>
          <w:color w:val="231F20"/>
          <w:spacing w:val="-40"/>
          <w:sz w:val="22"/>
        </w:rPr>
        <w:t> </w:t>
      </w:r>
      <w:r>
        <w:rPr>
          <w:rFonts w:ascii="Arial" w:hAnsi="Arial"/>
          <w:color w:val="231F20"/>
          <w:sz w:val="22"/>
        </w:rPr>
        <w:t>Inc.,</w:t>
      </w:r>
      <w:r>
        <w:rPr>
          <w:rFonts w:ascii="Arial" w:hAnsi="Arial"/>
          <w:color w:val="231F20"/>
          <w:spacing w:val="-40"/>
          <w:sz w:val="22"/>
        </w:rPr>
        <w:t> </w:t>
      </w:r>
      <w:r>
        <w:rPr>
          <w:rFonts w:ascii="Arial" w:hAnsi="Arial"/>
          <w:color w:val="231F20"/>
          <w:sz w:val="22"/>
        </w:rPr>
        <w:t>a </w:t>
      </w:r>
      <w:r>
        <w:rPr>
          <w:rFonts w:ascii="Arial" w:hAnsi="Arial"/>
          <w:color w:val="231F20"/>
          <w:w w:val="95"/>
          <w:sz w:val="22"/>
        </w:rPr>
        <w:t>non-profit</w:t>
      </w:r>
      <w:r>
        <w:rPr>
          <w:rFonts w:ascii="Arial" w:hAnsi="Arial"/>
          <w:color w:val="231F20"/>
          <w:spacing w:val="-19"/>
          <w:w w:val="95"/>
          <w:sz w:val="22"/>
        </w:rPr>
        <w:t> </w:t>
      </w:r>
      <w:r>
        <w:rPr>
          <w:rFonts w:ascii="Arial" w:hAnsi="Arial"/>
          <w:color w:val="231F20"/>
          <w:w w:val="95"/>
          <w:sz w:val="22"/>
        </w:rPr>
        <w:t>developed</w:t>
      </w:r>
      <w:r>
        <w:rPr>
          <w:rFonts w:ascii="Arial" w:hAnsi="Arial"/>
          <w:color w:val="231F20"/>
          <w:spacing w:val="-19"/>
          <w:w w:val="95"/>
          <w:sz w:val="22"/>
        </w:rPr>
        <w:t> </w:t>
      </w:r>
      <w:r>
        <w:rPr>
          <w:rFonts w:ascii="Arial" w:hAnsi="Arial"/>
          <w:color w:val="231F20"/>
          <w:w w:val="95"/>
          <w:sz w:val="22"/>
        </w:rPr>
        <w:t>by</w:t>
      </w:r>
      <w:r>
        <w:rPr>
          <w:rFonts w:ascii="Arial" w:hAnsi="Arial"/>
          <w:color w:val="231F20"/>
          <w:spacing w:val="-19"/>
          <w:w w:val="95"/>
          <w:sz w:val="22"/>
        </w:rPr>
        <w:t> </w:t>
      </w:r>
      <w:r>
        <w:rPr>
          <w:rFonts w:ascii="Arial" w:hAnsi="Arial"/>
          <w:color w:val="231F20"/>
          <w:w w:val="95"/>
          <w:sz w:val="22"/>
        </w:rPr>
        <w:t>two</w:t>
      </w:r>
      <w:r>
        <w:rPr>
          <w:rFonts w:ascii="Arial" w:hAnsi="Arial"/>
          <w:color w:val="231F20"/>
          <w:spacing w:val="-19"/>
          <w:w w:val="95"/>
          <w:sz w:val="22"/>
        </w:rPr>
        <w:t> </w:t>
      </w:r>
      <w:r>
        <w:rPr>
          <w:rFonts w:ascii="Arial" w:hAnsi="Arial"/>
          <w:color w:val="231F20"/>
          <w:w w:val="95"/>
          <w:sz w:val="22"/>
        </w:rPr>
        <w:t>midlife</w:t>
      </w:r>
      <w:r>
        <w:rPr>
          <w:rFonts w:ascii="Arial" w:hAnsi="Arial"/>
          <w:color w:val="231F20"/>
          <w:spacing w:val="-19"/>
          <w:w w:val="95"/>
          <w:sz w:val="22"/>
        </w:rPr>
        <w:t> </w:t>
      </w:r>
      <w:r>
        <w:rPr>
          <w:rFonts w:ascii="Arial" w:hAnsi="Arial"/>
          <w:color w:val="231F20"/>
          <w:w w:val="95"/>
          <w:sz w:val="22"/>
        </w:rPr>
        <w:t>Black</w:t>
      </w:r>
      <w:r>
        <w:rPr>
          <w:rFonts w:ascii="Arial" w:hAnsi="Arial"/>
          <w:color w:val="231F20"/>
          <w:spacing w:val="-19"/>
          <w:w w:val="95"/>
          <w:sz w:val="22"/>
        </w:rPr>
        <w:t> </w:t>
      </w:r>
      <w:r>
        <w:rPr>
          <w:rFonts w:ascii="Arial" w:hAnsi="Arial"/>
          <w:color w:val="231F20"/>
          <w:w w:val="95"/>
          <w:sz w:val="22"/>
        </w:rPr>
        <w:t>women</w:t>
      </w:r>
      <w:r>
        <w:rPr>
          <w:rFonts w:ascii="Arial" w:hAnsi="Arial"/>
          <w:color w:val="231F20"/>
          <w:spacing w:val="-19"/>
          <w:w w:val="95"/>
          <w:sz w:val="22"/>
        </w:rPr>
        <w:t> </w:t>
      </w:r>
      <w:r>
        <w:rPr>
          <w:rFonts w:ascii="Arial" w:hAnsi="Arial"/>
          <w:color w:val="231F20"/>
          <w:w w:val="95"/>
          <w:sz w:val="22"/>
        </w:rPr>
        <w:t>health </w:t>
      </w:r>
      <w:r>
        <w:rPr>
          <w:rFonts w:ascii="Arial" w:hAnsi="Arial"/>
          <w:color w:val="231F20"/>
          <w:sz w:val="22"/>
        </w:rPr>
        <w:t>professionals.</w:t>
      </w:r>
      <w:r>
        <w:rPr>
          <w:rFonts w:ascii="Arial" w:hAnsi="Arial"/>
          <w:color w:val="231F20"/>
          <w:spacing w:val="-44"/>
          <w:sz w:val="22"/>
        </w:rPr>
        <w:t> </w:t>
      </w:r>
      <w:r>
        <w:rPr>
          <w:rFonts w:ascii="Arial" w:hAnsi="Arial"/>
          <w:color w:val="231F20"/>
          <w:sz w:val="22"/>
        </w:rPr>
        <w:t>PTSC</w:t>
      </w:r>
      <w:r>
        <w:rPr>
          <w:rFonts w:ascii="Arial" w:hAnsi="Arial"/>
          <w:color w:val="231F20"/>
          <w:spacing w:val="-44"/>
          <w:sz w:val="22"/>
        </w:rPr>
        <w:t> </w:t>
      </w:r>
      <w:r>
        <w:rPr>
          <w:rFonts w:ascii="Arial" w:hAnsi="Arial"/>
          <w:color w:val="231F20"/>
          <w:sz w:val="22"/>
        </w:rPr>
        <w:t>addresses</w:t>
      </w:r>
      <w:r>
        <w:rPr>
          <w:rFonts w:ascii="Arial" w:hAnsi="Arial"/>
          <w:color w:val="231F20"/>
          <w:spacing w:val="-44"/>
          <w:sz w:val="22"/>
        </w:rPr>
        <w:t> </w:t>
      </w:r>
      <w:r>
        <w:rPr>
          <w:rFonts w:ascii="Arial" w:hAnsi="Arial"/>
          <w:color w:val="231F20"/>
          <w:sz w:val="22"/>
        </w:rPr>
        <w:t>the</w:t>
      </w:r>
      <w:r>
        <w:rPr>
          <w:rFonts w:ascii="Arial" w:hAnsi="Arial"/>
          <w:color w:val="231F20"/>
          <w:spacing w:val="-43"/>
          <w:sz w:val="22"/>
        </w:rPr>
        <w:t> </w:t>
      </w:r>
      <w:r>
        <w:rPr>
          <w:rFonts w:ascii="Arial" w:hAnsi="Arial"/>
          <w:color w:val="231F20"/>
          <w:sz w:val="22"/>
        </w:rPr>
        <w:t>unique</w:t>
      </w:r>
      <w:r>
        <w:rPr>
          <w:rFonts w:ascii="Arial" w:hAnsi="Arial"/>
          <w:color w:val="231F20"/>
          <w:spacing w:val="-44"/>
          <w:sz w:val="22"/>
        </w:rPr>
        <w:t> </w:t>
      </w:r>
      <w:r>
        <w:rPr>
          <w:rFonts w:ascii="Arial" w:hAnsi="Arial"/>
          <w:color w:val="231F20"/>
          <w:sz w:val="22"/>
        </w:rPr>
        <w:t>impact</w:t>
      </w:r>
      <w:r>
        <w:rPr>
          <w:rFonts w:ascii="Arial" w:hAnsi="Arial"/>
          <w:color w:val="231F20"/>
          <w:spacing w:val="-44"/>
          <w:sz w:val="22"/>
        </w:rPr>
        <w:t> </w:t>
      </w:r>
      <w:r>
        <w:rPr>
          <w:rFonts w:ascii="Arial" w:hAnsi="Arial"/>
          <w:color w:val="231F20"/>
          <w:sz w:val="22"/>
        </w:rPr>
        <w:t>of </w:t>
      </w:r>
      <w:r>
        <w:rPr>
          <w:rFonts w:ascii="Arial" w:hAnsi="Arial"/>
          <w:color w:val="231F20"/>
          <w:w w:val="90"/>
          <w:sz w:val="22"/>
        </w:rPr>
        <w:t>gender,</w:t>
      </w:r>
      <w:r>
        <w:rPr>
          <w:rFonts w:ascii="Arial" w:hAnsi="Arial"/>
          <w:color w:val="231F20"/>
          <w:spacing w:val="-14"/>
          <w:w w:val="90"/>
          <w:sz w:val="22"/>
        </w:rPr>
        <w:t> </w:t>
      </w:r>
      <w:r>
        <w:rPr>
          <w:rFonts w:ascii="Arial" w:hAnsi="Arial"/>
          <w:color w:val="231F20"/>
          <w:w w:val="90"/>
          <w:sz w:val="22"/>
        </w:rPr>
        <w:t>race,</w:t>
      </w:r>
      <w:r>
        <w:rPr>
          <w:rFonts w:ascii="Arial" w:hAnsi="Arial"/>
          <w:color w:val="231F20"/>
          <w:spacing w:val="-13"/>
          <w:w w:val="90"/>
          <w:sz w:val="22"/>
        </w:rPr>
        <w:t> </w:t>
      </w:r>
      <w:r>
        <w:rPr>
          <w:rFonts w:ascii="Arial" w:hAnsi="Arial"/>
          <w:color w:val="231F20"/>
          <w:w w:val="90"/>
          <w:sz w:val="22"/>
        </w:rPr>
        <w:t>age</w:t>
      </w:r>
      <w:r>
        <w:rPr>
          <w:rFonts w:ascii="Arial" w:hAnsi="Arial"/>
          <w:color w:val="231F20"/>
          <w:spacing w:val="-13"/>
          <w:w w:val="90"/>
          <w:sz w:val="22"/>
        </w:rPr>
        <w:t> </w:t>
      </w:r>
      <w:r>
        <w:rPr>
          <w:rFonts w:ascii="Arial" w:hAnsi="Arial"/>
          <w:color w:val="231F20"/>
          <w:w w:val="90"/>
          <w:sz w:val="22"/>
        </w:rPr>
        <w:t>and</w:t>
      </w:r>
      <w:r>
        <w:rPr>
          <w:rFonts w:ascii="Arial" w:hAnsi="Arial"/>
          <w:color w:val="231F20"/>
          <w:spacing w:val="-14"/>
          <w:w w:val="90"/>
          <w:sz w:val="22"/>
        </w:rPr>
        <w:t> </w:t>
      </w:r>
      <w:r>
        <w:rPr>
          <w:rFonts w:ascii="Arial" w:hAnsi="Arial"/>
          <w:color w:val="231F20"/>
          <w:w w:val="90"/>
          <w:sz w:val="22"/>
        </w:rPr>
        <w:t>class</w:t>
      </w:r>
      <w:r>
        <w:rPr>
          <w:rFonts w:ascii="Arial" w:hAnsi="Arial"/>
          <w:color w:val="231F20"/>
          <w:spacing w:val="-13"/>
          <w:w w:val="90"/>
          <w:sz w:val="22"/>
        </w:rPr>
        <w:t> </w:t>
      </w:r>
      <w:r>
        <w:rPr>
          <w:rFonts w:ascii="Arial" w:hAnsi="Arial"/>
          <w:color w:val="231F20"/>
          <w:w w:val="90"/>
          <w:sz w:val="22"/>
        </w:rPr>
        <w:t>experienced</w:t>
      </w:r>
      <w:r>
        <w:rPr>
          <w:rFonts w:ascii="Arial" w:hAnsi="Arial"/>
          <w:color w:val="231F20"/>
          <w:spacing w:val="-13"/>
          <w:w w:val="90"/>
          <w:sz w:val="22"/>
        </w:rPr>
        <w:t> </w:t>
      </w:r>
      <w:r>
        <w:rPr>
          <w:rFonts w:ascii="Arial" w:hAnsi="Arial"/>
          <w:color w:val="231F20"/>
          <w:w w:val="90"/>
          <w:sz w:val="22"/>
        </w:rPr>
        <w:t>by</w:t>
      </w:r>
      <w:r>
        <w:rPr>
          <w:rFonts w:ascii="Arial" w:hAnsi="Arial"/>
          <w:color w:val="231F20"/>
          <w:spacing w:val="-14"/>
          <w:w w:val="90"/>
          <w:sz w:val="22"/>
        </w:rPr>
        <w:t> </w:t>
      </w:r>
      <w:r>
        <w:rPr>
          <w:rFonts w:ascii="Arial" w:hAnsi="Arial"/>
          <w:color w:val="231F20"/>
          <w:w w:val="90"/>
          <w:sz w:val="22"/>
        </w:rPr>
        <w:t>midlife</w:t>
      </w:r>
      <w:r>
        <w:rPr>
          <w:rFonts w:ascii="Arial" w:hAnsi="Arial"/>
          <w:color w:val="231F20"/>
          <w:spacing w:val="-13"/>
          <w:w w:val="90"/>
          <w:sz w:val="22"/>
        </w:rPr>
        <w:t> </w:t>
      </w:r>
      <w:r>
        <w:rPr>
          <w:rFonts w:ascii="Arial" w:hAnsi="Arial"/>
          <w:color w:val="231F20"/>
          <w:w w:val="90"/>
          <w:sz w:val="22"/>
        </w:rPr>
        <w:t>(40-75 </w:t>
      </w:r>
      <w:r>
        <w:rPr>
          <w:rFonts w:ascii="Arial" w:hAnsi="Arial"/>
          <w:color w:val="231F20"/>
          <w:sz w:val="22"/>
        </w:rPr>
        <w:t>years</w:t>
      </w:r>
      <w:r>
        <w:rPr>
          <w:rFonts w:ascii="Arial" w:hAnsi="Arial"/>
          <w:color w:val="231F20"/>
          <w:spacing w:val="-42"/>
          <w:sz w:val="22"/>
        </w:rPr>
        <w:t> </w:t>
      </w:r>
      <w:r>
        <w:rPr>
          <w:rFonts w:ascii="Arial" w:hAnsi="Arial"/>
          <w:color w:val="231F20"/>
          <w:sz w:val="22"/>
        </w:rPr>
        <w:t>of</w:t>
      </w:r>
      <w:r>
        <w:rPr>
          <w:rFonts w:ascii="Arial" w:hAnsi="Arial"/>
          <w:color w:val="231F20"/>
          <w:spacing w:val="-42"/>
          <w:sz w:val="22"/>
        </w:rPr>
        <w:t> </w:t>
      </w:r>
      <w:r>
        <w:rPr>
          <w:rFonts w:ascii="Arial" w:hAnsi="Arial"/>
          <w:color w:val="231F20"/>
          <w:sz w:val="22"/>
        </w:rPr>
        <w:t>age)</w:t>
      </w:r>
      <w:r>
        <w:rPr>
          <w:rFonts w:ascii="Arial" w:hAnsi="Arial"/>
          <w:color w:val="231F20"/>
          <w:spacing w:val="-41"/>
          <w:sz w:val="22"/>
        </w:rPr>
        <w:t> </w:t>
      </w:r>
      <w:r>
        <w:rPr>
          <w:rFonts w:ascii="Arial" w:hAnsi="Arial"/>
          <w:color w:val="231F20"/>
          <w:sz w:val="22"/>
        </w:rPr>
        <w:t>Black/African</w:t>
      </w:r>
      <w:r>
        <w:rPr>
          <w:rFonts w:ascii="Arial" w:hAnsi="Arial"/>
          <w:color w:val="231F20"/>
          <w:spacing w:val="-42"/>
          <w:sz w:val="22"/>
        </w:rPr>
        <w:t> </w:t>
      </w:r>
      <w:r>
        <w:rPr>
          <w:rFonts w:ascii="Arial" w:hAnsi="Arial"/>
          <w:color w:val="231F20"/>
          <w:sz w:val="22"/>
        </w:rPr>
        <w:t>American</w:t>
      </w:r>
      <w:r>
        <w:rPr>
          <w:rFonts w:ascii="Arial" w:hAnsi="Arial"/>
          <w:color w:val="231F20"/>
          <w:spacing w:val="-41"/>
          <w:sz w:val="22"/>
        </w:rPr>
        <w:t> </w:t>
      </w:r>
      <w:r>
        <w:rPr>
          <w:rFonts w:ascii="Arial" w:hAnsi="Arial"/>
          <w:color w:val="231F20"/>
          <w:sz w:val="22"/>
        </w:rPr>
        <w:t>women.</w:t>
      </w:r>
      <w:r>
        <w:rPr>
          <w:rFonts w:ascii="Arial" w:hAnsi="Arial"/>
          <w:color w:val="231F20"/>
          <w:spacing w:val="-42"/>
          <w:sz w:val="22"/>
        </w:rPr>
        <w:t> </w:t>
      </w:r>
      <w:r>
        <w:rPr>
          <w:rFonts w:ascii="Arial" w:hAnsi="Arial"/>
          <w:color w:val="231F20"/>
          <w:sz w:val="22"/>
        </w:rPr>
        <w:t>These women,</w:t>
      </w:r>
      <w:r>
        <w:rPr>
          <w:rFonts w:ascii="Arial" w:hAnsi="Arial"/>
          <w:color w:val="231F20"/>
          <w:spacing w:val="-33"/>
          <w:sz w:val="22"/>
        </w:rPr>
        <w:t> </w:t>
      </w:r>
      <w:r>
        <w:rPr>
          <w:rFonts w:ascii="Arial" w:hAnsi="Arial"/>
          <w:color w:val="231F20"/>
          <w:sz w:val="22"/>
        </w:rPr>
        <w:t>continually</w:t>
      </w:r>
      <w:r>
        <w:rPr>
          <w:rFonts w:ascii="Arial" w:hAnsi="Arial"/>
          <w:color w:val="231F20"/>
          <w:spacing w:val="-33"/>
          <w:sz w:val="22"/>
        </w:rPr>
        <w:t> </w:t>
      </w:r>
      <w:r>
        <w:rPr>
          <w:rFonts w:ascii="Arial" w:hAnsi="Arial"/>
          <w:color w:val="231F20"/>
          <w:sz w:val="22"/>
        </w:rPr>
        <w:t>underserved</w:t>
      </w:r>
      <w:r>
        <w:rPr>
          <w:rFonts w:ascii="Arial" w:hAnsi="Arial"/>
          <w:color w:val="231F20"/>
          <w:spacing w:val="-33"/>
          <w:sz w:val="22"/>
        </w:rPr>
        <w:t> </w:t>
      </w:r>
      <w:r>
        <w:rPr>
          <w:rFonts w:ascii="Arial" w:hAnsi="Arial"/>
          <w:color w:val="231F20"/>
          <w:sz w:val="22"/>
        </w:rPr>
        <w:t>in</w:t>
      </w:r>
      <w:r>
        <w:rPr>
          <w:rFonts w:ascii="Arial" w:hAnsi="Arial"/>
          <w:color w:val="231F20"/>
          <w:spacing w:val="-32"/>
          <w:sz w:val="22"/>
        </w:rPr>
        <w:t> </w:t>
      </w:r>
      <w:r>
        <w:rPr>
          <w:rFonts w:ascii="Arial" w:hAnsi="Arial"/>
          <w:color w:val="231F20"/>
          <w:sz w:val="22"/>
        </w:rPr>
        <w:t>the</w:t>
      </w:r>
      <w:r>
        <w:rPr>
          <w:rFonts w:ascii="Arial" w:hAnsi="Arial"/>
          <w:color w:val="231F20"/>
          <w:spacing w:val="-33"/>
          <w:sz w:val="22"/>
        </w:rPr>
        <w:t> </w:t>
      </w:r>
      <w:r>
        <w:rPr>
          <w:rFonts w:ascii="Arial" w:hAnsi="Arial"/>
          <w:color w:val="231F20"/>
          <w:sz w:val="22"/>
        </w:rPr>
        <w:t>health</w:t>
      </w:r>
      <w:r>
        <w:rPr>
          <w:rFonts w:ascii="Arial" w:hAnsi="Arial"/>
          <w:color w:val="231F20"/>
          <w:spacing w:val="-33"/>
          <w:sz w:val="22"/>
        </w:rPr>
        <w:t> </w:t>
      </w:r>
      <w:r>
        <w:rPr>
          <w:rFonts w:ascii="Arial" w:hAnsi="Arial"/>
          <w:color w:val="231F20"/>
          <w:sz w:val="22"/>
        </w:rPr>
        <w:t>care</w:t>
      </w:r>
    </w:p>
    <w:p>
      <w:pPr>
        <w:spacing w:line="266" w:lineRule="auto" w:before="7"/>
        <w:ind w:left="467" w:right="244" w:firstLine="0"/>
        <w:jc w:val="left"/>
        <w:rPr>
          <w:rFonts w:ascii="Arial"/>
          <w:sz w:val="22"/>
        </w:rPr>
      </w:pPr>
      <w:r>
        <w:rPr>
          <w:rFonts w:ascii="Arial"/>
          <w:color w:val="231F20"/>
          <w:w w:val="95"/>
          <w:sz w:val="22"/>
        </w:rPr>
        <w:t>system,</w:t>
      </w:r>
      <w:r>
        <w:rPr>
          <w:rFonts w:ascii="Arial"/>
          <w:color w:val="231F20"/>
          <w:spacing w:val="-26"/>
          <w:w w:val="95"/>
          <w:sz w:val="22"/>
        </w:rPr>
        <w:t> </w:t>
      </w:r>
      <w:r>
        <w:rPr>
          <w:rFonts w:ascii="Arial"/>
          <w:color w:val="231F20"/>
          <w:w w:val="95"/>
          <w:sz w:val="22"/>
        </w:rPr>
        <w:t>are</w:t>
      </w:r>
      <w:r>
        <w:rPr>
          <w:rFonts w:ascii="Arial"/>
          <w:color w:val="231F20"/>
          <w:spacing w:val="-26"/>
          <w:w w:val="95"/>
          <w:sz w:val="22"/>
        </w:rPr>
        <w:t> </w:t>
      </w:r>
      <w:r>
        <w:rPr>
          <w:rFonts w:ascii="Arial"/>
          <w:color w:val="231F20"/>
          <w:w w:val="95"/>
          <w:sz w:val="22"/>
        </w:rPr>
        <w:t>at</w:t>
      </w:r>
      <w:r>
        <w:rPr>
          <w:rFonts w:ascii="Arial"/>
          <w:color w:val="231F20"/>
          <w:spacing w:val="-26"/>
          <w:w w:val="95"/>
          <w:sz w:val="22"/>
        </w:rPr>
        <w:t> </w:t>
      </w:r>
      <w:r>
        <w:rPr>
          <w:rFonts w:ascii="Arial"/>
          <w:color w:val="231F20"/>
          <w:w w:val="95"/>
          <w:sz w:val="22"/>
        </w:rPr>
        <w:t>high</w:t>
      </w:r>
      <w:r>
        <w:rPr>
          <w:rFonts w:ascii="Arial"/>
          <w:color w:val="231F20"/>
          <w:spacing w:val="-26"/>
          <w:w w:val="95"/>
          <w:sz w:val="22"/>
        </w:rPr>
        <w:t> </w:t>
      </w:r>
      <w:r>
        <w:rPr>
          <w:rFonts w:ascii="Arial"/>
          <w:color w:val="231F20"/>
          <w:w w:val="95"/>
          <w:sz w:val="22"/>
        </w:rPr>
        <w:t>risk</w:t>
      </w:r>
      <w:r>
        <w:rPr>
          <w:rFonts w:ascii="Arial"/>
          <w:color w:val="231F20"/>
          <w:spacing w:val="-26"/>
          <w:w w:val="95"/>
          <w:sz w:val="22"/>
        </w:rPr>
        <w:t> </w:t>
      </w:r>
      <w:r>
        <w:rPr>
          <w:rFonts w:ascii="Arial"/>
          <w:color w:val="231F20"/>
          <w:w w:val="95"/>
          <w:sz w:val="22"/>
        </w:rPr>
        <w:t>for</w:t>
      </w:r>
      <w:r>
        <w:rPr>
          <w:rFonts w:ascii="Arial"/>
          <w:color w:val="231F20"/>
          <w:spacing w:val="-26"/>
          <w:w w:val="95"/>
          <w:sz w:val="22"/>
        </w:rPr>
        <w:t> </w:t>
      </w:r>
      <w:r>
        <w:rPr>
          <w:rFonts w:ascii="Arial"/>
          <w:color w:val="231F20"/>
          <w:w w:val="95"/>
          <w:sz w:val="22"/>
        </w:rPr>
        <w:t>developing</w:t>
      </w:r>
      <w:r>
        <w:rPr>
          <w:rFonts w:ascii="Arial"/>
          <w:color w:val="231F20"/>
          <w:spacing w:val="-26"/>
          <w:w w:val="95"/>
          <w:sz w:val="22"/>
        </w:rPr>
        <w:t> </w:t>
      </w:r>
      <w:r>
        <w:rPr>
          <w:rFonts w:ascii="Arial"/>
          <w:color w:val="231F20"/>
          <w:w w:val="95"/>
          <w:sz w:val="22"/>
        </w:rPr>
        <w:t>chronic</w:t>
      </w:r>
      <w:r>
        <w:rPr>
          <w:rFonts w:ascii="Arial"/>
          <w:color w:val="231F20"/>
          <w:spacing w:val="-26"/>
          <w:w w:val="95"/>
          <w:sz w:val="22"/>
        </w:rPr>
        <w:t> </w:t>
      </w:r>
      <w:r>
        <w:rPr>
          <w:rFonts w:ascii="Arial"/>
          <w:color w:val="231F20"/>
          <w:w w:val="95"/>
          <w:sz w:val="22"/>
        </w:rPr>
        <w:t>emotional </w:t>
      </w:r>
      <w:r>
        <w:rPr>
          <w:rFonts w:ascii="Arial"/>
          <w:color w:val="231F20"/>
          <w:sz w:val="22"/>
        </w:rPr>
        <w:t>and</w:t>
      </w:r>
      <w:r>
        <w:rPr>
          <w:rFonts w:ascii="Arial"/>
          <w:color w:val="231F20"/>
          <w:spacing w:val="-40"/>
          <w:sz w:val="22"/>
        </w:rPr>
        <w:t> </w:t>
      </w:r>
      <w:r>
        <w:rPr>
          <w:rFonts w:ascii="Arial"/>
          <w:color w:val="231F20"/>
          <w:sz w:val="22"/>
        </w:rPr>
        <w:t>physical</w:t>
      </w:r>
      <w:r>
        <w:rPr>
          <w:rFonts w:ascii="Arial"/>
          <w:color w:val="231F20"/>
          <w:spacing w:val="-40"/>
          <w:sz w:val="22"/>
        </w:rPr>
        <w:t> </w:t>
      </w:r>
      <w:r>
        <w:rPr>
          <w:rFonts w:ascii="Arial"/>
          <w:color w:val="231F20"/>
          <w:sz w:val="22"/>
        </w:rPr>
        <w:t>health</w:t>
      </w:r>
      <w:r>
        <w:rPr>
          <w:rFonts w:ascii="Arial"/>
          <w:color w:val="231F20"/>
          <w:spacing w:val="-39"/>
          <w:sz w:val="22"/>
        </w:rPr>
        <w:t> </w:t>
      </w:r>
      <w:r>
        <w:rPr>
          <w:rFonts w:ascii="Arial"/>
          <w:color w:val="231F20"/>
          <w:sz w:val="22"/>
        </w:rPr>
        <w:t>problems</w:t>
      </w:r>
      <w:r>
        <w:rPr>
          <w:rFonts w:ascii="Arial"/>
          <w:color w:val="231F20"/>
          <w:spacing w:val="-40"/>
          <w:sz w:val="22"/>
        </w:rPr>
        <w:t> </w:t>
      </w:r>
      <w:r>
        <w:rPr>
          <w:rFonts w:ascii="Arial"/>
          <w:color w:val="231F20"/>
          <w:sz w:val="22"/>
        </w:rPr>
        <w:t>including</w:t>
      </w:r>
      <w:r>
        <w:rPr>
          <w:rFonts w:ascii="Arial"/>
          <w:color w:val="231F20"/>
          <w:spacing w:val="-39"/>
          <w:sz w:val="22"/>
        </w:rPr>
        <w:t> </w:t>
      </w:r>
      <w:r>
        <w:rPr>
          <w:rFonts w:ascii="Arial"/>
          <w:color w:val="231F20"/>
          <w:sz w:val="22"/>
        </w:rPr>
        <w:t>opioid/heroin </w:t>
      </w:r>
      <w:r>
        <w:rPr>
          <w:rFonts w:ascii="Arial"/>
          <w:color w:val="231F20"/>
          <w:w w:val="95"/>
          <w:sz w:val="22"/>
        </w:rPr>
        <w:t>misuse</w:t>
      </w:r>
      <w:r>
        <w:rPr>
          <w:rFonts w:ascii="Arial"/>
          <w:color w:val="231F20"/>
          <w:spacing w:val="-25"/>
          <w:w w:val="95"/>
          <w:sz w:val="22"/>
        </w:rPr>
        <w:t> </w:t>
      </w:r>
      <w:r>
        <w:rPr>
          <w:rFonts w:ascii="Arial"/>
          <w:color w:val="231F20"/>
          <w:w w:val="95"/>
          <w:sz w:val="22"/>
        </w:rPr>
        <w:t>and</w:t>
      </w:r>
      <w:r>
        <w:rPr>
          <w:rFonts w:ascii="Arial"/>
          <w:color w:val="231F20"/>
          <w:spacing w:val="-24"/>
          <w:w w:val="95"/>
          <w:sz w:val="22"/>
        </w:rPr>
        <w:t> </w:t>
      </w:r>
      <w:r>
        <w:rPr>
          <w:rFonts w:ascii="Arial"/>
          <w:color w:val="231F20"/>
          <w:w w:val="95"/>
          <w:sz w:val="22"/>
        </w:rPr>
        <w:t>OUD.</w:t>
      </w:r>
      <w:r>
        <w:rPr>
          <w:rFonts w:ascii="Arial"/>
          <w:color w:val="231F20"/>
          <w:spacing w:val="10"/>
          <w:w w:val="95"/>
          <w:sz w:val="22"/>
        </w:rPr>
        <w:t> </w:t>
      </w:r>
      <w:r>
        <w:rPr>
          <w:rFonts w:ascii="Arial"/>
          <w:color w:val="231F20"/>
          <w:w w:val="95"/>
          <w:sz w:val="22"/>
        </w:rPr>
        <w:t>Even</w:t>
      </w:r>
      <w:r>
        <w:rPr>
          <w:rFonts w:ascii="Arial"/>
          <w:color w:val="231F20"/>
          <w:spacing w:val="-24"/>
          <w:w w:val="95"/>
          <w:sz w:val="22"/>
        </w:rPr>
        <w:t> </w:t>
      </w:r>
      <w:r>
        <w:rPr>
          <w:rFonts w:ascii="Arial"/>
          <w:color w:val="231F20"/>
          <w:w w:val="95"/>
          <w:sz w:val="22"/>
        </w:rPr>
        <w:t>when</w:t>
      </w:r>
      <w:r>
        <w:rPr>
          <w:rFonts w:ascii="Arial"/>
          <w:color w:val="231F20"/>
          <w:spacing w:val="-24"/>
          <w:w w:val="95"/>
          <w:sz w:val="22"/>
        </w:rPr>
        <w:t> </w:t>
      </w:r>
      <w:r>
        <w:rPr>
          <w:rFonts w:ascii="Arial"/>
          <w:color w:val="231F20"/>
          <w:w w:val="95"/>
          <w:sz w:val="22"/>
        </w:rPr>
        <w:t>they</w:t>
      </w:r>
      <w:r>
        <w:rPr>
          <w:rFonts w:ascii="Arial"/>
          <w:color w:val="231F20"/>
          <w:spacing w:val="-24"/>
          <w:w w:val="95"/>
          <w:sz w:val="22"/>
        </w:rPr>
        <w:t> </w:t>
      </w:r>
      <w:r>
        <w:rPr>
          <w:rFonts w:ascii="Arial"/>
          <w:color w:val="231F20"/>
          <w:w w:val="95"/>
          <w:sz w:val="22"/>
        </w:rPr>
        <w:t>complete</w:t>
      </w:r>
      <w:r>
        <w:rPr>
          <w:rFonts w:ascii="Arial"/>
          <w:color w:val="231F20"/>
          <w:spacing w:val="-24"/>
          <w:w w:val="95"/>
          <w:sz w:val="22"/>
        </w:rPr>
        <w:t> </w:t>
      </w:r>
      <w:r>
        <w:rPr>
          <w:rFonts w:ascii="Arial"/>
          <w:color w:val="231F20"/>
          <w:w w:val="95"/>
          <w:sz w:val="22"/>
        </w:rPr>
        <w:t>treatment programs,</w:t>
      </w:r>
      <w:r>
        <w:rPr>
          <w:rFonts w:ascii="Arial"/>
          <w:color w:val="231F20"/>
          <w:spacing w:val="-36"/>
          <w:w w:val="95"/>
          <w:sz w:val="22"/>
        </w:rPr>
        <w:t> </w:t>
      </w:r>
      <w:r>
        <w:rPr>
          <w:rFonts w:ascii="Arial"/>
          <w:color w:val="231F20"/>
          <w:w w:val="95"/>
          <w:sz w:val="22"/>
        </w:rPr>
        <w:t>these</w:t>
      </w:r>
      <w:r>
        <w:rPr>
          <w:rFonts w:ascii="Arial"/>
          <w:color w:val="231F20"/>
          <w:spacing w:val="-36"/>
          <w:w w:val="95"/>
          <w:sz w:val="22"/>
        </w:rPr>
        <w:t> </w:t>
      </w:r>
      <w:r>
        <w:rPr>
          <w:rFonts w:ascii="Arial"/>
          <w:color w:val="231F20"/>
          <w:w w:val="95"/>
          <w:sz w:val="22"/>
        </w:rPr>
        <w:t>women</w:t>
      </w:r>
      <w:r>
        <w:rPr>
          <w:rFonts w:ascii="Arial"/>
          <w:color w:val="231F20"/>
          <w:spacing w:val="-36"/>
          <w:w w:val="95"/>
          <w:sz w:val="22"/>
        </w:rPr>
        <w:t> </w:t>
      </w:r>
      <w:r>
        <w:rPr>
          <w:rFonts w:ascii="Arial"/>
          <w:color w:val="231F20"/>
          <w:w w:val="95"/>
          <w:sz w:val="22"/>
        </w:rPr>
        <w:t>face</w:t>
      </w:r>
      <w:r>
        <w:rPr>
          <w:rFonts w:ascii="Arial"/>
          <w:color w:val="231F20"/>
          <w:spacing w:val="-35"/>
          <w:w w:val="95"/>
          <w:sz w:val="22"/>
        </w:rPr>
        <w:t> </w:t>
      </w:r>
      <w:r>
        <w:rPr>
          <w:rFonts w:ascii="Arial"/>
          <w:color w:val="231F20"/>
          <w:w w:val="95"/>
          <w:sz w:val="22"/>
        </w:rPr>
        <w:t>stressors</w:t>
      </w:r>
      <w:r>
        <w:rPr>
          <w:rFonts w:ascii="Arial"/>
          <w:color w:val="231F20"/>
          <w:spacing w:val="-36"/>
          <w:w w:val="95"/>
          <w:sz w:val="22"/>
        </w:rPr>
        <w:t> </w:t>
      </w:r>
      <w:r>
        <w:rPr>
          <w:rFonts w:ascii="Arial"/>
          <w:color w:val="231F20"/>
          <w:w w:val="95"/>
          <w:sz w:val="22"/>
        </w:rPr>
        <w:t>that</w:t>
      </w:r>
      <w:r>
        <w:rPr>
          <w:rFonts w:ascii="Arial"/>
          <w:color w:val="231F20"/>
          <w:spacing w:val="-36"/>
          <w:w w:val="95"/>
          <w:sz w:val="22"/>
        </w:rPr>
        <w:t> </w:t>
      </w:r>
      <w:r>
        <w:rPr>
          <w:rFonts w:ascii="Arial"/>
          <w:color w:val="231F20"/>
          <w:w w:val="95"/>
          <w:sz w:val="22"/>
        </w:rPr>
        <w:t>often</w:t>
      </w:r>
      <w:r>
        <w:rPr>
          <w:rFonts w:ascii="Arial"/>
          <w:color w:val="231F20"/>
          <w:spacing w:val="-36"/>
          <w:w w:val="95"/>
          <w:sz w:val="22"/>
        </w:rPr>
        <w:t> </w:t>
      </w:r>
      <w:r>
        <w:rPr>
          <w:rFonts w:ascii="Arial"/>
          <w:color w:val="231F20"/>
          <w:w w:val="95"/>
          <w:sz w:val="22"/>
        </w:rPr>
        <w:t>make</w:t>
      </w:r>
      <w:r>
        <w:rPr>
          <w:rFonts w:ascii="Arial"/>
          <w:color w:val="231F20"/>
          <w:spacing w:val="-35"/>
          <w:w w:val="95"/>
          <w:sz w:val="22"/>
        </w:rPr>
        <w:t> </w:t>
      </w:r>
      <w:r>
        <w:rPr>
          <w:rFonts w:ascii="Arial"/>
          <w:color w:val="231F20"/>
          <w:w w:val="95"/>
          <w:sz w:val="22"/>
        </w:rPr>
        <w:t>it </w:t>
      </w:r>
      <w:r>
        <w:rPr>
          <w:rFonts w:ascii="Arial"/>
          <w:color w:val="231F20"/>
          <w:sz w:val="22"/>
        </w:rPr>
        <w:t>difficult</w:t>
      </w:r>
      <w:r>
        <w:rPr>
          <w:rFonts w:ascii="Arial"/>
          <w:color w:val="231F20"/>
          <w:spacing w:val="-16"/>
          <w:sz w:val="22"/>
        </w:rPr>
        <w:t> </w:t>
      </w:r>
      <w:r>
        <w:rPr>
          <w:rFonts w:ascii="Arial"/>
          <w:color w:val="231F20"/>
          <w:sz w:val="22"/>
        </w:rPr>
        <w:t>for</w:t>
      </w:r>
      <w:r>
        <w:rPr>
          <w:rFonts w:ascii="Arial"/>
          <w:color w:val="231F20"/>
          <w:spacing w:val="-15"/>
          <w:sz w:val="22"/>
        </w:rPr>
        <w:t> </w:t>
      </w:r>
      <w:r>
        <w:rPr>
          <w:rFonts w:ascii="Arial"/>
          <w:color w:val="231F20"/>
          <w:sz w:val="22"/>
        </w:rPr>
        <w:t>them</w:t>
      </w:r>
      <w:r>
        <w:rPr>
          <w:rFonts w:ascii="Arial"/>
          <w:color w:val="231F20"/>
          <w:spacing w:val="-16"/>
          <w:sz w:val="22"/>
        </w:rPr>
        <w:t> </w:t>
      </w:r>
      <w:r>
        <w:rPr>
          <w:rFonts w:ascii="Arial"/>
          <w:color w:val="231F20"/>
          <w:sz w:val="22"/>
        </w:rPr>
        <w:t>to</w:t>
      </w:r>
      <w:r>
        <w:rPr>
          <w:rFonts w:ascii="Arial"/>
          <w:color w:val="231F20"/>
          <w:spacing w:val="-15"/>
          <w:sz w:val="22"/>
        </w:rPr>
        <w:t> </w:t>
      </w:r>
      <w:r>
        <w:rPr>
          <w:rFonts w:ascii="Arial"/>
          <w:color w:val="231F20"/>
          <w:sz w:val="22"/>
        </w:rPr>
        <w:t>remain</w:t>
      </w:r>
      <w:r>
        <w:rPr>
          <w:rFonts w:ascii="Arial"/>
          <w:color w:val="231F20"/>
          <w:spacing w:val="-16"/>
          <w:sz w:val="22"/>
        </w:rPr>
        <w:t> </w:t>
      </w:r>
      <w:r>
        <w:rPr>
          <w:rFonts w:ascii="Arial"/>
          <w:color w:val="231F20"/>
          <w:sz w:val="22"/>
        </w:rPr>
        <w:t>drug-free.</w:t>
      </w:r>
    </w:p>
    <w:p>
      <w:pPr>
        <w:pStyle w:val="BodyText"/>
        <w:spacing w:before="9"/>
        <w:rPr>
          <w:rFonts w:ascii="Arial"/>
        </w:rPr>
      </w:pPr>
    </w:p>
    <w:p>
      <w:pPr>
        <w:pStyle w:val="BodyText"/>
        <w:spacing w:line="266" w:lineRule="auto"/>
        <w:ind w:left="499" w:right="153"/>
        <w:rPr>
          <w:rFonts w:ascii="Arial"/>
        </w:rPr>
      </w:pPr>
      <w:r>
        <w:rPr>
          <w:rFonts w:ascii="Arial"/>
          <w:color w:val="231F20"/>
        </w:rPr>
        <w:t>PTSC</w:t>
      </w:r>
      <w:r>
        <w:rPr>
          <w:rFonts w:ascii="Arial"/>
          <w:color w:val="231F20"/>
          <w:spacing w:val="-47"/>
        </w:rPr>
        <w:t> </w:t>
      </w:r>
      <w:r>
        <w:rPr>
          <w:rFonts w:ascii="Arial"/>
          <w:color w:val="231F20"/>
        </w:rPr>
        <w:t>is</w:t>
      </w:r>
      <w:r>
        <w:rPr>
          <w:rFonts w:ascii="Arial"/>
          <w:color w:val="231F20"/>
          <w:spacing w:val="-46"/>
        </w:rPr>
        <w:t> </w:t>
      </w:r>
      <w:r>
        <w:rPr>
          <w:rFonts w:ascii="Arial"/>
          <w:color w:val="231F20"/>
        </w:rPr>
        <w:t>an</w:t>
      </w:r>
      <w:r>
        <w:rPr>
          <w:rFonts w:ascii="Arial"/>
          <w:color w:val="231F20"/>
          <w:spacing w:val="-47"/>
        </w:rPr>
        <w:t> </w:t>
      </w:r>
      <w:r>
        <w:rPr>
          <w:rFonts w:ascii="Arial"/>
          <w:color w:val="231F20"/>
        </w:rPr>
        <w:t>evidenced-based,</w:t>
      </w:r>
      <w:r>
        <w:rPr>
          <w:rFonts w:ascii="Arial"/>
          <w:color w:val="231F20"/>
          <w:spacing w:val="-46"/>
        </w:rPr>
        <w:t> </w:t>
      </w:r>
      <w:r>
        <w:rPr>
          <w:rFonts w:ascii="Arial"/>
          <w:color w:val="231F20"/>
        </w:rPr>
        <w:t>culturally</w:t>
      </w:r>
      <w:r>
        <w:rPr>
          <w:rFonts w:ascii="Arial"/>
          <w:color w:val="231F20"/>
          <w:spacing w:val="-47"/>
        </w:rPr>
        <w:t> </w:t>
      </w:r>
      <w:r>
        <w:rPr>
          <w:rFonts w:ascii="Arial"/>
          <w:color w:val="231F20"/>
        </w:rPr>
        <w:t>competent support</w:t>
      </w:r>
      <w:r>
        <w:rPr>
          <w:rFonts w:ascii="Arial"/>
          <w:color w:val="231F20"/>
          <w:spacing w:val="-46"/>
        </w:rPr>
        <w:t> </w:t>
      </w:r>
      <w:r>
        <w:rPr>
          <w:rFonts w:ascii="Arial"/>
          <w:color w:val="231F20"/>
        </w:rPr>
        <w:t>group</w:t>
      </w:r>
      <w:r>
        <w:rPr>
          <w:rFonts w:ascii="Arial"/>
          <w:color w:val="231F20"/>
          <w:spacing w:val="-45"/>
        </w:rPr>
        <w:t> </w:t>
      </w:r>
      <w:r>
        <w:rPr>
          <w:rFonts w:ascii="Arial"/>
          <w:color w:val="231F20"/>
        </w:rPr>
        <w:t>intervention</w:t>
      </w:r>
      <w:r>
        <w:rPr>
          <w:rFonts w:ascii="Arial"/>
          <w:color w:val="231F20"/>
          <w:spacing w:val="-45"/>
        </w:rPr>
        <w:t> </w:t>
      </w:r>
      <w:r>
        <w:rPr>
          <w:rFonts w:ascii="Arial"/>
          <w:color w:val="231F20"/>
        </w:rPr>
        <w:t>that</w:t>
      </w:r>
      <w:r>
        <w:rPr>
          <w:rFonts w:ascii="Arial"/>
          <w:color w:val="231F20"/>
          <w:spacing w:val="-45"/>
        </w:rPr>
        <w:t> </w:t>
      </w:r>
      <w:r>
        <w:rPr>
          <w:rFonts w:ascii="Arial"/>
          <w:color w:val="231F20"/>
        </w:rPr>
        <w:t>is</w:t>
      </w:r>
      <w:r>
        <w:rPr>
          <w:rFonts w:ascii="Arial"/>
          <w:color w:val="231F20"/>
          <w:spacing w:val="-46"/>
        </w:rPr>
        <w:t> </w:t>
      </w:r>
      <w:r>
        <w:rPr>
          <w:rFonts w:ascii="Arial"/>
          <w:color w:val="231F20"/>
        </w:rPr>
        <w:t>community</w:t>
      </w:r>
      <w:r>
        <w:rPr>
          <w:rFonts w:ascii="Arial"/>
          <w:color w:val="231F20"/>
          <w:spacing w:val="-45"/>
        </w:rPr>
        <w:t> </w:t>
      </w:r>
      <w:r>
        <w:rPr>
          <w:rFonts w:ascii="Arial"/>
          <w:color w:val="231F20"/>
        </w:rPr>
        <w:t>based, </w:t>
      </w:r>
      <w:r>
        <w:rPr>
          <w:rFonts w:ascii="Arial"/>
          <w:color w:val="231F20"/>
          <w:w w:val="95"/>
        </w:rPr>
        <w:t>socially</w:t>
      </w:r>
      <w:r>
        <w:rPr>
          <w:rFonts w:ascii="Arial"/>
          <w:color w:val="231F20"/>
          <w:spacing w:val="-28"/>
          <w:w w:val="95"/>
        </w:rPr>
        <w:t> </w:t>
      </w:r>
      <w:r>
        <w:rPr>
          <w:rFonts w:ascii="Arial"/>
          <w:color w:val="231F20"/>
          <w:w w:val="95"/>
        </w:rPr>
        <w:t>innovative,</w:t>
      </w:r>
      <w:r>
        <w:rPr>
          <w:rFonts w:ascii="Arial"/>
          <w:color w:val="231F20"/>
          <w:spacing w:val="-28"/>
          <w:w w:val="95"/>
        </w:rPr>
        <w:t> </w:t>
      </w:r>
      <w:r>
        <w:rPr>
          <w:rFonts w:ascii="Arial"/>
          <w:color w:val="231F20"/>
          <w:w w:val="95"/>
        </w:rPr>
        <w:t>and</w:t>
      </w:r>
      <w:r>
        <w:rPr>
          <w:rFonts w:ascii="Arial"/>
          <w:color w:val="231F20"/>
          <w:spacing w:val="-27"/>
          <w:w w:val="95"/>
        </w:rPr>
        <w:t> </w:t>
      </w:r>
      <w:r>
        <w:rPr>
          <w:rFonts w:ascii="Arial"/>
          <w:color w:val="231F20"/>
          <w:w w:val="95"/>
        </w:rPr>
        <w:t>holistic.</w:t>
      </w:r>
      <w:r>
        <w:rPr>
          <w:rFonts w:ascii="Arial"/>
          <w:color w:val="231F20"/>
          <w:spacing w:val="-28"/>
          <w:w w:val="95"/>
        </w:rPr>
        <w:t> </w:t>
      </w:r>
      <w:r>
        <w:rPr>
          <w:rFonts w:ascii="Arial"/>
          <w:color w:val="231F20"/>
          <w:w w:val="95"/>
        </w:rPr>
        <w:t>The</w:t>
      </w:r>
      <w:r>
        <w:rPr>
          <w:rFonts w:ascii="Arial"/>
          <w:color w:val="231F20"/>
          <w:spacing w:val="-27"/>
          <w:w w:val="95"/>
        </w:rPr>
        <w:t> </w:t>
      </w:r>
      <w:r>
        <w:rPr>
          <w:rFonts w:ascii="Arial"/>
          <w:color w:val="231F20"/>
          <w:w w:val="95"/>
        </w:rPr>
        <w:t>PTSC</w:t>
      </w:r>
      <w:r>
        <w:rPr>
          <w:rFonts w:ascii="Arial"/>
          <w:color w:val="231F20"/>
          <w:spacing w:val="-28"/>
          <w:w w:val="95"/>
        </w:rPr>
        <w:t> </w:t>
      </w:r>
      <w:r>
        <w:rPr>
          <w:rFonts w:ascii="Arial"/>
          <w:color w:val="231F20"/>
          <w:w w:val="95"/>
        </w:rPr>
        <w:t>meets</w:t>
      </w:r>
      <w:r>
        <w:rPr>
          <w:rFonts w:ascii="Arial"/>
          <w:color w:val="231F20"/>
          <w:spacing w:val="-28"/>
          <w:w w:val="95"/>
        </w:rPr>
        <w:t> </w:t>
      </w:r>
      <w:r>
        <w:rPr>
          <w:rFonts w:ascii="Arial"/>
          <w:color w:val="231F20"/>
          <w:w w:val="95"/>
        </w:rPr>
        <w:t>two hours</w:t>
      </w:r>
      <w:r>
        <w:rPr>
          <w:rFonts w:ascii="Arial"/>
          <w:color w:val="231F20"/>
          <w:spacing w:val="-38"/>
          <w:w w:val="95"/>
        </w:rPr>
        <w:t> </w:t>
      </w:r>
      <w:r>
        <w:rPr>
          <w:rFonts w:ascii="Arial"/>
          <w:color w:val="231F20"/>
          <w:w w:val="95"/>
        </w:rPr>
        <w:t>a</w:t>
      </w:r>
      <w:r>
        <w:rPr>
          <w:rFonts w:ascii="Arial"/>
          <w:color w:val="231F20"/>
          <w:spacing w:val="-38"/>
          <w:w w:val="95"/>
        </w:rPr>
        <w:t> </w:t>
      </w:r>
      <w:r>
        <w:rPr>
          <w:rFonts w:ascii="Arial"/>
          <w:color w:val="231F20"/>
          <w:w w:val="95"/>
        </w:rPr>
        <w:t>week</w:t>
      </w:r>
      <w:r>
        <w:rPr>
          <w:rFonts w:ascii="Arial"/>
          <w:color w:val="231F20"/>
          <w:spacing w:val="-38"/>
          <w:w w:val="95"/>
        </w:rPr>
        <w:t> </w:t>
      </w:r>
      <w:r>
        <w:rPr>
          <w:rFonts w:ascii="Arial"/>
          <w:color w:val="231F20"/>
          <w:w w:val="95"/>
        </w:rPr>
        <w:t>for</w:t>
      </w:r>
      <w:r>
        <w:rPr>
          <w:rFonts w:ascii="Arial"/>
          <w:color w:val="231F20"/>
          <w:spacing w:val="-37"/>
          <w:w w:val="95"/>
        </w:rPr>
        <w:t> </w:t>
      </w:r>
      <w:r>
        <w:rPr>
          <w:rFonts w:ascii="Arial"/>
          <w:color w:val="231F20"/>
          <w:w w:val="95"/>
        </w:rPr>
        <w:t>13</w:t>
      </w:r>
      <w:r>
        <w:rPr>
          <w:rFonts w:ascii="Arial"/>
          <w:color w:val="231F20"/>
          <w:spacing w:val="-38"/>
          <w:w w:val="95"/>
        </w:rPr>
        <w:t> </w:t>
      </w:r>
      <w:r>
        <w:rPr>
          <w:rFonts w:ascii="Arial"/>
          <w:color w:val="231F20"/>
          <w:w w:val="95"/>
        </w:rPr>
        <w:t>weeks</w:t>
      </w:r>
      <w:r>
        <w:rPr>
          <w:rFonts w:ascii="Arial"/>
          <w:color w:val="231F20"/>
          <w:spacing w:val="-38"/>
          <w:w w:val="95"/>
        </w:rPr>
        <w:t> </w:t>
      </w:r>
      <w:r>
        <w:rPr>
          <w:rFonts w:ascii="Arial"/>
          <w:color w:val="231F20"/>
          <w:w w:val="95"/>
        </w:rPr>
        <w:t>using</w:t>
      </w:r>
      <w:r>
        <w:rPr>
          <w:rFonts w:ascii="Arial"/>
          <w:color w:val="231F20"/>
          <w:spacing w:val="-37"/>
          <w:w w:val="95"/>
        </w:rPr>
        <w:t> </w:t>
      </w:r>
      <w:r>
        <w:rPr>
          <w:rFonts w:ascii="Arial"/>
          <w:color w:val="231F20"/>
          <w:w w:val="95"/>
        </w:rPr>
        <w:t>a</w:t>
      </w:r>
      <w:r>
        <w:rPr>
          <w:rFonts w:ascii="Arial"/>
          <w:color w:val="231F20"/>
          <w:spacing w:val="-38"/>
          <w:w w:val="95"/>
        </w:rPr>
        <w:t> </w:t>
      </w:r>
      <w:r>
        <w:rPr>
          <w:rFonts w:ascii="Arial"/>
          <w:color w:val="231F20"/>
          <w:w w:val="95"/>
        </w:rPr>
        <w:t>cognitive-behavioral approach.</w:t>
      </w:r>
      <w:r>
        <w:rPr>
          <w:rFonts w:ascii="Arial"/>
          <w:color w:val="231F20"/>
          <w:spacing w:val="-7"/>
          <w:w w:val="95"/>
        </w:rPr>
        <w:t> </w:t>
      </w:r>
      <w:r>
        <w:rPr>
          <w:rFonts w:ascii="Arial"/>
          <w:color w:val="231F20"/>
          <w:w w:val="95"/>
        </w:rPr>
        <w:t>It</w:t>
      </w:r>
      <w:r>
        <w:rPr>
          <w:rFonts w:ascii="Arial"/>
          <w:color w:val="231F20"/>
          <w:spacing w:val="-33"/>
          <w:w w:val="95"/>
        </w:rPr>
        <w:t> </w:t>
      </w:r>
      <w:r>
        <w:rPr>
          <w:rFonts w:ascii="Arial"/>
          <w:color w:val="231F20"/>
          <w:w w:val="95"/>
        </w:rPr>
        <w:t>provides</w:t>
      </w:r>
      <w:r>
        <w:rPr>
          <w:rFonts w:ascii="Arial"/>
          <w:color w:val="231F20"/>
          <w:spacing w:val="-33"/>
          <w:w w:val="95"/>
        </w:rPr>
        <w:t> </w:t>
      </w:r>
      <w:r>
        <w:rPr>
          <w:rFonts w:ascii="Arial"/>
          <w:color w:val="231F20"/>
          <w:w w:val="95"/>
        </w:rPr>
        <w:t>a</w:t>
      </w:r>
      <w:r>
        <w:rPr>
          <w:rFonts w:ascii="Arial"/>
          <w:color w:val="231F20"/>
          <w:spacing w:val="-34"/>
          <w:w w:val="95"/>
        </w:rPr>
        <w:t> </w:t>
      </w:r>
      <w:r>
        <w:rPr>
          <w:rFonts w:ascii="Arial"/>
          <w:color w:val="231F20"/>
          <w:w w:val="95"/>
        </w:rPr>
        <w:t>safe,</w:t>
      </w:r>
      <w:r>
        <w:rPr>
          <w:rFonts w:ascii="Arial"/>
          <w:color w:val="231F20"/>
          <w:spacing w:val="-33"/>
          <w:w w:val="95"/>
        </w:rPr>
        <w:t> </w:t>
      </w:r>
      <w:r>
        <w:rPr>
          <w:rFonts w:ascii="Arial"/>
          <w:color w:val="231F20"/>
          <w:w w:val="95"/>
        </w:rPr>
        <w:t>supportive</w:t>
      </w:r>
      <w:r>
        <w:rPr>
          <w:rFonts w:ascii="Arial"/>
          <w:color w:val="231F20"/>
          <w:spacing w:val="-34"/>
          <w:w w:val="95"/>
        </w:rPr>
        <w:t> </w:t>
      </w:r>
      <w:r>
        <w:rPr>
          <w:rFonts w:ascii="Arial"/>
          <w:color w:val="231F20"/>
          <w:w w:val="95"/>
        </w:rPr>
        <w:t>space</w:t>
      </w:r>
      <w:r>
        <w:rPr>
          <w:rFonts w:ascii="Arial"/>
          <w:color w:val="231F20"/>
          <w:spacing w:val="-33"/>
          <w:w w:val="95"/>
        </w:rPr>
        <w:t> </w:t>
      </w:r>
      <w:r>
        <w:rPr>
          <w:rFonts w:ascii="Arial"/>
          <w:color w:val="231F20"/>
          <w:w w:val="95"/>
        </w:rPr>
        <w:t>in</w:t>
      </w:r>
      <w:r>
        <w:rPr>
          <w:rFonts w:ascii="Arial"/>
          <w:color w:val="231F20"/>
          <w:spacing w:val="-33"/>
          <w:w w:val="95"/>
        </w:rPr>
        <w:t> </w:t>
      </w:r>
      <w:r>
        <w:rPr>
          <w:rFonts w:ascii="Arial"/>
          <w:color w:val="231F20"/>
          <w:spacing w:val="-3"/>
          <w:w w:val="95"/>
        </w:rPr>
        <w:t>which </w:t>
      </w:r>
      <w:r>
        <w:rPr>
          <w:rFonts w:ascii="Arial"/>
          <w:color w:val="231F20"/>
          <w:w w:val="95"/>
        </w:rPr>
        <w:t>women</w:t>
      </w:r>
      <w:r>
        <w:rPr>
          <w:rFonts w:ascii="Arial"/>
          <w:color w:val="231F20"/>
          <w:spacing w:val="-34"/>
          <w:w w:val="95"/>
        </w:rPr>
        <w:t> </w:t>
      </w:r>
      <w:r>
        <w:rPr>
          <w:rFonts w:ascii="Arial"/>
          <w:color w:val="231F20"/>
          <w:w w:val="95"/>
        </w:rPr>
        <w:t>can</w:t>
      </w:r>
      <w:r>
        <w:rPr>
          <w:rFonts w:ascii="Arial"/>
          <w:color w:val="231F20"/>
          <w:spacing w:val="-33"/>
          <w:w w:val="95"/>
        </w:rPr>
        <w:t> </w:t>
      </w:r>
      <w:r>
        <w:rPr>
          <w:rFonts w:ascii="Arial"/>
          <w:color w:val="231F20"/>
          <w:w w:val="95"/>
        </w:rPr>
        <w:t>learn</w:t>
      </w:r>
      <w:r>
        <w:rPr>
          <w:rFonts w:ascii="Arial"/>
          <w:color w:val="231F20"/>
          <w:spacing w:val="-33"/>
          <w:w w:val="95"/>
        </w:rPr>
        <w:t> </w:t>
      </w:r>
      <w:r>
        <w:rPr>
          <w:rFonts w:ascii="Arial"/>
          <w:color w:val="231F20"/>
          <w:w w:val="95"/>
        </w:rPr>
        <w:t>to</w:t>
      </w:r>
      <w:r>
        <w:rPr>
          <w:rFonts w:ascii="Arial"/>
          <w:color w:val="231F20"/>
          <w:spacing w:val="-33"/>
          <w:w w:val="95"/>
        </w:rPr>
        <w:t> </w:t>
      </w:r>
      <w:r>
        <w:rPr>
          <w:rFonts w:ascii="Arial"/>
          <w:color w:val="231F20"/>
          <w:w w:val="95"/>
        </w:rPr>
        <w:t>see</w:t>
      </w:r>
      <w:r>
        <w:rPr>
          <w:rFonts w:ascii="Arial"/>
          <w:color w:val="231F20"/>
          <w:spacing w:val="-33"/>
          <w:w w:val="95"/>
        </w:rPr>
        <w:t> </w:t>
      </w:r>
      <w:r>
        <w:rPr>
          <w:rFonts w:ascii="Arial"/>
          <w:color w:val="231F20"/>
          <w:w w:val="95"/>
        </w:rPr>
        <w:t>themselves</w:t>
      </w:r>
      <w:r>
        <w:rPr>
          <w:rFonts w:ascii="Arial"/>
          <w:color w:val="231F20"/>
          <w:spacing w:val="-33"/>
          <w:w w:val="95"/>
        </w:rPr>
        <w:t> </w:t>
      </w:r>
      <w:r>
        <w:rPr>
          <w:rFonts w:ascii="Arial"/>
          <w:color w:val="231F20"/>
          <w:w w:val="95"/>
        </w:rPr>
        <w:t>as</w:t>
      </w:r>
      <w:r>
        <w:rPr>
          <w:rFonts w:ascii="Arial"/>
          <w:color w:val="231F20"/>
          <w:spacing w:val="-33"/>
          <w:w w:val="95"/>
        </w:rPr>
        <w:t> </w:t>
      </w:r>
      <w:r>
        <w:rPr>
          <w:rFonts w:ascii="Arial"/>
          <w:color w:val="231F20"/>
          <w:w w:val="95"/>
        </w:rPr>
        <w:t>more</w:t>
      </w:r>
      <w:r>
        <w:rPr>
          <w:rFonts w:ascii="Arial"/>
          <w:color w:val="231F20"/>
          <w:spacing w:val="-33"/>
          <w:w w:val="95"/>
        </w:rPr>
        <w:t> </w:t>
      </w:r>
      <w:r>
        <w:rPr>
          <w:rFonts w:ascii="Arial"/>
          <w:color w:val="231F20"/>
          <w:w w:val="95"/>
        </w:rPr>
        <w:t>than</w:t>
      </w:r>
      <w:r>
        <w:rPr>
          <w:rFonts w:ascii="Arial"/>
          <w:color w:val="231F20"/>
          <w:spacing w:val="-33"/>
          <w:w w:val="95"/>
        </w:rPr>
        <w:t> </w:t>
      </w:r>
      <w:r>
        <w:rPr>
          <w:rFonts w:ascii="Arial"/>
          <w:color w:val="231F20"/>
          <w:w w:val="95"/>
        </w:rPr>
        <w:t>their </w:t>
      </w:r>
      <w:r>
        <w:rPr>
          <w:rFonts w:ascii="Arial"/>
          <w:color w:val="231F20"/>
        </w:rPr>
        <w:t>OUD.</w:t>
      </w:r>
      <w:r>
        <w:rPr>
          <w:rFonts w:ascii="Arial"/>
          <w:color w:val="231F20"/>
          <w:spacing w:val="-46"/>
        </w:rPr>
        <w:t> </w:t>
      </w:r>
      <w:r>
        <w:rPr>
          <w:rFonts w:ascii="Arial"/>
          <w:color w:val="231F20"/>
        </w:rPr>
        <w:t>The</w:t>
      </w:r>
      <w:r>
        <w:rPr>
          <w:rFonts w:ascii="Arial"/>
          <w:color w:val="231F20"/>
          <w:spacing w:val="-45"/>
        </w:rPr>
        <w:t> </w:t>
      </w:r>
      <w:r>
        <w:rPr>
          <w:rFonts w:ascii="Arial"/>
          <w:color w:val="231F20"/>
        </w:rPr>
        <w:t>general</w:t>
      </w:r>
      <w:r>
        <w:rPr>
          <w:rFonts w:ascii="Arial"/>
          <w:color w:val="231F20"/>
          <w:spacing w:val="-45"/>
        </w:rPr>
        <w:t> </w:t>
      </w:r>
      <w:r>
        <w:rPr>
          <w:rFonts w:ascii="Arial"/>
          <w:color w:val="231F20"/>
        </w:rPr>
        <w:t>PTSC</w:t>
      </w:r>
      <w:r>
        <w:rPr>
          <w:rFonts w:ascii="Arial"/>
          <w:color w:val="231F20"/>
          <w:spacing w:val="-45"/>
        </w:rPr>
        <w:t> </w:t>
      </w:r>
      <w:r>
        <w:rPr>
          <w:rFonts w:ascii="Arial"/>
          <w:color w:val="231F20"/>
        </w:rPr>
        <w:t>curriculum</w:t>
      </w:r>
      <w:r>
        <w:rPr>
          <w:rFonts w:ascii="Arial"/>
          <w:color w:val="231F20"/>
          <w:spacing w:val="-46"/>
        </w:rPr>
        <w:t> </w:t>
      </w:r>
      <w:r>
        <w:rPr>
          <w:rFonts w:ascii="Arial"/>
          <w:color w:val="231F20"/>
        </w:rPr>
        <w:t>was</w:t>
      </w:r>
      <w:r>
        <w:rPr>
          <w:rFonts w:ascii="Arial"/>
          <w:color w:val="231F20"/>
          <w:spacing w:val="-45"/>
        </w:rPr>
        <w:t> </w:t>
      </w:r>
      <w:r>
        <w:rPr>
          <w:rFonts w:ascii="Arial"/>
          <w:color w:val="231F20"/>
        </w:rPr>
        <w:t>adapted</w:t>
      </w:r>
      <w:r>
        <w:rPr>
          <w:rFonts w:ascii="Arial"/>
          <w:color w:val="231F20"/>
          <w:spacing w:val="-45"/>
        </w:rPr>
        <w:t> </w:t>
      </w:r>
      <w:r>
        <w:rPr>
          <w:rFonts w:ascii="Arial"/>
          <w:color w:val="231F20"/>
        </w:rPr>
        <w:t>to address issues relevant to midlife Black/African American women with OUD. PTSC helps them address challenges such as single parenthood, incarceration,</w:t>
      </w:r>
      <w:r>
        <w:rPr>
          <w:rFonts w:ascii="Arial"/>
          <w:color w:val="231F20"/>
          <w:spacing w:val="-33"/>
        </w:rPr>
        <w:t> </w:t>
      </w:r>
      <w:r>
        <w:rPr>
          <w:rFonts w:ascii="Arial"/>
          <w:color w:val="231F20"/>
        </w:rPr>
        <w:t>co-existing</w:t>
      </w:r>
      <w:r>
        <w:rPr>
          <w:rFonts w:ascii="Arial"/>
          <w:color w:val="231F20"/>
          <w:spacing w:val="-33"/>
        </w:rPr>
        <w:t> </w:t>
      </w:r>
      <w:r>
        <w:rPr>
          <w:rFonts w:ascii="Arial"/>
          <w:color w:val="231F20"/>
        </w:rPr>
        <w:t>emotional</w:t>
      </w:r>
      <w:r>
        <w:rPr>
          <w:rFonts w:ascii="Arial"/>
          <w:color w:val="231F20"/>
          <w:spacing w:val="-33"/>
        </w:rPr>
        <w:t> </w:t>
      </w:r>
      <w:r>
        <w:rPr>
          <w:rFonts w:ascii="Arial"/>
          <w:color w:val="231F20"/>
        </w:rPr>
        <w:t>and</w:t>
      </w:r>
      <w:r>
        <w:rPr>
          <w:rFonts w:ascii="Arial"/>
          <w:color w:val="231F20"/>
          <w:spacing w:val="-33"/>
        </w:rPr>
        <w:t> </w:t>
      </w:r>
      <w:r>
        <w:rPr>
          <w:rFonts w:ascii="Arial"/>
          <w:color w:val="231F20"/>
        </w:rPr>
        <w:t>chronic</w:t>
      </w:r>
    </w:p>
    <w:p>
      <w:pPr>
        <w:pStyle w:val="BodyText"/>
        <w:rPr>
          <w:rFonts w:ascii="Arial"/>
          <w:sz w:val="20"/>
        </w:rPr>
      </w:pPr>
    </w:p>
    <w:p>
      <w:pPr>
        <w:pStyle w:val="BodyText"/>
        <w:spacing w:before="1"/>
        <w:rPr>
          <w:rFonts w:ascii="Arial"/>
          <w:sz w:val="28"/>
        </w:rPr>
      </w:pPr>
      <w:r>
        <w:rPr/>
        <w:drawing>
          <wp:anchor distT="0" distB="0" distL="0" distR="0" allowOverlap="1" layoutInCell="1" locked="0" behindDoc="0" simplePos="0" relativeHeight="10">
            <wp:simplePos x="0" y="0"/>
            <wp:positionH relativeFrom="page">
              <wp:posOffset>4016726</wp:posOffset>
            </wp:positionH>
            <wp:positionV relativeFrom="paragraph">
              <wp:posOffset>230328</wp:posOffset>
            </wp:positionV>
            <wp:extent cx="3335768" cy="2891790"/>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3" cstate="print"/>
                    <a:stretch>
                      <a:fillRect/>
                    </a:stretch>
                  </pic:blipFill>
                  <pic:spPr>
                    <a:xfrm>
                      <a:off x="0" y="0"/>
                      <a:ext cx="3335768" cy="2891790"/>
                    </a:xfrm>
                    <a:prstGeom prst="rect">
                      <a:avLst/>
                    </a:prstGeom>
                  </pic:spPr>
                </pic:pic>
              </a:graphicData>
            </a:graphic>
          </wp:anchor>
        </w:drawing>
      </w:r>
    </w:p>
    <w:p>
      <w:pPr>
        <w:spacing w:after="0"/>
        <w:rPr>
          <w:rFonts w:ascii="Arial"/>
          <w:sz w:val="28"/>
        </w:rPr>
        <w:sectPr>
          <w:pgSz w:w="12240" w:h="15840"/>
          <w:pgMar w:header="0" w:footer="927" w:top="680" w:bottom="1040" w:left="300" w:right="600"/>
          <w:cols w:num="2" w:equalWidth="0">
            <w:col w:w="5561" w:space="40"/>
            <w:col w:w="5739"/>
          </w:cols>
        </w:sectPr>
      </w:pPr>
    </w:p>
    <w:p>
      <w:pPr>
        <w:pStyle w:val="BodyText"/>
        <w:spacing w:line="225" w:lineRule="auto" w:before="91"/>
        <w:ind w:left="433" w:right="62"/>
      </w:pPr>
      <w:r>
        <w:rPr>
          <w:color w:val="231F20"/>
        </w:rPr>
        <w:t>physical health conditions (e.g. depression, hypertension,</w:t>
      </w:r>
      <w:r>
        <w:rPr>
          <w:color w:val="231F20"/>
          <w:spacing w:val="-41"/>
        </w:rPr>
        <w:t> </w:t>
      </w:r>
      <w:r>
        <w:rPr>
          <w:color w:val="231F20"/>
        </w:rPr>
        <w:t>diabetes,</w:t>
      </w:r>
      <w:r>
        <w:rPr>
          <w:color w:val="231F20"/>
          <w:spacing w:val="-40"/>
        </w:rPr>
        <w:t> </w:t>
      </w:r>
      <w:r>
        <w:rPr>
          <w:color w:val="231F20"/>
        </w:rPr>
        <w:t>etc.),</w:t>
      </w:r>
      <w:r>
        <w:rPr>
          <w:color w:val="231F20"/>
          <w:spacing w:val="-40"/>
        </w:rPr>
        <w:t> </w:t>
      </w:r>
      <w:r>
        <w:rPr>
          <w:color w:val="231F20"/>
        </w:rPr>
        <w:t>a</w:t>
      </w:r>
      <w:r>
        <w:rPr>
          <w:color w:val="231F20"/>
          <w:spacing w:val="-40"/>
        </w:rPr>
        <w:t> </w:t>
      </w:r>
      <w:r>
        <w:rPr>
          <w:color w:val="231F20"/>
        </w:rPr>
        <w:t>history</w:t>
      </w:r>
      <w:r>
        <w:rPr>
          <w:color w:val="231F20"/>
          <w:spacing w:val="-41"/>
        </w:rPr>
        <w:t> </w:t>
      </w:r>
      <w:r>
        <w:rPr>
          <w:color w:val="231F20"/>
        </w:rPr>
        <w:t>of</w:t>
      </w:r>
      <w:r>
        <w:rPr>
          <w:color w:val="231F20"/>
          <w:spacing w:val="-40"/>
        </w:rPr>
        <w:t> </w:t>
      </w:r>
      <w:r>
        <w:rPr>
          <w:color w:val="231F20"/>
        </w:rPr>
        <w:t>childhood </w:t>
      </w:r>
      <w:r>
        <w:rPr>
          <w:color w:val="231F20"/>
          <w:w w:val="95"/>
        </w:rPr>
        <w:t>abuse, guilt and anger over their families’ anger and </w:t>
      </w:r>
      <w:r>
        <w:rPr>
          <w:color w:val="231F20"/>
        </w:rPr>
        <w:t>lack of trust, difficulty in transitioning to a non- </w:t>
      </w:r>
      <w:r>
        <w:rPr>
          <w:color w:val="231F20"/>
          <w:w w:val="95"/>
        </w:rPr>
        <w:t>addiction</w:t>
      </w:r>
      <w:r>
        <w:rPr>
          <w:color w:val="231F20"/>
          <w:spacing w:val="-33"/>
          <w:w w:val="95"/>
        </w:rPr>
        <w:t> </w:t>
      </w:r>
      <w:r>
        <w:rPr>
          <w:color w:val="231F20"/>
          <w:w w:val="95"/>
        </w:rPr>
        <w:t>culture,</w:t>
      </w:r>
      <w:r>
        <w:rPr>
          <w:color w:val="231F20"/>
          <w:spacing w:val="-33"/>
          <w:w w:val="95"/>
        </w:rPr>
        <w:t> </w:t>
      </w:r>
      <w:r>
        <w:rPr>
          <w:color w:val="231F20"/>
          <w:w w:val="95"/>
        </w:rPr>
        <w:t>low</w:t>
      </w:r>
      <w:r>
        <w:rPr>
          <w:color w:val="231F20"/>
          <w:spacing w:val="-33"/>
          <w:w w:val="95"/>
        </w:rPr>
        <w:t> </w:t>
      </w:r>
      <w:r>
        <w:rPr>
          <w:color w:val="231F20"/>
          <w:w w:val="95"/>
        </w:rPr>
        <w:t>self-esteem,</w:t>
      </w:r>
      <w:r>
        <w:rPr>
          <w:color w:val="231F20"/>
          <w:spacing w:val="-33"/>
          <w:w w:val="95"/>
        </w:rPr>
        <w:t> </w:t>
      </w:r>
      <w:r>
        <w:rPr>
          <w:color w:val="231F20"/>
          <w:w w:val="95"/>
        </w:rPr>
        <w:t>and</w:t>
      </w:r>
      <w:r>
        <w:rPr>
          <w:color w:val="231F20"/>
          <w:spacing w:val="-33"/>
          <w:w w:val="95"/>
        </w:rPr>
        <w:t> </w:t>
      </w:r>
      <w:r>
        <w:rPr>
          <w:color w:val="231F20"/>
          <w:w w:val="95"/>
        </w:rPr>
        <w:t>major</w:t>
      </w:r>
      <w:r>
        <w:rPr>
          <w:color w:val="231F20"/>
          <w:spacing w:val="-33"/>
          <w:w w:val="95"/>
        </w:rPr>
        <w:t> </w:t>
      </w:r>
      <w:r>
        <w:rPr>
          <w:color w:val="231F20"/>
          <w:w w:val="95"/>
        </w:rPr>
        <w:t>financial </w:t>
      </w:r>
      <w:r>
        <w:rPr>
          <w:color w:val="231F20"/>
        </w:rPr>
        <w:t>difficulties. The PTSCs are conducted by trained facilitators</w:t>
      </w:r>
      <w:r>
        <w:rPr>
          <w:color w:val="231F20"/>
          <w:spacing w:val="-36"/>
        </w:rPr>
        <w:t> </w:t>
      </w:r>
      <w:r>
        <w:rPr>
          <w:color w:val="231F20"/>
        </w:rPr>
        <w:t>and</w:t>
      </w:r>
      <w:r>
        <w:rPr>
          <w:color w:val="231F20"/>
          <w:spacing w:val="-35"/>
        </w:rPr>
        <w:t> </w:t>
      </w:r>
      <w:r>
        <w:rPr>
          <w:color w:val="231F20"/>
        </w:rPr>
        <w:t>licensed</w:t>
      </w:r>
      <w:r>
        <w:rPr>
          <w:color w:val="231F20"/>
          <w:spacing w:val="-36"/>
        </w:rPr>
        <w:t> </w:t>
      </w:r>
      <w:r>
        <w:rPr>
          <w:color w:val="231F20"/>
        </w:rPr>
        <w:t>and/or</w:t>
      </w:r>
      <w:r>
        <w:rPr>
          <w:color w:val="231F20"/>
          <w:spacing w:val="-35"/>
        </w:rPr>
        <w:t> </w:t>
      </w:r>
      <w:r>
        <w:rPr>
          <w:color w:val="231F20"/>
        </w:rPr>
        <w:t>certified</w:t>
      </w:r>
      <w:r>
        <w:rPr>
          <w:color w:val="231F20"/>
          <w:spacing w:val="-36"/>
        </w:rPr>
        <w:t> </w:t>
      </w:r>
      <w:r>
        <w:rPr>
          <w:color w:val="231F20"/>
        </w:rPr>
        <w:t>experts</w:t>
      </w:r>
      <w:r>
        <w:rPr>
          <w:color w:val="231F20"/>
          <w:spacing w:val="-35"/>
        </w:rPr>
        <w:t> </w:t>
      </w:r>
      <w:r>
        <w:rPr>
          <w:color w:val="231F20"/>
        </w:rPr>
        <w:t>in </w:t>
      </w:r>
      <w:r>
        <w:rPr>
          <w:color w:val="231F20"/>
          <w:w w:val="90"/>
        </w:rPr>
        <w:t>mental health, hypertension, nutrition and fitness, </w:t>
      </w:r>
      <w:r>
        <w:rPr>
          <w:color w:val="231F20"/>
          <w:spacing w:val="-5"/>
          <w:w w:val="90"/>
        </w:rPr>
        <w:t>who </w:t>
      </w:r>
      <w:r>
        <w:rPr>
          <w:color w:val="231F20"/>
          <w:w w:val="95"/>
        </w:rPr>
        <w:t>are</w:t>
      </w:r>
      <w:r>
        <w:rPr>
          <w:color w:val="231F20"/>
          <w:spacing w:val="-24"/>
          <w:w w:val="95"/>
        </w:rPr>
        <w:t> </w:t>
      </w:r>
      <w:r>
        <w:rPr>
          <w:color w:val="231F20"/>
          <w:w w:val="95"/>
        </w:rPr>
        <w:t>all</w:t>
      </w:r>
      <w:r>
        <w:rPr>
          <w:color w:val="231F20"/>
          <w:spacing w:val="-24"/>
          <w:w w:val="95"/>
        </w:rPr>
        <w:t> </w:t>
      </w:r>
      <w:r>
        <w:rPr>
          <w:color w:val="231F20"/>
          <w:w w:val="95"/>
        </w:rPr>
        <w:t>midlife</w:t>
      </w:r>
      <w:r>
        <w:rPr>
          <w:color w:val="231F20"/>
          <w:spacing w:val="-24"/>
          <w:w w:val="95"/>
        </w:rPr>
        <w:t> </w:t>
      </w:r>
      <w:r>
        <w:rPr>
          <w:color w:val="231F20"/>
          <w:w w:val="95"/>
        </w:rPr>
        <w:t>Black/African</w:t>
      </w:r>
      <w:r>
        <w:rPr>
          <w:color w:val="231F20"/>
          <w:spacing w:val="-24"/>
          <w:w w:val="95"/>
        </w:rPr>
        <w:t> </w:t>
      </w:r>
      <w:r>
        <w:rPr>
          <w:color w:val="231F20"/>
          <w:w w:val="95"/>
        </w:rPr>
        <w:t>American</w:t>
      </w:r>
      <w:r>
        <w:rPr>
          <w:color w:val="231F20"/>
          <w:spacing w:val="-24"/>
          <w:w w:val="95"/>
        </w:rPr>
        <w:t> </w:t>
      </w:r>
      <w:r>
        <w:rPr>
          <w:color w:val="231F20"/>
          <w:w w:val="95"/>
        </w:rPr>
        <w:t>women.</w:t>
      </w:r>
      <w:r>
        <w:rPr>
          <w:color w:val="231F20"/>
          <w:spacing w:val="8"/>
          <w:w w:val="95"/>
        </w:rPr>
        <w:t> </w:t>
      </w:r>
      <w:r>
        <w:rPr>
          <w:color w:val="231F20"/>
          <w:w w:val="95"/>
        </w:rPr>
        <w:t>They are trusted messengers who can help Black/African </w:t>
      </w:r>
      <w:r>
        <w:rPr>
          <w:color w:val="231F20"/>
        </w:rPr>
        <w:t>American women receive the tools, skills and </w:t>
      </w:r>
      <w:r>
        <w:rPr>
          <w:color w:val="231F20"/>
          <w:w w:val="95"/>
        </w:rPr>
        <w:t>motivation needed to appropriately address some of </w:t>
      </w:r>
      <w:r>
        <w:rPr>
          <w:color w:val="231F20"/>
        </w:rPr>
        <w:t>their recovery</w:t>
      </w:r>
      <w:r>
        <w:rPr>
          <w:color w:val="231F20"/>
          <w:spacing w:val="-19"/>
        </w:rPr>
        <w:t> </w:t>
      </w:r>
      <w:r>
        <w:rPr>
          <w:color w:val="231F20"/>
        </w:rPr>
        <w:t>issues.</w:t>
      </w:r>
    </w:p>
    <w:p>
      <w:pPr>
        <w:pStyle w:val="BodyText"/>
        <w:spacing w:line="225" w:lineRule="auto" w:before="225"/>
        <w:ind w:left="433" w:right="92"/>
      </w:pPr>
      <w:r>
        <w:rPr>
          <w:color w:val="231F20"/>
          <w:w w:val="90"/>
        </w:rPr>
        <w:t>Partnerships with community-based organizations are </w:t>
      </w:r>
      <w:r>
        <w:rPr>
          <w:color w:val="231F20"/>
        </w:rPr>
        <w:t>a</w:t>
      </w:r>
      <w:r>
        <w:rPr>
          <w:color w:val="231F20"/>
          <w:spacing w:val="-38"/>
        </w:rPr>
        <w:t> </w:t>
      </w:r>
      <w:r>
        <w:rPr>
          <w:color w:val="231F20"/>
        </w:rPr>
        <w:t>core</w:t>
      </w:r>
      <w:r>
        <w:rPr>
          <w:color w:val="231F20"/>
          <w:spacing w:val="-38"/>
        </w:rPr>
        <w:t> </w:t>
      </w:r>
      <w:r>
        <w:rPr>
          <w:color w:val="231F20"/>
        </w:rPr>
        <w:t>component</w:t>
      </w:r>
      <w:r>
        <w:rPr>
          <w:color w:val="231F20"/>
          <w:spacing w:val="-38"/>
        </w:rPr>
        <w:t> </w:t>
      </w:r>
      <w:r>
        <w:rPr>
          <w:color w:val="231F20"/>
        </w:rPr>
        <w:t>to</w:t>
      </w:r>
      <w:r>
        <w:rPr>
          <w:color w:val="231F20"/>
          <w:spacing w:val="-38"/>
        </w:rPr>
        <w:t> </w:t>
      </w:r>
      <w:r>
        <w:rPr>
          <w:color w:val="231F20"/>
        </w:rPr>
        <w:t>PTSC.</w:t>
      </w:r>
      <w:r>
        <w:rPr>
          <w:color w:val="231F20"/>
          <w:spacing w:val="-18"/>
        </w:rPr>
        <w:t> </w:t>
      </w:r>
      <w:r>
        <w:rPr>
          <w:color w:val="231F20"/>
        </w:rPr>
        <w:t>The</w:t>
      </w:r>
      <w:r>
        <w:rPr>
          <w:color w:val="231F20"/>
          <w:spacing w:val="-38"/>
        </w:rPr>
        <w:t> </w:t>
      </w:r>
      <w:r>
        <w:rPr>
          <w:color w:val="231F20"/>
        </w:rPr>
        <w:t>sites</w:t>
      </w:r>
      <w:r>
        <w:rPr>
          <w:color w:val="231F20"/>
          <w:spacing w:val="-37"/>
        </w:rPr>
        <w:t> </w:t>
      </w:r>
      <w:r>
        <w:rPr>
          <w:color w:val="231F20"/>
        </w:rPr>
        <w:t>for</w:t>
      </w:r>
      <w:r>
        <w:rPr>
          <w:color w:val="231F20"/>
          <w:spacing w:val="-38"/>
        </w:rPr>
        <w:t> </w:t>
      </w:r>
      <w:r>
        <w:rPr>
          <w:color w:val="231F20"/>
        </w:rPr>
        <w:t>the</w:t>
      </w:r>
      <w:r>
        <w:rPr>
          <w:color w:val="231F20"/>
          <w:spacing w:val="-38"/>
        </w:rPr>
        <w:t> </w:t>
      </w:r>
      <w:r>
        <w:rPr>
          <w:color w:val="231F20"/>
        </w:rPr>
        <w:t>PTSC</w:t>
      </w:r>
      <w:r>
        <w:rPr>
          <w:color w:val="231F20"/>
          <w:spacing w:val="-38"/>
        </w:rPr>
        <w:t> </w:t>
      </w:r>
      <w:r>
        <w:rPr>
          <w:color w:val="231F20"/>
          <w:spacing w:val="-4"/>
        </w:rPr>
        <w:t>are </w:t>
      </w:r>
      <w:r>
        <w:rPr>
          <w:color w:val="231F20"/>
          <w:w w:val="95"/>
        </w:rPr>
        <w:t>in</w:t>
      </w:r>
      <w:r>
        <w:rPr>
          <w:color w:val="231F20"/>
          <w:spacing w:val="-24"/>
          <w:w w:val="95"/>
        </w:rPr>
        <w:t> </w:t>
      </w:r>
      <w:r>
        <w:rPr>
          <w:color w:val="231F20"/>
          <w:w w:val="95"/>
        </w:rPr>
        <w:t>churches,</w:t>
      </w:r>
      <w:r>
        <w:rPr>
          <w:color w:val="231F20"/>
          <w:spacing w:val="-24"/>
          <w:w w:val="95"/>
        </w:rPr>
        <w:t> </w:t>
      </w:r>
      <w:r>
        <w:rPr>
          <w:color w:val="231F20"/>
          <w:w w:val="95"/>
        </w:rPr>
        <w:t>public</w:t>
      </w:r>
      <w:r>
        <w:rPr>
          <w:color w:val="231F20"/>
          <w:spacing w:val="-23"/>
          <w:w w:val="95"/>
        </w:rPr>
        <w:t> </w:t>
      </w:r>
      <w:r>
        <w:rPr>
          <w:color w:val="231F20"/>
          <w:w w:val="95"/>
        </w:rPr>
        <w:t>housing,</w:t>
      </w:r>
      <w:r>
        <w:rPr>
          <w:color w:val="231F20"/>
          <w:spacing w:val="-24"/>
          <w:w w:val="95"/>
        </w:rPr>
        <w:t> </w:t>
      </w:r>
      <w:r>
        <w:rPr>
          <w:color w:val="231F20"/>
          <w:w w:val="95"/>
        </w:rPr>
        <w:t>and</w:t>
      </w:r>
      <w:r>
        <w:rPr>
          <w:color w:val="231F20"/>
          <w:spacing w:val="-23"/>
          <w:w w:val="95"/>
        </w:rPr>
        <w:t> </w:t>
      </w:r>
      <w:r>
        <w:rPr>
          <w:color w:val="231F20"/>
          <w:w w:val="95"/>
        </w:rPr>
        <w:t>in</w:t>
      </w:r>
      <w:r>
        <w:rPr>
          <w:color w:val="231F20"/>
          <w:spacing w:val="-24"/>
          <w:w w:val="95"/>
        </w:rPr>
        <w:t> </w:t>
      </w:r>
      <w:r>
        <w:rPr>
          <w:color w:val="231F20"/>
          <w:w w:val="95"/>
        </w:rPr>
        <w:t>health,</w:t>
      </w:r>
      <w:r>
        <w:rPr>
          <w:color w:val="231F20"/>
          <w:spacing w:val="-24"/>
          <w:w w:val="95"/>
        </w:rPr>
        <w:t> </w:t>
      </w:r>
      <w:r>
        <w:rPr>
          <w:color w:val="231F20"/>
          <w:w w:val="95"/>
        </w:rPr>
        <w:t>recreation and substance abuse centers. Participants receive: a weekly</w:t>
      </w:r>
      <w:r>
        <w:rPr>
          <w:color w:val="231F20"/>
          <w:spacing w:val="-25"/>
          <w:w w:val="95"/>
        </w:rPr>
        <w:t> </w:t>
      </w:r>
      <w:r>
        <w:rPr>
          <w:color w:val="231F20"/>
          <w:w w:val="95"/>
        </w:rPr>
        <w:t>ten-dollar</w:t>
      </w:r>
      <w:r>
        <w:rPr>
          <w:color w:val="231F20"/>
          <w:spacing w:val="-24"/>
          <w:w w:val="95"/>
        </w:rPr>
        <w:t> </w:t>
      </w:r>
      <w:r>
        <w:rPr>
          <w:color w:val="231F20"/>
          <w:w w:val="95"/>
        </w:rPr>
        <w:t>stipend</w:t>
      </w:r>
      <w:r>
        <w:rPr>
          <w:color w:val="231F20"/>
          <w:spacing w:val="-25"/>
          <w:w w:val="95"/>
        </w:rPr>
        <w:t> </w:t>
      </w:r>
      <w:r>
        <w:rPr>
          <w:color w:val="231F20"/>
          <w:w w:val="95"/>
        </w:rPr>
        <w:t>for</w:t>
      </w:r>
      <w:r>
        <w:rPr>
          <w:color w:val="231F20"/>
          <w:spacing w:val="-24"/>
          <w:w w:val="95"/>
        </w:rPr>
        <w:t> </w:t>
      </w:r>
      <w:r>
        <w:rPr>
          <w:color w:val="231F20"/>
          <w:w w:val="95"/>
        </w:rPr>
        <w:t>transportation</w:t>
      </w:r>
      <w:r>
        <w:rPr>
          <w:color w:val="231F20"/>
          <w:spacing w:val="-25"/>
          <w:w w:val="95"/>
        </w:rPr>
        <w:t> </w:t>
      </w:r>
      <w:r>
        <w:rPr>
          <w:color w:val="231F20"/>
          <w:w w:val="95"/>
        </w:rPr>
        <w:t>or</w:t>
      </w:r>
      <w:r>
        <w:rPr>
          <w:color w:val="231F20"/>
          <w:spacing w:val="-24"/>
          <w:w w:val="95"/>
        </w:rPr>
        <w:t> </w:t>
      </w:r>
      <w:r>
        <w:rPr>
          <w:color w:val="231F20"/>
          <w:w w:val="95"/>
        </w:rPr>
        <w:t>child </w:t>
      </w:r>
      <w:r>
        <w:rPr>
          <w:color w:val="231F20"/>
        </w:rPr>
        <w:t>care costs; a blood pressure cuff, monitor and pedometer</w:t>
      </w:r>
      <w:r>
        <w:rPr>
          <w:color w:val="231F20"/>
          <w:spacing w:val="-38"/>
        </w:rPr>
        <w:t> </w:t>
      </w:r>
      <w:r>
        <w:rPr>
          <w:color w:val="231F20"/>
        </w:rPr>
        <w:t>which</w:t>
      </w:r>
      <w:r>
        <w:rPr>
          <w:color w:val="231F20"/>
          <w:spacing w:val="-38"/>
        </w:rPr>
        <w:t> </w:t>
      </w:r>
      <w:r>
        <w:rPr>
          <w:color w:val="231F20"/>
        </w:rPr>
        <w:t>they</w:t>
      </w:r>
      <w:r>
        <w:rPr>
          <w:color w:val="231F20"/>
          <w:spacing w:val="-38"/>
        </w:rPr>
        <w:t> </w:t>
      </w:r>
      <w:r>
        <w:rPr>
          <w:color w:val="231F20"/>
        </w:rPr>
        <w:t>are</w:t>
      </w:r>
      <w:r>
        <w:rPr>
          <w:color w:val="231F20"/>
          <w:spacing w:val="-37"/>
        </w:rPr>
        <w:t> </w:t>
      </w:r>
      <w:r>
        <w:rPr>
          <w:color w:val="231F20"/>
        </w:rPr>
        <w:t>taught</w:t>
      </w:r>
      <w:r>
        <w:rPr>
          <w:color w:val="231F20"/>
          <w:spacing w:val="-38"/>
        </w:rPr>
        <w:t> </w:t>
      </w:r>
      <w:r>
        <w:rPr>
          <w:color w:val="231F20"/>
        </w:rPr>
        <w:t>to</w:t>
      </w:r>
      <w:r>
        <w:rPr>
          <w:color w:val="231F20"/>
          <w:spacing w:val="-38"/>
        </w:rPr>
        <w:t> </w:t>
      </w:r>
      <w:r>
        <w:rPr>
          <w:color w:val="231F20"/>
        </w:rPr>
        <w:t>use;</w:t>
      </w:r>
      <w:r>
        <w:rPr>
          <w:color w:val="231F20"/>
          <w:spacing w:val="-37"/>
        </w:rPr>
        <w:t> </w:t>
      </w:r>
      <w:r>
        <w:rPr>
          <w:color w:val="231F20"/>
        </w:rPr>
        <w:t>and</w:t>
      </w:r>
      <w:r>
        <w:rPr>
          <w:color w:val="231F20"/>
          <w:spacing w:val="-38"/>
        </w:rPr>
        <w:t> </w:t>
      </w:r>
      <w:r>
        <w:rPr>
          <w:color w:val="231F20"/>
        </w:rPr>
        <w:t>a</w:t>
      </w:r>
      <w:r>
        <w:rPr>
          <w:color w:val="231F20"/>
          <w:spacing w:val="-38"/>
        </w:rPr>
        <w:t> </w:t>
      </w:r>
      <w:r>
        <w:rPr>
          <w:color w:val="231F20"/>
        </w:rPr>
        <w:t>light meal</w:t>
      </w:r>
      <w:r>
        <w:rPr>
          <w:color w:val="231F20"/>
          <w:spacing w:val="-41"/>
        </w:rPr>
        <w:t> </w:t>
      </w:r>
      <w:r>
        <w:rPr>
          <w:color w:val="231F20"/>
        </w:rPr>
        <w:t>to</w:t>
      </w:r>
      <w:r>
        <w:rPr>
          <w:color w:val="231F20"/>
          <w:spacing w:val="-40"/>
        </w:rPr>
        <w:t> </w:t>
      </w:r>
      <w:r>
        <w:rPr>
          <w:color w:val="231F20"/>
        </w:rPr>
        <w:t>educate</w:t>
      </w:r>
      <w:r>
        <w:rPr>
          <w:color w:val="231F20"/>
          <w:spacing w:val="-40"/>
        </w:rPr>
        <w:t> </w:t>
      </w:r>
      <w:r>
        <w:rPr>
          <w:color w:val="231F20"/>
        </w:rPr>
        <w:t>about</w:t>
      </w:r>
      <w:r>
        <w:rPr>
          <w:color w:val="231F20"/>
          <w:spacing w:val="-41"/>
        </w:rPr>
        <w:t> </w:t>
      </w:r>
      <w:r>
        <w:rPr>
          <w:color w:val="231F20"/>
        </w:rPr>
        <w:t>healthy</w:t>
      </w:r>
      <w:r>
        <w:rPr>
          <w:color w:val="231F20"/>
          <w:spacing w:val="-40"/>
        </w:rPr>
        <w:t> </w:t>
      </w:r>
      <w:r>
        <w:rPr>
          <w:color w:val="231F20"/>
        </w:rPr>
        <w:t>snacks.</w:t>
      </w:r>
      <w:r>
        <w:rPr>
          <w:color w:val="231F20"/>
          <w:spacing w:val="-40"/>
        </w:rPr>
        <w:t> </w:t>
      </w:r>
      <w:r>
        <w:rPr>
          <w:color w:val="231F20"/>
        </w:rPr>
        <w:t>Women</w:t>
      </w:r>
      <w:r>
        <w:rPr>
          <w:color w:val="231F20"/>
          <w:spacing w:val="-40"/>
        </w:rPr>
        <w:t> </w:t>
      </w:r>
      <w:r>
        <w:rPr>
          <w:color w:val="231F20"/>
        </w:rPr>
        <w:t>who </w:t>
      </w:r>
      <w:r>
        <w:rPr>
          <w:color w:val="231F20"/>
          <w:w w:val="95"/>
        </w:rPr>
        <w:t>participated in OUD focused PTSC shared that they valued</w:t>
      </w:r>
      <w:r>
        <w:rPr>
          <w:color w:val="231F20"/>
          <w:spacing w:val="-27"/>
          <w:w w:val="95"/>
        </w:rPr>
        <w:t> </w:t>
      </w:r>
      <w:r>
        <w:rPr>
          <w:color w:val="231F20"/>
          <w:w w:val="95"/>
        </w:rPr>
        <w:t>the</w:t>
      </w:r>
      <w:r>
        <w:rPr>
          <w:color w:val="231F20"/>
          <w:spacing w:val="-27"/>
          <w:w w:val="95"/>
        </w:rPr>
        <w:t> </w:t>
      </w:r>
      <w:r>
        <w:rPr>
          <w:color w:val="231F20"/>
          <w:w w:val="95"/>
        </w:rPr>
        <w:t>bonds</w:t>
      </w:r>
      <w:r>
        <w:rPr>
          <w:color w:val="231F20"/>
          <w:spacing w:val="-27"/>
          <w:w w:val="95"/>
        </w:rPr>
        <w:t> </w:t>
      </w:r>
      <w:r>
        <w:rPr>
          <w:color w:val="231F20"/>
          <w:w w:val="95"/>
        </w:rPr>
        <w:t>with</w:t>
      </w:r>
      <w:r>
        <w:rPr>
          <w:color w:val="231F20"/>
          <w:spacing w:val="-27"/>
          <w:w w:val="95"/>
        </w:rPr>
        <w:t> </w:t>
      </w:r>
      <w:r>
        <w:rPr>
          <w:color w:val="231F20"/>
          <w:w w:val="95"/>
        </w:rPr>
        <w:t>other</w:t>
      </w:r>
      <w:r>
        <w:rPr>
          <w:color w:val="231F20"/>
          <w:spacing w:val="-26"/>
          <w:w w:val="95"/>
        </w:rPr>
        <w:t> </w:t>
      </w:r>
      <w:r>
        <w:rPr>
          <w:color w:val="231F20"/>
          <w:w w:val="95"/>
        </w:rPr>
        <w:t>Black/African</w:t>
      </w:r>
      <w:r>
        <w:rPr>
          <w:color w:val="231F20"/>
          <w:spacing w:val="-27"/>
          <w:w w:val="95"/>
        </w:rPr>
        <w:t> </w:t>
      </w:r>
      <w:r>
        <w:rPr>
          <w:color w:val="231F20"/>
          <w:w w:val="95"/>
        </w:rPr>
        <w:t>American </w:t>
      </w:r>
      <w:r>
        <w:rPr>
          <w:color w:val="231F20"/>
        </w:rPr>
        <w:t>women,</w:t>
      </w:r>
      <w:r>
        <w:rPr>
          <w:color w:val="231F20"/>
          <w:spacing w:val="-35"/>
        </w:rPr>
        <w:t> </w:t>
      </w:r>
      <w:r>
        <w:rPr>
          <w:color w:val="231F20"/>
        </w:rPr>
        <w:t>and</w:t>
      </w:r>
      <w:r>
        <w:rPr>
          <w:color w:val="231F20"/>
          <w:spacing w:val="-34"/>
        </w:rPr>
        <w:t> </w:t>
      </w:r>
      <w:r>
        <w:rPr>
          <w:color w:val="231F20"/>
        </w:rPr>
        <w:t>made</w:t>
      </w:r>
      <w:r>
        <w:rPr>
          <w:color w:val="231F20"/>
          <w:spacing w:val="-34"/>
        </w:rPr>
        <w:t> </w:t>
      </w:r>
      <w:r>
        <w:rPr>
          <w:color w:val="231F20"/>
        </w:rPr>
        <w:t>positive</w:t>
      </w:r>
      <w:r>
        <w:rPr>
          <w:color w:val="231F20"/>
          <w:spacing w:val="-34"/>
        </w:rPr>
        <w:t> </w:t>
      </w:r>
      <w:r>
        <w:rPr>
          <w:color w:val="231F20"/>
        </w:rPr>
        <w:t>changes</w:t>
      </w:r>
      <w:r>
        <w:rPr>
          <w:color w:val="231F20"/>
          <w:spacing w:val="-34"/>
        </w:rPr>
        <w:t> </w:t>
      </w:r>
      <w:r>
        <w:rPr>
          <w:color w:val="231F20"/>
        </w:rPr>
        <w:t>in</w:t>
      </w:r>
      <w:r>
        <w:rPr>
          <w:color w:val="231F20"/>
          <w:spacing w:val="-34"/>
        </w:rPr>
        <w:t> </w:t>
      </w:r>
      <w:r>
        <w:rPr>
          <w:color w:val="231F20"/>
        </w:rPr>
        <w:t>their</w:t>
      </w:r>
      <w:r>
        <w:rPr>
          <w:color w:val="231F20"/>
          <w:spacing w:val="-35"/>
        </w:rPr>
        <w:t> </w:t>
      </w:r>
      <w:r>
        <w:rPr>
          <w:color w:val="231F20"/>
        </w:rPr>
        <w:t>stress </w:t>
      </w:r>
      <w:r>
        <w:rPr>
          <w:color w:val="231F20"/>
          <w:w w:val="95"/>
        </w:rPr>
        <w:t>management, nutrition, fitness and blood pressure </w:t>
      </w:r>
      <w:r>
        <w:rPr>
          <w:color w:val="231F20"/>
        </w:rPr>
        <w:t>levels</w:t>
      </w:r>
      <w:r>
        <w:rPr>
          <w:color w:val="231F20"/>
          <w:spacing w:val="-17"/>
        </w:rPr>
        <w:t> </w:t>
      </w:r>
      <w:r>
        <w:rPr>
          <w:color w:val="231F20"/>
        </w:rPr>
        <w:t>and</w:t>
      </w:r>
      <w:r>
        <w:rPr>
          <w:color w:val="231F20"/>
          <w:spacing w:val="-16"/>
        </w:rPr>
        <w:t> </w:t>
      </w:r>
      <w:r>
        <w:rPr>
          <w:color w:val="231F20"/>
        </w:rPr>
        <w:t>increased</w:t>
      </w:r>
      <w:r>
        <w:rPr>
          <w:color w:val="231F20"/>
          <w:spacing w:val="-17"/>
        </w:rPr>
        <w:t> </w:t>
      </w:r>
      <w:r>
        <w:rPr>
          <w:color w:val="231F20"/>
        </w:rPr>
        <w:t>their</w:t>
      </w:r>
      <w:r>
        <w:rPr>
          <w:color w:val="231F20"/>
          <w:spacing w:val="-16"/>
        </w:rPr>
        <w:t> </w:t>
      </w:r>
      <w:r>
        <w:rPr>
          <w:color w:val="231F20"/>
        </w:rPr>
        <w:t>self-esteem.</w:t>
      </w:r>
    </w:p>
    <w:p>
      <w:pPr>
        <w:pStyle w:val="BodyText"/>
        <w:spacing w:before="4"/>
        <w:rPr>
          <w:sz w:val="20"/>
        </w:rPr>
      </w:pPr>
    </w:p>
    <w:p>
      <w:pPr>
        <w:pStyle w:val="BodyText"/>
        <w:spacing w:line="225" w:lineRule="auto"/>
        <w:ind w:left="433" w:right="-8"/>
      </w:pPr>
      <w:r>
        <w:rPr>
          <w:rFonts w:ascii="Franklin Gothic Medium"/>
          <w:b/>
          <w:color w:val="231F20"/>
        </w:rPr>
        <w:t>Collaborate and partner with faith-based organizations and institutions. </w:t>
      </w:r>
      <w:r>
        <w:rPr>
          <w:color w:val="231F20"/>
        </w:rPr>
        <w:t>Historically in the </w:t>
      </w:r>
      <w:r>
        <w:rPr>
          <w:color w:val="231F20"/>
          <w:w w:val="95"/>
        </w:rPr>
        <w:t>U.S.,</w:t>
      </w:r>
      <w:r>
        <w:rPr>
          <w:color w:val="231F20"/>
          <w:spacing w:val="-27"/>
          <w:w w:val="95"/>
        </w:rPr>
        <w:t> </w:t>
      </w:r>
      <w:r>
        <w:rPr>
          <w:color w:val="231F20"/>
          <w:w w:val="95"/>
        </w:rPr>
        <w:t>the</w:t>
      </w:r>
      <w:r>
        <w:rPr>
          <w:color w:val="231F20"/>
          <w:spacing w:val="-27"/>
          <w:w w:val="95"/>
        </w:rPr>
        <w:t> </w:t>
      </w:r>
      <w:r>
        <w:rPr>
          <w:color w:val="231F20"/>
          <w:w w:val="95"/>
        </w:rPr>
        <w:t>Black/African</w:t>
      </w:r>
      <w:r>
        <w:rPr>
          <w:color w:val="231F20"/>
          <w:spacing w:val="-26"/>
          <w:w w:val="95"/>
        </w:rPr>
        <w:t> </w:t>
      </w:r>
      <w:r>
        <w:rPr>
          <w:color w:val="231F20"/>
          <w:w w:val="95"/>
        </w:rPr>
        <w:t>American</w:t>
      </w:r>
      <w:r>
        <w:rPr>
          <w:color w:val="231F20"/>
          <w:spacing w:val="-27"/>
          <w:w w:val="95"/>
        </w:rPr>
        <w:t> </w:t>
      </w:r>
      <w:r>
        <w:rPr>
          <w:color w:val="231F20"/>
          <w:w w:val="95"/>
        </w:rPr>
        <w:t>church</w:t>
      </w:r>
      <w:r>
        <w:rPr>
          <w:color w:val="231F20"/>
          <w:spacing w:val="-27"/>
          <w:w w:val="95"/>
        </w:rPr>
        <w:t> </w:t>
      </w:r>
      <w:r>
        <w:rPr>
          <w:color w:val="231F20"/>
          <w:w w:val="95"/>
        </w:rPr>
        <w:t>has</w:t>
      </w:r>
      <w:r>
        <w:rPr>
          <w:color w:val="231F20"/>
          <w:spacing w:val="-26"/>
          <w:w w:val="95"/>
        </w:rPr>
        <w:t> </w:t>
      </w:r>
      <w:r>
        <w:rPr>
          <w:color w:val="231F20"/>
          <w:w w:val="95"/>
        </w:rPr>
        <w:t>been</w:t>
      </w:r>
      <w:r>
        <w:rPr>
          <w:color w:val="231F20"/>
          <w:spacing w:val="-27"/>
          <w:w w:val="95"/>
        </w:rPr>
        <w:t> </w:t>
      </w:r>
      <w:r>
        <w:rPr>
          <w:color w:val="231F20"/>
          <w:w w:val="95"/>
        </w:rPr>
        <w:t>a</w:t>
      </w:r>
      <w:r>
        <w:rPr>
          <w:color w:val="231F20"/>
          <w:spacing w:val="-27"/>
          <w:w w:val="95"/>
        </w:rPr>
        <w:t> </w:t>
      </w:r>
      <w:r>
        <w:rPr>
          <w:color w:val="231F20"/>
          <w:spacing w:val="-5"/>
          <w:w w:val="95"/>
        </w:rPr>
        <w:t>key </w:t>
      </w:r>
      <w:r>
        <w:rPr>
          <w:color w:val="231F20"/>
        </w:rPr>
        <w:t>institution for providing support and spiritual </w:t>
      </w:r>
      <w:r>
        <w:rPr>
          <w:color w:val="231F20"/>
          <w:w w:val="95"/>
        </w:rPr>
        <w:t>leadership</w:t>
      </w:r>
      <w:r>
        <w:rPr>
          <w:color w:val="231F20"/>
          <w:spacing w:val="-36"/>
          <w:w w:val="95"/>
        </w:rPr>
        <w:t> </w:t>
      </w:r>
      <w:r>
        <w:rPr>
          <w:color w:val="231F20"/>
          <w:w w:val="95"/>
        </w:rPr>
        <w:t>in</w:t>
      </w:r>
      <w:r>
        <w:rPr>
          <w:color w:val="231F20"/>
          <w:spacing w:val="-36"/>
          <w:w w:val="95"/>
        </w:rPr>
        <w:t> </w:t>
      </w:r>
      <w:r>
        <w:rPr>
          <w:color w:val="231F20"/>
          <w:w w:val="95"/>
        </w:rPr>
        <w:t>addressing</w:t>
      </w:r>
      <w:r>
        <w:rPr>
          <w:color w:val="231F20"/>
          <w:spacing w:val="-36"/>
          <w:w w:val="95"/>
        </w:rPr>
        <w:t> </w:t>
      </w:r>
      <w:r>
        <w:rPr>
          <w:color w:val="231F20"/>
          <w:w w:val="95"/>
        </w:rPr>
        <w:t>unmet</w:t>
      </w:r>
      <w:r>
        <w:rPr>
          <w:color w:val="231F20"/>
          <w:spacing w:val="-36"/>
          <w:w w:val="95"/>
        </w:rPr>
        <w:t> </w:t>
      </w:r>
      <w:r>
        <w:rPr>
          <w:color w:val="231F20"/>
          <w:w w:val="95"/>
        </w:rPr>
        <w:t>needs</w:t>
      </w:r>
      <w:r>
        <w:rPr>
          <w:color w:val="231F20"/>
          <w:spacing w:val="-36"/>
          <w:w w:val="95"/>
        </w:rPr>
        <w:t> </w:t>
      </w:r>
      <w:r>
        <w:rPr>
          <w:color w:val="231F20"/>
          <w:w w:val="95"/>
        </w:rPr>
        <w:t>including</w:t>
      </w:r>
      <w:r>
        <w:rPr>
          <w:color w:val="231F20"/>
          <w:spacing w:val="-36"/>
          <w:w w:val="95"/>
        </w:rPr>
        <w:t> </w:t>
      </w:r>
      <w:r>
        <w:rPr>
          <w:color w:val="231F20"/>
          <w:w w:val="95"/>
        </w:rPr>
        <w:t>health </w:t>
      </w:r>
      <w:r>
        <w:rPr>
          <w:color w:val="231F20"/>
        </w:rPr>
        <w:t>and social concerns in Black/African American </w:t>
      </w:r>
      <w:r>
        <w:rPr>
          <w:color w:val="231F20"/>
          <w:w w:val="95"/>
        </w:rPr>
        <w:t>communities. Where traditional, mainstream social services have not addressed critical needs, the Black/ African</w:t>
      </w:r>
      <w:r>
        <w:rPr>
          <w:color w:val="231F20"/>
          <w:spacing w:val="-25"/>
          <w:w w:val="95"/>
        </w:rPr>
        <w:t> </w:t>
      </w:r>
      <w:r>
        <w:rPr>
          <w:color w:val="231F20"/>
          <w:w w:val="95"/>
        </w:rPr>
        <w:t>American</w:t>
      </w:r>
      <w:r>
        <w:rPr>
          <w:color w:val="231F20"/>
          <w:spacing w:val="-25"/>
          <w:w w:val="95"/>
        </w:rPr>
        <w:t> </w:t>
      </w:r>
      <w:r>
        <w:rPr>
          <w:color w:val="231F20"/>
          <w:w w:val="95"/>
        </w:rPr>
        <w:t>church</w:t>
      </w:r>
      <w:r>
        <w:rPr>
          <w:color w:val="231F20"/>
          <w:spacing w:val="-25"/>
          <w:w w:val="95"/>
        </w:rPr>
        <w:t> </w:t>
      </w:r>
      <w:r>
        <w:rPr>
          <w:color w:val="231F20"/>
          <w:w w:val="95"/>
        </w:rPr>
        <w:t>has</w:t>
      </w:r>
      <w:r>
        <w:rPr>
          <w:color w:val="231F20"/>
          <w:spacing w:val="-25"/>
          <w:w w:val="95"/>
        </w:rPr>
        <w:t> </w:t>
      </w:r>
      <w:r>
        <w:rPr>
          <w:color w:val="231F20"/>
          <w:w w:val="95"/>
        </w:rPr>
        <w:t>stepped</w:t>
      </w:r>
      <w:r>
        <w:rPr>
          <w:color w:val="231F20"/>
          <w:spacing w:val="-25"/>
          <w:w w:val="95"/>
        </w:rPr>
        <w:t> </w:t>
      </w:r>
      <w:r>
        <w:rPr>
          <w:color w:val="231F20"/>
          <w:w w:val="95"/>
        </w:rPr>
        <w:t>in.</w:t>
      </w:r>
      <w:r>
        <w:rPr>
          <w:color w:val="231F20"/>
          <w:spacing w:val="6"/>
          <w:w w:val="95"/>
        </w:rPr>
        <w:t> </w:t>
      </w:r>
      <w:r>
        <w:rPr>
          <w:color w:val="231F20"/>
          <w:w w:val="95"/>
        </w:rPr>
        <w:t>Where</w:t>
      </w:r>
      <w:r>
        <w:rPr>
          <w:color w:val="231F20"/>
          <w:spacing w:val="-25"/>
          <w:w w:val="95"/>
        </w:rPr>
        <w:t> </w:t>
      </w:r>
      <w:r>
        <w:rPr>
          <w:color w:val="231F20"/>
          <w:w w:val="95"/>
        </w:rPr>
        <w:t>social </w:t>
      </w:r>
      <w:r>
        <w:rPr>
          <w:color w:val="231F20"/>
        </w:rPr>
        <w:t>justice has floundered, the church has initiated </w:t>
      </w:r>
      <w:r>
        <w:rPr>
          <w:color w:val="231F20"/>
          <w:w w:val="95"/>
        </w:rPr>
        <w:t>advocacy</w:t>
      </w:r>
      <w:r>
        <w:rPr>
          <w:color w:val="231F20"/>
          <w:spacing w:val="-29"/>
          <w:w w:val="95"/>
        </w:rPr>
        <w:t> </w:t>
      </w:r>
      <w:r>
        <w:rPr>
          <w:color w:val="231F20"/>
          <w:w w:val="95"/>
        </w:rPr>
        <w:t>and</w:t>
      </w:r>
      <w:r>
        <w:rPr>
          <w:color w:val="231F20"/>
          <w:spacing w:val="-29"/>
          <w:w w:val="95"/>
        </w:rPr>
        <w:t> </w:t>
      </w:r>
      <w:r>
        <w:rPr>
          <w:color w:val="231F20"/>
          <w:w w:val="95"/>
        </w:rPr>
        <w:t>social</w:t>
      </w:r>
      <w:r>
        <w:rPr>
          <w:color w:val="231F20"/>
          <w:spacing w:val="-28"/>
          <w:w w:val="95"/>
        </w:rPr>
        <w:t> </w:t>
      </w:r>
      <w:r>
        <w:rPr>
          <w:color w:val="231F20"/>
          <w:w w:val="95"/>
        </w:rPr>
        <w:t>movements.</w:t>
      </w:r>
      <w:r>
        <w:rPr>
          <w:color w:val="231F20"/>
          <w:spacing w:val="-29"/>
          <w:w w:val="95"/>
        </w:rPr>
        <w:t> </w:t>
      </w:r>
      <w:r>
        <w:rPr>
          <w:color w:val="231F20"/>
          <w:w w:val="95"/>
        </w:rPr>
        <w:t>This</w:t>
      </w:r>
      <w:r>
        <w:rPr>
          <w:color w:val="231F20"/>
          <w:spacing w:val="-28"/>
          <w:w w:val="95"/>
        </w:rPr>
        <w:t> </w:t>
      </w:r>
      <w:r>
        <w:rPr>
          <w:color w:val="231F20"/>
          <w:w w:val="95"/>
        </w:rPr>
        <w:t>role</w:t>
      </w:r>
      <w:r>
        <w:rPr>
          <w:color w:val="231F20"/>
          <w:spacing w:val="-29"/>
          <w:w w:val="95"/>
        </w:rPr>
        <w:t> </w:t>
      </w:r>
      <w:r>
        <w:rPr>
          <w:color w:val="231F20"/>
          <w:w w:val="95"/>
        </w:rPr>
        <w:t>continues</w:t>
      </w:r>
      <w:r>
        <w:rPr>
          <w:color w:val="231F20"/>
          <w:spacing w:val="-28"/>
          <w:w w:val="95"/>
        </w:rPr>
        <w:t> </w:t>
      </w:r>
      <w:r>
        <w:rPr>
          <w:color w:val="231F20"/>
          <w:w w:val="95"/>
        </w:rPr>
        <w:t>to </w:t>
      </w:r>
      <w:r>
        <w:rPr>
          <w:color w:val="231F20"/>
        </w:rPr>
        <w:t>evolve as the Black/African American community changes over generations and the Black/African </w:t>
      </w:r>
      <w:r>
        <w:rPr>
          <w:color w:val="231F20"/>
          <w:w w:val="90"/>
        </w:rPr>
        <w:t>American faith-based community becomes increasingly </w:t>
      </w:r>
      <w:r>
        <w:rPr>
          <w:color w:val="231F20"/>
        </w:rPr>
        <w:t>diverse. In some communities, faith-based </w:t>
      </w:r>
      <w:r>
        <w:rPr>
          <w:color w:val="231F20"/>
          <w:w w:val="95"/>
        </w:rPr>
        <w:t>organizations</w:t>
      </w:r>
      <w:r>
        <w:rPr>
          <w:color w:val="231F20"/>
          <w:spacing w:val="-25"/>
          <w:w w:val="95"/>
        </w:rPr>
        <w:t> </w:t>
      </w:r>
      <w:r>
        <w:rPr>
          <w:color w:val="231F20"/>
          <w:w w:val="95"/>
        </w:rPr>
        <w:t>may</w:t>
      </w:r>
      <w:r>
        <w:rPr>
          <w:color w:val="231F20"/>
          <w:spacing w:val="-24"/>
          <w:w w:val="95"/>
        </w:rPr>
        <w:t> </w:t>
      </w:r>
      <w:r>
        <w:rPr>
          <w:color w:val="231F20"/>
          <w:w w:val="95"/>
        </w:rPr>
        <w:t>retain</w:t>
      </w:r>
      <w:r>
        <w:rPr>
          <w:color w:val="231F20"/>
          <w:spacing w:val="-24"/>
          <w:w w:val="95"/>
        </w:rPr>
        <w:t> </w:t>
      </w:r>
      <w:r>
        <w:rPr>
          <w:color w:val="231F20"/>
          <w:w w:val="95"/>
        </w:rPr>
        <w:t>a</w:t>
      </w:r>
      <w:r>
        <w:rPr>
          <w:color w:val="231F20"/>
          <w:spacing w:val="-25"/>
          <w:w w:val="95"/>
        </w:rPr>
        <w:t> </w:t>
      </w:r>
      <w:r>
        <w:rPr>
          <w:color w:val="231F20"/>
          <w:w w:val="95"/>
        </w:rPr>
        <w:t>strong</w:t>
      </w:r>
      <w:r>
        <w:rPr>
          <w:color w:val="231F20"/>
          <w:spacing w:val="-24"/>
          <w:w w:val="95"/>
        </w:rPr>
        <w:t> </w:t>
      </w:r>
      <w:r>
        <w:rPr>
          <w:color w:val="231F20"/>
          <w:w w:val="95"/>
        </w:rPr>
        <w:t>leadership</w:t>
      </w:r>
      <w:r>
        <w:rPr>
          <w:color w:val="231F20"/>
          <w:spacing w:val="-24"/>
          <w:w w:val="95"/>
        </w:rPr>
        <w:t> </w:t>
      </w:r>
      <w:r>
        <w:rPr>
          <w:color w:val="231F20"/>
          <w:w w:val="95"/>
        </w:rPr>
        <w:t>role</w:t>
      </w:r>
      <w:r>
        <w:rPr>
          <w:color w:val="231F20"/>
          <w:spacing w:val="-25"/>
          <w:w w:val="95"/>
        </w:rPr>
        <w:t> </w:t>
      </w:r>
      <w:r>
        <w:rPr>
          <w:color w:val="231F20"/>
          <w:w w:val="95"/>
        </w:rPr>
        <w:t>and </w:t>
      </w:r>
      <w:r>
        <w:rPr>
          <w:color w:val="231F20"/>
        </w:rPr>
        <w:t>organize to address social issues and be a valuable trusted</w:t>
      </w:r>
      <w:r>
        <w:rPr>
          <w:color w:val="231F20"/>
          <w:spacing w:val="-33"/>
        </w:rPr>
        <w:t> </w:t>
      </w:r>
      <w:r>
        <w:rPr>
          <w:color w:val="231F20"/>
        </w:rPr>
        <w:t>entity</w:t>
      </w:r>
      <w:r>
        <w:rPr>
          <w:color w:val="231F20"/>
          <w:spacing w:val="-32"/>
        </w:rPr>
        <w:t> </w:t>
      </w:r>
      <w:r>
        <w:rPr>
          <w:color w:val="231F20"/>
        </w:rPr>
        <w:t>for</w:t>
      </w:r>
      <w:r>
        <w:rPr>
          <w:color w:val="231F20"/>
          <w:spacing w:val="-32"/>
        </w:rPr>
        <w:t> </w:t>
      </w:r>
      <w:r>
        <w:rPr>
          <w:color w:val="231F20"/>
        </w:rPr>
        <w:t>the</w:t>
      </w:r>
      <w:r>
        <w:rPr>
          <w:color w:val="231F20"/>
          <w:spacing w:val="-32"/>
        </w:rPr>
        <w:t> </w:t>
      </w:r>
      <w:r>
        <w:rPr>
          <w:color w:val="231F20"/>
        </w:rPr>
        <w:t>community.</w:t>
      </w:r>
      <w:r>
        <w:rPr>
          <w:color w:val="231F20"/>
          <w:spacing w:val="-6"/>
        </w:rPr>
        <w:t> </w:t>
      </w:r>
      <w:r>
        <w:rPr>
          <w:color w:val="231F20"/>
        </w:rPr>
        <w:t>In</w:t>
      </w:r>
      <w:r>
        <w:rPr>
          <w:color w:val="231F20"/>
          <w:spacing w:val="-32"/>
        </w:rPr>
        <w:t> </w:t>
      </w:r>
      <w:r>
        <w:rPr>
          <w:color w:val="231F20"/>
        </w:rPr>
        <w:t>other</w:t>
      </w:r>
      <w:r>
        <w:rPr>
          <w:color w:val="231F20"/>
          <w:spacing w:val="-32"/>
        </w:rPr>
        <w:t> </w:t>
      </w:r>
      <w:r>
        <w:rPr>
          <w:color w:val="231F20"/>
        </w:rPr>
        <w:t>places,</w:t>
      </w:r>
      <w:r>
        <w:rPr>
          <w:color w:val="231F20"/>
          <w:spacing w:val="-32"/>
        </w:rPr>
        <w:t> </w:t>
      </w:r>
      <w:r>
        <w:rPr>
          <w:color w:val="231F20"/>
        </w:rPr>
        <w:t>it </w:t>
      </w:r>
      <w:r>
        <w:rPr>
          <w:color w:val="231F20"/>
          <w:w w:val="95"/>
        </w:rPr>
        <w:t>may</w:t>
      </w:r>
      <w:r>
        <w:rPr>
          <w:color w:val="231F20"/>
          <w:spacing w:val="-28"/>
          <w:w w:val="95"/>
        </w:rPr>
        <w:t> </w:t>
      </w:r>
      <w:r>
        <w:rPr>
          <w:color w:val="231F20"/>
          <w:w w:val="95"/>
        </w:rPr>
        <w:t>not</w:t>
      </w:r>
      <w:r>
        <w:rPr>
          <w:color w:val="231F20"/>
          <w:spacing w:val="-28"/>
          <w:w w:val="95"/>
        </w:rPr>
        <w:t> </w:t>
      </w:r>
      <w:r>
        <w:rPr>
          <w:color w:val="231F20"/>
          <w:w w:val="95"/>
        </w:rPr>
        <w:t>assume</w:t>
      </w:r>
      <w:r>
        <w:rPr>
          <w:color w:val="231F20"/>
          <w:spacing w:val="-28"/>
          <w:w w:val="95"/>
        </w:rPr>
        <w:t> </w:t>
      </w:r>
      <w:r>
        <w:rPr>
          <w:color w:val="231F20"/>
          <w:w w:val="95"/>
        </w:rPr>
        <w:t>such</w:t>
      </w:r>
      <w:r>
        <w:rPr>
          <w:color w:val="231F20"/>
          <w:spacing w:val="-28"/>
          <w:w w:val="95"/>
        </w:rPr>
        <w:t> </w:t>
      </w:r>
      <w:r>
        <w:rPr>
          <w:color w:val="231F20"/>
          <w:w w:val="95"/>
        </w:rPr>
        <w:t>a</w:t>
      </w:r>
      <w:r>
        <w:rPr>
          <w:color w:val="231F20"/>
          <w:spacing w:val="-28"/>
          <w:w w:val="95"/>
        </w:rPr>
        <w:t> </w:t>
      </w:r>
      <w:r>
        <w:rPr>
          <w:color w:val="231F20"/>
          <w:w w:val="95"/>
        </w:rPr>
        <w:t>position</w:t>
      </w:r>
      <w:r>
        <w:rPr>
          <w:color w:val="231F20"/>
          <w:spacing w:val="-28"/>
          <w:w w:val="95"/>
        </w:rPr>
        <w:t> </w:t>
      </w:r>
      <w:r>
        <w:rPr>
          <w:color w:val="231F20"/>
          <w:w w:val="95"/>
        </w:rPr>
        <w:t>and</w:t>
      </w:r>
      <w:r>
        <w:rPr>
          <w:color w:val="231F20"/>
          <w:spacing w:val="-28"/>
          <w:w w:val="95"/>
        </w:rPr>
        <w:t> </w:t>
      </w:r>
      <w:r>
        <w:rPr>
          <w:color w:val="231F20"/>
          <w:w w:val="95"/>
        </w:rPr>
        <w:t>may</w:t>
      </w:r>
      <w:r>
        <w:rPr>
          <w:color w:val="231F20"/>
          <w:spacing w:val="-28"/>
          <w:w w:val="95"/>
        </w:rPr>
        <w:t> </w:t>
      </w:r>
      <w:r>
        <w:rPr>
          <w:color w:val="231F20"/>
          <w:w w:val="95"/>
        </w:rPr>
        <w:t>not</w:t>
      </w:r>
      <w:r>
        <w:rPr>
          <w:color w:val="231F20"/>
          <w:spacing w:val="-28"/>
          <w:w w:val="95"/>
        </w:rPr>
        <w:t> </w:t>
      </w:r>
      <w:r>
        <w:rPr>
          <w:color w:val="231F20"/>
          <w:w w:val="95"/>
        </w:rPr>
        <w:t>be</w:t>
      </w:r>
      <w:r>
        <w:rPr>
          <w:color w:val="231F20"/>
          <w:spacing w:val="-28"/>
          <w:w w:val="95"/>
        </w:rPr>
        <w:t> </w:t>
      </w:r>
      <w:r>
        <w:rPr>
          <w:color w:val="231F20"/>
          <w:w w:val="95"/>
        </w:rPr>
        <w:t>viewed</w:t>
      </w:r>
    </w:p>
    <w:p>
      <w:pPr>
        <w:pStyle w:val="BodyText"/>
        <w:spacing w:line="225" w:lineRule="auto" w:before="87"/>
        <w:ind w:left="428" w:right="200"/>
      </w:pPr>
      <w:r>
        <w:rPr/>
        <w:br w:type="column"/>
      </w:r>
      <w:r>
        <w:rPr>
          <w:color w:val="231F20"/>
        </w:rPr>
        <w:t>as</w:t>
      </w:r>
      <w:r>
        <w:rPr>
          <w:color w:val="231F20"/>
          <w:spacing w:val="-36"/>
        </w:rPr>
        <w:t> </w:t>
      </w:r>
      <w:r>
        <w:rPr>
          <w:color w:val="231F20"/>
        </w:rPr>
        <w:t>a</w:t>
      </w:r>
      <w:r>
        <w:rPr>
          <w:color w:val="231F20"/>
          <w:spacing w:val="-35"/>
        </w:rPr>
        <w:t> </w:t>
      </w:r>
      <w:r>
        <w:rPr>
          <w:color w:val="231F20"/>
        </w:rPr>
        <w:t>critical</w:t>
      </w:r>
      <w:r>
        <w:rPr>
          <w:color w:val="231F20"/>
          <w:spacing w:val="-36"/>
        </w:rPr>
        <w:t> </w:t>
      </w:r>
      <w:r>
        <w:rPr>
          <w:color w:val="231F20"/>
        </w:rPr>
        <w:t>leader</w:t>
      </w:r>
      <w:r>
        <w:rPr>
          <w:color w:val="231F20"/>
          <w:spacing w:val="-35"/>
        </w:rPr>
        <w:t> </w:t>
      </w:r>
      <w:r>
        <w:rPr>
          <w:color w:val="231F20"/>
        </w:rPr>
        <w:t>or</w:t>
      </w:r>
      <w:r>
        <w:rPr>
          <w:color w:val="231F20"/>
          <w:spacing w:val="-36"/>
        </w:rPr>
        <w:t> </w:t>
      </w:r>
      <w:r>
        <w:rPr>
          <w:color w:val="231F20"/>
        </w:rPr>
        <w:t>contributor</w:t>
      </w:r>
      <w:r>
        <w:rPr>
          <w:color w:val="231F20"/>
          <w:spacing w:val="-35"/>
        </w:rPr>
        <w:t> </w:t>
      </w:r>
      <w:r>
        <w:rPr>
          <w:color w:val="231F20"/>
        </w:rPr>
        <w:t>to</w:t>
      </w:r>
      <w:r>
        <w:rPr>
          <w:color w:val="231F20"/>
          <w:spacing w:val="-35"/>
        </w:rPr>
        <w:t> </w:t>
      </w:r>
      <w:r>
        <w:rPr>
          <w:color w:val="231F20"/>
        </w:rPr>
        <w:t>the</w:t>
      </w:r>
      <w:r>
        <w:rPr>
          <w:color w:val="231F20"/>
          <w:spacing w:val="-36"/>
        </w:rPr>
        <w:t> </w:t>
      </w:r>
      <w:r>
        <w:rPr>
          <w:color w:val="231F20"/>
        </w:rPr>
        <w:t>overall</w:t>
      </w:r>
      <w:r>
        <w:rPr>
          <w:color w:val="231F20"/>
          <w:spacing w:val="-35"/>
        </w:rPr>
        <w:t> </w:t>
      </w:r>
      <w:r>
        <w:rPr>
          <w:color w:val="231F20"/>
        </w:rPr>
        <w:t>well- being</w:t>
      </w:r>
      <w:r>
        <w:rPr>
          <w:color w:val="231F20"/>
          <w:spacing w:val="-39"/>
        </w:rPr>
        <w:t> </w:t>
      </w:r>
      <w:r>
        <w:rPr>
          <w:color w:val="231F20"/>
        </w:rPr>
        <w:t>of</w:t>
      </w:r>
      <w:r>
        <w:rPr>
          <w:color w:val="231F20"/>
          <w:spacing w:val="-39"/>
        </w:rPr>
        <w:t> </w:t>
      </w:r>
      <w:r>
        <w:rPr>
          <w:color w:val="231F20"/>
        </w:rPr>
        <w:t>the</w:t>
      </w:r>
      <w:r>
        <w:rPr>
          <w:color w:val="231F20"/>
          <w:spacing w:val="-39"/>
        </w:rPr>
        <w:t> </w:t>
      </w:r>
      <w:r>
        <w:rPr>
          <w:color w:val="231F20"/>
        </w:rPr>
        <w:t>community.</w:t>
      </w:r>
      <w:r>
        <w:rPr>
          <w:color w:val="231F20"/>
          <w:spacing w:val="-38"/>
        </w:rPr>
        <w:t> </w:t>
      </w:r>
      <w:r>
        <w:rPr>
          <w:color w:val="231F20"/>
        </w:rPr>
        <w:t>In</w:t>
      </w:r>
      <w:r>
        <w:rPr>
          <w:color w:val="231F20"/>
          <w:spacing w:val="-39"/>
        </w:rPr>
        <w:t> </w:t>
      </w:r>
      <w:r>
        <w:rPr>
          <w:color w:val="231F20"/>
        </w:rPr>
        <w:t>this</w:t>
      </w:r>
      <w:r>
        <w:rPr>
          <w:color w:val="231F20"/>
          <w:spacing w:val="-39"/>
        </w:rPr>
        <w:t> </w:t>
      </w:r>
      <w:r>
        <w:rPr>
          <w:color w:val="231F20"/>
        </w:rPr>
        <w:t>sense,</w:t>
      </w:r>
      <w:r>
        <w:rPr>
          <w:color w:val="231F20"/>
          <w:spacing w:val="-38"/>
        </w:rPr>
        <w:t> </w:t>
      </w:r>
      <w:r>
        <w:rPr>
          <w:color w:val="231F20"/>
        </w:rPr>
        <w:t>it</w:t>
      </w:r>
      <w:r>
        <w:rPr>
          <w:color w:val="231F20"/>
          <w:spacing w:val="-39"/>
        </w:rPr>
        <w:t> </w:t>
      </w:r>
      <w:r>
        <w:rPr>
          <w:color w:val="231F20"/>
        </w:rPr>
        <w:t>is</w:t>
      </w:r>
      <w:r>
        <w:rPr>
          <w:color w:val="231F20"/>
          <w:spacing w:val="-39"/>
        </w:rPr>
        <w:t> </w:t>
      </w:r>
      <w:r>
        <w:rPr>
          <w:color w:val="231F20"/>
        </w:rPr>
        <w:t>important </w:t>
      </w:r>
      <w:r>
        <w:rPr>
          <w:color w:val="231F20"/>
          <w:w w:val="95"/>
        </w:rPr>
        <w:t>to</w:t>
      </w:r>
      <w:r>
        <w:rPr>
          <w:color w:val="231F20"/>
          <w:spacing w:val="-31"/>
          <w:w w:val="95"/>
        </w:rPr>
        <w:t> </w:t>
      </w:r>
      <w:r>
        <w:rPr>
          <w:color w:val="231F20"/>
          <w:w w:val="95"/>
        </w:rPr>
        <w:t>have</w:t>
      </w:r>
      <w:r>
        <w:rPr>
          <w:color w:val="231F20"/>
          <w:spacing w:val="-31"/>
          <w:w w:val="95"/>
        </w:rPr>
        <w:t> </w:t>
      </w:r>
      <w:r>
        <w:rPr>
          <w:color w:val="231F20"/>
          <w:w w:val="95"/>
        </w:rPr>
        <w:t>an</w:t>
      </w:r>
      <w:r>
        <w:rPr>
          <w:color w:val="231F20"/>
          <w:spacing w:val="-31"/>
          <w:w w:val="95"/>
        </w:rPr>
        <w:t> </w:t>
      </w:r>
      <w:r>
        <w:rPr>
          <w:color w:val="231F20"/>
          <w:w w:val="95"/>
        </w:rPr>
        <w:t>understanding</w:t>
      </w:r>
      <w:r>
        <w:rPr>
          <w:color w:val="231F20"/>
          <w:spacing w:val="-31"/>
          <w:w w:val="95"/>
        </w:rPr>
        <w:t> </w:t>
      </w:r>
      <w:r>
        <w:rPr>
          <w:color w:val="231F20"/>
          <w:w w:val="95"/>
        </w:rPr>
        <w:t>of</w:t>
      </w:r>
      <w:r>
        <w:rPr>
          <w:color w:val="231F20"/>
          <w:spacing w:val="-31"/>
          <w:w w:val="95"/>
        </w:rPr>
        <w:t> </w:t>
      </w:r>
      <w:r>
        <w:rPr>
          <w:color w:val="231F20"/>
          <w:w w:val="95"/>
        </w:rPr>
        <w:t>the</w:t>
      </w:r>
      <w:r>
        <w:rPr>
          <w:color w:val="231F20"/>
          <w:spacing w:val="-31"/>
          <w:w w:val="95"/>
        </w:rPr>
        <w:t> </w:t>
      </w:r>
      <w:r>
        <w:rPr>
          <w:color w:val="231F20"/>
          <w:w w:val="95"/>
        </w:rPr>
        <w:t>potential</w:t>
      </w:r>
      <w:r>
        <w:rPr>
          <w:color w:val="231F20"/>
          <w:spacing w:val="-31"/>
          <w:w w:val="95"/>
        </w:rPr>
        <w:t> </w:t>
      </w:r>
      <w:r>
        <w:rPr>
          <w:color w:val="231F20"/>
          <w:w w:val="95"/>
        </w:rPr>
        <w:t>variability</w:t>
      </w:r>
      <w:r>
        <w:rPr>
          <w:color w:val="231F20"/>
          <w:spacing w:val="-31"/>
          <w:w w:val="95"/>
        </w:rPr>
        <w:t> </w:t>
      </w:r>
      <w:r>
        <w:rPr>
          <w:color w:val="231F20"/>
          <w:w w:val="95"/>
        </w:rPr>
        <w:t>of faith-based</w:t>
      </w:r>
      <w:r>
        <w:rPr>
          <w:color w:val="231F20"/>
          <w:spacing w:val="-25"/>
          <w:w w:val="95"/>
        </w:rPr>
        <w:t> </w:t>
      </w:r>
      <w:r>
        <w:rPr>
          <w:color w:val="231F20"/>
          <w:w w:val="95"/>
        </w:rPr>
        <w:t>institutions</w:t>
      </w:r>
      <w:r>
        <w:rPr>
          <w:color w:val="231F20"/>
          <w:spacing w:val="-25"/>
          <w:w w:val="95"/>
        </w:rPr>
        <w:t> </w:t>
      </w:r>
      <w:r>
        <w:rPr>
          <w:color w:val="231F20"/>
          <w:w w:val="95"/>
        </w:rPr>
        <w:t>in</w:t>
      </w:r>
      <w:r>
        <w:rPr>
          <w:color w:val="231F20"/>
          <w:spacing w:val="-25"/>
          <w:w w:val="95"/>
        </w:rPr>
        <w:t> </w:t>
      </w:r>
      <w:r>
        <w:rPr>
          <w:color w:val="231F20"/>
          <w:w w:val="95"/>
        </w:rPr>
        <w:t>different</w:t>
      </w:r>
      <w:r>
        <w:rPr>
          <w:color w:val="231F20"/>
          <w:spacing w:val="-25"/>
          <w:w w:val="95"/>
        </w:rPr>
        <w:t> </w:t>
      </w:r>
      <w:r>
        <w:rPr>
          <w:color w:val="231F20"/>
          <w:w w:val="95"/>
        </w:rPr>
        <w:t>communities.</w:t>
      </w:r>
      <w:r>
        <w:rPr>
          <w:color w:val="231F20"/>
          <w:spacing w:val="-25"/>
          <w:w w:val="95"/>
        </w:rPr>
        <w:t> </w:t>
      </w:r>
      <w:r>
        <w:rPr>
          <w:color w:val="231F20"/>
          <w:w w:val="95"/>
        </w:rPr>
        <w:t>For </w:t>
      </w:r>
      <w:r>
        <w:rPr>
          <w:color w:val="231F20"/>
        </w:rPr>
        <w:t>Black/African</w:t>
      </w:r>
      <w:r>
        <w:rPr>
          <w:color w:val="231F20"/>
          <w:spacing w:val="-40"/>
        </w:rPr>
        <w:t> </w:t>
      </w:r>
      <w:r>
        <w:rPr>
          <w:color w:val="231F20"/>
        </w:rPr>
        <w:t>American</w:t>
      </w:r>
      <w:r>
        <w:rPr>
          <w:color w:val="231F20"/>
          <w:spacing w:val="-39"/>
        </w:rPr>
        <w:t> </w:t>
      </w:r>
      <w:r>
        <w:rPr>
          <w:color w:val="231F20"/>
        </w:rPr>
        <w:t>communities</w:t>
      </w:r>
      <w:r>
        <w:rPr>
          <w:color w:val="231F20"/>
          <w:spacing w:val="-40"/>
        </w:rPr>
        <w:t> </w:t>
      </w:r>
      <w:r>
        <w:rPr>
          <w:color w:val="231F20"/>
        </w:rPr>
        <w:t>in</w:t>
      </w:r>
      <w:r>
        <w:rPr>
          <w:color w:val="231F20"/>
          <w:spacing w:val="-39"/>
        </w:rPr>
        <w:t> </w:t>
      </w:r>
      <w:r>
        <w:rPr>
          <w:color w:val="231F20"/>
        </w:rPr>
        <w:t>which</w:t>
      </w:r>
      <w:r>
        <w:rPr>
          <w:color w:val="231F20"/>
          <w:spacing w:val="-39"/>
        </w:rPr>
        <w:t> </w:t>
      </w:r>
      <w:r>
        <w:rPr>
          <w:color w:val="231F20"/>
        </w:rPr>
        <w:t>the residents are engaged with the faith-based </w:t>
      </w:r>
      <w:r>
        <w:rPr>
          <w:color w:val="231F20"/>
          <w:w w:val="90"/>
        </w:rPr>
        <w:t>organizations, leveraging these organizations as</w:t>
      </w:r>
      <w:r>
        <w:rPr>
          <w:color w:val="231F20"/>
          <w:spacing w:val="-34"/>
          <w:w w:val="90"/>
        </w:rPr>
        <w:t> </w:t>
      </w:r>
      <w:r>
        <w:rPr>
          <w:color w:val="231F20"/>
          <w:w w:val="90"/>
        </w:rPr>
        <w:t>trusted messengers</w:t>
      </w:r>
      <w:r>
        <w:rPr>
          <w:color w:val="231F20"/>
          <w:spacing w:val="-7"/>
          <w:w w:val="90"/>
        </w:rPr>
        <w:t> </w:t>
      </w:r>
      <w:r>
        <w:rPr>
          <w:color w:val="231F20"/>
          <w:w w:val="90"/>
        </w:rPr>
        <w:t>may</w:t>
      </w:r>
      <w:r>
        <w:rPr>
          <w:color w:val="231F20"/>
          <w:spacing w:val="-7"/>
          <w:w w:val="90"/>
        </w:rPr>
        <w:t> </w:t>
      </w:r>
      <w:r>
        <w:rPr>
          <w:color w:val="231F20"/>
          <w:w w:val="90"/>
        </w:rPr>
        <w:t>facilitate</w:t>
      </w:r>
      <w:r>
        <w:rPr>
          <w:color w:val="231F20"/>
          <w:spacing w:val="-6"/>
          <w:w w:val="90"/>
        </w:rPr>
        <w:t> </w:t>
      </w:r>
      <w:r>
        <w:rPr>
          <w:color w:val="231F20"/>
          <w:w w:val="90"/>
        </w:rPr>
        <w:t>public</w:t>
      </w:r>
      <w:r>
        <w:rPr>
          <w:color w:val="231F20"/>
          <w:spacing w:val="-7"/>
          <w:w w:val="90"/>
        </w:rPr>
        <w:t> </w:t>
      </w:r>
      <w:r>
        <w:rPr>
          <w:color w:val="231F20"/>
          <w:w w:val="90"/>
        </w:rPr>
        <w:t>awareness</w:t>
      </w:r>
      <w:r>
        <w:rPr>
          <w:color w:val="231F20"/>
          <w:spacing w:val="-6"/>
          <w:w w:val="90"/>
        </w:rPr>
        <w:t> </w:t>
      </w:r>
      <w:r>
        <w:rPr>
          <w:color w:val="231F20"/>
          <w:w w:val="90"/>
        </w:rPr>
        <w:t>and</w:t>
      </w:r>
      <w:r>
        <w:rPr>
          <w:color w:val="231F20"/>
          <w:spacing w:val="-7"/>
          <w:w w:val="90"/>
        </w:rPr>
        <w:t> </w:t>
      </w:r>
      <w:r>
        <w:rPr>
          <w:color w:val="231F20"/>
          <w:w w:val="90"/>
        </w:rPr>
        <w:t>linkage </w:t>
      </w:r>
      <w:r>
        <w:rPr>
          <w:color w:val="231F20"/>
        </w:rPr>
        <w:t>to prevention and</w:t>
      </w:r>
      <w:r>
        <w:rPr>
          <w:color w:val="231F20"/>
          <w:spacing w:val="-33"/>
        </w:rPr>
        <w:t> </w:t>
      </w:r>
      <w:r>
        <w:rPr>
          <w:color w:val="231F20"/>
        </w:rPr>
        <w:t>treatment.</w:t>
      </w:r>
    </w:p>
    <w:p>
      <w:pPr>
        <w:pStyle w:val="BodyText"/>
        <w:rPr>
          <w:sz w:val="21"/>
        </w:rPr>
      </w:pPr>
    </w:p>
    <w:p>
      <w:pPr>
        <w:pStyle w:val="BodyText"/>
        <w:spacing w:line="225" w:lineRule="auto"/>
        <w:ind w:left="428" w:right="202"/>
      </w:pPr>
      <w:r>
        <w:rPr>
          <w:color w:val="231F20"/>
          <w:w w:val="95"/>
        </w:rPr>
        <w:t>A</w:t>
      </w:r>
      <w:r>
        <w:rPr>
          <w:color w:val="231F20"/>
          <w:spacing w:val="-27"/>
          <w:w w:val="95"/>
        </w:rPr>
        <w:t> </w:t>
      </w:r>
      <w:r>
        <w:rPr>
          <w:color w:val="231F20"/>
          <w:w w:val="95"/>
        </w:rPr>
        <w:t>common</w:t>
      </w:r>
      <w:r>
        <w:rPr>
          <w:color w:val="231F20"/>
          <w:spacing w:val="-26"/>
          <w:w w:val="95"/>
        </w:rPr>
        <w:t> </w:t>
      </w:r>
      <w:r>
        <w:rPr>
          <w:color w:val="231F20"/>
          <w:w w:val="95"/>
        </w:rPr>
        <w:t>theme</w:t>
      </w:r>
      <w:r>
        <w:rPr>
          <w:color w:val="231F20"/>
          <w:spacing w:val="-26"/>
          <w:w w:val="95"/>
        </w:rPr>
        <w:t> </w:t>
      </w:r>
      <w:r>
        <w:rPr>
          <w:color w:val="231F20"/>
          <w:w w:val="95"/>
        </w:rPr>
        <w:t>from</w:t>
      </w:r>
      <w:r>
        <w:rPr>
          <w:color w:val="231F20"/>
          <w:spacing w:val="-26"/>
          <w:w w:val="95"/>
        </w:rPr>
        <w:t> </w:t>
      </w:r>
      <w:r>
        <w:rPr>
          <w:color w:val="231F20"/>
          <w:w w:val="95"/>
        </w:rPr>
        <w:t>the</w:t>
      </w:r>
      <w:r>
        <w:rPr>
          <w:color w:val="231F20"/>
          <w:spacing w:val="-26"/>
          <w:w w:val="95"/>
        </w:rPr>
        <w:t> </w:t>
      </w:r>
      <w:r>
        <w:rPr>
          <w:color w:val="231F20"/>
          <w:w w:val="95"/>
        </w:rPr>
        <w:t>key</w:t>
      </w:r>
      <w:r>
        <w:rPr>
          <w:color w:val="231F20"/>
          <w:spacing w:val="-26"/>
          <w:w w:val="95"/>
        </w:rPr>
        <w:t> </w:t>
      </w:r>
      <w:r>
        <w:rPr>
          <w:color w:val="231F20"/>
          <w:w w:val="95"/>
        </w:rPr>
        <w:t>informants</w:t>
      </w:r>
      <w:r>
        <w:rPr>
          <w:color w:val="231F20"/>
          <w:spacing w:val="-26"/>
          <w:w w:val="95"/>
        </w:rPr>
        <w:t> </w:t>
      </w:r>
      <w:r>
        <w:rPr>
          <w:color w:val="231F20"/>
          <w:w w:val="95"/>
        </w:rPr>
        <w:t>was</w:t>
      </w:r>
      <w:r>
        <w:rPr>
          <w:color w:val="231F20"/>
          <w:spacing w:val="-27"/>
          <w:w w:val="95"/>
        </w:rPr>
        <w:t> </w:t>
      </w:r>
      <w:r>
        <w:rPr>
          <w:color w:val="231F20"/>
          <w:w w:val="95"/>
        </w:rPr>
        <w:t>the</w:t>
      </w:r>
      <w:r>
        <w:rPr>
          <w:color w:val="231F20"/>
          <w:spacing w:val="-26"/>
          <w:w w:val="95"/>
        </w:rPr>
        <w:t> </w:t>
      </w:r>
      <w:r>
        <w:rPr>
          <w:color w:val="231F20"/>
          <w:spacing w:val="-4"/>
          <w:w w:val="95"/>
        </w:rPr>
        <w:t>use </w:t>
      </w:r>
      <w:r>
        <w:rPr>
          <w:color w:val="231F20"/>
        </w:rPr>
        <w:t>of faith leaders as trusted messengers to link faith communities to opioid prevention, education and treatment. In such communities, faith leaders are </w:t>
      </w:r>
      <w:r>
        <w:rPr>
          <w:color w:val="231F20"/>
          <w:w w:val="95"/>
        </w:rPr>
        <w:t>major</w:t>
      </w:r>
      <w:r>
        <w:rPr>
          <w:color w:val="231F20"/>
          <w:spacing w:val="-30"/>
          <w:w w:val="95"/>
        </w:rPr>
        <w:t> </w:t>
      </w:r>
      <w:r>
        <w:rPr>
          <w:color w:val="231F20"/>
          <w:w w:val="95"/>
        </w:rPr>
        <w:t>influencers</w:t>
      </w:r>
      <w:r>
        <w:rPr>
          <w:color w:val="231F20"/>
          <w:spacing w:val="-29"/>
          <w:w w:val="95"/>
        </w:rPr>
        <w:t> </w:t>
      </w:r>
      <w:r>
        <w:rPr>
          <w:color w:val="231F20"/>
          <w:w w:val="95"/>
        </w:rPr>
        <w:t>in</w:t>
      </w:r>
      <w:r>
        <w:rPr>
          <w:color w:val="231F20"/>
          <w:spacing w:val="-29"/>
          <w:w w:val="95"/>
        </w:rPr>
        <w:t> </w:t>
      </w:r>
      <w:r>
        <w:rPr>
          <w:color w:val="231F20"/>
          <w:w w:val="95"/>
        </w:rPr>
        <w:t>large</w:t>
      </w:r>
      <w:r>
        <w:rPr>
          <w:color w:val="231F20"/>
          <w:spacing w:val="-29"/>
          <w:w w:val="95"/>
        </w:rPr>
        <w:t> </w:t>
      </w:r>
      <w:r>
        <w:rPr>
          <w:color w:val="231F20"/>
          <w:w w:val="95"/>
        </w:rPr>
        <w:t>social</w:t>
      </w:r>
      <w:r>
        <w:rPr>
          <w:color w:val="231F20"/>
          <w:spacing w:val="-29"/>
          <w:w w:val="95"/>
        </w:rPr>
        <w:t> </w:t>
      </w:r>
      <w:r>
        <w:rPr>
          <w:color w:val="231F20"/>
          <w:w w:val="95"/>
        </w:rPr>
        <w:t>networks.</w:t>
      </w:r>
      <w:r>
        <w:rPr>
          <w:color w:val="231F20"/>
          <w:spacing w:val="-29"/>
          <w:w w:val="95"/>
        </w:rPr>
        <w:t> </w:t>
      </w:r>
      <w:r>
        <w:rPr>
          <w:color w:val="231F20"/>
          <w:w w:val="95"/>
        </w:rPr>
        <w:t>They</w:t>
      </w:r>
      <w:r>
        <w:rPr>
          <w:color w:val="231F20"/>
          <w:spacing w:val="-29"/>
          <w:w w:val="95"/>
        </w:rPr>
        <w:t> </w:t>
      </w:r>
      <w:r>
        <w:rPr>
          <w:color w:val="231F20"/>
          <w:w w:val="95"/>
        </w:rPr>
        <w:t>know their</w:t>
      </w:r>
      <w:r>
        <w:rPr>
          <w:color w:val="231F20"/>
          <w:spacing w:val="-25"/>
          <w:w w:val="95"/>
        </w:rPr>
        <w:t> </w:t>
      </w:r>
      <w:r>
        <w:rPr>
          <w:color w:val="231F20"/>
          <w:w w:val="95"/>
        </w:rPr>
        <w:t>community</w:t>
      </w:r>
      <w:r>
        <w:rPr>
          <w:color w:val="231F20"/>
          <w:spacing w:val="-24"/>
          <w:w w:val="95"/>
        </w:rPr>
        <w:t> </w:t>
      </w:r>
      <w:r>
        <w:rPr>
          <w:color w:val="231F20"/>
          <w:w w:val="95"/>
        </w:rPr>
        <w:t>and</w:t>
      </w:r>
      <w:r>
        <w:rPr>
          <w:color w:val="231F20"/>
          <w:spacing w:val="-24"/>
          <w:w w:val="95"/>
        </w:rPr>
        <w:t> </w:t>
      </w:r>
      <w:r>
        <w:rPr>
          <w:color w:val="231F20"/>
          <w:w w:val="95"/>
        </w:rPr>
        <w:t>the</w:t>
      </w:r>
      <w:r>
        <w:rPr>
          <w:color w:val="231F20"/>
          <w:spacing w:val="-25"/>
          <w:w w:val="95"/>
        </w:rPr>
        <w:t> </w:t>
      </w:r>
      <w:r>
        <w:rPr>
          <w:color w:val="231F20"/>
          <w:w w:val="95"/>
        </w:rPr>
        <w:t>associated</w:t>
      </w:r>
      <w:r>
        <w:rPr>
          <w:color w:val="231F20"/>
          <w:spacing w:val="-24"/>
          <w:w w:val="95"/>
        </w:rPr>
        <w:t> </w:t>
      </w:r>
      <w:r>
        <w:rPr>
          <w:color w:val="231F20"/>
          <w:w w:val="95"/>
        </w:rPr>
        <w:t>health</w:t>
      </w:r>
      <w:r>
        <w:rPr>
          <w:color w:val="231F20"/>
          <w:spacing w:val="-24"/>
          <w:w w:val="95"/>
        </w:rPr>
        <w:t> </w:t>
      </w:r>
      <w:r>
        <w:rPr>
          <w:color w:val="231F20"/>
          <w:w w:val="95"/>
        </w:rPr>
        <w:t>and</w:t>
      </w:r>
      <w:r>
        <w:rPr>
          <w:color w:val="231F20"/>
          <w:spacing w:val="-25"/>
          <w:w w:val="95"/>
        </w:rPr>
        <w:t> </w:t>
      </w:r>
      <w:r>
        <w:rPr>
          <w:color w:val="231F20"/>
          <w:w w:val="95"/>
        </w:rPr>
        <w:t>social issues</w:t>
      </w:r>
      <w:r>
        <w:rPr>
          <w:color w:val="231F20"/>
          <w:spacing w:val="-31"/>
          <w:w w:val="95"/>
        </w:rPr>
        <w:t> </w:t>
      </w:r>
      <w:r>
        <w:rPr>
          <w:color w:val="231F20"/>
          <w:w w:val="95"/>
        </w:rPr>
        <w:t>tied</w:t>
      </w:r>
      <w:r>
        <w:rPr>
          <w:color w:val="231F20"/>
          <w:spacing w:val="-31"/>
          <w:w w:val="95"/>
        </w:rPr>
        <w:t> </w:t>
      </w:r>
      <w:r>
        <w:rPr>
          <w:color w:val="231F20"/>
          <w:w w:val="95"/>
        </w:rPr>
        <w:t>to</w:t>
      </w:r>
      <w:r>
        <w:rPr>
          <w:color w:val="231F20"/>
          <w:spacing w:val="-31"/>
          <w:w w:val="95"/>
        </w:rPr>
        <w:t> </w:t>
      </w:r>
      <w:r>
        <w:rPr>
          <w:color w:val="231F20"/>
          <w:w w:val="95"/>
        </w:rPr>
        <w:t>the</w:t>
      </w:r>
      <w:r>
        <w:rPr>
          <w:color w:val="231F20"/>
          <w:spacing w:val="-30"/>
          <w:w w:val="95"/>
        </w:rPr>
        <w:t> </w:t>
      </w:r>
      <w:r>
        <w:rPr>
          <w:color w:val="231F20"/>
          <w:w w:val="95"/>
        </w:rPr>
        <w:t>community.</w:t>
      </w:r>
      <w:r>
        <w:rPr>
          <w:color w:val="231F20"/>
          <w:spacing w:val="-7"/>
          <w:w w:val="95"/>
        </w:rPr>
        <w:t> </w:t>
      </w:r>
      <w:r>
        <w:rPr>
          <w:color w:val="231F20"/>
          <w:w w:val="95"/>
        </w:rPr>
        <w:t>They</w:t>
      </w:r>
      <w:r>
        <w:rPr>
          <w:color w:val="231F20"/>
          <w:spacing w:val="-30"/>
          <w:w w:val="95"/>
        </w:rPr>
        <w:t> </w:t>
      </w:r>
      <w:r>
        <w:rPr>
          <w:color w:val="231F20"/>
          <w:w w:val="95"/>
        </w:rPr>
        <w:t>have</w:t>
      </w:r>
      <w:r>
        <w:rPr>
          <w:color w:val="231F20"/>
          <w:spacing w:val="-31"/>
          <w:w w:val="95"/>
        </w:rPr>
        <w:t> </w:t>
      </w:r>
      <w:r>
        <w:rPr>
          <w:color w:val="231F20"/>
          <w:w w:val="95"/>
        </w:rPr>
        <w:t>been</w:t>
      </w:r>
      <w:r>
        <w:rPr>
          <w:color w:val="231F20"/>
          <w:spacing w:val="-31"/>
          <w:w w:val="95"/>
        </w:rPr>
        <w:t> </w:t>
      </w:r>
      <w:r>
        <w:rPr>
          <w:color w:val="231F20"/>
          <w:w w:val="95"/>
        </w:rPr>
        <w:t>engaged </w:t>
      </w:r>
      <w:r>
        <w:rPr>
          <w:color w:val="231F20"/>
        </w:rPr>
        <w:t>in decades of health promotion. This includes </w:t>
      </w:r>
      <w:r>
        <w:rPr>
          <w:color w:val="231F20"/>
          <w:w w:val="95"/>
        </w:rPr>
        <w:t>prevention of wide-ranging conditions like diabetes, </w:t>
      </w:r>
      <w:r>
        <w:rPr>
          <w:color w:val="231F20"/>
        </w:rPr>
        <w:t>hypertension,</w:t>
      </w:r>
      <w:r>
        <w:rPr>
          <w:color w:val="231F20"/>
          <w:spacing w:val="-32"/>
        </w:rPr>
        <w:t> </w:t>
      </w:r>
      <w:r>
        <w:rPr>
          <w:color w:val="231F20"/>
        </w:rPr>
        <w:t>HIV,</w:t>
      </w:r>
      <w:r>
        <w:rPr>
          <w:color w:val="231F20"/>
          <w:spacing w:val="-31"/>
        </w:rPr>
        <w:t> </w:t>
      </w:r>
      <w:r>
        <w:rPr>
          <w:color w:val="231F20"/>
        </w:rPr>
        <w:t>mental</w:t>
      </w:r>
      <w:r>
        <w:rPr>
          <w:color w:val="231F20"/>
          <w:spacing w:val="-31"/>
        </w:rPr>
        <w:t> </w:t>
      </w:r>
      <w:r>
        <w:rPr>
          <w:color w:val="231F20"/>
        </w:rPr>
        <w:t>health</w:t>
      </w:r>
      <w:r>
        <w:rPr>
          <w:color w:val="231F20"/>
          <w:spacing w:val="-31"/>
        </w:rPr>
        <w:t> </w:t>
      </w:r>
      <w:r>
        <w:rPr>
          <w:color w:val="231F20"/>
        </w:rPr>
        <w:t>and</w:t>
      </w:r>
      <w:r>
        <w:rPr>
          <w:color w:val="231F20"/>
          <w:spacing w:val="-31"/>
        </w:rPr>
        <w:t> </w:t>
      </w:r>
      <w:r>
        <w:rPr>
          <w:color w:val="231F20"/>
        </w:rPr>
        <w:t>substance</w:t>
      </w:r>
    </w:p>
    <w:p>
      <w:pPr>
        <w:pStyle w:val="BodyText"/>
        <w:spacing w:line="225" w:lineRule="auto" w:before="11"/>
        <w:ind w:left="428" w:right="583" w:hanging="1"/>
      </w:pPr>
      <w:r>
        <w:rPr>
          <w:color w:val="231F20"/>
        </w:rPr>
        <w:t>use.</w:t>
      </w:r>
      <w:r>
        <w:rPr>
          <w:color w:val="231F20"/>
          <w:position w:val="7"/>
          <w:sz w:val="15"/>
        </w:rPr>
        <w:t>54-55 </w:t>
      </w:r>
      <w:r>
        <w:rPr>
          <w:color w:val="231F20"/>
        </w:rPr>
        <w:t>They are well positioned to promote </w:t>
      </w:r>
      <w:r>
        <w:rPr>
          <w:color w:val="231F20"/>
          <w:w w:val="90"/>
        </w:rPr>
        <w:t>awareness and education about opioid misuse and </w:t>
      </w:r>
      <w:r>
        <w:rPr>
          <w:color w:val="231F20"/>
          <w:w w:val="95"/>
        </w:rPr>
        <w:t>OUD.</w:t>
      </w:r>
      <w:r>
        <w:rPr>
          <w:color w:val="231F20"/>
          <w:spacing w:val="7"/>
          <w:w w:val="95"/>
        </w:rPr>
        <w:t> </w:t>
      </w:r>
      <w:r>
        <w:rPr>
          <w:color w:val="231F20"/>
          <w:w w:val="95"/>
        </w:rPr>
        <w:t>Most</w:t>
      </w:r>
      <w:r>
        <w:rPr>
          <w:color w:val="231F20"/>
          <w:spacing w:val="-24"/>
          <w:w w:val="95"/>
        </w:rPr>
        <w:t> </w:t>
      </w:r>
      <w:r>
        <w:rPr>
          <w:color w:val="231F20"/>
          <w:w w:val="95"/>
        </w:rPr>
        <w:t>importantly,</w:t>
      </w:r>
      <w:r>
        <w:rPr>
          <w:color w:val="231F20"/>
          <w:spacing w:val="-24"/>
          <w:w w:val="95"/>
        </w:rPr>
        <w:t> </w:t>
      </w:r>
      <w:r>
        <w:rPr>
          <w:color w:val="231F20"/>
          <w:w w:val="95"/>
        </w:rPr>
        <w:t>they</w:t>
      </w:r>
      <w:r>
        <w:rPr>
          <w:color w:val="231F20"/>
          <w:spacing w:val="-23"/>
          <w:w w:val="95"/>
        </w:rPr>
        <w:t> </w:t>
      </w:r>
      <w:r>
        <w:rPr>
          <w:color w:val="231F20"/>
          <w:w w:val="95"/>
        </w:rPr>
        <w:t>know</w:t>
      </w:r>
      <w:r>
        <w:rPr>
          <w:color w:val="231F20"/>
          <w:spacing w:val="-24"/>
          <w:w w:val="95"/>
        </w:rPr>
        <w:t> </w:t>
      </w:r>
      <w:r>
        <w:rPr>
          <w:color w:val="231F20"/>
          <w:w w:val="95"/>
        </w:rPr>
        <w:t>how</w:t>
      </w:r>
      <w:r>
        <w:rPr>
          <w:color w:val="231F20"/>
          <w:spacing w:val="-24"/>
          <w:w w:val="95"/>
        </w:rPr>
        <w:t> </w:t>
      </w:r>
      <w:r>
        <w:rPr>
          <w:color w:val="231F20"/>
          <w:w w:val="95"/>
        </w:rPr>
        <w:t>to</w:t>
      </w:r>
      <w:r>
        <w:rPr>
          <w:color w:val="231F20"/>
          <w:spacing w:val="-24"/>
          <w:w w:val="95"/>
        </w:rPr>
        <w:t> </w:t>
      </w:r>
      <w:r>
        <w:rPr>
          <w:color w:val="231F20"/>
          <w:w w:val="95"/>
        </w:rPr>
        <w:t>talk</w:t>
      </w:r>
      <w:r>
        <w:rPr>
          <w:color w:val="231F20"/>
          <w:spacing w:val="-24"/>
          <w:w w:val="95"/>
        </w:rPr>
        <w:t> </w:t>
      </w:r>
      <w:r>
        <w:rPr>
          <w:color w:val="231F20"/>
          <w:spacing w:val="-6"/>
          <w:w w:val="95"/>
        </w:rPr>
        <w:t>to </w:t>
      </w:r>
      <w:r>
        <w:rPr>
          <w:color w:val="231F20"/>
          <w:w w:val="95"/>
        </w:rPr>
        <w:t>their</w:t>
      </w:r>
      <w:r>
        <w:rPr>
          <w:color w:val="231F20"/>
          <w:spacing w:val="-28"/>
          <w:w w:val="95"/>
        </w:rPr>
        <w:t> </w:t>
      </w:r>
      <w:r>
        <w:rPr>
          <w:color w:val="231F20"/>
          <w:w w:val="95"/>
        </w:rPr>
        <w:t>community,</w:t>
      </w:r>
      <w:r>
        <w:rPr>
          <w:color w:val="231F20"/>
          <w:spacing w:val="-28"/>
          <w:w w:val="95"/>
        </w:rPr>
        <w:t> </w:t>
      </w:r>
      <w:r>
        <w:rPr>
          <w:color w:val="231F20"/>
          <w:w w:val="95"/>
        </w:rPr>
        <w:t>how</w:t>
      </w:r>
      <w:r>
        <w:rPr>
          <w:color w:val="231F20"/>
          <w:spacing w:val="-27"/>
          <w:w w:val="95"/>
        </w:rPr>
        <w:t> </w:t>
      </w:r>
      <w:r>
        <w:rPr>
          <w:color w:val="231F20"/>
          <w:w w:val="95"/>
        </w:rPr>
        <w:t>to</w:t>
      </w:r>
      <w:r>
        <w:rPr>
          <w:color w:val="231F20"/>
          <w:spacing w:val="-28"/>
          <w:w w:val="95"/>
        </w:rPr>
        <w:t> </w:t>
      </w:r>
      <w:r>
        <w:rPr>
          <w:color w:val="231F20"/>
          <w:w w:val="95"/>
        </w:rPr>
        <w:t>engage</w:t>
      </w:r>
      <w:r>
        <w:rPr>
          <w:color w:val="231F20"/>
          <w:spacing w:val="-28"/>
          <w:w w:val="95"/>
        </w:rPr>
        <w:t> </w:t>
      </w:r>
      <w:r>
        <w:rPr>
          <w:color w:val="231F20"/>
          <w:w w:val="95"/>
        </w:rPr>
        <w:t>them</w:t>
      </w:r>
      <w:r>
        <w:rPr>
          <w:color w:val="231F20"/>
          <w:spacing w:val="-27"/>
          <w:w w:val="95"/>
        </w:rPr>
        <w:t> </w:t>
      </w:r>
      <w:r>
        <w:rPr>
          <w:color w:val="231F20"/>
          <w:w w:val="95"/>
        </w:rPr>
        <w:t>in</w:t>
      </w:r>
      <w:r>
        <w:rPr>
          <w:color w:val="231F20"/>
          <w:spacing w:val="-28"/>
          <w:w w:val="95"/>
        </w:rPr>
        <w:t> </w:t>
      </w:r>
      <w:r>
        <w:rPr>
          <w:color w:val="231F20"/>
          <w:w w:val="95"/>
        </w:rPr>
        <w:t>this</w:t>
      </w:r>
      <w:r>
        <w:rPr>
          <w:color w:val="231F20"/>
          <w:spacing w:val="-28"/>
          <w:w w:val="95"/>
        </w:rPr>
        <w:t> </w:t>
      </w:r>
      <w:r>
        <w:rPr>
          <w:color w:val="231F20"/>
          <w:w w:val="95"/>
        </w:rPr>
        <w:t>issue </w:t>
      </w:r>
      <w:r>
        <w:rPr>
          <w:color w:val="231F20"/>
        </w:rPr>
        <w:t>more effectively than</w:t>
      </w:r>
      <w:r>
        <w:rPr>
          <w:color w:val="231F20"/>
          <w:spacing w:val="-43"/>
        </w:rPr>
        <w:t> </w:t>
      </w:r>
      <w:r>
        <w:rPr>
          <w:color w:val="231F20"/>
        </w:rPr>
        <w:t>outsiders.</w:t>
      </w:r>
    </w:p>
    <w:p>
      <w:pPr>
        <w:pStyle w:val="BodyText"/>
        <w:spacing w:before="6"/>
        <w:rPr>
          <w:sz w:val="22"/>
        </w:rPr>
      </w:pPr>
    </w:p>
    <w:p>
      <w:pPr>
        <w:pStyle w:val="Heading2"/>
        <w:spacing w:line="256" w:lineRule="auto"/>
        <w:ind w:right="283"/>
      </w:pPr>
      <w:r>
        <w:rPr>
          <w:color w:val="231F20"/>
          <w:w w:val="95"/>
        </w:rPr>
        <w:t>Community Snapshot: Activating faith-based organizations </w:t>
      </w:r>
      <w:r>
        <w:rPr>
          <w:color w:val="231F20"/>
        </w:rPr>
        <w:t>to be bridges to health—Bridges to Care and Recovery.</w:t>
      </w:r>
    </w:p>
    <w:p>
      <w:pPr>
        <w:pStyle w:val="BodyText"/>
        <w:spacing w:line="264" w:lineRule="exact"/>
        <w:ind w:left="396"/>
      </w:pPr>
      <w:r>
        <w:rPr>
          <w:color w:val="231F20"/>
          <w:w w:val="95"/>
        </w:rPr>
        <w:t>North</w:t>
      </w:r>
      <w:r>
        <w:rPr>
          <w:color w:val="231F20"/>
          <w:spacing w:val="-35"/>
          <w:w w:val="95"/>
        </w:rPr>
        <w:t> </w:t>
      </w:r>
      <w:r>
        <w:rPr>
          <w:color w:val="231F20"/>
          <w:w w:val="95"/>
        </w:rPr>
        <w:t>St.</w:t>
      </w:r>
      <w:r>
        <w:rPr>
          <w:color w:val="231F20"/>
          <w:spacing w:val="-34"/>
          <w:w w:val="95"/>
        </w:rPr>
        <w:t> </w:t>
      </w:r>
      <w:r>
        <w:rPr>
          <w:color w:val="231F20"/>
          <w:w w:val="95"/>
        </w:rPr>
        <w:t>Louis</w:t>
      </w:r>
      <w:r>
        <w:rPr>
          <w:color w:val="231F20"/>
          <w:spacing w:val="-34"/>
          <w:w w:val="95"/>
        </w:rPr>
        <w:t> </w:t>
      </w:r>
      <w:r>
        <w:rPr>
          <w:color w:val="231F20"/>
          <w:w w:val="95"/>
        </w:rPr>
        <w:t>City</w:t>
      </w:r>
      <w:r>
        <w:rPr>
          <w:color w:val="231F20"/>
          <w:spacing w:val="-34"/>
          <w:w w:val="95"/>
        </w:rPr>
        <w:t> </w:t>
      </w:r>
      <w:r>
        <w:rPr>
          <w:color w:val="231F20"/>
          <w:w w:val="95"/>
        </w:rPr>
        <w:t>and</w:t>
      </w:r>
      <w:r>
        <w:rPr>
          <w:color w:val="231F20"/>
          <w:spacing w:val="-35"/>
          <w:w w:val="95"/>
        </w:rPr>
        <w:t> </w:t>
      </w:r>
      <w:r>
        <w:rPr>
          <w:color w:val="231F20"/>
          <w:w w:val="95"/>
        </w:rPr>
        <w:t>County</w:t>
      </w:r>
      <w:r>
        <w:rPr>
          <w:color w:val="231F20"/>
          <w:spacing w:val="-35"/>
          <w:w w:val="95"/>
        </w:rPr>
        <w:t> </w:t>
      </w:r>
      <w:r>
        <w:rPr>
          <w:color w:val="231F20"/>
          <w:w w:val="95"/>
        </w:rPr>
        <w:t>have</w:t>
      </w:r>
      <w:r>
        <w:rPr>
          <w:color w:val="231F20"/>
          <w:spacing w:val="-35"/>
          <w:w w:val="95"/>
        </w:rPr>
        <w:t> </w:t>
      </w:r>
      <w:r>
        <w:rPr>
          <w:color w:val="231F20"/>
          <w:w w:val="95"/>
        </w:rPr>
        <w:t>recognized</w:t>
      </w:r>
      <w:r>
        <w:rPr>
          <w:color w:val="231F20"/>
          <w:spacing w:val="-35"/>
          <w:w w:val="95"/>
        </w:rPr>
        <w:t> </w:t>
      </w:r>
      <w:r>
        <w:rPr>
          <w:color w:val="231F20"/>
          <w:w w:val="95"/>
        </w:rPr>
        <w:t>that</w:t>
      </w:r>
    </w:p>
    <w:p>
      <w:pPr>
        <w:pStyle w:val="BodyText"/>
        <w:spacing w:line="225" w:lineRule="auto" w:before="5"/>
        <w:ind w:left="396" w:right="283"/>
      </w:pPr>
      <w:r>
        <w:rPr>
          <w:color w:val="231F20"/>
          <w:w w:val="90"/>
        </w:rPr>
        <w:t>engaging faith-based organizations is a critical</w:t>
      </w:r>
      <w:r>
        <w:rPr>
          <w:color w:val="231F20"/>
          <w:spacing w:val="-22"/>
          <w:w w:val="90"/>
        </w:rPr>
        <w:t> </w:t>
      </w:r>
      <w:r>
        <w:rPr>
          <w:color w:val="231F20"/>
          <w:w w:val="90"/>
        </w:rPr>
        <w:t>strategy </w:t>
      </w:r>
      <w:r>
        <w:rPr>
          <w:color w:val="231F20"/>
        </w:rPr>
        <w:t>to address behavioral health concerns for their </w:t>
      </w:r>
      <w:r>
        <w:rPr>
          <w:color w:val="231F20"/>
          <w:w w:val="95"/>
        </w:rPr>
        <w:t>predominantly</w:t>
      </w:r>
      <w:r>
        <w:rPr>
          <w:color w:val="231F20"/>
          <w:spacing w:val="-34"/>
          <w:w w:val="95"/>
        </w:rPr>
        <w:t> </w:t>
      </w:r>
      <w:r>
        <w:rPr>
          <w:color w:val="231F20"/>
          <w:w w:val="95"/>
        </w:rPr>
        <w:t>Black/African</w:t>
      </w:r>
      <w:r>
        <w:rPr>
          <w:color w:val="231F20"/>
          <w:spacing w:val="-34"/>
          <w:w w:val="95"/>
        </w:rPr>
        <w:t> </w:t>
      </w:r>
      <w:r>
        <w:rPr>
          <w:color w:val="231F20"/>
          <w:w w:val="95"/>
        </w:rPr>
        <w:t>American</w:t>
      </w:r>
      <w:r>
        <w:rPr>
          <w:color w:val="231F20"/>
          <w:spacing w:val="-34"/>
          <w:w w:val="95"/>
        </w:rPr>
        <w:t> </w:t>
      </w:r>
      <w:r>
        <w:rPr>
          <w:color w:val="231F20"/>
          <w:w w:val="95"/>
        </w:rPr>
        <w:t>community. </w:t>
      </w:r>
      <w:r>
        <w:rPr>
          <w:color w:val="231F20"/>
        </w:rPr>
        <w:t>The</w:t>
      </w:r>
      <w:r>
        <w:rPr>
          <w:color w:val="231F20"/>
          <w:spacing w:val="-33"/>
        </w:rPr>
        <w:t> </w:t>
      </w:r>
      <w:r>
        <w:rPr>
          <w:color w:val="231F20"/>
        </w:rPr>
        <w:t>Bridges</w:t>
      </w:r>
      <w:r>
        <w:rPr>
          <w:color w:val="231F20"/>
          <w:spacing w:val="-33"/>
        </w:rPr>
        <w:t> </w:t>
      </w:r>
      <w:r>
        <w:rPr>
          <w:color w:val="231F20"/>
        </w:rPr>
        <w:t>to</w:t>
      </w:r>
      <w:r>
        <w:rPr>
          <w:color w:val="231F20"/>
          <w:spacing w:val="-33"/>
        </w:rPr>
        <w:t> </w:t>
      </w:r>
      <w:r>
        <w:rPr>
          <w:color w:val="231F20"/>
        </w:rPr>
        <w:t>Care</w:t>
      </w:r>
      <w:r>
        <w:rPr>
          <w:color w:val="231F20"/>
          <w:spacing w:val="-33"/>
        </w:rPr>
        <w:t> </w:t>
      </w:r>
      <w:r>
        <w:rPr>
          <w:color w:val="231F20"/>
        </w:rPr>
        <w:t>and</w:t>
      </w:r>
      <w:r>
        <w:rPr>
          <w:color w:val="231F20"/>
          <w:spacing w:val="-33"/>
        </w:rPr>
        <w:t> </w:t>
      </w:r>
      <w:r>
        <w:rPr>
          <w:color w:val="231F20"/>
        </w:rPr>
        <w:t>Recovery</w:t>
      </w:r>
      <w:r>
        <w:rPr>
          <w:color w:val="231F20"/>
          <w:spacing w:val="-33"/>
        </w:rPr>
        <w:t> </w:t>
      </w:r>
      <w:r>
        <w:rPr>
          <w:color w:val="231F20"/>
        </w:rPr>
        <w:t>is</w:t>
      </w:r>
      <w:r>
        <w:rPr>
          <w:color w:val="231F20"/>
          <w:spacing w:val="-33"/>
        </w:rPr>
        <w:t> </w:t>
      </w:r>
      <w:r>
        <w:rPr>
          <w:color w:val="231F20"/>
        </w:rPr>
        <w:t>a</w:t>
      </w:r>
      <w:r>
        <w:rPr>
          <w:color w:val="231F20"/>
          <w:spacing w:val="-33"/>
        </w:rPr>
        <w:t> </w:t>
      </w:r>
      <w:r>
        <w:rPr>
          <w:color w:val="231F20"/>
        </w:rPr>
        <w:t>community </w:t>
      </w:r>
      <w:r>
        <w:rPr>
          <w:color w:val="231F20"/>
          <w:w w:val="95"/>
        </w:rPr>
        <w:t>initiative</w:t>
      </w:r>
      <w:r>
        <w:rPr>
          <w:color w:val="231F20"/>
          <w:spacing w:val="-36"/>
          <w:w w:val="95"/>
        </w:rPr>
        <w:t> </w:t>
      </w:r>
      <w:r>
        <w:rPr>
          <w:color w:val="231F20"/>
          <w:w w:val="95"/>
        </w:rPr>
        <w:t>with</w:t>
      </w:r>
      <w:r>
        <w:rPr>
          <w:color w:val="231F20"/>
          <w:spacing w:val="-35"/>
          <w:w w:val="95"/>
        </w:rPr>
        <w:t> </w:t>
      </w:r>
      <w:r>
        <w:rPr>
          <w:color w:val="231F20"/>
          <w:w w:val="95"/>
        </w:rPr>
        <w:t>multisector</w:t>
      </w:r>
      <w:r>
        <w:rPr>
          <w:color w:val="231F20"/>
          <w:spacing w:val="-35"/>
          <w:w w:val="95"/>
        </w:rPr>
        <w:t> </w:t>
      </w:r>
      <w:r>
        <w:rPr>
          <w:color w:val="231F20"/>
          <w:w w:val="95"/>
        </w:rPr>
        <w:t>partners</w:t>
      </w:r>
      <w:r>
        <w:rPr>
          <w:color w:val="231F20"/>
          <w:spacing w:val="-36"/>
          <w:w w:val="95"/>
        </w:rPr>
        <w:t> </w:t>
      </w:r>
      <w:r>
        <w:rPr>
          <w:color w:val="231F20"/>
          <w:w w:val="95"/>
        </w:rPr>
        <w:t>including</w:t>
      </w:r>
      <w:r>
        <w:rPr>
          <w:color w:val="231F20"/>
          <w:spacing w:val="-35"/>
          <w:w w:val="95"/>
        </w:rPr>
        <w:t> </w:t>
      </w:r>
      <w:r>
        <w:rPr>
          <w:color w:val="231F20"/>
          <w:w w:val="95"/>
        </w:rPr>
        <w:t>the</w:t>
      </w:r>
      <w:r>
        <w:rPr>
          <w:color w:val="231F20"/>
          <w:spacing w:val="-35"/>
          <w:w w:val="95"/>
        </w:rPr>
        <w:t> </w:t>
      </w:r>
      <w:r>
        <w:rPr>
          <w:color w:val="231F20"/>
          <w:w w:val="95"/>
        </w:rPr>
        <w:t>faith community.</w:t>
      </w:r>
      <w:r>
        <w:rPr>
          <w:color w:val="231F20"/>
          <w:spacing w:val="14"/>
          <w:w w:val="95"/>
        </w:rPr>
        <w:t> </w:t>
      </w:r>
      <w:r>
        <w:rPr>
          <w:color w:val="231F20"/>
          <w:w w:val="95"/>
        </w:rPr>
        <w:t>It</w:t>
      </w:r>
      <w:r>
        <w:rPr>
          <w:color w:val="231F20"/>
          <w:spacing w:val="-20"/>
          <w:w w:val="95"/>
        </w:rPr>
        <w:t> </w:t>
      </w:r>
      <w:r>
        <w:rPr>
          <w:color w:val="231F20"/>
          <w:w w:val="95"/>
        </w:rPr>
        <w:t>relies</w:t>
      </w:r>
      <w:r>
        <w:rPr>
          <w:color w:val="231F20"/>
          <w:spacing w:val="-20"/>
          <w:w w:val="95"/>
        </w:rPr>
        <w:t> </w:t>
      </w:r>
      <w:r>
        <w:rPr>
          <w:color w:val="231F20"/>
          <w:w w:val="95"/>
        </w:rPr>
        <w:t>on</w:t>
      </w:r>
      <w:r>
        <w:rPr>
          <w:color w:val="231F20"/>
          <w:spacing w:val="-20"/>
          <w:w w:val="95"/>
        </w:rPr>
        <w:t> </w:t>
      </w:r>
      <w:r>
        <w:rPr>
          <w:color w:val="231F20"/>
          <w:w w:val="95"/>
        </w:rPr>
        <w:t>the</w:t>
      </w:r>
      <w:r>
        <w:rPr>
          <w:color w:val="231F20"/>
          <w:spacing w:val="-21"/>
          <w:w w:val="95"/>
        </w:rPr>
        <w:t> </w:t>
      </w:r>
      <w:r>
        <w:rPr>
          <w:color w:val="231F20"/>
          <w:w w:val="95"/>
        </w:rPr>
        <w:t>faith</w:t>
      </w:r>
      <w:r>
        <w:rPr>
          <w:color w:val="231F20"/>
          <w:spacing w:val="-20"/>
          <w:w w:val="95"/>
        </w:rPr>
        <w:t> </w:t>
      </w:r>
      <w:r>
        <w:rPr>
          <w:color w:val="231F20"/>
          <w:w w:val="95"/>
        </w:rPr>
        <w:t>community</w:t>
      </w:r>
      <w:r>
        <w:rPr>
          <w:color w:val="231F20"/>
          <w:spacing w:val="-20"/>
          <w:w w:val="95"/>
        </w:rPr>
        <w:t> </w:t>
      </w:r>
      <w:r>
        <w:rPr>
          <w:color w:val="231F20"/>
          <w:w w:val="95"/>
        </w:rPr>
        <w:t>to</w:t>
      </w:r>
      <w:r>
        <w:rPr>
          <w:color w:val="231F20"/>
          <w:spacing w:val="-20"/>
          <w:w w:val="95"/>
        </w:rPr>
        <w:t> </w:t>
      </w:r>
      <w:r>
        <w:rPr>
          <w:color w:val="231F20"/>
          <w:w w:val="95"/>
        </w:rPr>
        <w:t>serve </w:t>
      </w:r>
      <w:r>
        <w:rPr>
          <w:color w:val="231F20"/>
        </w:rPr>
        <w:t>as extenders in identifying mental and SUDs and </w:t>
      </w:r>
      <w:r>
        <w:rPr>
          <w:color w:val="231F20"/>
          <w:w w:val="95"/>
        </w:rPr>
        <w:t>linking</w:t>
      </w:r>
      <w:r>
        <w:rPr>
          <w:color w:val="231F20"/>
          <w:spacing w:val="-24"/>
          <w:w w:val="95"/>
        </w:rPr>
        <w:t> </w:t>
      </w:r>
      <w:r>
        <w:rPr>
          <w:color w:val="231F20"/>
          <w:w w:val="95"/>
        </w:rPr>
        <w:t>individuals</w:t>
      </w:r>
      <w:r>
        <w:rPr>
          <w:color w:val="231F20"/>
          <w:spacing w:val="-24"/>
          <w:w w:val="95"/>
        </w:rPr>
        <w:t> </w:t>
      </w:r>
      <w:r>
        <w:rPr>
          <w:color w:val="231F20"/>
          <w:w w:val="95"/>
        </w:rPr>
        <w:t>to</w:t>
      </w:r>
      <w:r>
        <w:rPr>
          <w:color w:val="231F20"/>
          <w:spacing w:val="-24"/>
          <w:w w:val="95"/>
        </w:rPr>
        <w:t> </w:t>
      </w:r>
      <w:r>
        <w:rPr>
          <w:color w:val="231F20"/>
          <w:w w:val="95"/>
        </w:rPr>
        <w:t>care.</w:t>
      </w:r>
      <w:r>
        <w:rPr>
          <w:color w:val="231F20"/>
          <w:spacing w:val="8"/>
          <w:w w:val="95"/>
        </w:rPr>
        <w:t> </w:t>
      </w:r>
      <w:r>
        <w:rPr>
          <w:color w:val="231F20"/>
          <w:w w:val="95"/>
        </w:rPr>
        <w:t>As</w:t>
      </w:r>
      <w:r>
        <w:rPr>
          <w:color w:val="231F20"/>
          <w:spacing w:val="-23"/>
          <w:w w:val="95"/>
        </w:rPr>
        <w:t> </w:t>
      </w:r>
      <w:r>
        <w:rPr>
          <w:color w:val="231F20"/>
          <w:w w:val="95"/>
        </w:rPr>
        <w:t>of</w:t>
      </w:r>
      <w:r>
        <w:rPr>
          <w:color w:val="231F20"/>
          <w:spacing w:val="-24"/>
          <w:w w:val="95"/>
        </w:rPr>
        <w:t> </w:t>
      </w:r>
      <w:r>
        <w:rPr>
          <w:color w:val="231F20"/>
          <w:w w:val="95"/>
        </w:rPr>
        <w:t>fall</w:t>
      </w:r>
      <w:r>
        <w:rPr>
          <w:color w:val="231F20"/>
          <w:spacing w:val="-24"/>
          <w:w w:val="95"/>
        </w:rPr>
        <w:t> </w:t>
      </w:r>
      <w:r>
        <w:rPr>
          <w:color w:val="231F20"/>
          <w:w w:val="95"/>
        </w:rPr>
        <w:t>2019,</w:t>
      </w:r>
      <w:r>
        <w:rPr>
          <w:color w:val="231F20"/>
          <w:spacing w:val="-24"/>
          <w:w w:val="95"/>
        </w:rPr>
        <w:t> </w:t>
      </w:r>
      <w:r>
        <w:rPr>
          <w:color w:val="231F20"/>
          <w:w w:val="95"/>
        </w:rPr>
        <w:t>there</w:t>
      </w:r>
      <w:r>
        <w:rPr>
          <w:color w:val="231F20"/>
          <w:spacing w:val="-23"/>
          <w:w w:val="95"/>
        </w:rPr>
        <w:t> </w:t>
      </w:r>
      <w:r>
        <w:rPr>
          <w:color w:val="231F20"/>
          <w:w w:val="95"/>
        </w:rPr>
        <w:t>were </w:t>
      </w:r>
      <w:r>
        <w:rPr>
          <w:color w:val="231F20"/>
        </w:rPr>
        <w:t>65 churches engaged in the Bridges initiative and </w:t>
      </w:r>
      <w:r>
        <w:rPr>
          <w:color w:val="231F20"/>
          <w:w w:val="95"/>
        </w:rPr>
        <w:t>designated</w:t>
      </w:r>
      <w:r>
        <w:rPr>
          <w:color w:val="231F20"/>
          <w:spacing w:val="-38"/>
          <w:w w:val="95"/>
        </w:rPr>
        <w:t> </w:t>
      </w:r>
      <w:r>
        <w:rPr>
          <w:color w:val="231F20"/>
          <w:w w:val="95"/>
        </w:rPr>
        <w:t>as</w:t>
      </w:r>
      <w:r>
        <w:rPr>
          <w:color w:val="231F20"/>
          <w:spacing w:val="-37"/>
          <w:w w:val="95"/>
        </w:rPr>
        <w:t> </w:t>
      </w:r>
      <w:r>
        <w:rPr>
          <w:color w:val="231F20"/>
          <w:w w:val="95"/>
        </w:rPr>
        <w:t>“behavioral</w:t>
      </w:r>
      <w:r>
        <w:rPr>
          <w:color w:val="231F20"/>
          <w:spacing w:val="-37"/>
          <w:w w:val="95"/>
        </w:rPr>
        <w:t> </w:t>
      </w:r>
      <w:r>
        <w:rPr>
          <w:color w:val="231F20"/>
          <w:w w:val="95"/>
        </w:rPr>
        <w:t>health-</w:t>
      </w:r>
      <w:r>
        <w:rPr>
          <w:color w:val="231F20"/>
          <w:spacing w:val="-37"/>
          <w:w w:val="95"/>
        </w:rPr>
        <w:t> </w:t>
      </w:r>
      <w:r>
        <w:rPr>
          <w:color w:val="231F20"/>
          <w:w w:val="95"/>
        </w:rPr>
        <w:t>friendly</w:t>
      </w:r>
      <w:r>
        <w:rPr>
          <w:color w:val="231F20"/>
          <w:spacing w:val="-37"/>
          <w:w w:val="95"/>
        </w:rPr>
        <w:t> </w:t>
      </w:r>
      <w:r>
        <w:rPr>
          <w:color w:val="231F20"/>
          <w:w w:val="95"/>
        </w:rPr>
        <w:t>churches.” </w:t>
      </w:r>
      <w:r>
        <w:rPr>
          <w:color w:val="231F20"/>
        </w:rPr>
        <w:t>To</w:t>
      </w:r>
      <w:r>
        <w:rPr>
          <w:color w:val="231F20"/>
          <w:spacing w:val="-38"/>
        </w:rPr>
        <w:t> </w:t>
      </w:r>
      <w:r>
        <w:rPr>
          <w:color w:val="231F20"/>
        </w:rPr>
        <w:t>receive</w:t>
      </w:r>
      <w:r>
        <w:rPr>
          <w:color w:val="231F20"/>
          <w:spacing w:val="-37"/>
        </w:rPr>
        <w:t> </w:t>
      </w:r>
      <w:r>
        <w:rPr>
          <w:color w:val="231F20"/>
        </w:rPr>
        <w:t>this</w:t>
      </w:r>
      <w:r>
        <w:rPr>
          <w:color w:val="231F20"/>
          <w:spacing w:val="-37"/>
        </w:rPr>
        <w:t> </w:t>
      </w:r>
      <w:r>
        <w:rPr>
          <w:color w:val="231F20"/>
        </w:rPr>
        <w:t>designation,</w:t>
      </w:r>
      <w:r>
        <w:rPr>
          <w:color w:val="231F20"/>
          <w:spacing w:val="-37"/>
        </w:rPr>
        <w:t> </w:t>
      </w:r>
      <w:r>
        <w:rPr>
          <w:color w:val="231F20"/>
        </w:rPr>
        <w:t>church</w:t>
      </w:r>
      <w:r>
        <w:rPr>
          <w:color w:val="231F20"/>
          <w:spacing w:val="-37"/>
        </w:rPr>
        <w:t> </w:t>
      </w:r>
      <w:r>
        <w:rPr>
          <w:color w:val="231F20"/>
        </w:rPr>
        <w:t>congregations completed</w:t>
      </w:r>
      <w:r>
        <w:rPr>
          <w:color w:val="231F20"/>
          <w:spacing w:val="-38"/>
        </w:rPr>
        <w:t> </w:t>
      </w:r>
      <w:r>
        <w:rPr>
          <w:color w:val="231F20"/>
        </w:rPr>
        <w:t>19</w:t>
      </w:r>
      <w:r>
        <w:rPr>
          <w:color w:val="231F20"/>
          <w:spacing w:val="-37"/>
        </w:rPr>
        <w:t> </w:t>
      </w:r>
      <w:r>
        <w:rPr>
          <w:color w:val="231F20"/>
        </w:rPr>
        <w:t>hours</w:t>
      </w:r>
      <w:r>
        <w:rPr>
          <w:color w:val="231F20"/>
          <w:spacing w:val="-38"/>
        </w:rPr>
        <w:t> </w:t>
      </w:r>
      <w:r>
        <w:rPr>
          <w:color w:val="231F20"/>
        </w:rPr>
        <w:t>of</w:t>
      </w:r>
      <w:r>
        <w:rPr>
          <w:color w:val="231F20"/>
          <w:spacing w:val="-37"/>
        </w:rPr>
        <w:t> </w:t>
      </w:r>
      <w:r>
        <w:rPr>
          <w:color w:val="231F20"/>
        </w:rPr>
        <w:t>training</w:t>
      </w:r>
      <w:r>
        <w:rPr>
          <w:color w:val="231F20"/>
          <w:spacing w:val="-38"/>
        </w:rPr>
        <w:t> </w:t>
      </w:r>
      <w:r>
        <w:rPr>
          <w:color w:val="231F20"/>
        </w:rPr>
        <w:t>on</w:t>
      </w:r>
      <w:r>
        <w:rPr>
          <w:color w:val="231F20"/>
          <w:spacing w:val="-37"/>
        </w:rPr>
        <w:t> </w:t>
      </w:r>
      <w:r>
        <w:rPr>
          <w:color w:val="231F20"/>
        </w:rPr>
        <w:t>basic</w:t>
      </w:r>
      <w:r>
        <w:rPr>
          <w:color w:val="231F20"/>
          <w:spacing w:val="-38"/>
        </w:rPr>
        <w:t> </w:t>
      </w:r>
      <w:r>
        <w:rPr>
          <w:color w:val="231F20"/>
        </w:rPr>
        <w:t>behavioral </w:t>
      </w:r>
      <w:r>
        <w:rPr>
          <w:color w:val="231F20"/>
          <w:w w:val="95"/>
        </w:rPr>
        <w:t>health</w:t>
      </w:r>
      <w:r>
        <w:rPr>
          <w:color w:val="231F20"/>
          <w:spacing w:val="-22"/>
          <w:w w:val="95"/>
        </w:rPr>
        <w:t> </w:t>
      </w:r>
      <w:r>
        <w:rPr>
          <w:color w:val="231F20"/>
          <w:w w:val="95"/>
        </w:rPr>
        <w:t>topics</w:t>
      </w:r>
      <w:r>
        <w:rPr>
          <w:color w:val="231F20"/>
          <w:spacing w:val="-22"/>
          <w:w w:val="95"/>
        </w:rPr>
        <w:t> </w:t>
      </w:r>
      <w:r>
        <w:rPr>
          <w:color w:val="231F20"/>
          <w:w w:val="95"/>
        </w:rPr>
        <w:t>such</w:t>
      </w:r>
      <w:r>
        <w:rPr>
          <w:color w:val="231F20"/>
          <w:spacing w:val="-22"/>
          <w:w w:val="95"/>
        </w:rPr>
        <w:t> </w:t>
      </w:r>
      <w:r>
        <w:rPr>
          <w:color w:val="231F20"/>
          <w:w w:val="95"/>
        </w:rPr>
        <w:t>as</w:t>
      </w:r>
      <w:r>
        <w:rPr>
          <w:color w:val="231F20"/>
          <w:spacing w:val="-22"/>
          <w:w w:val="95"/>
        </w:rPr>
        <w:t> </w:t>
      </w:r>
      <w:r>
        <w:rPr>
          <w:color w:val="231F20"/>
          <w:w w:val="95"/>
        </w:rPr>
        <w:t>Mental</w:t>
      </w:r>
      <w:r>
        <w:rPr>
          <w:color w:val="231F20"/>
          <w:spacing w:val="-22"/>
          <w:w w:val="95"/>
        </w:rPr>
        <w:t> </w:t>
      </w:r>
      <w:r>
        <w:rPr>
          <w:color w:val="231F20"/>
          <w:w w:val="95"/>
        </w:rPr>
        <w:t>Health</w:t>
      </w:r>
      <w:r>
        <w:rPr>
          <w:color w:val="231F20"/>
          <w:spacing w:val="-21"/>
          <w:w w:val="95"/>
        </w:rPr>
        <w:t> </w:t>
      </w:r>
      <w:r>
        <w:rPr>
          <w:color w:val="231F20"/>
          <w:w w:val="95"/>
        </w:rPr>
        <w:t>Fist</w:t>
      </w:r>
      <w:r>
        <w:rPr>
          <w:color w:val="231F20"/>
          <w:spacing w:val="-22"/>
          <w:w w:val="95"/>
        </w:rPr>
        <w:t> </w:t>
      </w:r>
      <w:r>
        <w:rPr>
          <w:color w:val="231F20"/>
          <w:w w:val="95"/>
        </w:rPr>
        <w:t>Aid,</w:t>
      </w:r>
      <w:r>
        <w:rPr>
          <w:color w:val="231F20"/>
          <w:spacing w:val="-22"/>
          <w:w w:val="95"/>
        </w:rPr>
        <w:t> </w:t>
      </w:r>
      <w:r>
        <w:rPr>
          <w:color w:val="231F20"/>
          <w:w w:val="95"/>
        </w:rPr>
        <w:t>trauma awareness, and others. As part of their designation, </w:t>
      </w:r>
      <w:r>
        <w:rPr>
          <w:color w:val="231F20"/>
        </w:rPr>
        <w:t>these churches provide monthly meetings and presentations on behavioral health topics to their </w:t>
      </w:r>
      <w:r>
        <w:rPr>
          <w:color w:val="231F20"/>
          <w:w w:val="95"/>
        </w:rPr>
        <w:t>congregations.</w:t>
      </w:r>
      <w:r>
        <w:rPr>
          <w:color w:val="231F20"/>
          <w:spacing w:val="-2"/>
          <w:w w:val="95"/>
        </w:rPr>
        <w:t> </w:t>
      </w:r>
      <w:r>
        <w:rPr>
          <w:color w:val="231F20"/>
          <w:w w:val="95"/>
        </w:rPr>
        <w:t>The</w:t>
      </w:r>
      <w:r>
        <w:rPr>
          <w:color w:val="231F20"/>
          <w:spacing w:val="-29"/>
          <w:w w:val="95"/>
        </w:rPr>
        <w:t> </w:t>
      </w:r>
      <w:r>
        <w:rPr>
          <w:color w:val="231F20"/>
          <w:w w:val="95"/>
        </w:rPr>
        <w:t>Bridges</w:t>
      </w:r>
      <w:r>
        <w:rPr>
          <w:color w:val="231F20"/>
          <w:spacing w:val="-28"/>
          <w:w w:val="95"/>
        </w:rPr>
        <w:t> </w:t>
      </w:r>
      <w:r>
        <w:rPr>
          <w:color w:val="231F20"/>
          <w:w w:val="95"/>
        </w:rPr>
        <w:t>initiative</w:t>
      </w:r>
      <w:r>
        <w:rPr>
          <w:color w:val="231F20"/>
          <w:spacing w:val="-28"/>
          <w:w w:val="95"/>
        </w:rPr>
        <w:t> </w:t>
      </w:r>
      <w:r>
        <w:rPr>
          <w:color w:val="231F20"/>
          <w:w w:val="95"/>
        </w:rPr>
        <w:t>also</w:t>
      </w:r>
      <w:r>
        <w:rPr>
          <w:color w:val="231F20"/>
          <w:spacing w:val="-29"/>
          <w:w w:val="95"/>
        </w:rPr>
        <w:t> </w:t>
      </w:r>
      <w:r>
        <w:rPr>
          <w:color w:val="231F20"/>
          <w:w w:val="95"/>
        </w:rPr>
        <w:t>has</w:t>
      </w:r>
      <w:r>
        <w:rPr>
          <w:color w:val="231F20"/>
          <w:spacing w:val="-28"/>
          <w:w w:val="95"/>
        </w:rPr>
        <w:t> </w:t>
      </w:r>
      <w:r>
        <w:rPr>
          <w:color w:val="231F20"/>
          <w:w w:val="95"/>
        </w:rPr>
        <w:t>trained</w:t>
      </w:r>
    </w:p>
    <w:p>
      <w:pPr>
        <w:spacing w:after="0" w:line="225" w:lineRule="auto"/>
        <w:sectPr>
          <w:pgSz w:w="12240" w:h="15840"/>
          <w:pgMar w:header="0" w:footer="880" w:top="640" w:bottom="1080" w:left="300" w:right="600"/>
          <w:cols w:num="2" w:equalWidth="0">
            <w:col w:w="5586" w:space="40"/>
            <w:col w:w="5714"/>
          </w:cols>
        </w:sectPr>
      </w:pPr>
    </w:p>
    <w:p>
      <w:pPr>
        <w:pStyle w:val="BodyText"/>
        <w:spacing w:line="292" w:lineRule="exact" w:before="72"/>
        <w:ind w:left="494" w:right="40"/>
        <w:rPr>
          <w:rFonts w:ascii="Arial" w:hAnsi="Arial"/>
        </w:rPr>
      </w:pPr>
      <w:r>
        <w:rPr>
          <w:color w:val="231F20"/>
        </w:rPr>
        <w:t>220 church leaders and volunteers as Wellness Champions</w:t>
      </w:r>
      <w:r>
        <w:rPr>
          <w:color w:val="231F20"/>
          <w:spacing w:val="-35"/>
        </w:rPr>
        <w:t> </w:t>
      </w:r>
      <w:r>
        <w:rPr>
          <w:color w:val="231F20"/>
        </w:rPr>
        <w:t>to</w:t>
      </w:r>
      <w:r>
        <w:rPr>
          <w:color w:val="231F20"/>
          <w:spacing w:val="-34"/>
        </w:rPr>
        <w:t> </w:t>
      </w:r>
      <w:r>
        <w:rPr>
          <w:color w:val="231F20"/>
        </w:rPr>
        <w:t>reduce</w:t>
      </w:r>
      <w:r>
        <w:rPr>
          <w:color w:val="231F20"/>
          <w:spacing w:val="-34"/>
        </w:rPr>
        <w:t> </w:t>
      </w:r>
      <w:r>
        <w:rPr>
          <w:color w:val="231F20"/>
        </w:rPr>
        <w:t>the</w:t>
      </w:r>
      <w:r>
        <w:rPr>
          <w:color w:val="231F20"/>
          <w:spacing w:val="-34"/>
        </w:rPr>
        <w:t> </w:t>
      </w:r>
      <w:r>
        <w:rPr>
          <w:color w:val="231F20"/>
        </w:rPr>
        <w:t>stigma</w:t>
      </w:r>
      <w:r>
        <w:rPr>
          <w:color w:val="231F20"/>
          <w:spacing w:val="-34"/>
        </w:rPr>
        <w:t> </w:t>
      </w:r>
      <w:r>
        <w:rPr>
          <w:color w:val="231F20"/>
        </w:rPr>
        <w:t>of</w:t>
      </w:r>
      <w:r>
        <w:rPr>
          <w:color w:val="231F20"/>
          <w:spacing w:val="-34"/>
        </w:rPr>
        <w:t> </w:t>
      </w:r>
      <w:r>
        <w:rPr>
          <w:color w:val="231F20"/>
        </w:rPr>
        <w:t>mental</w:t>
      </w:r>
      <w:r>
        <w:rPr>
          <w:color w:val="231F20"/>
          <w:spacing w:val="-34"/>
        </w:rPr>
        <w:t> </w:t>
      </w:r>
      <w:r>
        <w:rPr>
          <w:color w:val="231F20"/>
        </w:rPr>
        <w:t>illness. </w:t>
      </w:r>
      <w:r>
        <w:rPr>
          <w:color w:val="231F20"/>
          <w:w w:val="95"/>
        </w:rPr>
        <w:t>Community</w:t>
      </w:r>
      <w:r>
        <w:rPr>
          <w:color w:val="231F20"/>
          <w:spacing w:val="-24"/>
          <w:w w:val="95"/>
        </w:rPr>
        <w:t> </w:t>
      </w:r>
      <w:r>
        <w:rPr>
          <w:color w:val="231F20"/>
          <w:w w:val="95"/>
        </w:rPr>
        <w:t>connectors</w:t>
      </w:r>
      <w:r>
        <w:rPr>
          <w:color w:val="231F20"/>
          <w:spacing w:val="-24"/>
          <w:w w:val="95"/>
        </w:rPr>
        <w:t> </w:t>
      </w:r>
      <w:r>
        <w:rPr>
          <w:color w:val="231F20"/>
          <w:w w:val="95"/>
        </w:rPr>
        <w:t>are</w:t>
      </w:r>
      <w:r>
        <w:rPr>
          <w:color w:val="231F20"/>
          <w:spacing w:val="-23"/>
          <w:w w:val="95"/>
        </w:rPr>
        <w:t> </w:t>
      </w:r>
      <w:r>
        <w:rPr>
          <w:color w:val="231F20"/>
          <w:w w:val="95"/>
        </w:rPr>
        <w:t>staff</w:t>
      </w:r>
      <w:r>
        <w:rPr>
          <w:color w:val="231F20"/>
          <w:spacing w:val="-24"/>
          <w:w w:val="95"/>
        </w:rPr>
        <w:t> </w:t>
      </w:r>
      <w:r>
        <w:rPr>
          <w:color w:val="231F20"/>
          <w:w w:val="95"/>
        </w:rPr>
        <w:t>members</w:t>
      </w:r>
      <w:r>
        <w:rPr>
          <w:color w:val="231F20"/>
          <w:spacing w:val="-24"/>
          <w:w w:val="95"/>
        </w:rPr>
        <w:t> </w:t>
      </w:r>
      <w:r>
        <w:rPr>
          <w:color w:val="231F20"/>
          <w:w w:val="95"/>
        </w:rPr>
        <w:t>who</w:t>
      </w:r>
      <w:r>
        <w:rPr>
          <w:color w:val="231F20"/>
          <w:spacing w:val="-23"/>
          <w:w w:val="95"/>
        </w:rPr>
        <w:t> </w:t>
      </w:r>
      <w:r>
        <w:rPr>
          <w:color w:val="231F20"/>
          <w:w w:val="95"/>
        </w:rPr>
        <w:t>have established</w:t>
      </w:r>
      <w:r>
        <w:rPr>
          <w:color w:val="231F20"/>
          <w:spacing w:val="-26"/>
          <w:w w:val="95"/>
        </w:rPr>
        <w:t> </w:t>
      </w:r>
      <w:r>
        <w:rPr>
          <w:color w:val="231F20"/>
          <w:w w:val="95"/>
        </w:rPr>
        <w:t>connections</w:t>
      </w:r>
      <w:r>
        <w:rPr>
          <w:color w:val="231F20"/>
          <w:spacing w:val="-26"/>
          <w:w w:val="95"/>
        </w:rPr>
        <w:t> </w:t>
      </w:r>
      <w:r>
        <w:rPr>
          <w:color w:val="231F20"/>
          <w:w w:val="95"/>
        </w:rPr>
        <w:t>with</w:t>
      </w:r>
      <w:r>
        <w:rPr>
          <w:color w:val="231F20"/>
          <w:spacing w:val="-25"/>
          <w:w w:val="95"/>
        </w:rPr>
        <w:t> </w:t>
      </w:r>
      <w:r>
        <w:rPr>
          <w:color w:val="231F20"/>
          <w:w w:val="95"/>
        </w:rPr>
        <w:t>the</w:t>
      </w:r>
      <w:r>
        <w:rPr>
          <w:color w:val="231F20"/>
          <w:spacing w:val="-26"/>
          <w:w w:val="95"/>
        </w:rPr>
        <w:t> </w:t>
      </w:r>
      <w:r>
        <w:rPr>
          <w:color w:val="231F20"/>
          <w:w w:val="95"/>
        </w:rPr>
        <w:t>community</w:t>
      </w:r>
      <w:r>
        <w:rPr>
          <w:color w:val="231F20"/>
          <w:spacing w:val="-25"/>
          <w:w w:val="95"/>
        </w:rPr>
        <w:t> </w:t>
      </w:r>
      <w:r>
        <w:rPr>
          <w:color w:val="231F20"/>
          <w:w w:val="95"/>
        </w:rPr>
        <w:t>and</w:t>
      </w:r>
      <w:r>
        <w:rPr>
          <w:color w:val="231F20"/>
          <w:spacing w:val="-26"/>
          <w:w w:val="95"/>
        </w:rPr>
        <w:t> </w:t>
      </w:r>
      <w:r>
        <w:rPr>
          <w:color w:val="231F20"/>
          <w:w w:val="95"/>
        </w:rPr>
        <w:t>are able to link individuals to needed care and services. </w:t>
      </w:r>
      <w:r>
        <w:rPr>
          <w:color w:val="231F20"/>
          <w:w w:val="90"/>
        </w:rPr>
        <w:t>Pastors’</w:t>
      </w:r>
      <w:r>
        <w:rPr>
          <w:color w:val="231F20"/>
          <w:spacing w:val="-7"/>
          <w:w w:val="90"/>
        </w:rPr>
        <w:t> </w:t>
      </w:r>
      <w:r>
        <w:rPr>
          <w:color w:val="231F20"/>
          <w:w w:val="90"/>
        </w:rPr>
        <w:t>wives,</w:t>
      </w:r>
      <w:r>
        <w:rPr>
          <w:color w:val="231F20"/>
          <w:spacing w:val="-7"/>
          <w:w w:val="90"/>
        </w:rPr>
        <w:t> </w:t>
      </w:r>
      <w:r>
        <w:rPr>
          <w:color w:val="231F20"/>
          <w:w w:val="90"/>
        </w:rPr>
        <w:t>comprising</w:t>
      </w:r>
      <w:r>
        <w:rPr>
          <w:color w:val="231F20"/>
          <w:spacing w:val="-7"/>
          <w:w w:val="90"/>
        </w:rPr>
        <w:t> </w:t>
      </w:r>
      <w:r>
        <w:rPr>
          <w:color w:val="231F20"/>
          <w:w w:val="90"/>
        </w:rPr>
        <w:t>the</w:t>
      </w:r>
      <w:r>
        <w:rPr>
          <w:color w:val="231F20"/>
          <w:spacing w:val="-7"/>
          <w:w w:val="90"/>
        </w:rPr>
        <w:t> </w:t>
      </w:r>
      <w:r>
        <w:rPr>
          <w:color w:val="231F20"/>
          <w:w w:val="90"/>
        </w:rPr>
        <w:t>“First</w:t>
      </w:r>
      <w:r>
        <w:rPr>
          <w:color w:val="231F20"/>
          <w:spacing w:val="-7"/>
          <w:w w:val="90"/>
        </w:rPr>
        <w:t> </w:t>
      </w:r>
      <w:r>
        <w:rPr>
          <w:color w:val="231F20"/>
          <w:w w:val="90"/>
        </w:rPr>
        <w:t>Ladies</w:t>
      </w:r>
      <w:r>
        <w:rPr>
          <w:color w:val="231F20"/>
          <w:spacing w:val="-7"/>
          <w:w w:val="90"/>
        </w:rPr>
        <w:t> </w:t>
      </w:r>
      <w:r>
        <w:rPr>
          <w:color w:val="231F20"/>
          <w:w w:val="90"/>
        </w:rPr>
        <w:t>Network,” </w:t>
      </w:r>
      <w:r>
        <w:rPr>
          <w:rFonts w:ascii="Arial" w:hAnsi="Arial"/>
          <w:color w:val="231F20"/>
        </w:rPr>
        <w:t>are being trained as group facilitators and peer </w:t>
      </w:r>
      <w:r>
        <w:rPr>
          <w:rFonts w:ascii="Arial" w:hAnsi="Arial"/>
          <w:color w:val="231F20"/>
          <w:w w:val="95"/>
        </w:rPr>
        <w:t>mentors</w:t>
      </w:r>
      <w:r>
        <w:rPr>
          <w:rFonts w:ascii="Arial" w:hAnsi="Arial"/>
          <w:color w:val="231F20"/>
          <w:spacing w:val="-22"/>
          <w:w w:val="95"/>
        </w:rPr>
        <w:t> </w:t>
      </w:r>
      <w:r>
        <w:rPr>
          <w:rFonts w:ascii="Arial" w:hAnsi="Arial"/>
          <w:color w:val="231F20"/>
          <w:w w:val="95"/>
        </w:rPr>
        <w:t>for</w:t>
      </w:r>
      <w:r>
        <w:rPr>
          <w:rFonts w:ascii="Arial" w:hAnsi="Arial"/>
          <w:color w:val="231F20"/>
          <w:spacing w:val="-21"/>
          <w:w w:val="95"/>
        </w:rPr>
        <w:t> </w:t>
      </w:r>
      <w:r>
        <w:rPr>
          <w:rFonts w:ascii="Arial" w:hAnsi="Arial"/>
          <w:color w:val="231F20"/>
          <w:w w:val="95"/>
        </w:rPr>
        <w:t>people</w:t>
      </w:r>
      <w:r>
        <w:rPr>
          <w:rFonts w:ascii="Arial" w:hAnsi="Arial"/>
          <w:color w:val="231F20"/>
          <w:spacing w:val="-22"/>
          <w:w w:val="95"/>
        </w:rPr>
        <w:t> </w:t>
      </w:r>
      <w:r>
        <w:rPr>
          <w:rFonts w:ascii="Arial" w:hAnsi="Arial"/>
          <w:color w:val="231F20"/>
          <w:w w:val="95"/>
        </w:rPr>
        <w:t>with</w:t>
      </w:r>
      <w:r>
        <w:rPr>
          <w:rFonts w:ascii="Arial" w:hAnsi="Arial"/>
          <w:color w:val="231F20"/>
          <w:spacing w:val="-21"/>
          <w:w w:val="95"/>
        </w:rPr>
        <w:t> </w:t>
      </w:r>
      <w:r>
        <w:rPr>
          <w:rFonts w:ascii="Arial" w:hAnsi="Arial"/>
          <w:color w:val="231F20"/>
          <w:w w:val="95"/>
        </w:rPr>
        <w:t>health</w:t>
      </w:r>
      <w:r>
        <w:rPr>
          <w:rFonts w:ascii="Arial" w:hAnsi="Arial"/>
          <w:color w:val="231F20"/>
          <w:spacing w:val="-22"/>
          <w:w w:val="95"/>
        </w:rPr>
        <w:t> </w:t>
      </w:r>
      <w:r>
        <w:rPr>
          <w:rFonts w:ascii="Arial" w:hAnsi="Arial"/>
          <w:color w:val="231F20"/>
          <w:w w:val="95"/>
        </w:rPr>
        <w:t>and</w:t>
      </w:r>
      <w:r>
        <w:rPr>
          <w:rFonts w:ascii="Arial" w:hAnsi="Arial"/>
          <w:color w:val="231F20"/>
          <w:spacing w:val="-21"/>
          <w:w w:val="95"/>
        </w:rPr>
        <w:t> </w:t>
      </w:r>
      <w:r>
        <w:rPr>
          <w:rFonts w:ascii="Arial" w:hAnsi="Arial"/>
          <w:color w:val="231F20"/>
          <w:w w:val="95"/>
        </w:rPr>
        <w:t>behavioral</w:t>
      </w:r>
      <w:r>
        <w:rPr>
          <w:rFonts w:ascii="Arial" w:hAnsi="Arial"/>
          <w:color w:val="231F20"/>
          <w:spacing w:val="-22"/>
          <w:w w:val="95"/>
        </w:rPr>
        <w:t> </w:t>
      </w:r>
      <w:r>
        <w:rPr>
          <w:rFonts w:ascii="Arial" w:hAnsi="Arial"/>
          <w:color w:val="231F20"/>
          <w:w w:val="95"/>
        </w:rPr>
        <w:t>health conditions.</w:t>
      </w:r>
      <w:r>
        <w:rPr>
          <w:rFonts w:ascii="Arial" w:hAnsi="Arial"/>
          <w:color w:val="231F20"/>
          <w:spacing w:val="30"/>
          <w:w w:val="95"/>
        </w:rPr>
        <w:t> </w:t>
      </w:r>
      <w:r>
        <w:rPr>
          <w:rFonts w:ascii="Arial" w:hAnsi="Arial"/>
          <w:color w:val="231F20"/>
          <w:w w:val="95"/>
        </w:rPr>
        <w:t>The</w:t>
      </w:r>
      <w:r>
        <w:rPr>
          <w:rFonts w:ascii="Arial" w:hAnsi="Arial"/>
          <w:color w:val="231F20"/>
          <w:spacing w:val="-15"/>
          <w:w w:val="95"/>
        </w:rPr>
        <w:t> </w:t>
      </w:r>
      <w:r>
        <w:rPr>
          <w:rFonts w:ascii="Arial" w:hAnsi="Arial"/>
          <w:color w:val="231F20"/>
          <w:w w:val="95"/>
        </w:rPr>
        <w:t>Bridges</w:t>
      </w:r>
      <w:r>
        <w:rPr>
          <w:rFonts w:ascii="Arial" w:hAnsi="Arial"/>
          <w:color w:val="231F20"/>
          <w:spacing w:val="-15"/>
          <w:w w:val="95"/>
        </w:rPr>
        <w:t> </w:t>
      </w:r>
      <w:r>
        <w:rPr>
          <w:rFonts w:ascii="Arial" w:hAnsi="Arial"/>
          <w:color w:val="231F20"/>
          <w:w w:val="95"/>
        </w:rPr>
        <w:t>initiative</w:t>
      </w:r>
      <w:r>
        <w:rPr>
          <w:rFonts w:ascii="Arial" w:hAnsi="Arial"/>
          <w:color w:val="231F20"/>
          <w:spacing w:val="-15"/>
          <w:w w:val="95"/>
        </w:rPr>
        <w:t> </w:t>
      </w:r>
      <w:r>
        <w:rPr>
          <w:rFonts w:ascii="Arial" w:hAnsi="Arial"/>
          <w:color w:val="231F20"/>
          <w:w w:val="95"/>
        </w:rPr>
        <w:t>is</w:t>
      </w:r>
      <w:r>
        <w:rPr>
          <w:rFonts w:ascii="Arial" w:hAnsi="Arial"/>
          <w:color w:val="231F20"/>
          <w:spacing w:val="-15"/>
          <w:w w:val="95"/>
        </w:rPr>
        <w:t> </w:t>
      </w:r>
      <w:r>
        <w:rPr>
          <w:rFonts w:ascii="Arial" w:hAnsi="Arial"/>
          <w:color w:val="231F20"/>
          <w:w w:val="95"/>
        </w:rPr>
        <w:t>also</w:t>
      </w:r>
      <w:r>
        <w:rPr>
          <w:rFonts w:ascii="Arial" w:hAnsi="Arial"/>
          <w:color w:val="231F20"/>
          <w:spacing w:val="-15"/>
          <w:w w:val="95"/>
        </w:rPr>
        <w:t> </w:t>
      </w:r>
      <w:r>
        <w:rPr>
          <w:rFonts w:ascii="Arial" w:hAnsi="Arial"/>
          <w:color w:val="231F20"/>
          <w:w w:val="95"/>
        </w:rPr>
        <w:t>working</w:t>
      </w:r>
      <w:r>
        <w:rPr>
          <w:rFonts w:ascii="Arial" w:hAnsi="Arial"/>
          <w:color w:val="231F20"/>
          <w:spacing w:val="-15"/>
          <w:w w:val="95"/>
        </w:rPr>
        <w:t> </w:t>
      </w:r>
      <w:r>
        <w:rPr>
          <w:rFonts w:ascii="Arial" w:hAnsi="Arial"/>
          <w:color w:val="231F20"/>
          <w:w w:val="95"/>
        </w:rPr>
        <w:t>with the</w:t>
      </w:r>
      <w:r>
        <w:rPr>
          <w:rFonts w:ascii="Arial" w:hAnsi="Arial"/>
          <w:color w:val="231F20"/>
          <w:spacing w:val="-37"/>
          <w:w w:val="95"/>
        </w:rPr>
        <w:t> </w:t>
      </w:r>
      <w:r>
        <w:rPr>
          <w:rFonts w:ascii="Arial" w:hAnsi="Arial"/>
          <w:color w:val="231F20"/>
          <w:w w:val="95"/>
        </w:rPr>
        <w:t>Missouri</w:t>
      </w:r>
      <w:r>
        <w:rPr>
          <w:rFonts w:ascii="Arial" w:hAnsi="Arial"/>
          <w:color w:val="231F20"/>
          <w:spacing w:val="-37"/>
          <w:w w:val="95"/>
        </w:rPr>
        <w:t> </w:t>
      </w:r>
      <w:r>
        <w:rPr>
          <w:rFonts w:ascii="Arial" w:hAnsi="Arial"/>
          <w:color w:val="231F20"/>
          <w:w w:val="95"/>
        </w:rPr>
        <w:t>Opioid</w:t>
      </w:r>
      <w:r>
        <w:rPr>
          <w:rFonts w:ascii="Arial" w:hAnsi="Arial"/>
          <w:color w:val="231F20"/>
          <w:spacing w:val="-37"/>
          <w:w w:val="95"/>
        </w:rPr>
        <w:t> </w:t>
      </w:r>
      <w:r>
        <w:rPr>
          <w:rFonts w:ascii="Arial" w:hAnsi="Arial"/>
          <w:color w:val="231F20"/>
          <w:w w:val="95"/>
        </w:rPr>
        <w:t>State</w:t>
      </w:r>
      <w:r>
        <w:rPr>
          <w:rFonts w:ascii="Arial" w:hAnsi="Arial"/>
          <w:color w:val="231F20"/>
          <w:spacing w:val="-37"/>
          <w:w w:val="95"/>
        </w:rPr>
        <w:t> </w:t>
      </w:r>
      <w:r>
        <w:rPr>
          <w:rFonts w:ascii="Arial" w:hAnsi="Arial"/>
          <w:color w:val="231F20"/>
          <w:w w:val="95"/>
        </w:rPr>
        <w:t>Targeted</w:t>
      </w:r>
      <w:r>
        <w:rPr>
          <w:rFonts w:ascii="Arial" w:hAnsi="Arial"/>
          <w:color w:val="231F20"/>
          <w:spacing w:val="-37"/>
          <w:w w:val="95"/>
        </w:rPr>
        <w:t> </w:t>
      </w:r>
      <w:r>
        <w:rPr>
          <w:rFonts w:ascii="Arial" w:hAnsi="Arial"/>
          <w:color w:val="231F20"/>
          <w:w w:val="95"/>
        </w:rPr>
        <w:t>Response</w:t>
      </w:r>
      <w:r>
        <w:rPr>
          <w:rFonts w:ascii="Arial" w:hAnsi="Arial"/>
          <w:color w:val="231F20"/>
          <w:spacing w:val="-37"/>
          <w:w w:val="95"/>
        </w:rPr>
        <w:t> </w:t>
      </w:r>
      <w:r>
        <w:rPr>
          <w:rFonts w:ascii="Arial" w:hAnsi="Arial"/>
          <w:color w:val="231F20"/>
          <w:spacing w:val="-5"/>
          <w:w w:val="95"/>
        </w:rPr>
        <w:t>Team</w:t>
      </w:r>
      <w:r>
        <w:rPr>
          <w:rFonts w:ascii="Arial" w:hAnsi="Arial"/>
          <w:color w:val="231F20"/>
          <w:spacing w:val="-37"/>
          <w:w w:val="95"/>
        </w:rPr>
        <w:t> </w:t>
      </w:r>
      <w:r>
        <w:rPr>
          <w:rFonts w:ascii="Arial" w:hAnsi="Arial"/>
          <w:color w:val="231F20"/>
          <w:w w:val="95"/>
        </w:rPr>
        <w:t>to </w:t>
      </w:r>
      <w:r>
        <w:rPr>
          <w:rFonts w:ascii="Arial" w:hAnsi="Arial"/>
          <w:color w:val="231F20"/>
        </w:rPr>
        <w:t>facilitate Opioid Crisis Management </w:t>
      </w:r>
      <w:r>
        <w:rPr>
          <w:rFonts w:ascii="Arial" w:hAnsi="Arial"/>
          <w:color w:val="231F20"/>
          <w:spacing w:val="-3"/>
        </w:rPr>
        <w:t>Training </w:t>
      </w:r>
      <w:r>
        <w:rPr>
          <w:rFonts w:ascii="Arial" w:hAnsi="Arial"/>
          <w:color w:val="231F20"/>
        </w:rPr>
        <w:t>to </w:t>
      </w:r>
      <w:r>
        <w:rPr>
          <w:rFonts w:ascii="Arial" w:hAnsi="Arial"/>
          <w:color w:val="231F20"/>
          <w:w w:val="95"/>
        </w:rPr>
        <w:t>churches</w:t>
      </w:r>
      <w:r>
        <w:rPr>
          <w:rFonts w:ascii="Arial" w:hAnsi="Arial"/>
          <w:color w:val="231F20"/>
          <w:spacing w:val="-27"/>
          <w:w w:val="95"/>
        </w:rPr>
        <w:t> </w:t>
      </w:r>
      <w:r>
        <w:rPr>
          <w:rFonts w:ascii="Arial" w:hAnsi="Arial"/>
          <w:color w:val="231F20"/>
          <w:w w:val="95"/>
        </w:rPr>
        <w:t>that</w:t>
      </w:r>
      <w:r>
        <w:rPr>
          <w:rFonts w:ascii="Arial" w:hAnsi="Arial"/>
          <w:color w:val="231F20"/>
          <w:spacing w:val="-27"/>
          <w:w w:val="95"/>
        </w:rPr>
        <w:t> </w:t>
      </w:r>
      <w:r>
        <w:rPr>
          <w:rFonts w:ascii="Arial" w:hAnsi="Arial"/>
          <w:color w:val="231F20"/>
          <w:w w:val="95"/>
        </w:rPr>
        <w:t>are</w:t>
      </w:r>
      <w:r>
        <w:rPr>
          <w:rFonts w:ascii="Arial" w:hAnsi="Arial"/>
          <w:color w:val="231F20"/>
          <w:spacing w:val="-27"/>
          <w:w w:val="95"/>
        </w:rPr>
        <w:t> </w:t>
      </w:r>
      <w:r>
        <w:rPr>
          <w:rFonts w:ascii="Arial" w:hAnsi="Arial"/>
          <w:color w:val="231F20"/>
          <w:w w:val="95"/>
        </w:rPr>
        <w:t>interested</w:t>
      </w:r>
      <w:r>
        <w:rPr>
          <w:rFonts w:ascii="Arial" w:hAnsi="Arial"/>
          <w:color w:val="231F20"/>
          <w:spacing w:val="-26"/>
          <w:w w:val="95"/>
        </w:rPr>
        <w:t> </w:t>
      </w:r>
      <w:r>
        <w:rPr>
          <w:rFonts w:ascii="Arial" w:hAnsi="Arial"/>
          <w:color w:val="231F20"/>
          <w:w w:val="95"/>
        </w:rPr>
        <w:t>in</w:t>
      </w:r>
      <w:r>
        <w:rPr>
          <w:rFonts w:ascii="Arial" w:hAnsi="Arial"/>
          <w:color w:val="231F20"/>
          <w:spacing w:val="-27"/>
          <w:w w:val="95"/>
        </w:rPr>
        <w:t> </w:t>
      </w:r>
      <w:r>
        <w:rPr>
          <w:rFonts w:ascii="Arial" w:hAnsi="Arial"/>
          <w:color w:val="231F20"/>
          <w:w w:val="95"/>
        </w:rPr>
        <w:t>providing</w:t>
      </w:r>
      <w:r>
        <w:rPr>
          <w:rFonts w:ascii="Arial" w:hAnsi="Arial"/>
          <w:color w:val="231F20"/>
          <w:spacing w:val="-27"/>
          <w:w w:val="95"/>
        </w:rPr>
        <w:t> </w:t>
      </w:r>
      <w:r>
        <w:rPr>
          <w:rFonts w:ascii="Arial" w:hAnsi="Arial"/>
          <w:color w:val="231F20"/>
          <w:w w:val="95"/>
        </w:rPr>
        <w:t>naloxone</w:t>
      </w:r>
      <w:r>
        <w:rPr>
          <w:rFonts w:ascii="Arial" w:hAnsi="Arial"/>
          <w:color w:val="231F20"/>
          <w:spacing w:val="-27"/>
          <w:w w:val="95"/>
        </w:rPr>
        <w:t> </w:t>
      </w:r>
      <w:r>
        <w:rPr>
          <w:rFonts w:ascii="Arial" w:hAnsi="Arial"/>
          <w:color w:val="231F20"/>
          <w:w w:val="95"/>
        </w:rPr>
        <w:t>kits onsite.</w:t>
      </w:r>
      <w:r>
        <w:rPr>
          <w:rFonts w:ascii="Arial" w:hAnsi="Arial"/>
          <w:color w:val="231F20"/>
          <w:spacing w:val="-26"/>
          <w:w w:val="95"/>
        </w:rPr>
        <w:t> </w:t>
      </w:r>
      <w:r>
        <w:rPr>
          <w:rFonts w:ascii="Arial" w:hAnsi="Arial"/>
          <w:color w:val="231F20"/>
          <w:w w:val="95"/>
        </w:rPr>
        <w:t>Church-based</w:t>
      </w:r>
      <w:r>
        <w:rPr>
          <w:rFonts w:ascii="Arial" w:hAnsi="Arial"/>
          <w:color w:val="231F20"/>
          <w:spacing w:val="-25"/>
          <w:w w:val="95"/>
        </w:rPr>
        <w:t> </w:t>
      </w:r>
      <w:r>
        <w:rPr>
          <w:rFonts w:ascii="Arial" w:hAnsi="Arial"/>
          <w:color w:val="231F20"/>
          <w:w w:val="95"/>
        </w:rPr>
        <w:t>participants</w:t>
      </w:r>
      <w:r>
        <w:rPr>
          <w:rFonts w:ascii="Arial" w:hAnsi="Arial"/>
          <w:color w:val="231F20"/>
          <w:spacing w:val="-25"/>
          <w:w w:val="95"/>
        </w:rPr>
        <w:t> </w:t>
      </w:r>
      <w:r>
        <w:rPr>
          <w:rFonts w:ascii="Arial" w:hAnsi="Arial"/>
          <w:color w:val="231F20"/>
          <w:w w:val="95"/>
        </w:rPr>
        <w:t>in</w:t>
      </w:r>
      <w:r>
        <w:rPr>
          <w:rFonts w:ascii="Arial" w:hAnsi="Arial"/>
          <w:color w:val="231F20"/>
          <w:spacing w:val="-26"/>
          <w:w w:val="95"/>
        </w:rPr>
        <w:t> </w:t>
      </w:r>
      <w:r>
        <w:rPr>
          <w:rFonts w:ascii="Arial" w:hAnsi="Arial"/>
          <w:color w:val="231F20"/>
          <w:w w:val="95"/>
        </w:rPr>
        <w:t>the</w:t>
      </w:r>
      <w:r>
        <w:rPr>
          <w:rFonts w:ascii="Arial" w:hAnsi="Arial"/>
          <w:color w:val="231F20"/>
          <w:spacing w:val="-25"/>
          <w:w w:val="95"/>
        </w:rPr>
        <w:t> </w:t>
      </w:r>
      <w:r>
        <w:rPr>
          <w:rFonts w:ascii="Arial" w:hAnsi="Arial"/>
          <w:color w:val="231F20"/>
          <w:w w:val="95"/>
        </w:rPr>
        <w:t>training</w:t>
      </w:r>
      <w:r>
        <w:rPr>
          <w:rFonts w:ascii="Arial" w:hAnsi="Arial"/>
          <w:color w:val="231F20"/>
          <w:spacing w:val="-25"/>
          <w:w w:val="95"/>
        </w:rPr>
        <w:t> </w:t>
      </w:r>
      <w:r>
        <w:rPr>
          <w:rFonts w:ascii="Arial" w:hAnsi="Arial"/>
          <w:color w:val="231F20"/>
          <w:w w:val="95"/>
        </w:rPr>
        <w:t>learn </w:t>
      </w:r>
      <w:r>
        <w:rPr>
          <w:rFonts w:ascii="Arial" w:hAnsi="Arial"/>
          <w:color w:val="231F20"/>
        </w:rPr>
        <w:t>about</w:t>
      </w:r>
      <w:r>
        <w:rPr>
          <w:rFonts w:ascii="Arial" w:hAnsi="Arial"/>
          <w:color w:val="231F20"/>
          <w:spacing w:val="-45"/>
        </w:rPr>
        <w:t> </w:t>
      </w:r>
      <w:r>
        <w:rPr>
          <w:rFonts w:ascii="Arial" w:hAnsi="Arial"/>
          <w:color w:val="231F20"/>
        </w:rPr>
        <w:t>the</w:t>
      </w:r>
      <w:r>
        <w:rPr>
          <w:rFonts w:ascii="Arial" w:hAnsi="Arial"/>
          <w:color w:val="231F20"/>
          <w:spacing w:val="-44"/>
        </w:rPr>
        <w:t> </w:t>
      </w:r>
      <w:r>
        <w:rPr>
          <w:rFonts w:ascii="Arial" w:hAnsi="Arial"/>
          <w:color w:val="231F20"/>
        </w:rPr>
        <w:t>signs</w:t>
      </w:r>
      <w:r>
        <w:rPr>
          <w:rFonts w:ascii="Arial" w:hAnsi="Arial"/>
          <w:color w:val="231F20"/>
          <w:spacing w:val="-44"/>
        </w:rPr>
        <w:t> </w:t>
      </w:r>
      <w:r>
        <w:rPr>
          <w:rFonts w:ascii="Arial" w:hAnsi="Arial"/>
          <w:color w:val="231F20"/>
        </w:rPr>
        <w:t>and</w:t>
      </w:r>
      <w:r>
        <w:rPr>
          <w:rFonts w:ascii="Arial" w:hAnsi="Arial"/>
          <w:color w:val="231F20"/>
          <w:spacing w:val="-44"/>
        </w:rPr>
        <w:t> </w:t>
      </w:r>
      <w:r>
        <w:rPr>
          <w:rFonts w:ascii="Arial" w:hAnsi="Arial"/>
          <w:color w:val="231F20"/>
        </w:rPr>
        <w:t>symptoms</w:t>
      </w:r>
      <w:r>
        <w:rPr>
          <w:rFonts w:ascii="Arial" w:hAnsi="Arial"/>
          <w:color w:val="231F20"/>
          <w:spacing w:val="-44"/>
        </w:rPr>
        <w:t> </w:t>
      </w:r>
      <w:r>
        <w:rPr>
          <w:rFonts w:ascii="Arial" w:hAnsi="Arial"/>
          <w:color w:val="231F20"/>
        </w:rPr>
        <w:t>of</w:t>
      </w:r>
      <w:r>
        <w:rPr>
          <w:rFonts w:ascii="Arial" w:hAnsi="Arial"/>
          <w:color w:val="231F20"/>
          <w:spacing w:val="-44"/>
        </w:rPr>
        <w:t> </w:t>
      </w:r>
      <w:r>
        <w:rPr>
          <w:rFonts w:ascii="Arial" w:hAnsi="Arial"/>
          <w:color w:val="231F20"/>
        </w:rPr>
        <w:t>OUD,</w:t>
      </w:r>
      <w:r>
        <w:rPr>
          <w:rFonts w:ascii="Arial" w:hAnsi="Arial"/>
          <w:color w:val="231F20"/>
          <w:spacing w:val="-45"/>
        </w:rPr>
        <w:t> </w:t>
      </w:r>
      <w:r>
        <w:rPr>
          <w:rFonts w:ascii="Arial" w:hAnsi="Arial"/>
          <w:color w:val="231F20"/>
        </w:rPr>
        <w:t>the</w:t>
      </w:r>
      <w:r>
        <w:rPr>
          <w:rFonts w:ascii="Arial" w:hAnsi="Arial"/>
          <w:color w:val="231F20"/>
          <w:spacing w:val="-44"/>
        </w:rPr>
        <w:t> </w:t>
      </w:r>
      <w:r>
        <w:rPr>
          <w:rFonts w:ascii="Arial" w:hAnsi="Arial"/>
          <w:color w:val="231F20"/>
        </w:rPr>
        <w:t>impact</w:t>
      </w:r>
      <w:r>
        <w:rPr>
          <w:rFonts w:ascii="Arial" w:hAnsi="Arial"/>
          <w:color w:val="231F20"/>
          <w:spacing w:val="-44"/>
        </w:rPr>
        <w:t> </w:t>
      </w:r>
      <w:r>
        <w:rPr>
          <w:rFonts w:ascii="Arial" w:hAnsi="Arial"/>
          <w:color w:val="231F20"/>
        </w:rPr>
        <w:t>of </w:t>
      </w:r>
      <w:r>
        <w:rPr>
          <w:rFonts w:ascii="Arial" w:hAnsi="Arial"/>
          <w:color w:val="231F20"/>
          <w:w w:val="95"/>
        </w:rPr>
        <w:t>trauma</w:t>
      </w:r>
      <w:r>
        <w:rPr>
          <w:rFonts w:ascii="Arial" w:hAnsi="Arial"/>
          <w:color w:val="231F20"/>
          <w:spacing w:val="-32"/>
          <w:w w:val="95"/>
        </w:rPr>
        <w:t> </w:t>
      </w:r>
      <w:r>
        <w:rPr>
          <w:rFonts w:ascii="Arial" w:hAnsi="Arial"/>
          <w:color w:val="231F20"/>
          <w:w w:val="95"/>
        </w:rPr>
        <w:t>and</w:t>
      </w:r>
      <w:r>
        <w:rPr>
          <w:rFonts w:ascii="Arial" w:hAnsi="Arial"/>
          <w:color w:val="231F20"/>
          <w:spacing w:val="-31"/>
          <w:w w:val="95"/>
        </w:rPr>
        <w:t> </w:t>
      </w:r>
      <w:r>
        <w:rPr>
          <w:rFonts w:ascii="Arial" w:hAnsi="Arial"/>
          <w:color w:val="231F20"/>
          <w:w w:val="95"/>
        </w:rPr>
        <w:t>OUD,</w:t>
      </w:r>
      <w:r>
        <w:rPr>
          <w:rFonts w:ascii="Arial" w:hAnsi="Arial"/>
          <w:color w:val="231F20"/>
          <w:spacing w:val="-32"/>
          <w:w w:val="95"/>
        </w:rPr>
        <w:t> </w:t>
      </w:r>
      <w:r>
        <w:rPr>
          <w:rFonts w:ascii="Arial" w:hAnsi="Arial"/>
          <w:color w:val="231F20"/>
          <w:w w:val="95"/>
        </w:rPr>
        <w:t>access</w:t>
      </w:r>
      <w:r>
        <w:rPr>
          <w:rFonts w:ascii="Arial" w:hAnsi="Arial"/>
          <w:color w:val="231F20"/>
          <w:spacing w:val="-31"/>
          <w:w w:val="95"/>
        </w:rPr>
        <w:t> </w:t>
      </w:r>
      <w:r>
        <w:rPr>
          <w:rFonts w:ascii="Arial" w:hAnsi="Arial"/>
          <w:color w:val="231F20"/>
          <w:w w:val="95"/>
        </w:rPr>
        <w:t>to</w:t>
      </w:r>
      <w:r>
        <w:rPr>
          <w:rFonts w:ascii="Arial" w:hAnsi="Arial"/>
          <w:color w:val="231F20"/>
          <w:spacing w:val="-31"/>
          <w:w w:val="95"/>
        </w:rPr>
        <w:t> </w:t>
      </w:r>
      <w:r>
        <w:rPr>
          <w:rFonts w:ascii="Arial" w:hAnsi="Arial"/>
          <w:color w:val="231F20"/>
          <w:w w:val="95"/>
        </w:rPr>
        <w:t>medication-first</w:t>
      </w:r>
      <w:r>
        <w:rPr>
          <w:rFonts w:ascii="Arial" w:hAnsi="Arial"/>
          <w:color w:val="231F20"/>
          <w:spacing w:val="-32"/>
          <w:w w:val="95"/>
        </w:rPr>
        <w:t> </w:t>
      </w:r>
      <w:r>
        <w:rPr>
          <w:rFonts w:ascii="Arial" w:hAnsi="Arial"/>
          <w:color w:val="231F20"/>
          <w:w w:val="95"/>
        </w:rPr>
        <w:t>treatment </w:t>
      </w:r>
      <w:r>
        <w:rPr>
          <w:rFonts w:ascii="Arial" w:hAnsi="Arial"/>
          <w:color w:val="231F20"/>
        </w:rPr>
        <w:t>programs,</w:t>
      </w:r>
      <w:r>
        <w:rPr>
          <w:rFonts w:ascii="Arial" w:hAnsi="Arial"/>
          <w:color w:val="231F20"/>
          <w:spacing w:val="-19"/>
        </w:rPr>
        <w:t> </w:t>
      </w:r>
      <w:r>
        <w:rPr>
          <w:rFonts w:ascii="Arial" w:hAnsi="Arial"/>
          <w:color w:val="231F20"/>
        </w:rPr>
        <w:t>and</w:t>
      </w:r>
      <w:r>
        <w:rPr>
          <w:rFonts w:ascii="Arial" w:hAnsi="Arial"/>
          <w:color w:val="231F20"/>
          <w:spacing w:val="-18"/>
        </w:rPr>
        <w:t> </w:t>
      </w:r>
      <w:r>
        <w:rPr>
          <w:rFonts w:ascii="Arial" w:hAnsi="Arial"/>
          <w:color w:val="231F20"/>
        </w:rPr>
        <w:t>use</w:t>
      </w:r>
      <w:r>
        <w:rPr>
          <w:rFonts w:ascii="Arial" w:hAnsi="Arial"/>
          <w:color w:val="231F20"/>
          <w:spacing w:val="-19"/>
        </w:rPr>
        <w:t> </w:t>
      </w:r>
      <w:r>
        <w:rPr>
          <w:rFonts w:ascii="Arial" w:hAnsi="Arial"/>
          <w:color w:val="231F20"/>
        </w:rPr>
        <w:t>of</w:t>
      </w:r>
      <w:r>
        <w:rPr>
          <w:rFonts w:ascii="Arial" w:hAnsi="Arial"/>
          <w:color w:val="231F20"/>
          <w:spacing w:val="-18"/>
        </w:rPr>
        <w:t> </w:t>
      </w:r>
      <w:r>
        <w:rPr>
          <w:rFonts w:ascii="Arial" w:hAnsi="Arial"/>
          <w:color w:val="231F20"/>
        </w:rPr>
        <w:t>naloxone.</w:t>
      </w:r>
    </w:p>
    <w:p>
      <w:pPr>
        <w:pStyle w:val="BodyText"/>
        <w:spacing w:before="7"/>
        <w:rPr>
          <w:rFonts w:ascii="Arial"/>
          <w:sz w:val="28"/>
        </w:rPr>
      </w:pPr>
    </w:p>
    <w:p>
      <w:pPr>
        <w:pStyle w:val="BodyText"/>
        <w:spacing w:line="223" w:lineRule="auto" w:before="1"/>
        <w:ind w:left="478" w:right="69" w:firstLine="15"/>
      </w:pPr>
      <w:r>
        <w:rPr>
          <w:rFonts w:ascii="Franklin Gothic Medium Cond" w:hAnsi="Franklin Gothic Medium Cond"/>
          <w:b/>
          <w:i/>
          <w:color w:val="231F20"/>
          <w:sz w:val="24"/>
        </w:rPr>
        <w:t>Community</w:t>
      </w:r>
      <w:r>
        <w:rPr>
          <w:rFonts w:ascii="Franklin Gothic Medium Cond" w:hAnsi="Franklin Gothic Medium Cond"/>
          <w:b/>
          <w:i/>
          <w:color w:val="231F20"/>
          <w:spacing w:val="-28"/>
          <w:sz w:val="24"/>
        </w:rPr>
        <w:t> </w:t>
      </w:r>
      <w:r>
        <w:rPr>
          <w:rFonts w:ascii="Franklin Gothic Medium Cond" w:hAnsi="Franklin Gothic Medium Cond"/>
          <w:b/>
          <w:i/>
          <w:color w:val="231F20"/>
          <w:sz w:val="24"/>
        </w:rPr>
        <w:t>Snapshot:</w:t>
      </w:r>
      <w:r>
        <w:rPr>
          <w:rFonts w:ascii="Franklin Gothic Medium Cond" w:hAnsi="Franklin Gothic Medium Cond"/>
          <w:b/>
          <w:i/>
          <w:color w:val="231F20"/>
          <w:spacing w:val="-28"/>
          <w:sz w:val="24"/>
        </w:rPr>
        <w:t> </w:t>
      </w:r>
      <w:r>
        <w:rPr>
          <w:rFonts w:ascii="Franklin Gothic Medium Cond" w:hAnsi="Franklin Gothic Medium Cond"/>
          <w:b/>
          <w:i/>
          <w:color w:val="231F20"/>
          <w:sz w:val="24"/>
        </w:rPr>
        <w:t>Providing</w:t>
      </w:r>
      <w:r>
        <w:rPr>
          <w:rFonts w:ascii="Franklin Gothic Medium Cond" w:hAnsi="Franklin Gothic Medium Cond"/>
          <w:b/>
          <w:i/>
          <w:color w:val="231F20"/>
          <w:spacing w:val="-28"/>
          <w:sz w:val="24"/>
        </w:rPr>
        <w:t> </w:t>
      </w:r>
      <w:r>
        <w:rPr>
          <w:rFonts w:ascii="Franklin Gothic Medium Cond" w:hAnsi="Franklin Gothic Medium Cond"/>
          <w:b/>
          <w:i/>
          <w:color w:val="231F20"/>
          <w:sz w:val="24"/>
        </w:rPr>
        <w:t>support</w:t>
      </w:r>
      <w:r>
        <w:rPr>
          <w:rFonts w:ascii="Franklin Gothic Medium Cond" w:hAnsi="Franklin Gothic Medium Cond"/>
          <w:b/>
          <w:i/>
          <w:color w:val="231F20"/>
          <w:spacing w:val="-28"/>
          <w:sz w:val="24"/>
        </w:rPr>
        <w:t> </w:t>
      </w:r>
      <w:r>
        <w:rPr>
          <w:rFonts w:ascii="Franklin Gothic Medium Cond" w:hAnsi="Franklin Gothic Medium Cond"/>
          <w:b/>
          <w:i/>
          <w:color w:val="231F20"/>
          <w:sz w:val="24"/>
        </w:rPr>
        <w:t>programs</w:t>
      </w:r>
      <w:r>
        <w:rPr>
          <w:rFonts w:ascii="Franklin Gothic Medium Cond" w:hAnsi="Franklin Gothic Medium Cond"/>
          <w:b/>
          <w:i/>
          <w:color w:val="231F20"/>
          <w:spacing w:val="-28"/>
          <w:sz w:val="24"/>
        </w:rPr>
        <w:t> </w:t>
      </w:r>
      <w:r>
        <w:rPr>
          <w:rFonts w:ascii="Franklin Gothic Medium Cond" w:hAnsi="Franklin Gothic Medium Cond"/>
          <w:b/>
          <w:i/>
          <w:color w:val="231F20"/>
          <w:spacing w:val="-6"/>
          <w:sz w:val="24"/>
        </w:rPr>
        <w:t>through </w:t>
      </w:r>
      <w:r>
        <w:rPr>
          <w:rFonts w:ascii="Franklin Gothic Medium Cond" w:hAnsi="Franklin Gothic Medium Cond"/>
          <w:b/>
          <w:i/>
          <w:color w:val="231F20"/>
          <w:spacing w:val="-4"/>
          <w:sz w:val="24"/>
        </w:rPr>
        <w:t>thechurch—Imani </w:t>
      </w:r>
      <w:r>
        <w:rPr>
          <w:rFonts w:ascii="Franklin Gothic Medium Cond" w:hAnsi="Franklin Gothic Medium Cond"/>
          <w:b/>
          <w:i/>
          <w:color w:val="231F20"/>
          <w:spacing w:val="-5"/>
          <w:sz w:val="24"/>
        </w:rPr>
        <w:t>Breakthrough Recovery </w:t>
      </w:r>
      <w:r>
        <w:rPr>
          <w:rFonts w:ascii="Franklin Gothic Medium Cond" w:hAnsi="Franklin Gothic Medium Cond"/>
          <w:b/>
          <w:i/>
          <w:color w:val="231F20"/>
          <w:spacing w:val="-8"/>
          <w:sz w:val="24"/>
        </w:rPr>
        <w:t>Program. </w:t>
      </w:r>
      <w:r>
        <w:rPr>
          <w:color w:val="231F20"/>
        </w:rPr>
        <w:t>The </w:t>
      </w:r>
      <w:r>
        <w:rPr>
          <w:color w:val="231F20"/>
          <w:w w:val="90"/>
        </w:rPr>
        <w:t>Imani Breakthrough Recovery Program, supported by </w:t>
      </w:r>
      <w:r>
        <w:rPr>
          <w:color w:val="231F20"/>
          <w:w w:val="95"/>
        </w:rPr>
        <w:t>the Connecticut State Department of Mental Health </w:t>
      </w:r>
      <w:r>
        <w:rPr>
          <w:color w:val="231F20"/>
        </w:rPr>
        <w:t>and Addiction Services, and the Psychiatry Department</w:t>
      </w:r>
      <w:r>
        <w:rPr>
          <w:color w:val="231F20"/>
          <w:spacing w:val="-33"/>
        </w:rPr>
        <w:t> </w:t>
      </w:r>
      <w:r>
        <w:rPr>
          <w:color w:val="231F20"/>
        </w:rPr>
        <w:t>of</w:t>
      </w:r>
      <w:r>
        <w:rPr>
          <w:color w:val="231F20"/>
          <w:spacing w:val="-32"/>
        </w:rPr>
        <w:t> </w:t>
      </w:r>
      <w:r>
        <w:rPr>
          <w:color w:val="231F20"/>
        </w:rPr>
        <w:t>the</w:t>
      </w:r>
      <w:r>
        <w:rPr>
          <w:color w:val="231F20"/>
          <w:spacing w:val="-32"/>
        </w:rPr>
        <w:t> </w:t>
      </w:r>
      <w:r>
        <w:rPr>
          <w:color w:val="231F20"/>
        </w:rPr>
        <w:t>Yale</w:t>
      </w:r>
      <w:r>
        <w:rPr>
          <w:color w:val="231F20"/>
          <w:spacing w:val="-33"/>
        </w:rPr>
        <w:t> </w:t>
      </w:r>
      <w:r>
        <w:rPr>
          <w:color w:val="231F20"/>
        </w:rPr>
        <w:t>School</w:t>
      </w:r>
      <w:r>
        <w:rPr>
          <w:color w:val="231F20"/>
          <w:spacing w:val="-32"/>
        </w:rPr>
        <w:t> </w:t>
      </w:r>
      <w:r>
        <w:rPr>
          <w:color w:val="231F20"/>
        </w:rPr>
        <w:t>of</w:t>
      </w:r>
      <w:r>
        <w:rPr>
          <w:color w:val="231F20"/>
          <w:spacing w:val="-33"/>
        </w:rPr>
        <w:t> </w:t>
      </w:r>
      <w:r>
        <w:rPr>
          <w:color w:val="231F20"/>
        </w:rPr>
        <w:t>Medicine,</w:t>
      </w:r>
      <w:r>
        <w:rPr>
          <w:color w:val="231F20"/>
          <w:spacing w:val="-32"/>
        </w:rPr>
        <w:t> </w:t>
      </w:r>
      <w:r>
        <w:rPr>
          <w:color w:val="231F20"/>
        </w:rPr>
        <w:t>is</w:t>
      </w:r>
      <w:r>
        <w:rPr>
          <w:color w:val="231F20"/>
          <w:spacing w:val="-32"/>
        </w:rPr>
        <w:t> </w:t>
      </w:r>
      <w:r>
        <w:rPr>
          <w:color w:val="231F20"/>
        </w:rPr>
        <w:t>a</w:t>
      </w:r>
      <w:r>
        <w:rPr>
          <w:color w:val="231F20"/>
          <w:spacing w:val="-33"/>
        </w:rPr>
        <w:t> </w:t>
      </w:r>
      <w:r>
        <w:rPr>
          <w:color w:val="231F20"/>
        </w:rPr>
        <w:t>12- </w:t>
      </w:r>
      <w:r>
        <w:rPr>
          <w:color w:val="231F20"/>
          <w:w w:val="95"/>
        </w:rPr>
        <w:t>week</w:t>
      </w:r>
      <w:r>
        <w:rPr>
          <w:color w:val="231F20"/>
          <w:spacing w:val="-28"/>
          <w:w w:val="95"/>
        </w:rPr>
        <w:t> </w:t>
      </w:r>
      <w:r>
        <w:rPr>
          <w:color w:val="231F20"/>
          <w:w w:val="95"/>
        </w:rPr>
        <w:t>intervention</w:t>
      </w:r>
      <w:r>
        <w:rPr>
          <w:color w:val="231F20"/>
          <w:spacing w:val="-27"/>
          <w:w w:val="95"/>
        </w:rPr>
        <w:t> </w:t>
      </w:r>
      <w:r>
        <w:rPr>
          <w:color w:val="231F20"/>
          <w:w w:val="95"/>
        </w:rPr>
        <w:t>program</w:t>
      </w:r>
      <w:r>
        <w:rPr>
          <w:color w:val="231F20"/>
          <w:spacing w:val="-27"/>
          <w:w w:val="95"/>
        </w:rPr>
        <w:t> </w:t>
      </w:r>
      <w:r>
        <w:rPr>
          <w:color w:val="231F20"/>
          <w:w w:val="95"/>
        </w:rPr>
        <w:t>for</w:t>
      </w:r>
      <w:r>
        <w:rPr>
          <w:color w:val="231F20"/>
          <w:spacing w:val="-27"/>
          <w:w w:val="95"/>
        </w:rPr>
        <w:t> </w:t>
      </w:r>
      <w:r>
        <w:rPr>
          <w:color w:val="231F20"/>
          <w:w w:val="95"/>
        </w:rPr>
        <w:t>people</w:t>
      </w:r>
      <w:r>
        <w:rPr>
          <w:color w:val="231F20"/>
          <w:spacing w:val="-27"/>
          <w:w w:val="95"/>
        </w:rPr>
        <w:t> </w:t>
      </w:r>
      <w:r>
        <w:rPr>
          <w:color w:val="231F20"/>
          <w:w w:val="95"/>
        </w:rPr>
        <w:t>with</w:t>
      </w:r>
      <w:r>
        <w:rPr>
          <w:color w:val="231F20"/>
          <w:spacing w:val="-27"/>
          <w:w w:val="95"/>
        </w:rPr>
        <w:t> </w:t>
      </w:r>
      <w:r>
        <w:rPr>
          <w:color w:val="231F20"/>
          <w:w w:val="95"/>
        </w:rPr>
        <w:t>SUD</w:t>
      </w:r>
      <w:r>
        <w:rPr>
          <w:color w:val="231F20"/>
          <w:spacing w:val="-27"/>
          <w:w w:val="95"/>
        </w:rPr>
        <w:t> </w:t>
      </w:r>
      <w:r>
        <w:rPr>
          <w:color w:val="231F20"/>
          <w:w w:val="95"/>
        </w:rPr>
        <w:t>that utilizes</w:t>
      </w:r>
      <w:r>
        <w:rPr>
          <w:color w:val="231F20"/>
          <w:spacing w:val="-23"/>
          <w:w w:val="95"/>
        </w:rPr>
        <w:t> </w:t>
      </w:r>
      <w:r>
        <w:rPr>
          <w:color w:val="231F20"/>
          <w:w w:val="95"/>
        </w:rPr>
        <w:t>faith</w:t>
      </w:r>
      <w:r>
        <w:rPr>
          <w:color w:val="231F20"/>
          <w:spacing w:val="-23"/>
          <w:w w:val="95"/>
        </w:rPr>
        <w:t> </w:t>
      </w:r>
      <w:r>
        <w:rPr>
          <w:color w:val="231F20"/>
          <w:w w:val="95"/>
        </w:rPr>
        <w:t>as</w:t>
      </w:r>
      <w:r>
        <w:rPr>
          <w:color w:val="231F20"/>
          <w:spacing w:val="-22"/>
          <w:w w:val="95"/>
        </w:rPr>
        <w:t> </w:t>
      </w:r>
      <w:r>
        <w:rPr>
          <w:color w:val="231F20"/>
          <w:w w:val="95"/>
        </w:rPr>
        <w:t>a</w:t>
      </w:r>
      <w:r>
        <w:rPr>
          <w:color w:val="231F20"/>
          <w:spacing w:val="-23"/>
          <w:w w:val="95"/>
        </w:rPr>
        <w:t> </w:t>
      </w:r>
      <w:r>
        <w:rPr>
          <w:color w:val="231F20"/>
          <w:w w:val="95"/>
        </w:rPr>
        <w:t>key</w:t>
      </w:r>
      <w:r>
        <w:rPr>
          <w:color w:val="231F20"/>
          <w:spacing w:val="-22"/>
          <w:w w:val="95"/>
        </w:rPr>
        <w:t> </w:t>
      </w:r>
      <w:r>
        <w:rPr>
          <w:color w:val="231F20"/>
          <w:w w:val="95"/>
        </w:rPr>
        <w:t>support</w:t>
      </w:r>
      <w:r>
        <w:rPr>
          <w:color w:val="231F20"/>
          <w:spacing w:val="-23"/>
          <w:w w:val="95"/>
        </w:rPr>
        <w:t> </w:t>
      </w:r>
      <w:r>
        <w:rPr>
          <w:color w:val="231F20"/>
          <w:w w:val="95"/>
        </w:rPr>
        <w:t>in</w:t>
      </w:r>
      <w:r>
        <w:rPr>
          <w:color w:val="231F20"/>
          <w:spacing w:val="-23"/>
          <w:w w:val="95"/>
        </w:rPr>
        <w:t> </w:t>
      </w:r>
      <w:r>
        <w:rPr>
          <w:color w:val="231F20"/>
          <w:w w:val="95"/>
        </w:rPr>
        <w:t>recovery.</w:t>
      </w:r>
      <w:r>
        <w:rPr>
          <w:color w:val="231F20"/>
          <w:spacing w:val="11"/>
          <w:w w:val="95"/>
        </w:rPr>
        <w:t> </w:t>
      </w:r>
      <w:r>
        <w:rPr>
          <w:color w:val="231F20"/>
          <w:w w:val="95"/>
        </w:rPr>
        <w:t>Integral</w:t>
      </w:r>
      <w:r>
        <w:rPr>
          <w:color w:val="231F20"/>
          <w:spacing w:val="-23"/>
          <w:w w:val="95"/>
        </w:rPr>
        <w:t> </w:t>
      </w:r>
      <w:r>
        <w:rPr>
          <w:color w:val="231F20"/>
          <w:w w:val="95"/>
        </w:rPr>
        <w:t>to </w:t>
      </w:r>
      <w:r>
        <w:rPr>
          <w:color w:val="231F20"/>
        </w:rPr>
        <w:t>the intervention is the involvement of faith-based </w:t>
      </w:r>
      <w:r>
        <w:rPr>
          <w:color w:val="231F20"/>
          <w:w w:val="95"/>
        </w:rPr>
        <w:t>entities</w:t>
      </w:r>
      <w:r>
        <w:rPr>
          <w:color w:val="231F20"/>
          <w:spacing w:val="-28"/>
          <w:w w:val="95"/>
        </w:rPr>
        <w:t> </w:t>
      </w:r>
      <w:r>
        <w:rPr>
          <w:color w:val="231F20"/>
          <w:w w:val="95"/>
        </w:rPr>
        <w:t>like</w:t>
      </w:r>
      <w:r>
        <w:rPr>
          <w:color w:val="231F20"/>
          <w:spacing w:val="-27"/>
          <w:w w:val="95"/>
        </w:rPr>
        <w:t> </w:t>
      </w:r>
      <w:r>
        <w:rPr>
          <w:color w:val="231F20"/>
          <w:w w:val="95"/>
        </w:rPr>
        <w:t>the</w:t>
      </w:r>
      <w:r>
        <w:rPr>
          <w:color w:val="231F20"/>
          <w:spacing w:val="-27"/>
          <w:w w:val="95"/>
        </w:rPr>
        <w:t> </w:t>
      </w:r>
      <w:r>
        <w:rPr>
          <w:color w:val="231F20"/>
          <w:w w:val="95"/>
        </w:rPr>
        <w:t>church,</w:t>
      </w:r>
      <w:r>
        <w:rPr>
          <w:color w:val="231F20"/>
          <w:spacing w:val="-27"/>
          <w:w w:val="95"/>
        </w:rPr>
        <w:t> </w:t>
      </w:r>
      <w:r>
        <w:rPr>
          <w:color w:val="231F20"/>
          <w:w w:val="95"/>
        </w:rPr>
        <w:t>which</w:t>
      </w:r>
      <w:r>
        <w:rPr>
          <w:color w:val="231F20"/>
          <w:spacing w:val="-27"/>
          <w:w w:val="95"/>
        </w:rPr>
        <w:t> </w:t>
      </w:r>
      <w:r>
        <w:rPr>
          <w:color w:val="231F20"/>
          <w:w w:val="95"/>
        </w:rPr>
        <w:t>is</w:t>
      </w:r>
      <w:r>
        <w:rPr>
          <w:color w:val="231F20"/>
          <w:spacing w:val="-27"/>
          <w:w w:val="95"/>
        </w:rPr>
        <w:t> </w:t>
      </w:r>
      <w:r>
        <w:rPr>
          <w:color w:val="231F20"/>
          <w:w w:val="95"/>
        </w:rPr>
        <w:t>why</w:t>
      </w:r>
      <w:r>
        <w:rPr>
          <w:color w:val="231F20"/>
          <w:spacing w:val="-27"/>
          <w:w w:val="95"/>
        </w:rPr>
        <w:t> </w:t>
      </w:r>
      <w:r>
        <w:rPr>
          <w:color w:val="231F20"/>
          <w:w w:val="95"/>
        </w:rPr>
        <w:t>it</w:t>
      </w:r>
      <w:r>
        <w:rPr>
          <w:color w:val="231F20"/>
          <w:spacing w:val="-28"/>
          <w:w w:val="95"/>
        </w:rPr>
        <w:t> </w:t>
      </w:r>
      <w:r>
        <w:rPr>
          <w:color w:val="231F20"/>
          <w:w w:val="95"/>
        </w:rPr>
        <w:t>is</w:t>
      </w:r>
      <w:r>
        <w:rPr>
          <w:color w:val="231F20"/>
          <w:spacing w:val="-27"/>
          <w:w w:val="95"/>
        </w:rPr>
        <w:t> </w:t>
      </w:r>
      <w:r>
        <w:rPr>
          <w:color w:val="231F20"/>
          <w:w w:val="95"/>
        </w:rPr>
        <w:t>called</w:t>
      </w:r>
      <w:r>
        <w:rPr>
          <w:color w:val="231F20"/>
          <w:spacing w:val="-27"/>
          <w:w w:val="95"/>
        </w:rPr>
        <w:t> </w:t>
      </w:r>
      <w:r>
        <w:rPr>
          <w:color w:val="231F20"/>
          <w:w w:val="95"/>
        </w:rPr>
        <w:t>Imani, meaning</w:t>
      </w:r>
      <w:r>
        <w:rPr>
          <w:color w:val="231F20"/>
          <w:spacing w:val="-35"/>
          <w:w w:val="95"/>
        </w:rPr>
        <w:t> </w:t>
      </w:r>
      <w:r>
        <w:rPr>
          <w:color w:val="231F20"/>
          <w:w w:val="95"/>
        </w:rPr>
        <w:t>“faith”</w:t>
      </w:r>
      <w:r>
        <w:rPr>
          <w:color w:val="231F20"/>
          <w:spacing w:val="-35"/>
          <w:w w:val="95"/>
        </w:rPr>
        <w:t> </w:t>
      </w:r>
      <w:r>
        <w:rPr>
          <w:color w:val="231F20"/>
          <w:w w:val="95"/>
        </w:rPr>
        <w:t>in</w:t>
      </w:r>
      <w:r>
        <w:rPr>
          <w:color w:val="231F20"/>
          <w:spacing w:val="-35"/>
          <w:w w:val="95"/>
        </w:rPr>
        <w:t> </w:t>
      </w:r>
      <w:r>
        <w:rPr>
          <w:color w:val="231F20"/>
          <w:w w:val="95"/>
        </w:rPr>
        <w:t>Swahili.</w:t>
      </w:r>
      <w:r>
        <w:rPr>
          <w:color w:val="231F20"/>
          <w:spacing w:val="-15"/>
          <w:w w:val="95"/>
        </w:rPr>
        <w:t> </w:t>
      </w:r>
      <w:r>
        <w:rPr>
          <w:color w:val="231F20"/>
          <w:w w:val="95"/>
        </w:rPr>
        <w:t>The</w:t>
      </w:r>
      <w:r>
        <w:rPr>
          <w:color w:val="231F20"/>
          <w:spacing w:val="-35"/>
          <w:w w:val="95"/>
        </w:rPr>
        <w:t> </w:t>
      </w:r>
      <w:r>
        <w:rPr>
          <w:color w:val="231F20"/>
          <w:w w:val="95"/>
        </w:rPr>
        <w:t>intervention</w:t>
      </w:r>
      <w:r>
        <w:rPr>
          <w:color w:val="231F20"/>
          <w:spacing w:val="-34"/>
          <w:w w:val="95"/>
        </w:rPr>
        <w:t> </w:t>
      </w:r>
      <w:r>
        <w:rPr>
          <w:color w:val="231F20"/>
          <w:w w:val="95"/>
        </w:rPr>
        <w:t>program seeks</w:t>
      </w:r>
      <w:r>
        <w:rPr>
          <w:color w:val="231F20"/>
          <w:spacing w:val="-21"/>
          <w:w w:val="95"/>
        </w:rPr>
        <w:t> </w:t>
      </w:r>
      <w:r>
        <w:rPr>
          <w:color w:val="231F20"/>
          <w:w w:val="95"/>
        </w:rPr>
        <w:t>to</w:t>
      </w:r>
      <w:r>
        <w:rPr>
          <w:color w:val="231F20"/>
          <w:spacing w:val="-20"/>
          <w:w w:val="95"/>
        </w:rPr>
        <w:t> </w:t>
      </w:r>
      <w:r>
        <w:rPr>
          <w:color w:val="231F20"/>
          <w:w w:val="95"/>
        </w:rPr>
        <w:t>get</w:t>
      </w:r>
      <w:r>
        <w:rPr>
          <w:color w:val="231F20"/>
          <w:spacing w:val="-20"/>
          <w:w w:val="95"/>
        </w:rPr>
        <w:t> </w:t>
      </w:r>
      <w:r>
        <w:rPr>
          <w:color w:val="231F20"/>
          <w:w w:val="95"/>
        </w:rPr>
        <w:t>people</w:t>
      </w:r>
      <w:r>
        <w:rPr>
          <w:color w:val="231F20"/>
          <w:spacing w:val="-20"/>
          <w:w w:val="95"/>
        </w:rPr>
        <w:t> </w:t>
      </w:r>
      <w:r>
        <w:rPr>
          <w:color w:val="231F20"/>
          <w:w w:val="95"/>
        </w:rPr>
        <w:t>with</w:t>
      </w:r>
      <w:r>
        <w:rPr>
          <w:color w:val="231F20"/>
          <w:spacing w:val="-20"/>
          <w:w w:val="95"/>
        </w:rPr>
        <w:t> </w:t>
      </w:r>
      <w:r>
        <w:rPr>
          <w:color w:val="231F20"/>
          <w:w w:val="95"/>
        </w:rPr>
        <w:t>SUD</w:t>
      </w:r>
      <w:r>
        <w:rPr>
          <w:color w:val="231F20"/>
          <w:spacing w:val="-21"/>
          <w:w w:val="95"/>
        </w:rPr>
        <w:t> </w:t>
      </w:r>
      <w:r>
        <w:rPr>
          <w:color w:val="231F20"/>
          <w:w w:val="95"/>
        </w:rPr>
        <w:t>into</w:t>
      </w:r>
      <w:r>
        <w:rPr>
          <w:color w:val="231F20"/>
          <w:spacing w:val="-20"/>
          <w:w w:val="95"/>
        </w:rPr>
        <w:t> </w:t>
      </w:r>
      <w:r>
        <w:rPr>
          <w:color w:val="231F20"/>
          <w:w w:val="95"/>
        </w:rPr>
        <w:t>treatment</w:t>
      </w:r>
      <w:r>
        <w:rPr>
          <w:color w:val="231F20"/>
          <w:spacing w:val="-20"/>
          <w:w w:val="95"/>
        </w:rPr>
        <w:t> </w:t>
      </w:r>
      <w:r>
        <w:rPr>
          <w:color w:val="231F20"/>
          <w:w w:val="95"/>
        </w:rPr>
        <w:t>and</w:t>
      </w:r>
      <w:r>
        <w:rPr>
          <w:color w:val="231F20"/>
          <w:spacing w:val="-20"/>
          <w:w w:val="95"/>
        </w:rPr>
        <w:t> </w:t>
      </w:r>
      <w:r>
        <w:rPr>
          <w:color w:val="231F20"/>
          <w:w w:val="95"/>
        </w:rPr>
        <w:t>has </w:t>
      </w:r>
      <w:r>
        <w:rPr>
          <w:color w:val="231F20"/>
        </w:rPr>
        <w:t>two components to the program—a faith-based support</w:t>
      </w:r>
      <w:r>
        <w:rPr>
          <w:color w:val="231F20"/>
          <w:spacing w:val="-18"/>
        </w:rPr>
        <w:t> </w:t>
      </w:r>
      <w:r>
        <w:rPr>
          <w:color w:val="231F20"/>
        </w:rPr>
        <w:t>group</w:t>
      </w:r>
      <w:r>
        <w:rPr>
          <w:color w:val="231F20"/>
          <w:spacing w:val="-17"/>
        </w:rPr>
        <w:t> </w:t>
      </w:r>
      <w:r>
        <w:rPr>
          <w:color w:val="231F20"/>
        </w:rPr>
        <w:t>and</w:t>
      </w:r>
      <w:r>
        <w:rPr>
          <w:color w:val="231F20"/>
          <w:spacing w:val="-17"/>
        </w:rPr>
        <w:t> </w:t>
      </w:r>
      <w:r>
        <w:rPr>
          <w:color w:val="231F20"/>
        </w:rPr>
        <w:t>wellness</w:t>
      </w:r>
      <w:r>
        <w:rPr>
          <w:color w:val="231F20"/>
          <w:spacing w:val="-18"/>
        </w:rPr>
        <w:t> </w:t>
      </w:r>
      <w:r>
        <w:rPr>
          <w:color w:val="231F20"/>
        </w:rPr>
        <w:t>coaching.</w:t>
      </w:r>
    </w:p>
    <w:p>
      <w:pPr>
        <w:pStyle w:val="BodyText"/>
        <w:spacing w:before="6"/>
        <w:rPr>
          <w:sz w:val="20"/>
        </w:rPr>
      </w:pPr>
    </w:p>
    <w:p>
      <w:pPr>
        <w:pStyle w:val="BodyText"/>
        <w:spacing w:line="225" w:lineRule="auto" w:before="1"/>
        <w:ind w:left="493" w:right="-10"/>
      </w:pPr>
      <w:r>
        <w:rPr>
          <w:color w:val="231F20"/>
          <w:w w:val="95"/>
        </w:rPr>
        <w:t>Facilitators</w:t>
      </w:r>
      <w:r>
        <w:rPr>
          <w:color w:val="231F20"/>
          <w:spacing w:val="-28"/>
          <w:w w:val="95"/>
        </w:rPr>
        <w:t> </w:t>
      </w:r>
      <w:r>
        <w:rPr>
          <w:color w:val="231F20"/>
          <w:w w:val="95"/>
        </w:rPr>
        <w:t>who</w:t>
      </w:r>
      <w:r>
        <w:rPr>
          <w:color w:val="231F20"/>
          <w:spacing w:val="-27"/>
          <w:w w:val="95"/>
        </w:rPr>
        <w:t> </w:t>
      </w:r>
      <w:r>
        <w:rPr>
          <w:color w:val="231F20"/>
          <w:w w:val="95"/>
        </w:rPr>
        <w:t>are</w:t>
      </w:r>
      <w:r>
        <w:rPr>
          <w:color w:val="231F20"/>
          <w:spacing w:val="-28"/>
          <w:w w:val="95"/>
        </w:rPr>
        <w:t> </w:t>
      </w:r>
      <w:r>
        <w:rPr>
          <w:color w:val="231F20"/>
          <w:w w:val="95"/>
        </w:rPr>
        <w:t>people</w:t>
      </w:r>
      <w:r>
        <w:rPr>
          <w:color w:val="231F20"/>
          <w:spacing w:val="-27"/>
          <w:w w:val="95"/>
        </w:rPr>
        <w:t> </w:t>
      </w:r>
      <w:r>
        <w:rPr>
          <w:color w:val="231F20"/>
          <w:w w:val="95"/>
        </w:rPr>
        <w:t>with</w:t>
      </w:r>
      <w:r>
        <w:rPr>
          <w:color w:val="231F20"/>
          <w:spacing w:val="-28"/>
          <w:w w:val="95"/>
        </w:rPr>
        <w:t> </w:t>
      </w:r>
      <w:r>
        <w:rPr>
          <w:color w:val="231F20"/>
          <w:w w:val="95"/>
        </w:rPr>
        <w:t>lived</w:t>
      </w:r>
      <w:r>
        <w:rPr>
          <w:color w:val="231F20"/>
          <w:spacing w:val="-27"/>
          <w:w w:val="95"/>
        </w:rPr>
        <w:t> </w:t>
      </w:r>
      <w:r>
        <w:rPr>
          <w:color w:val="231F20"/>
          <w:w w:val="95"/>
        </w:rPr>
        <w:t>experience</w:t>
      </w:r>
      <w:r>
        <w:rPr>
          <w:color w:val="231F20"/>
          <w:spacing w:val="-28"/>
          <w:w w:val="95"/>
        </w:rPr>
        <w:t> </w:t>
      </w:r>
      <w:r>
        <w:rPr>
          <w:color w:val="231F20"/>
          <w:w w:val="95"/>
        </w:rPr>
        <w:t>and members from the church lead the intervention. The developers</w:t>
      </w:r>
      <w:r>
        <w:rPr>
          <w:color w:val="231F20"/>
          <w:spacing w:val="-36"/>
          <w:w w:val="95"/>
        </w:rPr>
        <w:t> </w:t>
      </w:r>
      <w:r>
        <w:rPr>
          <w:color w:val="231F20"/>
          <w:w w:val="95"/>
        </w:rPr>
        <w:t>of</w:t>
      </w:r>
      <w:r>
        <w:rPr>
          <w:color w:val="231F20"/>
          <w:spacing w:val="-35"/>
          <w:w w:val="95"/>
        </w:rPr>
        <w:t> </w:t>
      </w:r>
      <w:r>
        <w:rPr>
          <w:color w:val="231F20"/>
          <w:w w:val="95"/>
        </w:rPr>
        <w:t>the</w:t>
      </w:r>
      <w:r>
        <w:rPr>
          <w:color w:val="231F20"/>
          <w:spacing w:val="-35"/>
          <w:w w:val="95"/>
        </w:rPr>
        <w:t> </w:t>
      </w:r>
      <w:r>
        <w:rPr>
          <w:color w:val="231F20"/>
          <w:w w:val="95"/>
        </w:rPr>
        <w:t>intervention</w:t>
      </w:r>
      <w:r>
        <w:rPr>
          <w:color w:val="231F20"/>
          <w:spacing w:val="-35"/>
          <w:w w:val="95"/>
        </w:rPr>
        <w:t> </w:t>
      </w:r>
      <w:r>
        <w:rPr>
          <w:color w:val="231F20"/>
          <w:w w:val="95"/>
        </w:rPr>
        <w:t>train</w:t>
      </w:r>
      <w:r>
        <w:rPr>
          <w:color w:val="231F20"/>
          <w:spacing w:val="-35"/>
          <w:w w:val="95"/>
        </w:rPr>
        <w:t> </w:t>
      </w:r>
      <w:r>
        <w:rPr>
          <w:color w:val="231F20"/>
          <w:w w:val="95"/>
        </w:rPr>
        <w:t>the</w:t>
      </w:r>
      <w:r>
        <w:rPr>
          <w:color w:val="231F20"/>
          <w:spacing w:val="-35"/>
          <w:w w:val="95"/>
        </w:rPr>
        <w:t> </w:t>
      </w:r>
      <w:r>
        <w:rPr>
          <w:color w:val="231F20"/>
          <w:w w:val="95"/>
        </w:rPr>
        <w:t>facilitators.</w:t>
      </w:r>
      <w:r>
        <w:rPr>
          <w:color w:val="231F20"/>
          <w:spacing w:val="-35"/>
          <w:w w:val="95"/>
        </w:rPr>
        <w:t> </w:t>
      </w:r>
      <w:r>
        <w:rPr>
          <w:color w:val="231F20"/>
          <w:w w:val="95"/>
        </w:rPr>
        <w:t>The </w:t>
      </w:r>
      <w:r>
        <w:rPr>
          <w:color w:val="231F20"/>
          <w:w w:val="90"/>
        </w:rPr>
        <w:t>intervention addresses eight dimensions of wellness— </w:t>
      </w:r>
      <w:r>
        <w:rPr>
          <w:color w:val="231F20"/>
          <w:w w:val="95"/>
        </w:rPr>
        <w:t>emotional, health, occupational, financial, spiritual, </w:t>
      </w:r>
      <w:r>
        <w:rPr>
          <w:color w:val="231F20"/>
        </w:rPr>
        <w:t>wellness, intellectual and physical—and teaches a </w:t>
      </w:r>
      <w:r>
        <w:rPr>
          <w:color w:val="231F20"/>
          <w:w w:val="95"/>
        </w:rPr>
        <w:t>curriculum</w:t>
      </w:r>
      <w:r>
        <w:rPr>
          <w:color w:val="231F20"/>
          <w:spacing w:val="-29"/>
          <w:w w:val="95"/>
        </w:rPr>
        <w:t> </w:t>
      </w:r>
      <w:r>
        <w:rPr>
          <w:color w:val="231F20"/>
          <w:w w:val="95"/>
        </w:rPr>
        <w:t>focused</w:t>
      </w:r>
      <w:r>
        <w:rPr>
          <w:color w:val="231F20"/>
          <w:spacing w:val="-29"/>
          <w:w w:val="95"/>
        </w:rPr>
        <w:t> </w:t>
      </w:r>
      <w:r>
        <w:rPr>
          <w:color w:val="231F20"/>
          <w:w w:val="95"/>
        </w:rPr>
        <w:t>on</w:t>
      </w:r>
      <w:r>
        <w:rPr>
          <w:color w:val="231F20"/>
          <w:spacing w:val="-28"/>
          <w:w w:val="95"/>
        </w:rPr>
        <w:t> </w:t>
      </w:r>
      <w:r>
        <w:rPr>
          <w:color w:val="231F20"/>
          <w:w w:val="95"/>
        </w:rPr>
        <w:t>“the</w:t>
      </w:r>
      <w:r>
        <w:rPr>
          <w:color w:val="231F20"/>
          <w:spacing w:val="-29"/>
          <w:w w:val="95"/>
        </w:rPr>
        <w:t> </w:t>
      </w:r>
      <w:r>
        <w:rPr>
          <w:color w:val="231F20"/>
          <w:w w:val="95"/>
        </w:rPr>
        <w:t>five</w:t>
      </w:r>
      <w:r>
        <w:rPr>
          <w:color w:val="231F20"/>
          <w:spacing w:val="-28"/>
          <w:w w:val="95"/>
        </w:rPr>
        <w:t> </w:t>
      </w:r>
      <w:r>
        <w:rPr>
          <w:color w:val="231F20"/>
          <w:w w:val="95"/>
        </w:rPr>
        <w:t>R’s”</w:t>
      </w:r>
      <w:r>
        <w:rPr>
          <w:color w:val="231F20"/>
          <w:spacing w:val="-29"/>
          <w:w w:val="95"/>
        </w:rPr>
        <w:t> </w:t>
      </w:r>
      <w:r>
        <w:rPr>
          <w:color w:val="231F20"/>
          <w:w w:val="95"/>
        </w:rPr>
        <w:t>(roles,</w:t>
      </w:r>
      <w:r>
        <w:rPr>
          <w:color w:val="231F20"/>
          <w:spacing w:val="-28"/>
          <w:w w:val="95"/>
        </w:rPr>
        <w:t> </w:t>
      </w:r>
      <w:r>
        <w:rPr>
          <w:color w:val="231F20"/>
          <w:w w:val="95"/>
        </w:rPr>
        <w:t>resources, responsibilities,</w:t>
      </w:r>
      <w:r>
        <w:rPr>
          <w:color w:val="231F20"/>
          <w:spacing w:val="-34"/>
          <w:w w:val="95"/>
        </w:rPr>
        <w:t> </w:t>
      </w:r>
      <w:r>
        <w:rPr>
          <w:color w:val="231F20"/>
          <w:w w:val="95"/>
        </w:rPr>
        <w:t>relationships</w:t>
      </w:r>
      <w:r>
        <w:rPr>
          <w:color w:val="231F20"/>
          <w:spacing w:val="-33"/>
          <w:w w:val="95"/>
        </w:rPr>
        <w:t> </w:t>
      </w:r>
      <w:r>
        <w:rPr>
          <w:color w:val="231F20"/>
          <w:w w:val="95"/>
        </w:rPr>
        <w:t>and</w:t>
      </w:r>
      <w:r>
        <w:rPr>
          <w:color w:val="231F20"/>
          <w:spacing w:val="-33"/>
          <w:w w:val="95"/>
        </w:rPr>
        <w:t> </w:t>
      </w:r>
      <w:r>
        <w:rPr>
          <w:color w:val="231F20"/>
          <w:w w:val="95"/>
        </w:rPr>
        <w:t>rights).</w:t>
      </w:r>
      <w:r>
        <w:rPr>
          <w:color w:val="231F20"/>
          <w:spacing w:val="-11"/>
          <w:w w:val="95"/>
        </w:rPr>
        <w:t> </w:t>
      </w:r>
      <w:r>
        <w:rPr>
          <w:color w:val="231F20"/>
          <w:w w:val="95"/>
        </w:rPr>
        <w:t>The</w:t>
      </w:r>
      <w:r>
        <w:rPr>
          <w:color w:val="231F20"/>
          <w:spacing w:val="-33"/>
          <w:w w:val="95"/>
        </w:rPr>
        <w:t> </w:t>
      </w:r>
      <w:r>
        <w:rPr>
          <w:color w:val="231F20"/>
          <w:w w:val="95"/>
        </w:rPr>
        <w:t>weekly </w:t>
      </w:r>
      <w:r>
        <w:rPr>
          <w:color w:val="231F20"/>
        </w:rPr>
        <w:t>meetings</w:t>
      </w:r>
      <w:r>
        <w:rPr>
          <w:color w:val="231F20"/>
          <w:spacing w:val="-37"/>
        </w:rPr>
        <w:t> </w:t>
      </w:r>
      <w:r>
        <w:rPr>
          <w:color w:val="231F20"/>
        </w:rPr>
        <w:t>are</w:t>
      </w:r>
      <w:r>
        <w:rPr>
          <w:color w:val="231F20"/>
          <w:spacing w:val="-37"/>
        </w:rPr>
        <w:t> </w:t>
      </w:r>
      <w:r>
        <w:rPr>
          <w:color w:val="231F20"/>
        </w:rPr>
        <w:t>held</w:t>
      </w:r>
      <w:r>
        <w:rPr>
          <w:color w:val="231F20"/>
          <w:spacing w:val="-37"/>
        </w:rPr>
        <w:t> </w:t>
      </w:r>
      <w:r>
        <w:rPr>
          <w:color w:val="231F20"/>
        </w:rPr>
        <w:t>in</w:t>
      </w:r>
      <w:r>
        <w:rPr>
          <w:color w:val="231F20"/>
          <w:spacing w:val="-36"/>
        </w:rPr>
        <w:t> </w:t>
      </w:r>
      <w:r>
        <w:rPr>
          <w:color w:val="231F20"/>
        </w:rPr>
        <w:t>church</w:t>
      </w:r>
      <w:r>
        <w:rPr>
          <w:color w:val="231F20"/>
          <w:spacing w:val="-37"/>
        </w:rPr>
        <w:t> </w:t>
      </w:r>
      <w:r>
        <w:rPr>
          <w:color w:val="231F20"/>
        </w:rPr>
        <w:t>basements.</w:t>
      </w:r>
      <w:r>
        <w:rPr>
          <w:color w:val="231F20"/>
          <w:spacing w:val="-16"/>
        </w:rPr>
        <w:t> </w:t>
      </w:r>
      <w:r>
        <w:rPr>
          <w:color w:val="231F20"/>
        </w:rPr>
        <w:t>The</w:t>
      </w:r>
      <w:r>
        <w:rPr>
          <w:color w:val="231F20"/>
          <w:spacing w:val="-36"/>
        </w:rPr>
        <w:t> </w:t>
      </w:r>
      <w:r>
        <w:rPr>
          <w:color w:val="231F20"/>
        </w:rPr>
        <w:t>church </w:t>
      </w:r>
      <w:r>
        <w:rPr>
          <w:color w:val="231F20"/>
          <w:w w:val="95"/>
        </w:rPr>
        <w:t>provides</w:t>
      </w:r>
      <w:r>
        <w:rPr>
          <w:color w:val="231F20"/>
          <w:spacing w:val="-28"/>
          <w:w w:val="95"/>
        </w:rPr>
        <w:t> </w:t>
      </w:r>
      <w:r>
        <w:rPr>
          <w:color w:val="231F20"/>
          <w:w w:val="95"/>
        </w:rPr>
        <w:t>necessities,</w:t>
      </w:r>
      <w:r>
        <w:rPr>
          <w:color w:val="231F20"/>
          <w:spacing w:val="-27"/>
          <w:w w:val="95"/>
        </w:rPr>
        <w:t> </w:t>
      </w:r>
      <w:r>
        <w:rPr>
          <w:color w:val="231F20"/>
          <w:w w:val="95"/>
        </w:rPr>
        <w:t>including</w:t>
      </w:r>
      <w:r>
        <w:rPr>
          <w:color w:val="231F20"/>
          <w:spacing w:val="-27"/>
          <w:w w:val="95"/>
        </w:rPr>
        <w:t> </w:t>
      </w:r>
      <w:r>
        <w:rPr>
          <w:color w:val="231F20"/>
          <w:w w:val="95"/>
        </w:rPr>
        <w:t>a</w:t>
      </w:r>
      <w:r>
        <w:rPr>
          <w:color w:val="231F20"/>
          <w:spacing w:val="-27"/>
          <w:w w:val="95"/>
        </w:rPr>
        <w:t> </w:t>
      </w:r>
      <w:r>
        <w:rPr>
          <w:color w:val="231F20"/>
          <w:w w:val="95"/>
        </w:rPr>
        <w:t>shared</w:t>
      </w:r>
      <w:r>
        <w:rPr>
          <w:color w:val="231F20"/>
          <w:spacing w:val="-27"/>
          <w:w w:val="95"/>
        </w:rPr>
        <w:t> </w:t>
      </w:r>
      <w:r>
        <w:rPr>
          <w:color w:val="231F20"/>
          <w:w w:val="95"/>
        </w:rPr>
        <w:t>meal,</w:t>
      </w:r>
      <w:r>
        <w:rPr>
          <w:color w:val="231F20"/>
          <w:spacing w:val="-27"/>
          <w:w w:val="95"/>
        </w:rPr>
        <w:t> </w:t>
      </w:r>
      <w:r>
        <w:rPr>
          <w:color w:val="231F20"/>
          <w:w w:val="95"/>
        </w:rPr>
        <w:t>and</w:t>
      </w:r>
      <w:r>
        <w:rPr>
          <w:color w:val="231F20"/>
          <w:spacing w:val="-27"/>
          <w:w w:val="95"/>
        </w:rPr>
        <w:t> </w:t>
      </w:r>
      <w:r>
        <w:rPr>
          <w:color w:val="231F20"/>
          <w:w w:val="95"/>
        </w:rPr>
        <w:t>for some</w:t>
      </w:r>
      <w:r>
        <w:rPr>
          <w:color w:val="231F20"/>
          <w:spacing w:val="-29"/>
          <w:w w:val="95"/>
        </w:rPr>
        <w:t> </w:t>
      </w:r>
      <w:r>
        <w:rPr>
          <w:color w:val="231F20"/>
          <w:w w:val="95"/>
        </w:rPr>
        <w:t>individuals,</w:t>
      </w:r>
      <w:r>
        <w:rPr>
          <w:color w:val="231F20"/>
          <w:spacing w:val="-29"/>
          <w:w w:val="95"/>
        </w:rPr>
        <w:t> </w:t>
      </w:r>
      <w:r>
        <w:rPr>
          <w:color w:val="231F20"/>
          <w:w w:val="95"/>
        </w:rPr>
        <w:t>a</w:t>
      </w:r>
      <w:r>
        <w:rPr>
          <w:color w:val="231F20"/>
          <w:spacing w:val="-29"/>
          <w:w w:val="95"/>
        </w:rPr>
        <w:t> </w:t>
      </w:r>
      <w:r>
        <w:rPr>
          <w:color w:val="231F20"/>
          <w:w w:val="95"/>
        </w:rPr>
        <w:t>space</w:t>
      </w:r>
      <w:r>
        <w:rPr>
          <w:color w:val="231F20"/>
          <w:spacing w:val="-28"/>
          <w:w w:val="95"/>
        </w:rPr>
        <w:t> </w:t>
      </w:r>
      <w:r>
        <w:rPr>
          <w:color w:val="231F20"/>
          <w:w w:val="95"/>
        </w:rPr>
        <w:t>for</w:t>
      </w:r>
      <w:r>
        <w:rPr>
          <w:color w:val="231F20"/>
          <w:spacing w:val="-29"/>
          <w:w w:val="95"/>
        </w:rPr>
        <w:t> </w:t>
      </w:r>
      <w:r>
        <w:rPr>
          <w:color w:val="231F20"/>
          <w:w w:val="95"/>
        </w:rPr>
        <w:t>showering.</w:t>
      </w:r>
      <w:r>
        <w:rPr>
          <w:color w:val="231F20"/>
          <w:spacing w:val="-29"/>
          <w:w w:val="95"/>
        </w:rPr>
        <w:t> </w:t>
      </w:r>
      <w:r>
        <w:rPr>
          <w:color w:val="231F20"/>
          <w:w w:val="95"/>
        </w:rPr>
        <w:t>Participants </w:t>
      </w:r>
      <w:r>
        <w:rPr>
          <w:color w:val="231F20"/>
        </w:rPr>
        <w:t>receive a ten-dollar stipend at each meeting for transportation</w:t>
      </w:r>
      <w:r>
        <w:rPr>
          <w:color w:val="231F20"/>
          <w:spacing w:val="-38"/>
        </w:rPr>
        <w:t> </w:t>
      </w:r>
      <w:r>
        <w:rPr>
          <w:color w:val="231F20"/>
        </w:rPr>
        <w:t>and</w:t>
      </w:r>
      <w:r>
        <w:rPr>
          <w:color w:val="231F20"/>
          <w:spacing w:val="-37"/>
        </w:rPr>
        <w:t> </w:t>
      </w:r>
      <w:r>
        <w:rPr>
          <w:color w:val="231F20"/>
        </w:rPr>
        <w:t>other</w:t>
      </w:r>
      <w:r>
        <w:rPr>
          <w:color w:val="231F20"/>
          <w:spacing w:val="-38"/>
        </w:rPr>
        <w:t> </w:t>
      </w:r>
      <w:r>
        <w:rPr>
          <w:color w:val="231F20"/>
        </w:rPr>
        <w:t>needs.</w:t>
      </w:r>
      <w:r>
        <w:rPr>
          <w:color w:val="231F20"/>
          <w:spacing w:val="-37"/>
        </w:rPr>
        <w:t> </w:t>
      </w:r>
      <w:r>
        <w:rPr>
          <w:color w:val="231F20"/>
        </w:rPr>
        <w:t>Each</w:t>
      </w:r>
      <w:r>
        <w:rPr>
          <w:color w:val="231F20"/>
          <w:spacing w:val="-38"/>
        </w:rPr>
        <w:t> </w:t>
      </w:r>
      <w:r>
        <w:rPr>
          <w:color w:val="231F20"/>
        </w:rPr>
        <w:t>meeting</w:t>
      </w:r>
      <w:r>
        <w:rPr>
          <w:color w:val="231F20"/>
          <w:spacing w:val="-37"/>
        </w:rPr>
        <w:t> </w:t>
      </w:r>
      <w:r>
        <w:rPr>
          <w:color w:val="231F20"/>
        </w:rPr>
        <w:t>has</w:t>
      </w:r>
      <w:r>
        <w:rPr>
          <w:color w:val="231F20"/>
          <w:spacing w:val="-38"/>
        </w:rPr>
        <w:t> </w:t>
      </w:r>
      <w:r>
        <w:rPr>
          <w:color w:val="231F20"/>
        </w:rPr>
        <w:t>a </w:t>
      </w:r>
      <w:r>
        <w:rPr>
          <w:color w:val="231F20"/>
          <w:w w:val="95"/>
        </w:rPr>
        <w:t>theme</w:t>
      </w:r>
      <w:r>
        <w:rPr>
          <w:color w:val="231F20"/>
          <w:spacing w:val="-28"/>
          <w:w w:val="95"/>
        </w:rPr>
        <w:t> </w:t>
      </w:r>
      <w:r>
        <w:rPr>
          <w:color w:val="231F20"/>
          <w:w w:val="95"/>
        </w:rPr>
        <w:t>and</w:t>
      </w:r>
      <w:r>
        <w:rPr>
          <w:color w:val="231F20"/>
          <w:spacing w:val="-27"/>
          <w:w w:val="95"/>
        </w:rPr>
        <w:t> </w:t>
      </w:r>
      <w:r>
        <w:rPr>
          <w:color w:val="231F20"/>
          <w:w w:val="95"/>
        </w:rPr>
        <w:t>provides</w:t>
      </w:r>
      <w:r>
        <w:rPr>
          <w:color w:val="231F20"/>
          <w:spacing w:val="-28"/>
          <w:w w:val="95"/>
        </w:rPr>
        <w:t> </w:t>
      </w:r>
      <w:r>
        <w:rPr>
          <w:color w:val="231F20"/>
          <w:w w:val="95"/>
        </w:rPr>
        <w:t>a</w:t>
      </w:r>
      <w:r>
        <w:rPr>
          <w:color w:val="231F20"/>
          <w:spacing w:val="-27"/>
          <w:w w:val="95"/>
        </w:rPr>
        <w:t> </w:t>
      </w:r>
      <w:r>
        <w:rPr>
          <w:color w:val="231F20"/>
          <w:w w:val="95"/>
        </w:rPr>
        <w:t>safe</w:t>
      </w:r>
      <w:r>
        <w:rPr>
          <w:color w:val="231F20"/>
          <w:spacing w:val="-28"/>
          <w:w w:val="95"/>
        </w:rPr>
        <w:t> </w:t>
      </w:r>
      <w:r>
        <w:rPr>
          <w:color w:val="231F20"/>
          <w:w w:val="95"/>
        </w:rPr>
        <w:t>space</w:t>
      </w:r>
      <w:r>
        <w:rPr>
          <w:color w:val="231F20"/>
          <w:spacing w:val="-27"/>
          <w:w w:val="95"/>
        </w:rPr>
        <w:t> </w:t>
      </w:r>
      <w:r>
        <w:rPr>
          <w:color w:val="231F20"/>
          <w:w w:val="95"/>
        </w:rPr>
        <w:t>to</w:t>
      </w:r>
      <w:r>
        <w:rPr>
          <w:color w:val="231F20"/>
          <w:spacing w:val="-28"/>
          <w:w w:val="95"/>
        </w:rPr>
        <w:t> </w:t>
      </w:r>
      <w:r>
        <w:rPr>
          <w:color w:val="231F20"/>
          <w:w w:val="95"/>
        </w:rPr>
        <w:t>share</w:t>
      </w:r>
      <w:r>
        <w:rPr>
          <w:color w:val="231F20"/>
          <w:spacing w:val="-27"/>
          <w:w w:val="95"/>
        </w:rPr>
        <w:t> </w:t>
      </w:r>
      <w:r>
        <w:rPr>
          <w:color w:val="231F20"/>
          <w:w w:val="95"/>
        </w:rPr>
        <w:t>thoughts</w:t>
      </w:r>
      <w:r>
        <w:rPr>
          <w:color w:val="231F20"/>
          <w:spacing w:val="-28"/>
          <w:w w:val="95"/>
        </w:rPr>
        <w:t> </w:t>
      </w:r>
      <w:r>
        <w:rPr>
          <w:color w:val="231F20"/>
          <w:w w:val="95"/>
        </w:rPr>
        <w:t>and feelings.</w:t>
      </w:r>
      <w:r>
        <w:rPr>
          <w:color w:val="231F20"/>
          <w:spacing w:val="-36"/>
          <w:w w:val="95"/>
        </w:rPr>
        <w:t> </w:t>
      </w:r>
      <w:r>
        <w:rPr>
          <w:color w:val="231F20"/>
          <w:w w:val="95"/>
        </w:rPr>
        <w:t>The</w:t>
      </w:r>
      <w:r>
        <w:rPr>
          <w:color w:val="231F20"/>
          <w:spacing w:val="-35"/>
          <w:w w:val="95"/>
        </w:rPr>
        <w:t> </w:t>
      </w:r>
      <w:r>
        <w:rPr>
          <w:color w:val="231F20"/>
          <w:w w:val="95"/>
        </w:rPr>
        <w:t>facilitator</w:t>
      </w:r>
      <w:r>
        <w:rPr>
          <w:color w:val="231F20"/>
          <w:spacing w:val="-36"/>
          <w:w w:val="95"/>
        </w:rPr>
        <w:t> </w:t>
      </w:r>
      <w:r>
        <w:rPr>
          <w:color w:val="231F20"/>
          <w:w w:val="95"/>
        </w:rPr>
        <w:t>presents</w:t>
      </w:r>
      <w:r>
        <w:rPr>
          <w:color w:val="231F20"/>
          <w:spacing w:val="-35"/>
          <w:w w:val="95"/>
        </w:rPr>
        <w:t> </w:t>
      </w:r>
      <w:r>
        <w:rPr>
          <w:color w:val="231F20"/>
          <w:w w:val="95"/>
        </w:rPr>
        <w:t>various</w:t>
      </w:r>
      <w:r>
        <w:rPr>
          <w:color w:val="231F20"/>
          <w:spacing w:val="-36"/>
          <w:w w:val="95"/>
        </w:rPr>
        <w:t> </w:t>
      </w:r>
      <w:r>
        <w:rPr>
          <w:color w:val="231F20"/>
          <w:w w:val="95"/>
        </w:rPr>
        <w:t>scenarios</w:t>
      </w:r>
      <w:r>
        <w:rPr>
          <w:color w:val="231F20"/>
          <w:spacing w:val="-35"/>
          <w:w w:val="95"/>
        </w:rPr>
        <w:t> </w:t>
      </w:r>
      <w:r>
        <w:rPr>
          <w:color w:val="231F20"/>
          <w:w w:val="95"/>
        </w:rPr>
        <w:t>to</w:t>
      </w:r>
      <w:r>
        <w:rPr>
          <w:color w:val="231F20"/>
          <w:spacing w:val="-36"/>
          <w:w w:val="95"/>
        </w:rPr>
        <w:t> </w:t>
      </w:r>
      <w:r>
        <w:rPr>
          <w:color w:val="231F20"/>
          <w:w w:val="95"/>
        </w:rPr>
        <w:t>be</w:t>
      </w:r>
    </w:p>
    <w:p>
      <w:pPr>
        <w:spacing w:line="225" w:lineRule="auto" w:before="92"/>
        <w:ind w:left="451" w:right="196" w:firstLine="0"/>
        <w:jc w:val="left"/>
        <w:rPr>
          <w:i/>
          <w:sz w:val="15"/>
        </w:rPr>
      </w:pPr>
      <w:r>
        <w:rPr/>
        <w:br w:type="column"/>
      </w:r>
      <w:r>
        <w:rPr>
          <w:color w:val="231F20"/>
          <w:w w:val="95"/>
          <w:sz w:val="23"/>
        </w:rPr>
        <w:t>discussed,</w:t>
      </w:r>
      <w:r>
        <w:rPr>
          <w:color w:val="231F20"/>
          <w:spacing w:val="-35"/>
          <w:w w:val="95"/>
          <w:sz w:val="23"/>
        </w:rPr>
        <w:t> </w:t>
      </w:r>
      <w:r>
        <w:rPr>
          <w:color w:val="231F20"/>
          <w:w w:val="95"/>
          <w:sz w:val="23"/>
        </w:rPr>
        <w:t>and</w:t>
      </w:r>
      <w:r>
        <w:rPr>
          <w:color w:val="231F20"/>
          <w:spacing w:val="-34"/>
          <w:w w:val="95"/>
          <w:sz w:val="23"/>
        </w:rPr>
        <w:t> </w:t>
      </w:r>
      <w:r>
        <w:rPr>
          <w:color w:val="231F20"/>
          <w:w w:val="95"/>
          <w:sz w:val="23"/>
        </w:rPr>
        <w:t>conveys</w:t>
      </w:r>
      <w:r>
        <w:rPr>
          <w:color w:val="231F20"/>
          <w:spacing w:val="-34"/>
          <w:w w:val="95"/>
          <w:sz w:val="23"/>
        </w:rPr>
        <w:t> </w:t>
      </w:r>
      <w:r>
        <w:rPr>
          <w:color w:val="231F20"/>
          <w:w w:val="95"/>
          <w:sz w:val="23"/>
        </w:rPr>
        <w:t>specific</w:t>
      </w:r>
      <w:r>
        <w:rPr>
          <w:color w:val="231F20"/>
          <w:spacing w:val="-34"/>
          <w:w w:val="95"/>
          <w:sz w:val="23"/>
        </w:rPr>
        <w:t> </w:t>
      </w:r>
      <w:r>
        <w:rPr>
          <w:color w:val="231F20"/>
          <w:w w:val="95"/>
          <w:sz w:val="23"/>
        </w:rPr>
        <w:t>skills</w:t>
      </w:r>
      <w:r>
        <w:rPr>
          <w:color w:val="231F20"/>
          <w:spacing w:val="-34"/>
          <w:w w:val="95"/>
          <w:sz w:val="23"/>
        </w:rPr>
        <w:t> </w:t>
      </w:r>
      <w:r>
        <w:rPr>
          <w:color w:val="231F20"/>
          <w:w w:val="95"/>
          <w:sz w:val="23"/>
        </w:rPr>
        <w:t>to</w:t>
      </w:r>
      <w:r>
        <w:rPr>
          <w:color w:val="231F20"/>
          <w:spacing w:val="-34"/>
          <w:w w:val="95"/>
          <w:sz w:val="23"/>
        </w:rPr>
        <w:t> </w:t>
      </w:r>
      <w:r>
        <w:rPr>
          <w:color w:val="231F20"/>
          <w:w w:val="95"/>
          <w:sz w:val="23"/>
        </w:rPr>
        <w:t>be</w:t>
      </w:r>
      <w:r>
        <w:rPr>
          <w:color w:val="231F20"/>
          <w:spacing w:val="-34"/>
          <w:w w:val="95"/>
          <w:sz w:val="23"/>
        </w:rPr>
        <w:t> </w:t>
      </w:r>
      <w:r>
        <w:rPr>
          <w:color w:val="231F20"/>
          <w:w w:val="95"/>
          <w:sz w:val="23"/>
        </w:rPr>
        <w:t>shared</w:t>
      </w:r>
      <w:r>
        <w:rPr>
          <w:color w:val="231F20"/>
          <w:spacing w:val="-35"/>
          <w:w w:val="95"/>
          <w:sz w:val="23"/>
        </w:rPr>
        <w:t> </w:t>
      </w:r>
      <w:r>
        <w:rPr>
          <w:color w:val="231F20"/>
          <w:spacing w:val="-2"/>
          <w:w w:val="95"/>
          <w:sz w:val="23"/>
        </w:rPr>
        <w:t>and </w:t>
      </w:r>
      <w:r>
        <w:rPr>
          <w:color w:val="231F20"/>
          <w:w w:val="90"/>
          <w:sz w:val="23"/>
        </w:rPr>
        <w:t>tested.</w:t>
      </w:r>
      <w:r>
        <w:rPr>
          <w:color w:val="231F20"/>
          <w:spacing w:val="-10"/>
          <w:w w:val="90"/>
          <w:sz w:val="23"/>
        </w:rPr>
        <w:t> </w:t>
      </w:r>
      <w:r>
        <w:rPr>
          <w:color w:val="231F20"/>
          <w:w w:val="90"/>
          <w:sz w:val="23"/>
        </w:rPr>
        <w:t>Developing</w:t>
      </w:r>
      <w:r>
        <w:rPr>
          <w:color w:val="231F20"/>
          <w:spacing w:val="-9"/>
          <w:w w:val="90"/>
          <w:sz w:val="23"/>
        </w:rPr>
        <w:t> </w:t>
      </w:r>
      <w:r>
        <w:rPr>
          <w:color w:val="231F20"/>
          <w:w w:val="90"/>
          <w:sz w:val="23"/>
        </w:rPr>
        <w:t>self-advocacy</w:t>
      </w:r>
      <w:r>
        <w:rPr>
          <w:color w:val="231F20"/>
          <w:spacing w:val="-9"/>
          <w:w w:val="90"/>
          <w:sz w:val="23"/>
        </w:rPr>
        <w:t> </w:t>
      </w:r>
      <w:r>
        <w:rPr>
          <w:color w:val="231F20"/>
          <w:w w:val="90"/>
          <w:sz w:val="23"/>
        </w:rPr>
        <w:t>is</w:t>
      </w:r>
      <w:r>
        <w:rPr>
          <w:color w:val="231F20"/>
          <w:spacing w:val="-10"/>
          <w:w w:val="90"/>
          <w:sz w:val="23"/>
        </w:rPr>
        <w:t> </w:t>
      </w:r>
      <w:r>
        <w:rPr>
          <w:color w:val="231F20"/>
          <w:w w:val="90"/>
          <w:sz w:val="23"/>
        </w:rPr>
        <w:t>a</w:t>
      </w:r>
      <w:r>
        <w:rPr>
          <w:color w:val="231F20"/>
          <w:spacing w:val="-9"/>
          <w:w w:val="90"/>
          <w:sz w:val="23"/>
        </w:rPr>
        <w:t> </w:t>
      </w:r>
      <w:r>
        <w:rPr>
          <w:color w:val="231F20"/>
          <w:w w:val="90"/>
          <w:sz w:val="23"/>
        </w:rPr>
        <w:t>major</w:t>
      </w:r>
      <w:r>
        <w:rPr>
          <w:color w:val="231F20"/>
          <w:spacing w:val="-9"/>
          <w:w w:val="90"/>
          <w:sz w:val="23"/>
        </w:rPr>
        <w:t> </w:t>
      </w:r>
      <w:r>
        <w:rPr>
          <w:color w:val="231F20"/>
          <w:w w:val="90"/>
          <w:sz w:val="23"/>
        </w:rPr>
        <w:t>focus</w:t>
      </w:r>
      <w:r>
        <w:rPr>
          <w:color w:val="231F20"/>
          <w:spacing w:val="-10"/>
          <w:w w:val="90"/>
          <w:sz w:val="23"/>
        </w:rPr>
        <w:t> </w:t>
      </w:r>
      <w:r>
        <w:rPr>
          <w:color w:val="231F20"/>
          <w:w w:val="90"/>
          <w:sz w:val="23"/>
        </w:rPr>
        <w:t>of</w:t>
      </w:r>
      <w:r>
        <w:rPr>
          <w:color w:val="231F20"/>
          <w:spacing w:val="-9"/>
          <w:w w:val="90"/>
          <w:sz w:val="23"/>
        </w:rPr>
        <w:t> </w:t>
      </w:r>
      <w:r>
        <w:rPr>
          <w:color w:val="231F20"/>
          <w:spacing w:val="-2"/>
          <w:w w:val="90"/>
          <w:sz w:val="23"/>
        </w:rPr>
        <w:t>the </w:t>
      </w:r>
      <w:r>
        <w:rPr>
          <w:color w:val="231F20"/>
          <w:w w:val="95"/>
          <w:sz w:val="23"/>
        </w:rPr>
        <w:t>program.</w:t>
      </w:r>
      <w:r>
        <w:rPr>
          <w:color w:val="231F20"/>
          <w:spacing w:val="-33"/>
          <w:w w:val="95"/>
          <w:sz w:val="23"/>
        </w:rPr>
        <w:t> </w:t>
      </w:r>
      <w:r>
        <w:rPr>
          <w:color w:val="231F20"/>
          <w:w w:val="95"/>
          <w:sz w:val="23"/>
        </w:rPr>
        <w:t>One</w:t>
      </w:r>
      <w:r>
        <w:rPr>
          <w:color w:val="231F20"/>
          <w:spacing w:val="-33"/>
          <w:w w:val="95"/>
          <w:sz w:val="23"/>
        </w:rPr>
        <w:t> </w:t>
      </w:r>
      <w:r>
        <w:rPr>
          <w:color w:val="231F20"/>
          <w:w w:val="95"/>
          <w:sz w:val="23"/>
        </w:rPr>
        <w:t>participant</w:t>
      </w:r>
      <w:r>
        <w:rPr>
          <w:color w:val="231F20"/>
          <w:spacing w:val="-33"/>
          <w:w w:val="95"/>
          <w:sz w:val="23"/>
        </w:rPr>
        <w:t> </w:t>
      </w:r>
      <w:r>
        <w:rPr>
          <w:color w:val="231F20"/>
          <w:w w:val="95"/>
          <w:sz w:val="23"/>
        </w:rPr>
        <w:t>of</w:t>
      </w:r>
      <w:r>
        <w:rPr>
          <w:color w:val="231F20"/>
          <w:spacing w:val="-33"/>
          <w:w w:val="95"/>
          <w:sz w:val="23"/>
        </w:rPr>
        <w:t> </w:t>
      </w:r>
      <w:r>
        <w:rPr>
          <w:color w:val="231F20"/>
          <w:w w:val="95"/>
          <w:sz w:val="23"/>
        </w:rPr>
        <w:t>the</w:t>
      </w:r>
      <w:r>
        <w:rPr>
          <w:color w:val="231F20"/>
          <w:spacing w:val="-33"/>
          <w:w w:val="95"/>
          <w:sz w:val="23"/>
        </w:rPr>
        <w:t> </w:t>
      </w:r>
      <w:r>
        <w:rPr>
          <w:color w:val="231F20"/>
          <w:w w:val="95"/>
          <w:sz w:val="23"/>
        </w:rPr>
        <w:t>program</w:t>
      </w:r>
      <w:r>
        <w:rPr>
          <w:color w:val="231F20"/>
          <w:spacing w:val="-33"/>
          <w:w w:val="95"/>
          <w:sz w:val="23"/>
        </w:rPr>
        <w:t> </w:t>
      </w:r>
      <w:r>
        <w:rPr>
          <w:color w:val="231F20"/>
          <w:w w:val="95"/>
          <w:sz w:val="23"/>
        </w:rPr>
        <w:t>stated,</w:t>
      </w:r>
      <w:r>
        <w:rPr>
          <w:color w:val="231F20"/>
          <w:spacing w:val="-33"/>
          <w:w w:val="95"/>
          <w:sz w:val="23"/>
        </w:rPr>
        <w:t> </w:t>
      </w:r>
      <w:r>
        <w:rPr>
          <w:i/>
          <w:color w:val="231F20"/>
          <w:w w:val="95"/>
          <w:sz w:val="23"/>
        </w:rPr>
        <w:t>“One </w:t>
      </w:r>
      <w:r>
        <w:rPr>
          <w:i/>
          <w:color w:val="231F20"/>
          <w:sz w:val="23"/>
        </w:rPr>
        <w:t>of</w:t>
      </w:r>
      <w:r>
        <w:rPr>
          <w:i/>
          <w:color w:val="231F20"/>
          <w:spacing w:val="-18"/>
          <w:sz w:val="23"/>
        </w:rPr>
        <w:t> </w:t>
      </w:r>
      <w:r>
        <w:rPr>
          <w:i/>
          <w:color w:val="231F20"/>
          <w:sz w:val="23"/>
        </w:rPr>
        <w:t>the</w:t>
      </w:r>
      <w:r>
        <w:rPr>
          <w:i/>
          <w:color w:val="231F20"/>
          <w:spacing w:val="-18"/>
          <w:sz w:val="23"/>
        </w:rPr>
        <w:t> </w:t>
      </w:r>
      <w:r>
        <w:rPr>
          <w:i/>
          <w:color w:val="231F20"/>
          <w:sz w:val="23"/>
        </w:rPr>
        <w:t>things</w:t>
      </w:r>
      <w:r>
        <w:rPr>
          <w:i/>
          <w:color w:val="231F20"/>
          <w:spacing w:val="-17"/>
          <w:sz w:val="23"/>
        </w:rPr>
        <w:t> </w:t>
      </w:r>
      <w:r>
        <w:rPr>
          <w:i/>
          <w:color w:val="231F20"/>
          <w:sz w:val="23"/>
        </w:rPr>
        <w:t>this</w:t>
      </w:r>
      <w:r>
        <w:rPr>
          <w:i/>
          <w:color w:val="231F20"/>
          <w:spacing w:val="-18"/>
          <w:sz w:val="23"/>
        </w:rPr>
        <w:t> </w:t>
      </w:r>
      <w:r>
        <w:rPr>
          <w:i/>
          <w:color w:val="231F20"/>
          <w:sz w:val="23"/>
        </w:rPr>
        <w:t>program</w:t>
      </w:r>
      <w:r>
        <w:rPr>
          <w:i/>
          <w:color w:val="231F20"/>
          <w:spacing w:val="-17"/>
          <w:sz w:val="23"/>
        </w:rPr>
        <w:t> </w:t>
      </w:r>
      <w:r>
        <w:rPr>
          <w:i/>
          <w:color w:val="231F20"/>
          <w:sz w:val="23"/>
        </w:rPr>
        <w:t>has</w:t>
      </w:r>
      <w:r>
        <w:rPr>
          <w:i/>
          <w:color w:val="231F20"/>
          <w:spacing w:val="-18"/>
          <w:sz w:val="23"/>
        </w:rPr>
        <w:t> </w:t>
      </w:r>
      <w:r>
        <w:rPr>
          <w:i/>
          <w:color w:val="231F20"/>
          <w:sz w:val="23"/>
        </w:rPr>
        <w:t>done</w:t>
      </w:r>
      <w:r>
        <w:rPr>
          <w:i/>
          <w:color w:val="231F20"/>
          <w:spacing w:val="-17"/>
          <w:sz w:val="23"/>
        </w:rPr>
        <w:t> </w:t>
      </w:r>
      <w:r>
        <w:rPr>
          <w:i/>
          <w:color w:val="231F20"/>
          <w:sz w:val="23"/>
        </w:rPr>
        <w:t>for</w:t>
      </w:r>
      <w:r>
        <w:rPr>
          <w:i/>
          <w:color w:val="231F20"/>
          <w:spacing w:val="-18"/>
          <w:sz w:val="23"/>
        </w:rPr>
        <w:t> </w:t>
      </w:r>
      <w:r>
        <w:rPr>
          <w:i/>
          <w:color w:val="231F20"/>
          <w:sz w:val="23"/>
        </w:rPr>
        <w:t>me</w:t>
      </w:r>
      <w:r>
        <w:rPr>
          <w:i/>
          <w:color w:val="231F20"/>
          <w:spacing w:val="-17"/>
          <w:sz w:val="23"/>
        </w:rPr>
        <w:t> </w:t>
      </w:r>
      <w:r>
        <w:rPr>
          <w:i/>
          <w:color w:val="231F20"/>
          <w:sz w:val="23"/>
        </w:rPr>
        <w:t>is</w:t>
      </w:r>
      <w:r>
        <w:rPr>
          <w:i/>
          <w:color w:val="231F20"/>
          <w:spacing w:val="-18"/>
          <w:sz w:val="23"/>
        </w:rPr>
        <w:t> </w:t>
      </w:r>
      <w:r>
        <w:rPr>
          <w:i/>
          <w:color w:val="231F20"/>
          <w:sz w:val="23"/>
        </w:rPr>
        <w:t>being</w:t>
      </w:r>
      <w:r>
        <w:rPr>
          <w:i/>
          <w:color w:val="231F20"/>
          <w:spacing w:val="-17"/>
          <w:sz w:val="23"/>
        </w:rPr>
        <w:t> </w:t>
      </w:r>
      <w:r>
        <w:rPr>
          <w:i/>
          <w:color w:val="231F20"/>
          <w:sz w:val="23"/>
        </w:rPr>
        <w:t>able to advocate for myself. It has also given me an opportunity</w:t>
      </w:r>
      <w:r>
        <w:rPr>
          <w:i/>
          <w:color w:val="231F20"/>
          <w:spacing w:val="-36"/>
          <w:sz w:val="23"/>
        </w:rPr>
        <w:t> </w:t>
      </w:r>
      <w:r>
        <w:rPr>
          <w:i/>
          <w:color w:val="231F20"/>
          <w:sz w:val="23"/>
        </w:rPr>
        <w:t>to</w:t>
      </w:r>
      <w:r>
        <w:rPr>
          <w:i/>
          <w:color w:val="231F20"/>
          <w:spacing w:val="-35"/>
          <w:sz w:val="23"/>
        </w:rPr>
        <w:t> </w:t>
      </w:r>
      <w:r>
        <w:rPr>
          <w:i/>
          <w:color w:val="231F20"/>
          <w:sz w:val="23"/>
        </w:rPr>
        <w:t>find</w:t>
      </w:r>
      <w:r>
        <w:rPr>
          <w:i/>
          <w:color w:val="231F20"/>
          <w:spacing w:val="-36"/>
          <w:sz w:val="23"/>
        </w:rPr>
        <w:t> </w:t>
      </w:r>
      <w:r>
        <w:rPr>
          <w:i/>
          <w:color w:val="231F20"/>
          <w:sz w:val="23"/>
        </w:rPr>
        <w:t>resources</w:t>
      </w:r>
      <w:r>
        <w:rPr>
          <w:i/>
          <w:color w:val="231F20"/>
          <w:spacing w:val="-35"/>
          <w:sz w:val="23"/>
        </w:rPr>
        <w:t> </w:t>
      </w:r>
      <w:r>
        <w:rPr>
          <w:i/>
          <w:color w:val="231F20"/>
          <w:sz w:val="23"/>
        </w:rPr>
        <w:t>in</w:t>
      </w:r>
      <w:r>
        <w:rPr>
          <w:i/>
          <w:color w:val="231F20"/>
          <w:spacing w:val="-36"/>
          <w:sz w:val="23"/>
        </w:rPr>
        <w:t> </w:t>
      </w:r>
      <w:r>
        <w:rPr>
          <w:i/>
          <w:color w:val="231F20"/>
          <w:sz w:val="23"/>
        </w:rPr>
        <w:t>the</w:t>
      </w:r>
      <w:r>
        <w:rPr>
          <w:i/>
          <w:color w:val="231F20"/>
          <w:spacing w:val="-35"/>
          <w:sz w:val="23"/>
        </w:rPr>
        <w:t> </w:t>
      </w:r>
      <w:r>
        <w:rPr>
          <w:i/>
          <w:color w:val="231F20"/>
          <w:sz w:val="23"/>
        </w:rPr>
        <w:t>community…to</w:t>
      </w:r>
      <w:r>
        <w:rPr>
          <w:i/>
          <w:color w:val="231F20"/>
          <w:spacing w:val="-36"/>
          <w:sz w:val="23"/>
        </w:rPr>
        <w:t> </w:t>
      </w:r>
      <w:r>
        <w:rPr>
          <w:i/>
          <w:color w:val="231F20"/>
          <w:sz w:val="23"/>
        </w:rPr>
        <w:t>have a community of like-minded individuals.”</w:t>
      </w:r>
      <w:r>
        <w:rPr>
          <w:i/>
          <w:color w:val="231F20"/>
          <w:position w:val="7"/>
          <w:sz w:val="15"/>
        </w:rPr>
        <w:t>56 </w:t>
      </w:r>
      <w:r>
        <w:rPr>
          <w:color w:val="231F20"/>
          <w:sz w:val="23"/>
        </w:rPr>
        <w:t>Another stated,</w:t>
      </w:r>
      <w:r>
        <w:rPr>
          <w:color w:val="231F20"/>
          <w:spacing w:val="-21"/>
          <w:sz w:val="23"/>
        </w:rPr>
        <w:t> </w:t>
      </w:r>
      <w:r>
        <w:rPr>
          <w:i/>
          <w:color w:val="231F20"/>
          <w:sz w:val="23"/>
        </w:rPr>
        <w:t>“The</w:t>
      </w:r>
      <w:r>
        <w:rPr>
          <w:i/>
          <w:color w:val="231F20"/>
          <w:spacing w:val="-20"/>
          <w:sz w:val="23"/>
        </w:rPr>
        <w:t> </w:t>
      </w:r>
      <w:r>
        <w:rPr>
          <w:i/>
          <w:color w:val="231F20"/>
          <w:sz w:val="23"/>
        </w:rPr>
        <w:t>program</w:t>
      </w:r>
      <w:r>
        <w:rPr>
          <w:i/>
          <w:color w:val="231F20"/>
          <w:spacing w:val="-20"/>
          <w:sz w:val="23"/>
        </w:rPr>
        <w:t> </w:t>
      </w:r>
      <w:r>
        <w:rPr>
          <w:i/>
          <w:color w:val="231F20"/>
          <w:sz w:val="23"/>
        </w:rPr>
        <w:t>gave</w:t>
      </w:r>
      <w:r>
        <w:rPr>
          <w:i/>
          <w:color w:val="231F20"/>
          <w:spacing w:val="-19"/>
          <w:sz w:val="23"/>
        </w:rPr>
        <w:t> </w:t>
      </w:r>
      <w:r>
        <w:rPr>
          <w:i/>
          <w:color w:val="231F20"/>
          <w:sz w:val="23"/>
        </w:rPr>
        <w:t>me</w:t>
      </w:r>
      <w:r>
        <w:rPr>
          <w:i/>
          <w:color w:val="231F20"/>
          <w:spacing w:val="-20"/>
          <w:sz w:val="23"/>
        </w:rPr>
        <w:t> </w:t>
      </w:r>
      <w:r>
        <w:rPr>
          <w:i/>
          <w:color w:val="231F20"/>
          <w:sz w:val="23"/>
        </w:rPr>
        <w:t>the</w:t>
      </w:r>
      <w:r>
        <w:rPr>
          <w:i/>
          <w:color w:val="231F20"/>
          <w:spacing w:val="-20"/>
          <w:sz w:val="23"/>
        </w:rPr>
        <w:t> </w:t>
      </w:r>
      <w:r>
        <w:rPr>
          <w:i/>
          <w:color w:val="231F20"/>
          <w:sz w:val="23"/>
        </w:rPr>
        <w:t>opportunity</w:t>
      </w:r>
      <w:r>
        <w:rPr>
          <w:i/>
          <w:color w:val="231F20"/>
          <w:spacing w:val="-20"/>
          <w:sz w:val="23"/>
        </w:rPr>
        <w:t> </w:t>
      </w:r>
      <w:r>
        <w:rPr>
          <w:i/>
          <w:color w:val="231F20"/>
          <w:sz w:val="23"/>
        </w:rPr>
        <w:t>to</w:t>
      </w:r>
      <w:r>
        <w:rPr>
          <w:i/>
          <w:color w:val="231F20"/>
          <w:spacing w:val="-20"/>
          <w:sz w:val="23"/>
        </w:rPr>
        <w:t> </w:t>
      </w:r>
      <w:r>
        <w:rPr>
          <w:i/>
          <w:color w:val="231F20"/>
          <w:sz w:val="23"/>
        </w:rPr>
        <w:t>open </w:t>
      </w:r>
      <w:r>
        <w:rPr>
          <w:i/>
          <w:color w:val="231F20"/>
          <w:sz w:val="23"/>
        </w:rPr>
        <w:t>up to others. If you don’t have a place to go where you can talk about what’s going on in your life, you’re subject</w:t>
      </w:r>
      <w:r>
        <w:rPr>
          <w:i/>
          <w:color w:val="231F20"/>
          <w:spacing w:val="-10"/>
          <w:sz w:val="23"/>
        </w:rPr>
        <w:t> </w:t>
      </w:r>
      <w:r>
        <w:rPr>
          <w:i/>
          <w:color w:val="231F20"/>
          <w:sz w:val="23"/>
        </w:rPr>
        <w:t>to</w:t>
      </w:r>
      <w:r>
        <w:rPr>
          <w:i/>
          <w:color w:val="231F20"/>
          <w:spacing w:val="-9"/>
          <w:sz w:val="23"/>
        </w:rPr>
        <w:t> </w:t>
      </w:r>
      <w:r>
        <w:rPr>
          <w:i/>
          <w:color w:val="231F20"/>
          <w:sz w:val="23"/>
        </w:rPr>
        <w:t>going</w:t>
      </w:r>
      <w:r>
        <w:rPr>
          <w:i/>
          <w:color w:val="231F20"/>
          <w:spacing w:val="-10"/>
          <w:sz w:val="23"/>
        </w:rPr>
        <w:t> </w:t>
      </w:r>
      <w:r>
        <w:rPr>
          <w:i/>
          <w:color w:val="231F20"/>
          <w:sz w:val="23"/>
        </w:rPr>
        <w:t>out</w:t>
      </w:r>
      <w:r>
        <w:rPr>
          <w:i/>
          <w:color w:val="231F20"/>
          <w:spacing w:val="-9"/>
          <w:sz w:val="23"/>
        </w:rPr>
        <w:t> </w:t>
      </w:r>
      <w:r>
        <w:rPr>
          <w:i/>
          <w:color w:val="231F20"/>
          <w:sz w:val="23"/>
        </w:rPr>
        <w:t>and</w:t>
      </w:r>
      <w:r>
        <w:rPr>
          <w:i/>
          <w:color w:val="231F20"/>
          <w:spacing w:val="-10"/>
          <w:sz w:val="23"/>
        </w:rPr>
        <w:t> </w:t>
      </w:r>
      <w:r>
        <w:rPr>
          <w:i/>
          <w:color w:val="231F20"/>
          <w:sz w:val="23"/>
        </w:rPr>
        <w:t>taking</w:t>
      </w:r>
      <w:r>
        <w:rPr>
          <w:i/>
          <w:color w:val="231F20"/>
          <w:spacing w:val="-9"/>
          <w:sz w:val="23"/>
        </w:rPr>
        <w:t> </w:t>
      </w:r>
      <w:r>
        <w:rPr>
          <w:i/>
          <w:color w:val="231F20"/>
          <w:sz w:val="23"/>
        </w:rPr>
        <w:t>drugs.”</w:t>
      </w:r>
      <w:r>
        <w:rPr>
          <w:i/>
          <w:color w:val="231F20"/>
          <w:position w:val="7"/>
          <w:sz w:val="15"/>
        </w:rPr>
        <w:t>56</w:t>
      </w:r>
    </w:p>
    <w:p>
      <w:pPr>
        <w:pStyle w:val="BodyText"/>
        <w:spacing w:before="5"/>
        <w:rPr>
          <w:i/>
        </w:rPr>
      </w:pPr>
    </w:p>
    <w:p>
      <w:pPr>
        <w:spacing w:line="228" w:lineRule="auto" w:before="0"/>
        <w:ind w:left="436" w:right="0" w:firstLine="0"/>
        <w:jc w:val="left"/>
        <w:rPr>
          <w:sz w:val="23"/>
        </w:rPr>
      </w:pPr>
      <w:r>
        <w:rPr>
          <w:rFonts w:ascii="Franklin Gothic Medium Cond" w:hAnsi="Franklin Gothic Medium Cond"/>
          <w:b/>
          <w:i/>
          <w:color w:val="231F20"/>
          <w:sz w:val="24"/>
        </w:rPr>
        <w:t>Community Snapshot: Educating rural pastors on opioids </w:t>
      </w:r>
      <w:r>
        <w:rPr>
          <w:rFonts w:ascii="Franklin Gothic Medium Cond" w:hAnsi="Franklin Gothic Medium Cond"/>
          <w:b/>
          <w:i/>
          <w:color w:val="231F20"/>
          <w:w w:val="95"/>
          <w:sz w:val="24"/>
        </w:rPr>
        <w:t>and leveraging technology—Morehouse School of Medicine. </w:t>
      </w:r>
      <w:r>
        <w:rPr>
          <w:color w:val="231F20"/>
          <w:w w:val="90"/>
          <w:sz w:val="23"/>
        </w:rPr>
        <w:t>Churches are highly valued in Black/African American </w:t>
      </w:r>
      <w:r>
        <w:rPr>
          <w:color w:val="231F20"/>
          <w:w w:val="95"/>
          <w:sz w:val="23"/>
        </w:rPr>
        <w:t>communities in rural Georgia. Morehouse School of </w:t>
      </w:r>
      <w:r>
        <w:rPr>
          <w:color w:val="231F20"/>
          <w:sz w:val="23"/>
        </w:rPr>
        <w:t>Medicine in Atlanta has subcontracted with these </w:t>
      </w:r>
      <w:r>
        <w:rPr>
          <w:color w:val="231F20"/>
          <w:w w:val="95"/>
          <w:sz w:val="23"/>
        </w:rPr>
        <w:t>churches to collaborate on addressing various public</w:t>
      </w:r>
    </w:p>
    <w:p>
      <w:pPr>
        <w:spacing w:line="223" w:lineRule="auto" w:before="0"/>
        <w:ind w:left="436" w:right="233" w:firstLine="0"/>
        <w:jc w:val="left"/>
        <w:rPr>
          <w:sz w:val="23"/>
        </w:rPr>
      </w:pPr>
      <w:r>
        <w:rPr>
          <w:color w:val="231F20"/>
          <w:w w:val="95"/>
          <w:sz w:val="23"/>
        </w:rPr>
        <w:t>health</w:t>
      </w:r>
      <w:r>
        <w:rPr>
          <w:color w:val="231F20"/>
          <w:spacing w:val="-26"/>
          <w:w w:val="95"/>
          <w:sz w:val="23"/>
        </w:rPr>
        <w:t> </w:t>
      </w:r>
      <w:r>
        <w:rPr>
          <w:color w:val="231F20"/>
          <w:w w:val="95"/>
          <w:sz w:val="23"/>
        </w:rPr>
        <w:t>efforts</w:t>
      </w:r>
      <w:r>
        <w:rPr>
          <w:color w:val="231F20"/>
          <w:spacing w:val="-25"/>
          <w:w w:val="95"/>
          <w:sz w:val="23"/>
        </w:rPr>
        <w:t> </w:t>
      </w:r>
      <w:r>
        <w:rPr>
          <w:color w:val="231F20"/>
          <w:w w:val="95"/>
          <w:sz w:val="23"/>
        </w:rPr>
        <w:t>including</w:t>
      </w:r>
      <w:r>
        <w:rPr>
          <w:color w:val="231F20"/>
          <w:spacing w:val="-25"/>
          <w:w w:val="95"/>
          <w:sz w:val="23"/>
        </w:rPr>
        <w:t> </w:t>
      </w:r>
      <w:r>
        <w:rPr>
          <w:color w:val="231F20"/>
          <w:w w:val="95"/>
          <w:sz w:val="23"/>
        </w:rPr>
        <w:t>opioid</w:t>
      </w:r>
      <w:r>
        <w:rPr>
          <w:color w:val="231F20"/>
          <w:spacing w:val="-25"/>
          <w:w w:val="95"/>
          <w:sz w:val="23"/>
        </w:rPr>
        <w:t> </w:t>
      </w:r>
      <w:r>
        <w:rPr>
          <w:color w:val="231F20"/>
          <w:w w:val="95"/>
          <w:sz w:val="23"/>
        </w:rPr>
        <w:t>misuse</w:t>
      </w:r>
      <w:r>
        <w:rPr>
          <w:color w:val="231F20"/>
          <w:spacing w:val="-25"/>
          <w:w w:val="95"/>
          <w:sz w:val="23"/>
        </w:rPr>
        <w:t> </w:t>
      </w:r>
      <w:r>
        <w:rPr>
          <w:color w:val="231F20"/>
          <w:w w:val="95"/>
          <w:sz w:val="23"/>
        </w:rPr>
        <w:t>and</w:t>
      </w:r>
      <w:r>
        <w:rPr>
          <w:color w:val="231F20"/>
          <w:spacing w:val="-25"/>
          <w:w w:val="95"/>
          <w:sz w:val="23"/>
        </w:rPr>
        <w:t> </w:t>
      </w:r>
      <w:r>
        <w:rPr>
          <w:color w:val="231F20"/>
          <w:w w:val="95"/>
          <w:sz w:val="23"/>
        </w:rPr>
        <w:t>OUD.</w:t>
      </w:r>
      <w:r>
        <w:rPr>
          <w:color w:val="231F20"/>
          <w:spacing w:val="-25"/>
          <w:w w:val="95"/>
          <w:sz w:val="23"/>
        </w:rPr>
        <w:t> </w:t>
      </w:r>
      <w:r>
        <w:rPr>
          <w:color w:val="231F20"/>
          <w:w w:val="95"/>
          <w:sz w:val="23"/>
        </w:rPr>
        <w:t>The </w:t>
      </w:r>
      <w:r>
        <w:rPr>
          <w:i/>
          <w:color w:val="231F20"/>
          <w:sz w:val="23"/>
        </w:rPr>
        <w:t>“dual mission of the faith community to provide </w:t>
      </w:r>
      <w:r>
        <w:rPr>
          <w:i/>
          <w:color w:val="231F20"/>
          <w:sz w:val="23"/>
        </w:rPr>
        <w:t>spiritual</w:t>
      </w:r>
      <w:r>
        <w:rPr>
          <w:i/>
          <w:color w:val="231F20"/>
          <w:spacing w:val="-21"/>
          <w:sz w:val="23"/>
        </w:rPr>
        <w:t> </w:t>
      </w:r>
      <w:r>
        <w:rPr>
          <w:i/>
          <w:color w:val="231F20"/>
          <w:sz w:val="23"/>
        </w:rPr>
        <w:t>support</w:t>
      </w:r>
      <w:r>
        <w:rPr>
          <w:i/>
          <w:color w:val="231F20"/>
          <w:spacing w:val="-21"/>
          <w:sz w:val="23"/>
        </w:rPr>
        <w:t> </w:t>
      </w:r>
      <w:r>
        <w:rPr>
          <w:i/>
          <w:color w:val="231F20"/>
          <w:sz w:val="23"/>
        </w:rPr>
        <w:t>as</w:t>
      </w:r>
      <w:r>
        <w:rPr>
          <w:i/>
          <w:color w:val="231F20"/>
          <w:spacing w:val="-20"/>
          <w:sz w:val="23"/>
        </w:rPr>
        <w:t> </w:t>
      </w:r>
      <w:r>
        <w:rPr>
          <w:i/>
          <w:color w:val="231F20"/>
          <w:sz w:val="23"/>
        </w:rPr>
        <w:t>well</w:t>
      </w:r>
      <w:r>
        <w:rPr>
          <w:i/>
          <w:color w:val="231F20"/>
          <w:spacing w:val="-21"/>
          <w:sz w:val="23"/>
        </w:rPr>
        <w:t> </w:t>
      </w:r>
      <w:r>
        <w:rPr>
          <w:i/>
          <w:color w:val="231F20"/>
          <w:sz w:val="23"/>
        </w:rPr>
        <w:t>as</w:t>
      </w:r>
      <w:r>
        <w:rPr>
          <w:i/>
          <w:color w:val="231F20"/>
          <w:spacing w:val="-20"/>
          <w:sz w:val="23"/>
        </w:rPr>
        <w:t> </w:t>
      </w:r>
      <w:r>
        <w:rPr>
          <w:i/>
          <w:color w:val="231F20"/>
          <w:sz w:val="23"/>
        </w:rPr>
        <w:t>attend</w:t>
      </w:r>
      <w:r>
        <w:rPr>
          <w:i/>
          <w:color w:val="231F20"/>
          <w:spacing w:val="-21"/>
          <w:sz w:val="23"/>
        </w:rPr>
        <w:t> </w:t>
      </w:r>
      <w:r>
        <w:rPr>
          <w:i/>
          <w:color w:val="231F20"/>
          <w:sz w:val="23"/>
        </w:rPr>
        <w:t>to</w:t>
      </w:r>
      <w:r>
        <w:rPr>
          <w:i/>
          <w:color w:val="231F20"/>
          <w:spacing w:val="-20"/>
          <w:sz w:val="23"/>
        </w:rPr>
        <w:t> </w:t>
      </w:r>
      <w:r>
        <w:rPr>
          <w:i/>
          <w:color w:val="231F20"/>
          <w:sz w:val="23"/>
        </w:rPr>
        <w:t>unmet</w:t>
      </w:r>
      <w:r>
        <w:rPr>
          <w:i/>
          <w:color w:val="231F20"/>
          <w:spacing w:val="-21"/>
          <w:sz w:val="23"/>
        </w:rPr>
        <w:t> </w:t>
      </w:r>
      <w:r>
        <w:rPr>
          <w:i/>
          <w:color w:val="231F20"/>
          <w:sz w:val="23"/>
        </w:rPr>
        <w:t>social</w:t>
      </w:r>
      <w:r>
        <w:rPr>
          <w:i/>
          <w:color w:val="231F20"/>
          <w:spacing w:val="-20"/>
          <w:sz w:val="23"/>
        </w:rPr>
        <w:t> </w:t>
      </w:r>
      <w:r>
        <w:rPr>
          <w:i/>
          <w:color w:val="231F20"/>
          <w:spacing w:val="-3"/>
          <w:sz w:val="23"/>
        </w:rPr>
        <w:t>issues </w:t>
      </w:r>
      <w:r>
        <w:rPr>
          <w:i/>
          <w:color w:val="231F20"/>
          <w:sz w:val="23"/>
        </w:rPr>
        <w:t>and needs in the community” </w:t>
      </w:r>
      <w:r>
        <w:rPr>
          <w:color w:val="231F20"/>
          <w:sz w:val="23"/>
        </w:rPr>
        <w:t>is the basis for this </w:t>
      </w:r>
      <w:r>
        <w:rPr>
          <w:color w:val="231F20"/>
          <w:w w:val="95"/>
          <w:sz w:val="23"/>
        </w:rPr>
        <w:t>partnership. Funding has supported collaborations </w:t>
      </w:r>
      <w:r>
        <w:rPr>
          <w:color w:val="231F20"/>
          <w:sz w:val="23"/>
        </w:rPr>
        <w:t>among social service agencies and churches, and allowed</w:t>
      </w:r>
      <w:r>
        <w:rPr>
          <w:color w:val="231F20"/>
          <w:spacing w:val="-39"/>
          <w:sz w:val="23"/>
        </w:rPr>
        <w:t> </w:t>
      </w:r>
      <w:r>
        <w:rPr>
          <w:color w:val="231F20"/>
          <w:sz w:val="23"/>
        </w:rPr>
        <w:t>for</w:t>
      </w:r>
      <w:r>
        <w:rPr>
          <w:color w:val="231F20"/>
          <w:spacing w:val="-39"/>
          <w:sz w:val="23"/>
        </w:rPr>
        <w:t> </w:t>
      </w:r>
      <w:r>
        <w:rPr>
          <w:color w:val="231F20"/>
          <w:sz w:val="23"/>
        </w:rPr>
        <w:t>coordinated</w:t>
      </w:r>
      <w:r>
        <w:rPr>
          <w:color w:val="231F20"/>
          <w:spacing w:val="-38"/>
          <w:sz w:val="23"/>
        </w:rPr>
        <w:t> </w:t>
      </w:r>
      <w:r>
        <w:rPr>
          <w:color w:val="231F20"/>
          <w:sz w:val="23"/>
        </w:rPr>
        <w:t>public</w:t>
      </w:r>
      <w:r>
        <w:rPr>
          <w:color w:val="231F20"/>
          <w:spacing w:val="-39"/>
          <w:sz w:val="23"/>
        </w:rPr>
        <w:t> </w:t>
      </w:r>
      <w:r>
        <w:rPr>
          <w:color w:val="231F20"/>
          <w:sz w:val="23"/>
        </w:rPr>
        <w:t>awareness</w:t>
      </w:r>
      <w:r>
        <w:rPr>
          <w:color w:val="231F20"/>
          <w:spacing w:val="-38"/>
          <w:sz w:val="23"/>
        </w:rPr>
        <w:t> </w:t>
      </w:r>
      <w:r>
        <w:rPr>
          <w:color w:val="231F20"/>
          <w:sz w:val="23"/>
        </w:rPr>
        <w:t>efforts.</w:t>
      </w:r>
    </w:p>
    <w:p>
      <w:pPr>
        <w:pStyle w:val="BodyText"/>
        <w:spacing w:line="223" w:lineRule="auto"/>
        <w:ind w:left="436" w:right="183"/>
      </w:pPr>
      <w:r>
        <w:rPr>
          <w:color w:val="231F20"/>
        </w:rPr>
        <w:t>Pastors</w:t>
      </w:r>
      <w:r>
        <w:rPr>
          <w:color w:val="231F20"/>
          <w:spacing w:val="-36"/>
        </w:rPr>
        <w:t> </w:t>
      </w:r>
      <w:r>
        <w:rPr>
          <w:color w:val="231F20"/>
        </w:rPr>
        <w:t>and</w:t>
      </w:r>
      <w:r>
        <w:rPr>
          <w:color w:val="231F20"/>
          <w:spacing w:val="-35"/>
        </w:rPr>
        <w:t> </w:t>
      </w:r>
      <w:r>
        <w:rPr>
          <w:color w:val="231F20"/>
        </w:rPr>
        <w:t>faith</w:t>
      </w:r>
      <w:r>
        <w:rPr>
          <w:color w:val="231F20"/>
          <w:spacing w:val="-36"/>
        </w:rPr>
        <w:t> </w:t>
      </w:r>
      <w:r>
        <w:rPr>
          <w:color w:val="231F20"/>
        </w:rPr>
        <w:t>leaders</w:t>
      </w:r>
      <w:r>
        <w:rPr>
          <w:color w:val="231F20"/>
          <w:spacing w:val="-35"/>
        </w:rPr>
        <w:t> </w:t>
      </w:r>
      <w:r>
        <w:rPr>
          <w:color w:val="231F20"/>
        </w:rPr>
        <w:t>are</w:t>
      </w:r>
      <w:r>
        <w:rPr>
          <w:color w:val="231F20"/>
          <w:spacing w:val="-35"/>
        </w:rPr>
        <w:t> </w:t>
      </w:r>
      <w:r>
        <w:rPr>
          <w:color w:val="231F20"/>
        </w:rPr>
        <w:t>included</w:t>
      </w:r>
      <w:r>
        <w:rPr>
          <w:color w:val="231F20"/>
          <w:spacing w:val="-36"/>
        </w:rPr>
        <w:t> </w:t>
      </w:r>
      <w:r>
        <w:rPr>
          <w:color w:val="231F20"/>
        </w:rPr>
        <w:t>on</w:t>
      </w:r>
      <w:r>
        <w:rPr>
          <w:color w:val="231F20"/>
          <w:spacing w:val="-35"/>
        </w:rPr>
        <w:t> </w:t>
      </w:r>
      <w:r>
        <w:rPr>
          <w:color w:val="231F20"/>
        </w:rPr>
        <w:t>advisory </w:t>
      </w:r>
      <w:r>
        <w:rPr>
          <w:color w:val="231F20"/>
          <w:w w:val="95"/>
        </w:rPr>
        <w:t>committees</w:t>
      </w:r>
      <w:r>
        <w:rPr>
          <w:color w:val="231F20"/>
          <w:spacing w:val="-25"/>
          <w:w w:val="95"/>
        </w:rPr>
        <w:t> </w:t>
      </w:r>
      <w:r>
        <w:rPr>
          <w:color w:val="231F20"/>
          <w:w w:val="95"/>
        </w:rPr>
        <w:t>for</w:t>
      </w:r>
      <w:r>
        <w:rPr>
          <w:color w:val="231F20"/>
          <w:spacing w:val="-25"/>
          <w:w w:val="95"/>
        </w:rPr>
        <w:t> </w:t>
      </w:r>
      <w:r>
        <w:rPr>
          <w:color w:val="231F20"/>
          <w:w w:val="95"/>
        </w:rPr>
        <w:t>grant</w:t>
      </w:r>
      <w:r>
        <w:rPr>
          <w:color w:val="231F20"/>
          <w:spacing w:val="-25"/>
          <w:w w:val="95"/>
        </w:rPr>
        <w:t> </w:t>
      </w:r>
      <w:r>
        <w:rPr>
          <w:color w:val="231F20"/>
          <w:w w:val="95"/>
        </w:rPr>
        <w:t>funding</w:t>
      </w:r>
      <w:r>
        <w:rPr>
          <w:color w:val="231F20"/>
          <w:spacing w:val="-25"/>
          <w:w w:val="95"/>
        </w:rPr>
        <w:t> </w:t>
      </w:r>
      <w:r>
        <w:rPr>
          <w:color w:val="231F20"/>
          <w:w w:val="95"/>
        </w:rPr>
        <w:t>to</w:t>
      </w:r>
      <w:r>
        <w:rPr>
          <w:color w:val="231F20"/>
          <w:spacing w:val="-25"/>
          <w:w w:val="95"/>
        </w:rPr>
        <w:t> </w:t>
      </w:r>
      <w:r>
        <w:rPr>
          <w:color w:val="231F20"/>
          <w:w w:val="95"/>
        </w:rPr>
        <w:t>provide</w:t>
      </w:r>
      <w:r>
        <w:rPr>
          <w:color w:val="231F20"/>
          <w:spacing w:val="-24"/>
          <w:w w:val="95"/>
        </w:rPr>
        <w:t> </w:t>
      </w:r>
      <w:r>
        <w:rPr>
          <w:color w:val="231F20"/>
          <w:w w:val="95"/>
        </w:rPr>
        <w:t>guidance</w:t>
      </w:r>
      <w:r>
        <w:rPr>
          <w:color w:val="231F20"/>
          <w:spacing w:val="-25"/>
          <w:w w:val="95"/>
        </w:rPr>
        <w:t> </w:t>
      </w:r>
      <w:r>
        <w:rPr>
          <w:color w:val="231F20"/>
          <w:w w:val="95"/>
        </w:rPr>
        <w:t>on </w:t>
      </w:r>
      <w:r>
        <w:rPr>
          <w:color w:val="231F20"/>
        </w:rPr>
        <w:t>working with the faith community. In these </w:t>
      </w:r>
      <w:r>
        <w:rPr>
          <w:color w:val="231F20"/>
          <w:w w:val="95"/>
        </w:rPr>
        <w:t>communities,</w:t>
      </w:r>
      <w:r>
        <w:rPr>
          <w:color w:val="231F20"/>
          <w:spacing w:val="-29"/>
          <w:w w:val="95"/>
        </w:rPr>
        <w:t> </w:t>
      </w:r>
      <w:r>
        <w:rPr>
          <w:color w:val="231F20"/>
          <w:w w:val="95"/>
        </w:rPr>
        <w:t>it</w:t>
      </w:r>
      <w:r>
        <w:rPr>
          <w:color w:val="231F20"/>
          <w:spacing w:val="-29"/>
          <w:w w:val="95"/>
        </w:rPr>
        <w:t> </w:t>
      </w:r>
      <w:r>
        <w:rPr>
          <w:color w:val="231F20"/>
          <w:w w:val="95"/>
        </w:rPr>
        <w:t>is</w:t>
      </w:r>
      <w:r>
        <w:rPr>
          <w:color w:val="231F20"/>
          <w:spacing w:val="-29"/>
          <w:w w:val="95"/>
        </w:rPr>
        <w:t> </w:t>
      </w:r>
      <w:r>
        <w:rPr>
          <w:color w:val="231F20"/>
          <w:w w:val="95"/>
        </w:rPr>
        <w:t>key</w:t>
      </w:r>
      <w:r>
        <w:rPr>
          <w:color w:val="231F20"/>
          <w:spacing w:val="-29"/>
          <w:w w:val="95"/>
        </w:rPr>
        <w:t> </w:t>
      </w:r>
      <w:r>
        <w:rPr>
          <w:color w:val="231F20"/>
          <w:w w:val="95"/>
        </w:rPr>
        <w:t>to</w:t>
      </w:r>
      <w:r>
        <w:rPr>
          <w:color w:val="231F20"/>
          <w:spacing w:val="-29"/>
          <w:w w:val="95"/>
        </w:rPr>
        <w:t> </w:t>
      </w:r>
      <w:r>
        <w:rPr>
          <w:color w:val="231F20"/>
          <w:w w:val="95"/>
        </w:rPr>
        <w:t>recognize</w:t>
      </w:r>
      <w:r>
        <w:rPr>
          <w:color w:val="231F20"/>
          <w:spacing w:val="-29"/>
          <w:w w:val="95"/>
        </w:rPr>
        <w:t> </w:t>
      </w:r>
      <w:r>
        <w:rPr>
          <w:color w:val="231F20"/>
          <w:w w:val="95"/>
        </w:rPr>
        <w:t>the</w:t>
      </w:r>
      <w:r>
        <w:rPr>
          <w:color w:val="231F20"/>
          <w:spacing w:val="-29"/>
          <w:w w:val="95"/>
        </w:rPr>
        <w:t> </w:t>
      </w:r>
      <w:r>
        <w:rPr>
          <w:color w:val="231F20"/>
          <w:w w:val="95"/>
        </w:rPr>
        <w:t>status</w:t>
      </w:r>
      <w:r>
        <w:rPr>
          <w:color w:val="231F20"/>
          <w:spacing w:val="-29"/>
          <w:w w:val="95"/>
        </w:rPr>
        <w:t> </w:t>
      </w:r>
      <w:r>
        <w:rPr>
          <w:color w:val="231F20"/>
          <w:w w:val="95"/>
        </w:rPr>
        <w:t>of</w:t>
      </w:r>
      <w:r>
        <w:rPr>
          <w:color w:val="231F20"/>
          <w:spacing w:val="-29"/>
          <w:w w:val="95"/>
        </w:rPr>
        <w:t> </w:t>
      </w:r>
      <w:r>
        <w:rPr>
          <w:color w:val="231F20"/>
          <w:w w:val="95"/>
        </w:rPr>
        <w:t>pastors </w:t>
      </w:r>
      <w:r>
        <w:rPr>
          <w:color w:val="231F20"/>
        </w:rPr>
        <w:t>in rural communities and connecting with pastor conferences to disseminate information and enlist support.</w:t>
      </w:r>
    </w:p>
    <w:p>
      <w:pPr>
        <w:pStyle w:val="BodyText"/>
        <w:rPr>
          <w:sz w:val="21"/>
        </w:rPr>
      </w:pPr>
    </w:p>
    <w:p>
      <w:pPr>
        <w:pStyle w:val="BodyText"/>
        <w:spacing w:line="223" w:lineRule="auto"/>
        <w:ind w:left="452" w:right="238"/>
      </w:pPr>
      <w:r>
        <w:rPr>
          <w:color w:val="231F20"/>
        </w:rPr>
        <w:t>Morehouse has partnered with churches in </w:t>
      </w:r>
      <w:r>
        <w:rPr>
          <w:color w:val="231F20"/>
          <w:w w:val="95"/>
        </w:rPr>
        <w:t>micropolitan and rural settings that are leveraging technology</w:t>
      </w:r>
      <w:r>
        <w:rPr>
          <w:color w:val="231F20"/>
          <w:spacing w:val="-25"/>
          <w:w w:val="95"/>
        </w:rPr>
        <w:t> </w:t>
      </w:r>
      <w:r>
        <w:rPr>
          <w:color w:val="231F20"/>
          <w:w w:val="95"/>
        </w:rPr>
        <w:t>such</w:t>
      </w:r>
      <w:r>
        <w:rPr>
          <w:color w:val="231F20"/>
          <w:spacing w:val="-25"/>
          <w:w w:val="95"/>
        </w:rPr>
        <w:t> </w:t>
      </w:r>
      <w:r>
        <w:rPr>
          <w:color w:val="231F20"/>
          <w:w w:val="95"/>
        </w:rPr>
        <w:t>as</w:t>
      </w:r>
      <w:r>
        <w:rPr>
          <w:color w:val="231F20"/>
          <w:spacing w:val="-25"/>
          <w:w w:val="95"/>
        </w:rPr>
        <w:t> </w:t>
      </w:r>
      <w:r>
        <w:rPr>
          <w:color w:val="231F20"/>
          <w:w w:val="95"/>
        </w:rPr>
        <w:t>radio</w:t>
      </w:r>
      <w:r>
        <w:rPr>
          <w:color w:val="231F20"/>
          <w:spacing w:val="-25"/>
          <w:w w:val="95"/>
        </w:rPr>
        <w:t> </w:t>
      </w:r>
      <w:r>
        <w:rPr>
          <w:color w:val="231F20"/>
          <w:w w:val="95"/>
        </w:rPr>
        <w:t>broadcasts</w:t>
      </w:r>
      <w:r>
        <w:rPr>
          <w:color w:val="231F20"/>
          <w:spacing w:val="-25"/>
          <w:w w:val="95"/>
        </w:rPr>
        <w:t> </w:t>
      </w:r>
      <w:r>
        <w:rPr>
          <w:color w:val="231F20"/>
          <w:w w:val="95"/>
        </w:rPr>
        <w:t>and</w:t>
      </w:r>
      <w:r>
        <w:rPr>
          <w:color w:val="231F20"/>
          <w:spacing w:val="-25"/>
          <w:w w:val="95"/>
        </w:rPr>
        <w:t> </w:t>
      </w:r>
      <w:r>
        <w:rPr>
          <w:color w:val="231F20"/>
          <w:w w:val="95"/>
        </w:rPr>
        <w:t>podcasts</w:t>
      </w:r>
      <w:r>
        <w:rPr>
          <w:color w:val="231F20"/>
          <w:spacing w:val="-25"/>
          <w:w w:val="95"/>
        </w:rPr>
        <w:t> </w:t>
      </w:r>
      <w:r>
        <w:rPr>
          <w:color w:val="231F20"/>
          <w:w w:val="95"/>
        </w:rPr>
        <w:t>to </w:t>
      </w:r>
      <w:r>
        <w:rPr>
          <w:color w:val="231F20"/>
          <w:w w:val="90"/>
        </w:rPr>
        <w:t>provide awareness and education on substance </w:t>
      </w:r>
      <w:r>
        <w:rPr>
          <w:color w:val="231F20"/>
          <w:spacing w:val="-3"/>
          <w:w w:val="90"/>
        </w:rPr>
        <w:t>misuse </w:t>
      </w:r>
      <w:r>
        <w:rPr>
          <w:color w:val="231F20"/>
        </w:rPr>
        <w:t>and SUD. In one community, a faith leader after attending a training on the opioid crisis in the community,</w:t>
      </w:r>
      <w:r>
        <w:rPr>
          <w:color w:val="231F20"/>
          <w:spacing w:val="-39"/>
        </w:rPr>
        <w:t> </w:t>
      </w:r>
      <w:r>
        <w:rPr>
          <w:color w:val="231F20"/>
        </w:rPr>
        <w:t>included</w:t>
      </w:r>
      <w:r>
        <w:rPr>
          <w:color w:val="231F20"/>
          <w:spacing w:val="-38"/>
        </w:rPr>
        <w:t> </w:t>
      </w:r>
      <w:r>
        <w:rPr>
          <w:color w:val="231F20"/>
        </w:rPr>
        <w:t>the</w:t>
      </w:r>
      <w:r>
        <w:rPr>
          <w:color w:val="231F20"/>
          <w:spacing w:val="-38"/>
        </w:rPr>
        <w:t> </w:t>
      </w:r>
      <w:r>
        <w:rPr>
          <w:color w:val="231F20"/>
        </w:rPr>
        <w:t>subject</w:t>
      </w:r>
      <w:r>
        <w:rPr>
          <w:color w:val="231F20"/>
          <w:spacing w:val="-38"/>
        </w:rPr>
        <w:t> </w:t>
      </w:r>
      <w:r>
        <w:rPr>
          <w:color w:val="231F20"/>
        </w:rPr>
        <w:t>in</w:t>
      </w:r>
      <w:r>
        <w:rPr>
          <w:color w:val="231F20"/>
          <w:spacing w:val="-38"/>
        </w:rPr>
        <w:t> </w:t>
      </w:r>
      <w:r>
        <w:rPr>
          <w:color w:val="231F20"/>
        </w:rPr>
        <w:t>a</w:t>
      </w:r>
      <w:r>
        <w:rPr>
          <w:color w:val="231F20"/>
          <w:spacing w:val="-38"/>
        </w:rPr>
        <w:t> </w:t>
      </w:r>
      <w:r>
        <w:rPr>
          <w:color w:val="231F20"/>
        </w:rPr>
        <w:t>podcast</w:t>
      </w:r>
      <w:r>
        <w:rPr>
          <w:color w:val="231F20"/>
          <w:spacing w:val="-38"/>
        </w:rPr>
        <w:t> </w:t>
      </w:r>
      <w:r>
        <w:rPr>
          <w:color w:val="231F20"/>
        </w:rPr>
        <w:t>with </w:t>
      </w:r>
      <w:r>
        <w:rPr>
          <w:color w:val="231F20"/>
          <w:w w:val="95"/>
        </w:rPr>
        <w:t>youth.</w:t>
      </w:r>
      <w:r>
        <w:rPr>
          <w:color w:val="231F20"/>
          <w:spacing w:val="-26"/>
          <w:w w:val="95"/>
        </w:rPr>
        <w:t> </w:t>
      </w:r>
      <w:r>
        <w:rPr>
          <w:color w:val="231F20"/>
          <w:w w:val="95"/>
        </w:rPr>
        <w:t>Podcasts</w:t>
      </w:r>
      <w:r>
        <w:rPr>
          <w:color w:val="231F20"/>
          <w:spacing w:val="-26"/>
          <w:w w:val="95"/>
        </w:rPr>
        <w:t> </w:t>
      </w:r>
      <w:r>
        <w:rPr>
          <w:color w:val="231F20"/>
          <w:w w:val="95"/>
        </w:rPr>
        <w:t>and</w:t>
      </w:r>
      <w:r>
        <w:rPr>
          <w:color w:val="231F20"/>
          <w:spacing w:val="-26"/>
          <w:w w:val="95"/>
        </w:rPr>
        <w:t> </w:t>
      </w:r>
      <w:r>
        <w:rPr>
          <w:color w:val="231F20"/>
          <w:w w:val="95"/>
        </w:rPr>
        <w:t>similar</w:t>
      </w:r>
      <w:r>
        <w:rPr>
          <w:color w:val="231F20"/>
          <w:spacing w:val="-26"/>
          <w:w w:val="95"/>
        </w:rPr>
        <w:t> </w:t>
      </w:r>
      <w:r>
        <w:rPr>
          <w:color w:val="231F20"/>
          <w:w w:val="95"/>
        </w:rPr>
        <w:t>online</w:t>
      </w:r>
      <w:r>
        <w:rPr>
          <w:color w:val="231F20"/>
          <w:spacing w:val="-26"/>
          <w:w w:val="95"/>
        </w:rPr>
        <w:t> </w:t>
      </w:r>
      <w:r>
        <w:rPr>
          <w:color w:val="231F20"/>
          <w:w w:val="95"/>
        </w:rPr>
        <w:t>social</w:t>
      </w:r>
      <w:r>
        <w:rPr>
          <w:color w:val="231F20"/>
          <w:spacing w:val="-26"/>
          <w:w w:val="95"/>
        </w:rPr>
        <w:t> </w:t>
      </w:r>
      <w:r>
        <w:rPr>
          <w:color w:val="231F20"/>
          <w:w w:val="95"/>
        </w:rPr>
        <w:t>media</w:t>
      </w:r>
      <w:r>
        <w:rPr>
          <w:color w:val="231F20"/>
          <w:spacing w:val="-26"/>
          <w:w w:val="95"/>
        </w:rPr>
        <w:t> </w:t>
      </w:r>
      <w:r>
        <w:rPr>
          <w:color w:val="231F20"/>
          <w:w w:val="95"/>
        </w:rPr>
        <w:t>such </w:t>
      </w:r>
      <w:r>
        <w:rPr>
          <w:color w:val="231F20"/>
          <w:w w:val="90"/>
        </w:rPr>
        <w:t>as Facebook Live are innovative, current, inexpensive, </w:t>
      </w:r>
      <w:r>
        <w:rPr>
          <w:color w:val="231F20"/>
          <w:w w:val="95"/>
        </w:rPr>
        <w:t>and easily accessible ways to discuss important but </w:t>
      </w:r>
      <w:r>
        <w:rPr>
          <w:color w:val="231F20"/>
        </w:rPr>
        <w:t>stigmatized health issues with a community and particularly, the younger generations. Utilizing </w:t>
      </w:r>
      <w:r>
        <w:rPr>
          <w:color w:val="231F20"/>
          <w:w w:val="95"/>
        </w:rPr>
        <w:t>technology in the form of online sermons quickly— </w:t>
      </w:r>
      <w:r>
        <w:rPr>
          <w:color w:val="231F20"/>
        </w:rPr>
        <w:t>and</w:t>
      </w:r>
      <w:r>
        <w:rPr>
          <w:color w:val="231F20"/>
          <w:spacing w:val="-32"/>
        </w:rPr>
        <w:t> </w:t>
      </w:r>
      <w:r>
        <w:rPr>
          <w:color w:val="231F20"/>
        </w:rPr>
        <w:t>at</w:t>
      </w:r>
      <w:r>
        <w:rPr>
          <w:color w:val="231F20"/>
          <w:spacing w:val="-31"/>
        </w:rPr>
        <w:t> </w:t>
      </w:r>
      <w:r>
        <w:rPr>
          <w:color w:val="231F20"/>
        </w:rPr>
        <w:t>the</w:t>
      </w:r>
      <w:r>
        <w:rPr>
          <w:color w:val="231F20"/>
          <w:spacing w:val="-32"/>
        </w:rPr>
        <w:t> </w:t>
      </w:r>
      <w:r>
        <w:rPr>
          <w:color w:val="231F20"/>
        </w:rPr>
        <w:t>convenience</w:t>
      </w:r>
      <w:r>
        <w:rPr>
          <w:color w:val="231F20"/>
          <w:spacing w:val="-31"/>
        </w:rPr>
        <w:t> </w:t>
      </w:r>
      <w:r>
        <w:rPr>
          <w:color w:val="231F20"/>
        </w:rPr>
        <w:t>of</w:t>
      </w:r>
      <w:r>
        <w:rPr>
          <w:color w:val="231F20"/>
          <w:spacing w:val="-32"/>
        </w:rPr>
        <w:t> </w:t>
      </w:r>
      <w:r>
        <w:rPr>
          <w:color w:val="231F20"/>
        </w:rPr>
        <w:t>the</w:t>
      </w:r>
      <w:r>
        <w:rPr>
          <w:color w:val="231F20"/>
          <w:spacing w:val="-31"/>
        </w:rPr>
        <w:t> </w:t>
      </w:r>
      <w:r>
        <w:rPr>
          <w:color w:val="231F20"/>
        </w:rPr>
        <w:t>listener—provides</w:t>
      </w:r>
    </w:p>
    <w:p>
      <w:pPr>
        <w:spacing w:after="0" w:line="223" w:lineRule="auto"/>
        <w:sectPr>
          <w:pgSz w:w="12240" w:h="15840"/>
          <w:pgMar w:header="0" w:footer="927" w:top="640" w:bottom="1120" w:left="300" w:right="600"/>
          <w:cols w:num="2" w:equalWidth="0">
            <w:col w:w="5589" w:space="40"/>
            <w:col w:w="5711"/>
          </w:cols>
        </w:sectPr>
      </w:pPr>
    </w:p>
    <w:p>
      <w:pPr>
        <w:pStyle w:val="BodyText"/>
        <w:spacing w:line="261" w:lineRule="auto" w:before="90"/>
        <w:ind w:left="445" w:right="210"/>
        <w:rPr>
          <w:rFonts w:ascii="Arial" w:hAnsi="Arial"/>
        </w:rPr>
      </w:pPr>
      <w:r>
        <w:rPr>
          <w:rFonts w:ascii="Arial" w:hAnsi="Arial"/>
          <w:color w:val="231F20"/>
        </w:rPr>
        <w:t>information that is compatible with the target </w:t>
      </w:r>
      <w:r>
        <w:rPr>
          <w:rFonts w:ascii="Arial" w:hAnsi="Arial"/>
          <w:color w:val="231F20"/>
          <w:w w:val="95"/>
        </w:rPr>
        <w:t>audience’s</w:t>
      </w:r>
      <w:r>
        <w:rPr>
          <w:rFonts w:ascii="Arial" w:hAnsi="Arial"/>
          <w:color w:val="231F20"/>
          <w:spacing w:val="-41"/>
          <w:w w:val="95"/>
        </w:rPr>
        <w:t> </w:t>
      </w:r>
      <w:r>
        <w:rPr>
          <w:rFonts w:ascii="Arial" w:hAnsi="Arial"/>
          <w:color w:val="231F20"/>
          <w:w w:val="95"/>
        </w:rPr>
        <w:t>lifestyle.</w:t>
      </w:r>
      <w:r>
        <w:rPr>
          <w:rFonts w:ascii="Arial" w:hAnsi="Arial"/>
          <w:color w:val="231F20"/>
          <w:spacing w:val="-41"/>
          <w:w w:val="95"/>
        </w:rPr>
        <w:t> </w:t>
      </w:r>
      <w:r>
        <w:rPr>
          <w:rFonts w:ascii="Arial" w:hAnsi="Arial"/>
          <w:color w:val="231F20"/>
          <w:w w:val="95"/>
        </w:rPr>
        <w:t>Talking</w:t>
      </w:r>
      <w:r>
        <w:rPr>
          <w:rFonts w:ascii="Arial" w:hAnsi="Arial"/>
          <w:color w:val="231F20"/>
          <w:spacing w:val="-41"/>
          <w:w w:val="95"/>
        </w:rPr>
        <w:t> </w:t>
      </w:r>
      <w:r>
        <w:rPr>
          <w:rFonts w:ascii="Arial" w:hAnsi="Arial"/>
          <w:color w:val="231F20"/>
          <w:w w:val="95"/>
        </w:rPr>
        <w:t>about</w:t>
      </w:r>
      <w:r>
        <w:rPr>
          <w:rFonts w:ascii="Arial" w:hAnsi="Arial"/>
          <w:color w:val="231F20"/>
          <w:spacing w:val="-41"/>
          <w:w w:val="95"/>
        </w:rPr>
        <w:t> </w:t>
      </w:r>
      <w:r>
        <w:rPr>
          <w:rFonts w:ascii="Arial" w:hAnsi="Arial"/>
          <w:color w:val="231F20"/>
          <w:w w:val="95"/>
        </w:rPr>
        <w:t>stigmatized</w:t>
      </w:r>
      <w:r>
        <w:rPr>
          <w:rFonts w:ascii="Arial" w:hAnsi="Arial"/>
          <w:color w:val="231F20"/>
          <w:spacing w:val="-41"/>
          <w:w w:val="95"/>
        </w:rPr>
        <w:t> </w:t>
      </w:r>
      <w:r>
        <w:rPr>
          <w:rFonts w:ascii="Arial" w:hAnsi="Arial"/>
          <w:color w:val="231F20"/>
          <w:w w:val="95"/>
        </w:rPr>
        <w:t>health </w:t>
      </w:r>
      <w:r>
        <w:rPr>
          <w:rFonts w:ascii="Arial" w:hAnsi="Arial"/>
          <w:color w:val="231F20"/>
        </w:rPr>
        <w:t>issues such as OUD is a first step to dispelling </w:t>
      </w:r>
      <w:r>
        <w:rPr>
          <w:rFonts w:ascii="Arial" w:hAnsi="Arial"/>
          <w:color w:val="231F20"/>
          <w:w w:val="95"/>
        </w:rPr>
        <w:t>misinformation</w:t>
      </w:r>
      <w:r>
        <w:rPr>
          <w:rFonts w:ascii="Arial" w:hAnsi="Arial"/>
          <w:color w:val="231F20"/>
          <w:spacing w:val="-34"/>
          <w:w w:val="95"/>
        </w:rPr>
        <w:t> </w:t>
      </w:r>
      <w:r>
        <w:rPr>
          <w:rFonts w:ascii="Arial" w:hAnsi="Arial"/>
          <w:color w:val="231F20"/>
          <w:w w:val="95"/>
        </w:rPr>
        <w:t>and</w:t>
      </w:r>
      <w:r>
        <w:rPr>
          <w:rFonts w:ascii="Arial" w:hAnsi="Arial"/>
          <w:color w:val="231F20"/>
          <w:spacing w:val="-33"/>
          <w:w w:val="95"/>
        </w:rPr>
        <w:t> </w:t>
      </w:r>
      <w:r>
        <w:rPr>
          <w:rFonts w:ascii="Arial" w:hAnsi="Arial"/>
          <w:color w:val="231F20"/>
          <w:w w:val="95"/>
        </w:rPr>
        <w:t>reducing</w:t>
      </w:r>
      <w:r>
        <w:rPr>
          <w:rFonts w:ascii="Arial" w:hAnsi="Arial"/>
          <w:color w:val="231F20"/>
          <w:spacing w:val="-34"/>
          <w:w w:val="95"/>
        </w:rPr>
        <w:t> </w:t>
      </w:r>
      <w:r>
        <w:rPr>
          <w:rFonts w:ascii="Arial" w:hAnsi="Arial"/>
          <w:color w:val="231F20"/>
          <w:w w:val="95"/>
        </w:rPr>
        <w:t>stigma.</w:t>
      </w:r>
      <w:r>
        <w:rPr>
          <w:rFonts w:ascii="Arial" w:hAnsi="Arial"/>
          <w:color w:val="231F20"/>
          <w:spacing w:val="-33"/>
          <w:w w:val="95"/>
        </w:rPr>
        <w:t> </w:t>
      </w:r>
      <w:r>
        <w:rPr>
          <w:rFonts w:ascii="Arial" w:hAnsi="Arial"/>
          <w:color w:val="231F20"/>
          <w:w w:val="95"/>
        </w:rPr>
        <w:t>Pastors</w:t>
      </w:r>
      <w:r>
        <w:rPr>
          <w:rFonts w:ascii="Arial" w:hAnsi="Arial"/>
          <w:color w:val="231F20"/>
          <w:spacing w:val="-34"/>
          <w:w w:val="95"/>
        </w:rPr>
        <w:t> </w:t>
      </w:r>
      <w:r>
        <w:rPr>
          <w:rFonts w:ascii="Arial" w:hAnsi="Arial"/>
          <w:color w:val="231F20"/>
          <w:w w:val="95"/>
        </w:rPr>
        <w:t>can</w:t>
      </w:r>
      <w:r>
        <w:rPr>
          <w:rFonts w:ascii="Arial" w:hAnsi="Arial"/>
          <w:color w:val="231F20"/>
          <w:spacing w:val="-33"/>
          <w:w w:val="95"/>
        </w:rPr>
        <w:t> </w:t>
      </w:r>
      <w:r>
        <w:rPr>
          <w:color w:val="231F20"/>
          <w:spacing w:val="-5"/>
          <w:w w:val="95"/>
        </w:rPr>
        <w:t>use </w:t>
      </w:r>
      <w:r>
        <w:rPr>
          <w:rFonts w:ascii="Arial" w:hAnsi="Arial"/>
          <w:color w:val="231F20"/>
          <w:w w:val="95"/>
        </w:rPr>
        <w:t>this</w:t>
      </w:r>
      <w:r>
        <w:rPr>
          <w:rFonts w:ascii="Arial" w:hAnsi="Arial"/>
          <w:color w:val="231F20"/>
          <w:spacing w:val="-28"/>
          <w:w w:val="95"/>
        </w:rPr>
        <w:t> </w:t>
      </w:r>
      <w:r>
        <w:rPr>
          <w:rFonts w:ascii="Arial" w:hAnsi="Arial"/>
          <w:color w:val="231F20"/>
          <w:w w:val="95"/>
        </w:rPr>
        <w:t>medium</w:t>
      </w:r>
      <w:r>
        <w:rPr>
          <w:rFonts w:ascii="Arial" w:hAnsi="Arial"/>
          <w:color w:val="231F20"/>
          <w:spacing w:val="-28"/>
          <w:w w:val="95"/>
        </w:rPr>
        <w:t> </w:t>
      </w:r>
      <w:r>
        <w:rPr>
          <w:rFonts w:ascii="Arial" w:hAnsi="Arial"/>
          <w:color w:val="231F20"/>
          <w:w w:val="95"/>
        </w:rPr>
        <w:t>to</w:t>
      </w:r>
      <w:r>
        <w:rPr>
          <w:rFonts w:ascii="Arial" w:hAnsi="Arial"/>
          <w:color w:val="231F20"/>
          <w:spacing w:val="-28"/>
          <w:w w:val="95"/>
        </w:rPr>
        <w:t> </w:t>
      </w:r>
      <w:r>
        <w:rPr>
          <w:rFonts w:ascii="Arial" w:hAnsi="Arial"/>
          <w:color w:val="231F20"/>
          <w:w w:val="95"/>
        </w:rPr>
        <w:t>convey</w:t>
      </w:r>
      <w:r>
        <w:rPr>
          <w:rFonts w:ascii="Arial" w:hAnsi="Arial"/>
          <w:color w:val="231F20"/>
          <w:spacing w:val="-28"/>
          <w:w w:val="95"/>
        </w:rPr>
        <w:t> </w:t>
      </w:r>
      <w:r>
        <w:rPr>
          <w:rFonts w:ascii="Arial" w:hAnsi="Arial"/>
          <w:color w:val="231F20"/>
          <w:w w:val="95"/>
        </w:rPr>
        <w:t>that</w:t>
      </w:r>
      <w:r>
        <w:rPr>
          <w:rFonts w:ascii="Arial" w:hAnsi="Arial"/>
          <w:color w:val="231F20"/>
          <w:spacing w:val="-28"/>
          <w:w w:val="95"/>
        </w:rPr>
        <w:t> </w:t>
      </w:r>
      <w:r>
        <w:rPr>
          <w:rFonts w:ascii="Arial" w:hAnsi="Arial"/>
          <w:color w:val="231F20"/>
          <w:w w:val="95"/>
        </w:rPr>
        <w:t>these</w:t>
      </w:r>
      <w:r>
        <w:rPr>
          <w:rFonts w:ascii="Arial" w:hAnsi="Arial"/>
          <w:color w:val="231F20"/>
          <w:spacing w:val="-27"/>
          <w:w w:val="95"/>
        </w:rPr>
        <w:t> </w:t>
      </w:r>
      <w:r>
        <w:rPr>
          <w:rFonts w:ascii="Arial" w:hAnsi="Arial"/>
          <w:color w:val="231F20"/>
          <w:w w:val="95"/>
        </w:rPr>
        <w:t>are</w:t>
      </w:r>
      <w:r>
        <w:rPr>
          <w:rFonts w:ascii="Arial" w:hAnsi="Arial"/>
          <w:color w:val="231F20"/>
          <w:spacing w:val="-28"/>
          <w:w w:val="95"/>
        </w:rPr>
        <w:t> </w:t>
      </w:r>
      <w:r>
        <w:rPr>
          <w:rFonts w:ascii="Arial" w:hAnsi="Arial"/>
          <w:color w:val="231F20"/>
          <w:w w:val="95"/>
        </w:rPr>
        <w:t>diseases</w:t>
      </w:r>
      <w:r>
        <w:rPr>
          <w:rFonts w:ascii="Arial" w:hAnsi="Arial"/>
          <w:color w:val="231F20"/>
          <w:spacing w:val="-28"/>
          <w:w w:val="95"/>
        </w:rPr>
        <w:t> </w:t>
      </w:r>
      <w:r>
        <w:rPr>
          <w:rFonts w:ascii="Arial" w:hAnsi="Arial"/>
          <w:color w:val="231F20"/>
          <w:w w:val="95"/>
        </w:rPr>
        <w:t>and </w:t>
      </w:r>
      <w:r>
        <w:rPr>
          <w:rFonts w:ascii="Arial" w:hAnsi="Arial"/>
          <w:color w:val="231F20"/>
          <w:w w:val="90"/>
        </w:rPr>
        <w:t>illnesses,</w:t>
      </w:r>
      <w:r>
        <w:rPr>
          <w:rFonts w:ascii="Arial" w:hAnsi="Arial"/>
          <w:color w:val="231F20"/>
          <w:spacing w:val="-10"/>
          <w:w w:val="90"/>
        </w:rPr>
        <w:t> </w:t>
      </w:r>
      <w:r>
        <w:rPr>
          <w:rFonts w:ascii="Arial" w:hAnsi="Arial"/>
          <w:color w:val="231F20"/>
          <w:w w:val="90"/>
        </w:rPr>
        <w:t>not</w:t>
      </w:r>
      <w:r>
        <w:rPr>
          <w:rFonts w:ascii="Arial" w:hAnsi="Arial"/>
          <w:color w:val="231F20"/>
          <w:spacing w:val="-10"/>
          <w:w w:val="90"/>
        </w:rPr>
        <w:t> </w:t>
      </w:r>
      <w:r>
        <w:rPr>
          <w:rFonts w:ascii="Arial" w:hAnsi="Arial"/>
          <w:color w:val="231F20"/>
          <w:w w:val="90"/>
        </w:rPr>
        <w:t>sins.</w:t>
      </w:r>
      <w:r>
        <w:rPr>
          <w:rFonts w:ascii="Arial" w:hAnsi="Arial"/>
          <w:color w:val="231F20"/>
          <w:spacing w:val="-10"/>
          <w:w w:val="90"/>
        </w:rPr>
        <w:t> </w:t>
      </w:r>
      <w:r>
        <w:rPr>
          <w:rFonts w:ascii="Arial" w:hAnsi="Arial"/>
          <w:color w:val="231F20"/>
          <w:w w:val="90"/>
        </w:rPr>
        <w:t>Pastors</w:t>
      </w:r>
      <w:r>
        <w:rPr>
          <w:rFonts w:ascii="Arial" w:hAnsi="Arial"/>
          <w:color w:val="231F20"/>
          <w:spacing w:val="-10"/>
          <w:w w:val="90"/>
        </w:rPr>
        <w:t> </w:t>
      </w:r>
      <w:r>
        <w:rPr>
          <w:rFonts w:ascii="Arial" w:hAnsi="Arial"/>
          <w:color w:val="231F20"/>
          <w:w w:val="90"/>
        </w:rPr>
        <w:t>without</w:t>
      </w:r>
      <w:r>
        <w:rPr>
          <w:rFonts w:ascii="Arial" w:hAnsi="Arial"/>
          <w:color w:val="231F20"/>
          <w:spacing w:val="-10"/>
          <w:w w:val="90"/>
        </w:rPr>
        <w:t> </w:t>
      </w:r>
      <w:r>
        <w:rPr>
          <w:rFonts w:ascii="Arial" w:hAnsi="Arial"/>
          <w:color w:val="231F20"/>
          <w:w w:val="90"/>
        </w:rPr>
        <w:t>an</w:t>
      </w:r>
      <w:r>
        <w:rPr>
          <w:rFonts w:ascii="Arial" w:hAnsi="Arial"/>
          <w:color w:val="231F20"/>
          <w:spacing w:val="-10"/>
          <w:w w:val="90"/>
        </w:rPr>
        <w:t> </w:t>
      </w:r>
      <w:r>
        <w:rPr>
          <w:rFonts w:ascii="Arial" w:hAnsi="Arial"/>
          <w:color w:val="231F20"/>
          <w:w w:val="90"/>
        </w:rPr>
        <w:t>online</w:t>
      </w:r>
      <w:r>
        <w:rPr>
          <w:rFonts w:ascii="Arial" w:hAnsi="Arial"/>
          <w:color w:val="231F20"/>
          <w:spacing w:val="-10"/>
          <w:w w:val="90"/>
        </w:rPr>
        <w:t> </w:t>
      </w:r>
      <w:r>
        <w:rPr>
          <w:rFonts w:ascii="Arial" w:hAnsi="Arial"/>
          <w:color w:val="231F20"/>
          <w:w w:val="90"/>
        </w:rPr>
        <w:t>presence </w:t>
      </w:r>
      <w:r>
        <w:rPr>
          <w:rFonts w:ascii="Arial" w:hAnsi="Arial"/>
          <w:color w:val="231F20"/>
        </w:rPr>
        <w:t>but</w:t>
      </w:r>
      <w:r>
        <w:rPr>
          <w:rFonts w:ascii="Arial" w:hAnsi="Arial"/>
          <w:color w:val="231F20"/>
          <w:spacing w:val="-37"/>
        </w:rPr>
        <w:t> </w:t>
      </w:r>
      <w:r>
        <w:rPr>
          <w:rFonts w:ascii="Arial" w:hAnsi="Arial"/>
          <w:color w:val="231F20"/>
        </w:rPr>
        <w:t>who</w:t>
      </w:r>
      <w:r>
        <w:rPr>
          <w:rFonts w:ascii="Arial" w:hAnsi="Arial"/>
          <w:color w:val="231F20"/>
          <w:spacing w:val="-36"/>
        </w:rPr>
        <w:t> </w:t>
      </w:r>
      <w:r>
        <w:rPr>
          <w:rFonts w:ascii="Arial" w:hAnsi="Arial"/>
          <w:color w:val="231F20"/>
        </w:rPr>
        <w:t>are</w:t>
      </w:r>
      <w:r>
        <w:rPr>
          <w:rFonts w:ascii="Arial" w:hAnsi="Arial"/>
          <w:color w:val="231F20"/>
          <w:spacing w:val="-36"/>
        </w:rPr>
        <w:t> </w:t>
      </w:r>
      <w:r>
        <w:rPr>
          <w:rFonts w:ascii="Arial" w:hAnsi="Arial"/>
          <w:color w:val="231F20"/>
        </w:rPr>
        <w:t>involved</w:t>
      </w:r>
      <w:r>
        <w:rPr>
          <w:rFonts w:ascii="Arial" w:hAnsi="Arial"/>
          <w:color w:val="231F20"/>
          <w:spacing w:val="-36"/>
        </w:rPr>
        <w:t> </w:t>
      </w:r>
      <w:r>
        <w:rPr>
          <w:rFonts w:ascii="Arial" w:hAnsi="Arial"/>
          <w:color w:val="231F20"/>
        </w:rPr>
        <w:t>in</w:t>
      </w:r>
      <w:r>
        <w:rPr>
          <w:rFonts w:ascii="Arial" w:hAnsi="Arial"/>
          <w:color w:val="231F20"/>
          <w:spacing w:val="-37"/>
        </w:rPr>
        <w:t> </w:t>
      </w:r>
      <w:r>
        <w:rPr>
          <w:rFonts w:ascii="Arial" w:hAnsi="Arial"/>
          <w:color w:val="231F20"/>
        </w:rPr>
        <w:t>or</w:t>
      </w:r>
      <w:r>
        <w:rPr>
          <w:rFonts w:ascii="Arial" w:hAnsi="Arial"/>
          <w:color w:val="231F20"/>
          <w:spacing w:val="-36"/>
        </w:rPr>
        <w:t> </w:t>
      </w:r>
      <w:r>
        <w:rPr>
          <w:rFonts w:ascii="Arial" w:hAnsi="Arial"/>
          <w:color w:val="231F20"/>
        </w:rPr>
        <w:t>educated</w:t>
      </w:r>
      <w:r>
        <w:rPr>
          <w:rFonts w:ascii="Arial" w:hAnsi="Arial"/>
          <w:color w:val="231F20"/>
          <w:spacing w:val="-36"/>
        </w:rPr>
        <w:t> </w:t>
      </w:r>
      <w:r>
        <w:rPr>
          <w:rFonts w:ascii="Arial" w:hAnsi="Arial"/>
          <w:color w:val="231F20"/>
        </w:rPr>
        <w:t>on</w:t>
      </w:r>
      <w:r>
        <w:rPr>
          <w:rFonts w:ascii="Arial" w:hAnsi="Arial"/>
          <w:color w:val="231F20"/>
          <w:spacing w:val="-36"/>
        </w:rPr>
        <w:t> </w:t>
      </w:r>
      <w:r>
        <w:rPr>
          <w:rFonts w:ascii="Arial" w:hAnsi="Arial"/>
          <w:color w:val="231F20"/>
        </w:rPr>
        <w:t>health</w:t>
      </w:r>
      <w:r>
        <w:rPr>
          <w:rFonts w:ascii="Arial" w:hAnsi="Arial"/>
          <w:color w:val="231F20"/>
          <w:spacing w:val="-36"/>
        </w:rPr>
        <w:t> </w:t>
      </w:r>
      <w:r>
        <w:rPr>
          <w:rFonts w:ascii="Arial" w:hAnsi="Arial"/>
          <w:color w:val="231F20"/>
        </w:rPr>
        <w:t>and social</w:t>
      </w:r>
      <w:r>
        <w:rPr>
          <w:rFonts w:ascii="Arial" w:hAnsi="Arial"/>
          <w:color w:val="231F20"/>
          <w:spacing w:val="-47"/>
        </w:rPr>
        <w:t> </w:t>
      </w:r>
      <w:r>
        <w:rPr>
          <w:rFonts w:ascii="Arial" w:hAnsi="Arial"/>
          <w:color w:val="231F20"/>
        </w:rPr>
        <w:t>issues</w:t>
      </w:r>
      <w:r>
        <w:rPr>
          <w:rFonts w:ascii="Arial" w:hAnsi="Arial"/>
          <w:color w:val="231F20"/>
          <w:spacing w:val="-46"/>
        </w:rPr>
        <w:t> </w:t>
      </w:r>
      <w:r>
        <w:rPr>
          <w:rFonts w:ascii="Arial" w:hAnsi="Arial"/>
          <w:color w:val="231F20"/>
        </w:rPr>
        <w:t>in</w:t>
      </w:r>
      <w:r>
        <w:rPr>
          <w:rFonts w:ascii="Arial" w:hAnsi="Arial"/>
          <w:color w:val="231F20"/>
          <w:spacing w:val="-46"/>
        </w:rPr>
        <w:t> </w:t>
      </w:r>
      <w:r>
        <w:rPr>
          <w:rFonts w:ascii="Arial" w:hAnsi="Arial"/>
          <w:color w:val="231F20"/>
        </w:rPr>
        <w:t>their</w:t>
      </w:r>
      <w:r>
        <w:rPr>
          <w:rFonts w:ascii="Arial" w:hAnsi="Arial"/>
          <w:color w:val="231F20"/>
          <w:spacing w:val="-46"/>
        </w:rPr>
        <w:t> </w:t>
      </w:r>
      <w:r>
        <w:rPr>
          <w:rFonts w:ascii="Arial" w:hAnsi="Arial"/>
          <w:color w:val="231F20"/>
        </w:rPr>
        <w:t>communities</w:t>
      </w:r>
      <w:r>
        <w:rPr>
          <w:rFonts w:ascii="Arial" w:hAnsi="Arial"/>
          <w:color w:val="231F20"/>
          <w:spacing w:val="-46"/>
        </w:rPr>
        <w:t> </w:t>
      </w:r>
      <w:r>
        <w:rPr>
          <w:rFonts w:ascii="Arial" w:hAnsi="Arial"/>
          <w:color w:val="231F20"/>
        </w:rPr>
        <w:t>are</w:t>
      </w:r>
      <w:r>
        <w:rPr>
          <w:rFonts w:ascii="Arial" w:hAnsi="Arial"/>
          <w:color w:val="231F20"/>
          <w:spacing w:val="-46"/>
        </w:rPr>
        <w:t> </w:t>
      </w:r>
      <w:r>
        <w:rPr>
          <w:rFonts w:ascii="Arial" w:hAnsi="Arial"/>
          <w:color w:val="231F20"/>
        </w:rPr>
        <w:t>more</w:t>
      </w:r>
      <w:r>
        <w:rPr>
          <w:rFonts w:ascii="Arial" w:hAnsi="Arial"/>
          <w:color w:val="231F20"/>
          <w:spacing w:val="-46"/>
        </w:rPr>
        <w:t> </w:t>
      </w:r>
      <w:r>
        <w:rPr>
          <w:rFonts w:ascii="Arial" w:hAnsi="Arial"/>
          <w:color w:val="231F20"/>
        </w:rPr>
        <w:t>likely</w:t>
      </w:r>
      <w:r>
        <w:rPr>
          <w:rFonts w:ascii="Arial" w:hAnsi="Arial"/>
          <w:color w:val="231F20"/>
          <w:spacing w:val="-46"/>
        </w:rPr>
        <w:t> </w:t>
      </w:r>
      <w:r>
        <w:rPr>
          <w:rFonts w:ascii="Arial" w:hAnsi="Arial"/>
          <w:color w:val="231F20"/>
        </w:rPr>
        <w:t>to </w:t>
      </w:r>
      <w:r>
        <w:rPr>
          <w:rFonts w:ascii="Arial" w:hAnsi="Arial"/>
          <w:color w:val="231F20"/>
          <w:w w:val="95"/>
        </w:rPr>
        <w:t>discuss</w:t>
      </w:r>
      <w:r>
        <w:rPr>
          <w:rFonts w:ascii="Arial" w:hAnsi="Arial"/>
          <w:color w:val="231F20"/>
          <w:spacing w:val="-36"/>
          <w:w w:val="95"/>
        </w:rPr>
        <w:t> </w:t>
      </w:r>
      <w:r>
        <w:rPr>
          <w:rFonts w:ascii="Arial" w:hAnsi="Arial"/>
          <w:color w:val="231F20"/>
          <w:w w:val="95"/>
        </w:rPr>
        <w:t>these</w:t>
      </w:r>
      <w:r>
        <w:rPr>
          <w:rFonts w:ascii="Arial" w:hAnsi="Arial"/>
          <w:color w:val="231F20"/>
          <w:spacing w:val="-35"/>
          <w:w w:val="95"/>
        </w:rPr>
        <w:t> </w:t>
      </w:r>
      <w:r>
        <w:rPr>
          <w:rFonts w:ascii="Arial" w:hAnsi="Arial"/>
          <w:color w:val="231F20"/>
          <w:w w:val="95"/>
        </w:rPr>
        <w:t>issues,</w:t>
      </w:r>
      <w:r>
        <w:rPr>
          <w:rFonts w:ascii="Arial" w:hAnsi="Arial"/>
          <w:color w:val="231F20"/>
          <w:spacing w:val="-35"/>
          <w:w w:val="95"/>
        </w:rPr>
        <w:t> </w:t>
      </w:r>
      <w:r>
        <w:rPr>
          <w:rFonts w:ascii="Arial" w:hAnsi="Arial"/>
          <w:color w:val="231F20"/>
          <w:w w:val="95"/>
        </w:rPr>
        <w:t>like</w:t>
      </w:r>
      <w:r>
        <w:rPr>
          <w:rFonts w:ascii="Arial" w:hAnsi="Arial"/>
          <w:color w:val="231F20"/>
          <w:spacing w:val="-35"/>
          <w:w w:val="95"/>
        </w:rPr>
        <w:t> </w:t>
      </w:r>
      <w:r>
        <w:rPr>
          <w:rFonts w:ascii="Arial" w:hAnsi="Arial"/>
          <w:color w:val="231F20"/>
          <w:w w:val="95"/>
        </w:rPr>
        <w:t>the</w:t>
      </w:r>
      <w:r>
        <w:rPr>
          <w:rFonts w:ascii="Arial" w:hAnsi="Arial"/>
          <w:color w:val="231F20"/>
          <w:spacing w:val="-35"/>
          <w:w w:val="95"/>
        </w:rPr>
        <w:t> </w:t>
      </w:r>
      <w:r>
        <w:rPr>
          <w:rFonts w:ascii="Arial" w:hAnsi="Arial"/>
          <w:color w:val="231F20"/>
          <w:w w:val="95"/>
        </w:rPr>
        <w:t>opioid</w:t>
      </w:r>
      <w:r>
        <w:rPr>
          <w:rFonts w:ascii="Arial" w:hAnsi="Arial"/>
          <w:color w:val="231F20"/>
          <w:spacing w:val="-35"/>
          <w:w w:val="95"/>
        </w:rPr>
        <w:t> </w:t>
      </w:r>
      <w:r>
        <w:rPr>
          <w:rFonts w:ascii="Arial" w:hAnsi="Arial"/>
          <w:color w:val="231F20"/>
          <w:w w:val="95"/>
        </w:rPr>
        <w:t>epidemic,</w:t>
      </w:r>
      <w:r>
        <w:rPr>
          <w:rFonts w:ascii="Arial" w:hAnsi="Arial"/>
          <w:color w:val="231F20"/>
          <w:spacing w:val="-35"/>
          <w:w w:val="95"/>
        </w:rPr>
        <w:t> </w:t>
      </w:r>
      <w:r>
        <w:rPr>
          <w:rFonts w:ascii="Arial" w:hAnsi="Arial"/>
          <w:color w:val="231F20"/>
          <w:w w:val="95"/>
        </w:rPr>
        <w:t>in</w:t>
      </w:r>
      <w:r>
        <w:rPr>
          <w:rFonts w:ascii="Arial" w:hAnsi="Arial"/>
          <w:color w:val="231F20"/>
          <w:spacing w:val="-35"/>
          <w:w w:val="95"/>
        </w:rPr>
        <w:t> </w:t>
      </w:r>
      <w:r>
        <w:rPr>
          <w:rFonts w:ascii="Arial" w:hAnsi="Arial"/>
          <w:color w:val="231F20"/>
          <w:w w:val="95"/>
        </w:rPr>
        <w:t>their </w:t>
      </w:r>
      <w:r>
        <w:rPr>
          <w:rFonts w:ascii="Arial" w:hAnsi="Arial"/>
          <w:color w:val="231F20"/>
        </w:rPr>
        <w:t>Sunday</w:t>
      </w:r>
      <w:r>
        <w:rPr>
          <w:rFonts w:ascii="Arial" w:hAnsi="Arial"/>
          <w:color w:val="231F20"/>
          <w:spacing w:val="-23"/>
        </w:rPr>
        <w:t> </w:t>
      </w:r>
      <w:r>
        <w:rPr>
          <w:rFonts w:ascii="Arial" w:hAnsi="Arial"/>
          <w:color w:val="231F20"/>
        </w:rPr>
        <w:t>morning</w:t>
      </w:r>
      <w:r>
        <w:rPr>
          <w:rFonts w:ascii="Arial" w:hAnsi="Arial"/>
          <w:color w:val="231F20"/>
          <w:spacing w:val="-22"/>
        </w:rPr>
        <w:t> </w:t>
      </w:r>
      <w:r>
        <w:rPr>
          <w:rFonts w:ascii="Arial" w:hAnsi="Arial"/>
          <w:color w:val="231F20"/>
        </w:rPr>
        <w:t>sermons</w:t>
      </w:r>
      <w:r>
        <w:rPr>
          <w:rFonts w:ascii="Arial" w:hAnsi="Arial"/>
          <w:color w:val="231F20"/>
          <w:spacing w:val="-22"/>
        </w:rPr>
        <w:t> </w:t>
      </w:r>
      <w:r>
        <w:rPr>
          <w:rFonts w:ascii="Arial" w:hAnsi="Arial"/>
          <w:color w:val="231F20"/>
        </w:rPr>
        <w:t>from</w:t>
      </w:r>
      <w:r>
        <w:rPr>
          <w:rFonts w:ascii="Arial" w:hAnsi="Arial"/>
          <w:color w:val="231F20"/>
          <w:spacing w:val="-22"/>
        </w:rPr>
        <w:t> </w:t>
      </w:r>
      <w:r>
        <w:rPr>
          <w:rFonts w:ascii="Arial" w:hAnsi="Arial"/>
          <w:color w:val="231F20"/>
        </w:rPr>
        <w:t>the</w:t>
      </w:r>
      <w:r>
        <w:rPr>
          <w:rFonts w:ascii="Arial" w:hAnsi="Arial"/>
          <w:color w:val="231F20"/>
          <w:spacing w:val="-23"/>
        </w:rPr>
        <w:t> </w:t>
      </w:r>
      <w:r>
        <w:rPr>
          <w:rFonts w:ascii="Arial" w:hAnsi="Arial"/>
          <w:color w:val="231F20"/>
        </w:rPr>
        <w:t>pulpit.</w:t>
      </w:r>
    </w:p>
    <w:p>
      <w:pPr>
        <w:pStyle w:val="BodyText"/>
        <w:spacing w:line="249" w:lineRule="auto" w:before="245"/>
        <w:ind w:left="445" w:right="61" w:firstLine="3"/>
      </w:pPr>
      <w:r>
        <w:rPr>
          <w:rFonts w:ascii="Franklin Gothic Medium" w:hAnsi="Franklin Gothic Medium"/>
          <w:b/>
          <w:color w:val="231F20"/>
        </w:rPr>
        <w:t>Identify community-embraced firstresponders. </w:t>
      </w:r>
      <w:r>
        <w:rPr>
          <w:rFonts w:ascii="Arial" w:hAnsi="Arial"/>
          <w:color w:val="231F20"/>
          <w:w w:val="95"/>
        </w:rPr>
        <w:t>While</w:t>
      </w:r>
      <w:r>
        <w:rPr>
          <w:rFonts w:ascii="Arial" w:hAnsi="Arial"/>
          <w:color w:val="231F20"/>
          <w:spacing w:val="-32"/>
          <w:w w:val="95"/>
        </w:rPr>
        <w:t> </w:t>
      </w:r>
      <w:r>
        <w:rPr>
          <w:rFonts w:ascii="Arial" w:hAnsi="Arial"/>
          <w:color w:val="231F20"/>
          <w:w w:val="95"/>
        </w:rPr>
        <w:t>the</w:t>
      </w:r>
      <w:r>
        <w:rPr>
          <w:rFonts w:ascii="Arial" w:hAnsi="Arial"/>
          <w:color w:val="231F20"/>
          <w:spacing w:val="-32"/>
          <w:w w:val="95"/>
        </w:rPr>
        <w:t> </w:t>
      </w:r>
      <w:r>
        <w:rPr>
          <w:rFonts w:ascii="Arial" w:hAnsi="Arial"/>
          <w:color w:val="231F20"/>
          <w:w w:val="95"/>
        </w:rPr>
        <w:t>Surgeon</w:t>
      </w:r>
      <w:r>
        <w:rPr>
          <w:rFonts w:ascii="Arial" w:hAnsi="Arial"/>
          <w:color w:val="231F20"/>
          <w:spacing w:val="-32"/>
          <w:w w:val="95"/>
        </w:rPr>
        <w:t> </w:t>
      </w:r>
      <w:r>
        <w:rPr>
          <w:rFonts w:ascii="Arial" w:hAnsi="Arial"/>
          <w:color w:val="231F20"/>
          <w:w w:val="95"/>
        </w:rPr>
        <w:t>General’s</w:t>
      </w:r>
      <w:r>
        <w:rPr>
          <w:rFonts w:ascii="Arial" w:hAnsi="Arial"/>
          <w:color w:val="231F20"/>
          <w:spacing w:val="-32"/>
          <w:w w:val="95"/>
        </w:rPr>
        <w:t> </w:t>
      </w:r>
      <w:r>
        <w:rPr>
          <w:rFonts w:ascii="Arial" w:hAnsi="Arial"/>
          <w:color w:val="231F20"/>
          <w:w w:val="95"/>
        </w:rPr>
        <w:t>call</w:t>
      </w:r>
      <w:r>
        <w:rPr>
          <w:rFonts w:ascii="Arial" w:hAnsi="Arial"/>
          <w:color w:val="231F20"/>
          <w:spacing w:val="-31"/>
          <w:w w:val="95"/>
        </w:rPr>
        <w:t> </w:t>
      </w:r>
      <w:r>
        <w:rPr>
          <w:rFonts w:ascii="Arial" w:hAnsi="Arial"/>
          <w:color w:val="231F20"/>
          <w:w w:val="95"/>
        </w:rPr>
        <w:t>to</w:t>
      </w:r>
      <w:r>
        <w:rPr>
          <w:rFonts w:ascii="Arial" w:hAnsi="Arial"/>
          <w:color w:val="231F20"/>
          <w:spacing w:val="-32"/>
          <w:w w:val="95"/>
        </w:rPr>
        <w:t> </w:t>
      </w:r>
      <w:r>
        <w:rPr>
          <w:rFonts w:ascii="Arial" w:hAnsi="Arial"/>
          <w:color w:val="231F20"/>
          <w:w w:val="95"/>
        </w:rPr>
        <w:t>action—for</w:t>
      </w:r>
      <w:r>
        <w:rPr>
          <w:rFonts w:ascii="Arial" w:hAnsi="Arial"/>
          <w:color w:val="231F20"/>
          <w:spacing w:val="-32"/>
          <w:w w:val="95"/>
        </w:rPr>
        <w:t> </w:t>
      </w:r>
      <w:r>
        <w:rPr>
          <w:rFonts w:ascii="Arial" w:hAnsi="Arial"/>
          <w:color w:val="231F20"/>
          <w:w w:val="95"/>
        </w:rPr>
        <w:t>the</w:t>
      </w:r>
      <w:r>
        <w:rPr>
          <w:rFonts w:ascii="Arial" w:hAnsi="Arial"/>
          <w:color w:val="231F20"/>
          <w:spacing w:val="-32"/>
          <w:w w:val="95"/>
        </w:rPr>
        <w:t> </w:t>
      </w:r>
      <w:r>
        <w:rPr>
          <w:rFonts w:ascii="Arial" w:hAnsi="Arial"/>
          <w:color w:val="231F20"/>
          <w:spacing w:val="-6"/>
          <w:w w:val="95"/>
        </w:rPr>
        <w:t>use </w:t>
      </w:r>
      <w:r>
        <w:rPr>
          <w:rFonts w:ascii="Arial" w:hAnsi="Arial"/>
          <w:color w:val="231F20"/>
        </w:rPr>
        <w:t>of naloxone for people living with OUD—may be embraced by mainstream, medically engaged communities, this is not always the case for </w:t>
      </w:r>
      <w:r>
        <w:rPr>
          <w:rFonts w:ascii="Arial" w:hAnsi="Arial"/>
          <w:color w:val="231F20"/>
          <w:w w:val="95"/>
        </w:rPr>
        <w:t>communities</w:t>
      </w:r>
      <w:r>
        <w:rPr>
          <w:rFonts w:ascii="Arial" w:hAnsi="Arial"/>
          <w:color w:val="231F20"/>
          <w:spacing w:val="-27"/>
          <w:w w:val="95"/>
        </w:rPr>
        <w:t> </w:t>
      </w:r>
      <w:r>
        <w:rPr>
          <w:rFonts w:ascii="Arial" w:hAnsi="Arial"/>
          <w:color w:val="231F20"/>
          <w:w w:val="95"/>
        </w:rPr>
        <w:t>that</w:t>
      </w:r>
      <w:r>
        <w:rPr>
          <w:rFonts w:ascii="Arial" w:hAnsi="Arial"/>
          <w:color w:val="231F20"/>
          <w:spacing w:val="-27"/>
          <w:w w:val="95"/>
        </w:rPr>
        <w:t> </w:t>
      </w:r>
      <w:r>
        <w:rPr>
          <w:rFonts w:ascii="Arial" w:hAnsi="Arial"/>
          <w:color w:val="231F20"/>
          <w:w w:val="95"/>
        </w:rPr>
        <w:t>have</w:t>
      </w:r>
      <w:r>
        <w:rPr>
          <w:rFonts w:ascii="Arial" w:hAnsi="Arial"/>
          <w:color w:val="231F20"/>
          <w:spacing w:val="-27"/>
          <w:w w:val="95"/>
        </w:rPr>
        <w:t> </w:t>
      </w:r>
      <w:r>
        <w:rPr>
          <w:rFonts w:ascii="Arial" w:hAnsi="Arial"/>
          <w:color w:val="231F20"/>
          <w:w w:val="95"/>
        </w:rPr>
        <w:t>historically</w:t>
      </w:r>
      <w:r>
        <w:rPr>
          <w:rFonts w:ascii="Arial" w:hAnsi="Arial"/>
          <w:color w:val="231F20"/>
          <w:spacing w:val="-27"/>
          <w:w w:val="95"/>
        </w:rPr>
        <w:t> </w:t>
      </w:r>
      <w:r>
        <w:rPr>
          <w:rFonts w:ascii="Arial" w:hAnsi="Arial"/>
          <w:color w:val="231F20"/>
          <w:w w:val="95"/>
        </w:rPr>
        <w:t>been</w:t>
      </w:r>
      <w:r>
        <w:rPr>
          <w:rFonts w:ascii="Arial" w:hAnsi="Arial"/>
          <w:color w:val="231F20"/>
          <w:spacing w:val="-27"/>
          <w:w w:val="95"/>
        </w:rPr>
        <w:t> </w:t>
      </w:r>
      <w:r>
        <w:rPr>
          <w:rFonts w:ascii="Arial" w:hAnsi="Arial"/>
          <w:color w:val="231F20"/>
          <w:w w:val="95"/>
        </w:rPr>
        <w:t>marginalized and</w:t>
      </w:r>
      <w:r>
        <w:rPr>
          <w:rFonts w:ascii="Arial" w:hAnsi="Arial"/>
          <w:color w:val="231F20"/>
          <w:spacing w:val="-28"/>
          <w:w w:val="95"/>
        </w:rPr>
        <w:t> </w:t>
      </w:r>
      <w:r>
        <w:rPr>
          <w:rFonts w:ascii="Arial" w:hAnsi="Arial"/>
          <w:color w:val="231F20"/>
          <w:w w:val="95"/>
        </w:rPr>
        <w:t>underserved</w:t>
      </w:r>
      <w:r>
        <w:rPr>
          <w:rFonts w:ascii="Arial" w:hAnsi="Arial"/>
          <w:color w:val="231F20"/>
          <w:spacing w:val="-28"/>
          <w:w w:val="95"/>
        </w:rPr>
        <w:t> </w:t>
      </w:r>
      <w:r>
        <w:rPr>
          <w:rFonts w:ascii="Arial" w:hAnsi="Arial"/>
          <w:color w:val="231F20"/>
          <w:w w:val="95"/>
        </w:rPr>
        <w:t>by</w:t>
      </w:r>
      <w:r>
        <w:rPr>
          <w:rFonts w:ascii="Arial" w:hAnsi="Arial"/>
          <w:color w:val="231F20"/>
          <w:spacing w:val="-28"/>
          <w:w w:val="95"/>
        </w:rPr>
        <w:t> </w:t>
      </w:r>
      <w:r>
        <w:rPr>
          <w:rFonts w:ascii="Arial" w:hAnsi="Arial"/>
          <w:color w:val="231F20"/>
          <w:w w:val="95"/>
        </w:rPr>
        <w:t>the</w:t>
      </w:r>
      <w:r>
        <w:rPr>
          <w:rFonts w:ascii="Arial" w:hAnsi="Arial"/>
          <w:color w:val="231F20"/>
          <w:spacing w:val="-28"/>
          <w:w w:val="95"/>
        </w:rPr>
        <w:t> </w:t>
      </w:r>
      <w:r>
        <w:rPr>
          <w:rFonts w:ascii="Arial" w:hAnsi="Arial"/>
          <w:color w:val="231F20"/>
          <w:w w:val="95"/>
        </w:rPr>
        <w:t>health</w:t>
      </w:r>
      <w:r>
        <w:rPr>
          <w:rFonts w:ascii="Arial" w:hAnsi="Arial"/>
          <w:color w:val="231F20"/>
          <w:spacing w:val="-28"/>
          <w:w w:val="95"/>
        </w:rPr>
        <w:t> </w:t>
      </w:r>
      <w:r>
        <w:rPr>
          <w:rFonts w:ascii="Arial" w:hAnsi="Arial"/>
          <w:color w:val="231F20"/>
          <w:w w:val="95"/>
        </w:rPr>
        <w:t>care</w:t>
      </w:r>
      <w:r>
        <w:rPr>
          <w:rFonts w:ascii="Arial" w:hAnsi="Arial"/>
          <w:color w:val="231F20"/>
          <w:spacing w:val="-28"/>
          <w:w w:val="95"/>
        </w:rPr>
        <w:t> </w:t>
      </w:r>
      <w:r>
        <w:rPr>
          <w:rFonts w:ascii="Arial" w:hAnsi="Arial"/>
          <w:color w:val="231F20"/>
          <w:w w:val="95"/>
        </w:rPr>
        <w:t>system.</w:t>
      </w:r>
      <w:r>
        <w:rPr>
          <w:rFonts w:ascii="Arial" w:hAnsi="Arial"/>
          <w:color w:val="231F20"/>
          <w:spacing w:val="-28"/>
          <w:w w:val="95"/>
        </w:rPr>
        <w:t> </w:t>
      </w:r>
      <w:r>
        <w:rPr>
          <w:rFonts w:ascii="Arial" w:hAnsi="Arial"/>
          <w:color w:val="231F20"/>
          <w:w w:val="95"/>
        </w:rPr>
        <w:t>In</w:t>
      </w:r>
      <w:r>
        <w:rPr>
          <w:rFonts w:ascii="Arial" w:hAnsi="Arial"/>
          <w:color w:val="231F20"/>
          <w:spacing w:val="-28"/>
          <w:w w:val="95"/>
        </w:rPr>
        <w:t> </w:t>
      </w:r>
      <w:r>
        <w:rPr>
          <w:rFonts w:ascii="Arial" w:hAnsi="Arial"/>
          <w:color w:val="231F20"/>
          <w:w w:val="95"/>
        </w:rPr>
        <w:t>some Black/African American communities, naloxone has </w:t>
      </w:r>
      <w:r>
        <w:rPr>
          <w:rFonts w:ascii="Arial" w:hAnsi="Arial"/>
          <w:color w:val="231F20"/>
        </w:rPr>
        <w:t>had</w:t>
      </w:r>
      <w:r>
        <w:rPr>
          <w:rFonts w:ascii="Arial" w:hAnsi="Arial"/>
          <w:color w:val="231F20"/>
          <w:spacing w:val="-45"/>
        </w:rPr>
        <w:t> </w:t>
      </w:r>
      <w:r>
        <w:rPr>
          <w:rFonts w:ascii="Arial" w:hAnsi="Arial"/>
          <w:color w:val="231F20"/>
        </w:rPr>
        <w:t>a</w:t>
      </w:r>
      <w:r>
        <w:rPr>
          <w:rFonts w:ascii="Arial" w:hAnsi="Arial"/>
          <w:color w:val="231F20"/>
          <w:spacing w:val="-44"/>
        </w:rPr>
        <w:t> </w:t>
      </w:r>
      <w:r>
        <w:rPr>
          <w:rFonts w:ascii="Arial" w:hAnsi="Arial"/>
          <w:color w:val="231F20"/>
        </w:rPr>
        <w:t>mixed</w:t>
      </w:r>
      <w:r>
        <w:rPr>
          <w:rFonts w:ascii="Arial" w:hAnsi="Arial"/>
          <w:color w:val="231F20"/>
          <w:spacing w:val="-44"/>
        </w:rPr>
        <w:t> </w:t>
      </w:r>
      <w:r>
        <w:rPr>
          <w:rFonts w:ascii="Arial" w:hAnsi="Arial"/>
          <w:color w:val="231F20"/>
        </w:rPr>
        <w:t>reception.</w:t>
      </w:r>
      <w:r>
        <w:rPr>
          <w:rFonts w:ascii="Arial" w:hAnsi="Arial"/>
          <w:color w:val="231F20"/>
          <w:spacing w:val="-24"/>
        </w:rPr>
        <w:t> </w:t>
      </w:r>
      <w:r>
        <w:rPr>
          <w:rFonts w:ascii="Arial" w:hAnsi="Arial"/>
          <w:color w:val="231F20"/>
        </w:rPr>
        <w:t>Some</w:t>
      </w:r>
      <w:r>
        <w:rPr>
          <w:rFonts w:ascii="Arial" w:hAnsi="Arial"/>
          <w:color w:val="231F20"/>
          <w:spacing w:val="-44"/>
        </w:rPr>
        <w:t> </w:t>
      </w:r>
      <w:r>
        <w:rPr>
          <w:rFonts w:ascii="Arial" w:hAnsi="Arial"/>
          <w:color w:val="231F20"/>
        </w:rPr>
        <w:t>community</w:t>
      </w:r>
      <w:r>
        <w:rPr>
          <w:rFonts w:ascii="Arial" w:hAnsi="Arial"/>
          <w:color w:val="231F20"/>
          <w:spacing w:val="-44"/>
        </w:rPr>
        <w:t> </w:t>
      </w:r>
      <w:r>
        <w:rPr>
          <w:rFonts w:ascii="Arial" w:hAnsi="Arial"/>
          <w:color w:val="231F20"/>
        </w:rPr>
        <w:t>members </w:t>
      </w:r>
      <w:r>
        <w:rPr>
          <w:rFonts w:ascii="Arial" w:hAnsi="Arial"/>
          <w:color w:val="231F20"/>
          <w:w w:val="95"/>
        </w:rPr>
        <w:t>express</w:t>
      </w:r>
      <w:r>
        <w:rPr>
          <w:rFonts w:ascii="Arial" w:hAnsi="Arial"/>
          <w:color w:val="231F20"/>
          <w:spacing w:val="-28"/>
          <w:w w:val="95"/>
        </w:rPr>
        <w:t> </w:t>
      </w:r>
      <w:r>
        <w:rPr>
          <w:color w:val="231F20"/>
          <w:w w:val="95"/>
        </w:rPr>
        <w:t>concern</w:t>
      </w:r>
      <w:r>
        <w:rPr>
          <w:color w:val="231F20"/>
          <w:spacing w:val="-22"/>
          <w:w w:val="95"/>
        </w:rPr>
        <w:t> </w:t>
      </w:r>
      <w:r>
        <w:rPr>
          <w:rFonts w:ascii="Arial" w:hAnsi="Arial"/>
          <w:color w:val="231F20"/>
          <w:w w:val="95"/>
        </w:rPr>
        <w:t>that</w:t>
      </w:r>
      <w:r>
        <w:rPr>
          <w:rFonts w:ascii="Arial" w:hAnsi="Arial"/>
          <w:color w:val="231F20"/>
          <w:spacing w:val="-28"/>
          <w:w w:val="95"/>
        </w:rPr>
        <w:t> </w:t>
      </w:r>
      <w:r>
        <w:rPr>
          <w:rFonts w:ascii="Arial" w:hAnsi="Arial"/>
          <w:color w:val="231F20"/>
          <w:w w:val="95"/>
        </w:rPr>
        <w:t>the</w:t>
      </w:r>
      <w:r>
        <w:rPr>
          <w:rFonts w:ascii="Arial" w:hAnsi="Arial"/>
          <w:color w:val="231F20"/>
          <w:spacing w:val="-28"/>
          <w:w w:val="95"/>
        </w:rPr>
        <w:t> </w:t>
      </w:r>
      <w:r>
        <w:rPr>
          <w:rFonts w:ascii="Arial" w:hAnsi="Arial"/>
          <w:color w:val="231F20"/>
          <w:w w:val="95"/>
        </w:rPr>
        <w:t>availability</w:t>
      </w:r>
      <w:r>
        <w:rPr>
          <w:rFonts w:ascii="Arial" w:hAnsi="Arial"/>
          <w:color w:val="231F20"/>
          <w:spacing w:val="-28"/>
          <w:w w:val="95"/>
        </w:rPr>
        <w:t> </w:t>
      </w:r>
      <w:r>
        <w:rPr>
          <w:rFonts w:ascii="Arial" w:hAnsi="Arial"/>
          <w:color w:val="231F20"/>
          <w:w w:val="95"/>
        </w:rPr>
        <w:t>of</w:t>
      </w:r>
      <w:r>
        <w:rPr>
          <w:rFonts w:ascii="Arial" w:hAnsi="Arial"/>
          <w:color w:val="231F20"/>
          <w:spacing w:val="-27"/>
          <w:w w:val="95"/>
        </w:rPr>
        <w:t> </w:t>
      </w:r>
      <w:r>
        <w:rPr>
          <w:rFonts w:ascii="Arial" w:hAnsi="Arial"/>
          <w:color w:val="231F20"/>
          <w:w w:val="95"/>
        </w:rPr>
        <w:t>naloxone</w:t>
      </w:r>
      <w:r>
        <w:rPr>
          <w:rFonts w:ascii="Arial" w:hAnsi="Arial"/>
          <w:color w:val="231F20"/>
          <w:spacing w:val="-28"/>
          <w:w w:val="95"/>
        </w:rPr>
        <w:t> </w:t>
      </w:r>
      <w:r>
        <w:rPr>
          <w:rFonts w:ascii="Arial" w:hAnsi="Arial"/>
          <w:color w:val="231F20"/>
          <w:w w:val="95"/>
        </w:rPr>
        <w:t>could </w:t>
      </w:r>
      <w:r>
        <w:rPr>
          <w:rFonts w:ascii="Arial" w:hAnsi="Arial"/>
          <w:color w:val="231F20"/>
        </w:rPr>
        <w:t>promote substance use among Black/African </w:t>
      </w:r>
      <w:r>
        <w:rPr>
          <w:color w:val="231F20"/>
          <w:w w:val="95"/>
        </w:rPr>
        <w:t>Americans.</w:t>
      </w:r>
      <w:r>
        <w:rPr>
          <w:color w:val="231F20"/>
          <w:spacing w:val="-28"/>
          <w:w w:val="95"/>
        </w:rPr>
        <w:t> </w:t>
      </w:r>
      <w:r>
        <w:rPr>
          <w:color w:val="231F20"/>
          <w:w w:val="95"/>
        </w:rPr>
        <w:t>They</w:t>
      </w:r>
      <w:r>
        <w:rPr>
          <w:color w:val="231F20"/>
          <w:spacing w:val="-27"/>
          <w:w w:val="95"/>
        </w:rPr>
        <w:t> </w:t>
      </w:r>
      <w:r>
        <w:rPr>
          <w:color w:val="231F20"/>
          <w:w w:val="95"/>
        </w:rPr>
        <w:t>also</w:t>
      </w:r>
      <w:r>
        <w:rPr>
          <w:color w:val="231F20"/>
          <w:spacing w:val="-27"/>
          <w:w w:val="95"/>
        </w:rPr>
        <w:t> </w:t>
      </w:r>
      <w:r>
        <w:rPr>
          <w:color w:val="231F20"/>
          <w:w w:val="95"/>
        </w:rPr>
        <w:t>fear</w:t>
      </w:r>
      <w:r>
        <w:rPr>
          <w:color w:val="231F20"/>
          <w:spacing w:val="-27"/>
          <w:w w:val="95"/>
        </w:rPr>
        <w:t> </w:t>
      </w:r>
      <w:r>
        <w:rPr>
          <w:color w:val="231F20"/>
          <w:w w:val="95"/>
        </w:rPr>
        <w:t>that</w:t>
      </w:r>
      <w:r>
        <w:rPr>
          <w:color w:val="231F20"/>
          <w:spacing w:val="-27"/>
          <w:w w:val="95"/>
        </w:rPr>
        <w:t> </w:t>
      </w:r>
      <w:r>
        <w:rPr>
          <w:color w:val="231F20"/>
          <w:w w:val="95"/>
        </w:rPr>
        <w:t>seeking</w:t>
      </w:r>
      <w:r>
        <w:rPr>
          <w:color w:val="231F20"/>
          <w:spacing w:val="-27"/>
          <w:w w:val="95"/>
        </w:rPr>
        <w:t> </w:t>
      </w:r>
      <w:r>
        <w:rPr>
          <w:color w:val="231F20"/>
          <w:w w:val="95"/>
        </w:rPr>
        <w:t>naloxone</w:t>
      </w:r>
      <w:r>
        <w:rPr>
          <w:color w:val="231F20"/>
          <w:spacing w:val="-27"/>
          <w:w w:val="95"/>
        </w:rPr>
        <w:t> </w:t>
      </w:r>
      <w:r>
        <w:rPr>
          <w:color w:val="231F20"/>
          <w:w w:val="95"/>
        </w:rPr>
        <w:t>from</w:t>
      </w:r>
    </w:p>
    <w:p>
      <w:pPr>
        <w:pStyle w:val="BodyText"/>
        <w:spacing w:line="218" w:lineRule="auto"/>
        <w:ind w:left="445" w:right="-10"/>
      </w:pPr>
      <w:r>
        <w:rPr>
          <w:color w:val="231F20"/>
          <w:w w:val="95"/>
        </w:rPr>
        <w:t>traditional first responders, such as law enforcement and</w:t>
      </w:r>
      <w:r>
        <w:rPr>
          <w:color w:val="231F20"/>
          <w:spacing w:val="-35"/>
          <w:w w:val="95"/>
        </w:rPr>
        <w:t> </w:t>
      </w:r>
      <w:r>
        <w:rPr>
          <w:color w:val="231F20"/>
          <w:w w:val="95"/>
        </w:rPr>
        <w:t>emergency</w:t>
      </w:r>
      <w:r>
        <w:rPr>
          <w:color w:val="231F20"/>
          <w:spacing w:val="-35"/>
          <w:w w:val="95"/>
        </w:rPr>
        <w:t> </w:t>
      </w:r>
      <w:r>
        <w:rPr>
          <w:color w:val="231F20"/>
          <w:w w:val="95"/>
        </w:rPr>
        <w:t>medical</w:t>
      </w:r>
      <w:r>
        <w:rPr>
          <w:color w:val="231F20"/>
          <w:spacing w:val="-34"/>
          <w:w w:val="95"/>
        </w:rPr>
        <w:t> </w:t>
      </w:r>
      <w:r>
        <w:rPr>
          <w:color w:val="231F20"/>
          <w:w w:val="95"/>
        </w:rPr>
        <w:t>technicians</w:t>
      </w:r>
      <w:r>
        <w:rPr>
          <w:color w:val="231F20"/>
          <w:spacing w:val="-35"/>
          <w:w w:val="95"/>
        </w:rPr>
        <w:t> </w:t>
      </w:r>
      <w:r>
        <w:rPr>
          <w:color w:val="231F20"/>
          <w:w w:val="95"/>
        </w:rPr>
        <w:t>(EMTs),</w:t>
      </w:r>
      <w:r>
        <w:rPr>
          <w:color w:val="231F20"/>
          <w:spacing w:val="-35"/>
          <w:w w:val="95"/>
        </w:rPr>
        <w:t> </w:t>
      </w:r>
      <w:r>
        <w:rPr>
          <w:color w:val="231F20"/>
          <w:w w:val="95"/>
        </w:rPr>
        <w:t>may</w:t>
      </w:r>
      <w:r>
        <w:rPr>
          <w:color w:val="231F20"/>
          <w:spacing w:val="-34"/>
          <w:w w:val="95"/>
        </w:rPr>
        <w:t> </w:t>
      </w:r>
      <w:r>
        <w:rPr>
          <w:color w:val="231F20"/>
          <w:spacing w:val="-3"/>
          <w:w w:val="95"/>
        </w:rPr>
        <w:t>result </w:t>
      </w:r>
      <w:r>
        <w:rPr>
          <w:color w:val="231F20"/>
        </w:rPr>
        <w:t>in punitive</w:t>
      </w:r>
      <w:r>
        <w:rPr>
          <w:color w:val="231F20"/>
          <w:spacing w:val="-21"/>
        </w:rPr>
        <w:t> </w:t>
      </w:r>
      <w:r>
        <w:rPr>
          <w:color w:val="231F20"/>
        </w:rPr>
        <w:t>consequences.</w:t>
      </w:r>
    </w:p>
    <w:p>
      <w:pPr>
        <w:pStyle w:val="BodyText"/>
        <w:rPr>
          <w:sz w:val="21"/>
        </w:rPr>
      </w:pPr>
    </w:p>
    <w:p>
      <w:pPr>
        <w:pStyle w:val="BodyText"/>
        <w:spacing w:line="220" w:lineRule="auto"/>
        <w:ind w:left="445"/>
        <w:rPr>
          <w:i/>
        </w:rPr>
      </w:pPr>
      <w:r>
        <w:rPr>
          <w:color w:val="231F20"/>
        </w:rPr>
        <w:t>Despite the mixed reaction to naloxone from some Black/African Americans, some communities are </w:t>
      </w:r>
      <w:r>
        <w:rPr>
          <w:color w:val="231F20"/>
          <w:w w:val="95"/>
        </w:rPr>
        <w:t>identifying their own first responders. These include community-based organizations, community health workers,</w:t>
      </w:r>
      <w:r>
        <w:rPr>
          <w:color w:val="231F20"/>
          <w:spacing w:val="-38"/>
          <w:w w:val="95"/>
        </w:rPr>
        <w:t> </w:t>
      </w:r>
      <w:r>
        <w:rPr>
          <w:color w:val="231F20"/>
          <w:w w:val="95"/>
        </w:rPr>
        <w:t>family</w:t>
      </w:r>
      <w:r>
        <w:rPr>
          <w:color w:val="231F20"/>
          <w:spacing w:val="-37"/>
          <w:w w:val="95"/>
        </w:rPr>
        <w:t> </w:t>
      </w:r>
      <w:r>
        <w:rPr>
          <w:color w:val="231F20"/>
          <w:w w:val="95"/>
        </w:rPr>
        <w:t>members,</w:t>
      </w:r>
      <w:r>
        <w:rPr>
          <w:color w:val="231F20"/>
          <w:spacing w:val="-37"/>
          <w:w w:val="95"/>
        </w:rPr>
        <w:t> </w:t>
      </w:r>
      <w:r>
        <w:rPr>
          <w:color w:val="231F20"/>
          <w:w w:val="95"/>
        </w:rPr>
        <w:t>and</w:t>
      </w:r>
      <w:r>
        <w:rPr>
          <w:color w:val="231F20"/>
          <w:spacing w:val="-38"/>
          <w:w w:val="95"/>
        </w:rPr>
        <w:t> </w:t>
      </w:r>
      <w:r>
        <w:rPr>
          <w:color w:val="231F20"/>
          <w:w w:val="95"/>
        </w:rPr>
        <w:t>faith-based</w:t>
      </w:r>
      <w:r>
        <w:rPr>
          <w:color w:val="231F20"/>
          <w:spacing w:val="-37"/>
          <w:w w:val="95"/>
        </w:rPr>
        <w:t> </w:t>
      </w:r>
      <w:r>
        <w:rPr>
          <w:color w:val="231F20"/>
          <w:w w:val="95"/>
        </w:rPr>
        <w:t>leaders,</w:t>
      </w:r>
      <w:r>
        <w:rPr>
          <w:color w:val="231F20"/>
          <w:spacing w:val="-37"/>
          <w:w w:val="95"/>
        </w:rPr>
        <w:t> </w:t>
      </w:r>
      <w:r>
        <w:rPr>
          <w:color w:val="231F20"/>
          <w:w w:val="95"/>
        </w:rPr>
        <w:t>and training</w:t>
      </w:r>
      <w:r>
        <w:rPr>
          <w:color w:val="231F20"/>
          <w:spacing w:val="-28"/>
          <w:w w:val="95"/>
        </w:rPr>
        <w:t> </w:t>
      </w:r>
      <w:r>
        <w:rPr>
          <w:color w:val="231F20"/>
          <w:w w:val="95"/>
        </w:rPr>
        <w:t>them</w:t>
      </w:r>
      <w:r>
        <w:rPr>
          <w:color w:val="231F20"/>
          <w:spacing w:val="-27"/>
          <w:w w:val="95"/>
        </w:rPr>
        <w:t> </w:t>
      </w:r>
      <w:r>
        <w:rPr>
          <w:color w:val="231F20"/>
          <w:w w:val="95"/>
        </w:rPr>
        <w:t>to</w:t>
      </w:r>
      <w:r>
        <w:rPr>
          <w:color w:val="231F20"/>
          <w:spacing w:val="-27"/>
          <w:w w:val="95"/>
        </w:rPr>
        <w:t> </w:t>
      </w:r>
      <w:r>
        <w:rPr>
          <w:color w:val="231F20"/>
          <w:w w:val="95"/>
        </w:rPr>
        <w:t>administer</w:t>
      </w:r>
      <w:r>
        <w:rPr>
          <w:color w:val="231F20"/>
          <w:spacing w:val="-27"/>
          <w:w w:val="95"/>
        </w:rPr>
        <w:t> </w:t>
      </w:r>
      <w:r>
        <w:rPr>
          <w:color w:val="231F20"/>
          <w:w w:val="95"/>
        </w:rPr>
        <w:t>naloxone.</w:t>
      </w:r>
      <w:r>
        <w:rPr>
          <w:color w:val="231F20"/>
          <w:spacing w:val="1"/>
          <w:w w:val="95"/>
        </w:rPr>
        <w:t> </w:t>
      </w:r>
      <w:r>
        <w:rPr>
          <w:color w:val="231F20"/>
          <w:w w:val="95"/>
        </w:rPr>
        <w:t>More</w:t>
      </w:r>
      <w:r>
        <w:rPr>
          <w:color w:val="231F20"/>
          <w:spacing w:val="-27"/>
          <w:w w:val="95"/>
        </w:rPr>
        <w:t> </w:t>
      </w:r>
      <w:r>
        <w:rPr>
          <w:color w:val="231F20"/>
          <w:w w:val="95"/>
        </w:rPr>
        <w:t>education </w:t>
      </w:r>
      <w:r>
        <w:rPr>
          <w:color w:val="231F20"/>
        </w:rPr>
        <w:t>and awareness tailored to Black/African American </w:t>
      </w:r>
      <w:r>
        <w:rPr>
          <w:color w:val="231F20"/>
          <w:w w:val="90"/>
        </w:rPr>
        <w:t>communities and conveyed by “trusted messengers” is </w:t>
      </w:r>
      <w:r>
        <w:rPr>
          <w:color w:val="231F20"/>
        </w:rPr>
        <w:t>essential</w:t>
      </w:r>
      <w:r>
        <w:rPr>
          <w:color w:val="231F20"/>
          <w:spacing w:val="-40"/>
        </w:rPr>
        <w:t> </w:t>
      </w:r>
      <w:r>
        <w:rPr>
          <w:color w:val="231F20"/>
        </w:rPr>
        <w:t>to</w:t>
      </w:r>
      <w:r>
        <w:rPr>
          <w:color w:val="231F20"/>
          <w:spacing w:val="-39"/>
        </w:rPr>
        <w:t> </w:t>
      </w:r>
      <w:r>
        <w:rPr>
          <w:color w:val="231F20"/>
        </w:rPr>
        <w:t>create</w:t>
      </w:r>
      <w:r>
        <w:rPr>
          <w:color w:val="231F20"/>
          <w:spacing w:val="-39"/>
        </w:rPr>
        <w:t> </w:t>
      </w:r>
      <w:r>
        <w:rPr>
          <w:color w:val="231F20"/>
        </w:rPr>
        <w:t>support</w:t>
      </w:r>
      <w:r>
        <w:rPr>
          <w:color w:val="231F20"/>
          <w:spacing w:val="-40"/>
        </w:rPr>
        <w:t> </w:t>
      </w:r>
      <w:r>
        <w:rPr>
          <w:color w:val="231F20"/>
        </w:rPr>
        <w:t>for</w:t>
      </w:r>
      <w:r>
        <w:rPr>
          <w:color w:val="231F20"/>
          <w:spacing w:val="-39"/>
        </w:rPr>
        <w:t> </w:t>
      </w:r>
      <w:r>
        <w:rPr>
          <w:color w:val="231F20"/>
        </w:rPr>
        <w:t>and</w:t>
      </w:r>
      <w:r>
        <w:rPr>
          <w:color w:val="231F20"/>
          <w:spacing w:val="-39"/>
        </w:rPr>
        <w:t> </w:t>
      </w:r>
      <w:r>
        <w:rPr>
          <w:color w:val="231F20"/>
        </w:rPr>
        <w:t>a</w:t>
      </w:r>
      <w:r>
        <w:rPr>
          <w:color w:val="231F20"/>
          <w:spacing w:val="-39"/>
        </w:rPr>
        <w:t> </w:t>
      </w:r>
      <w:r>
        <w:rPr>
          <w:color w:val="231F20"/>
        </w:rPr>
        <w:t>sense</w:t>
      </w:r>
      <w:r>
        <w:rPr>
          <w:color w:val="231F20"/>
          <w:spacing w:val="-40"/>
        </w:rPr>
        <w:t> </w:t>
      </w:r>
      <w:r>
        <w:rPr>
          <w:color w:val="231F20"/>
        </w:rPr>
        <w:t>of</w:t>
      </w:r>
      <w:r>
        <w:rPr>
          <w:color w:val="231F20"/>
          <w:spacing w:val="-39"/>
        </w:rPr>
        <w:t> </w:t>
      </w:r>
      <w:r>
        <w:rPr>
          <w:color w:val="231F20"/>
        </w:rPr>
        <w:t>urgency regarding the use of naloxone as a life-saving </w:t>
      </w:r>
      <w:r>
        <w:rPr>
          <w:color w:val="231F20"/>
          <w:w w:val="95"/>
        </w:rPr>
        <w:t>medication.</w:t>
      </w:r>
      <w:r>
        <w:rPr>
          <w:color w:val="231F20"/>
          <w:spacing w:val="-2"/>
          <w:w w:val="95"/>
        </w:rPr>
        <w:t> </w:t>
      </w:r>
      <w:r>
        <w:rPr>
          <w:color w:val="231F20"/>
          <w:w w:val="95"/>
        </w:rPr>
        <w:t>Identifying</w:t>
      </w:r>
      <w:r>
        <w:rPr>
          <w:color w:val="231F20"/>
          <w:spacing w:val="-29"/>
          <w:w w:val="95"/>
        </w:rPr>
        <w:t> </w:t>
      </w:r>
      <w:r>
        <w:rPr>
          <w:color w:val="231F20"/>
          <w:w w:val="95"/>
        </w:rPr>
        <w:t>where</w:t>
      </w:r>
      <w:r>
        <w:rPr>
          <w:color w:val="231F20"/>
          <w:spacing w:val="-28"/>
          <w:w w:val="95"/>
        </w:rPr>
        <w:t> </w:t>
      </w:r>
      <w:r>
        <w:rPr>
          <w:color w:val="231F20"/>
          <w:w w:val="95"/>
        </w:rPr>
        <w:t>naloxone</w:t>
      </w:r>
      <w:r>
        <w:rPr>
          <w:color w:val="231F20"/>
          <w:spacing w:val="-28"/>
          <w:w w:val="95"/>
        </w:rPr>
        <w:t> </w:t>
      </w:r>
      <w:r>
        <w:rPr>
          <w:color w:val="231F20"/>
          <w:w w:val="95"/>
        </w:rPr>
        <w:t>would</w:t>
      </w:r>
      <w:r>
        <w:rPr>
          <w:color w:val="231F20"/>
          <w:spacing w:val="-29"/>
          <w:w w:val="95"/>
        </w:rPr>
        <w:t> </w:t>
      </w:r>
      <w:r>
        <w:rPr>
          <w:color w:val="231F20"/>
          <w:w w:val="95"/>
        </w:rPr>
        <w:t>make the</w:t>
      </w:r>
      <w:r>
        <w:rPr>
          <w:color w:val="231F20"/>
          <w:spacing w:val="-23"/>
          <w:w w:val="95"/>
        </w:rPr>
        <w:t> </w:t>
      </w:r>
      <w:r>
        <w:rPr>
          <w:color w:val="231F20"/>
          <w:w w:val="95"/>
        </w:rPr>
        <w:t>most</w:t>
      </w:r>
      <w:r>
        <w:rPr>
          <w:color w:val="231F20"/>
          <w:spacing w:val="-23"/>
          <w:w w:val="95"/>
        </w:rPr>
        <w:t> </w:t>
      </w:r>
      <w:r>
        <w:rPr>
          <w:color w:val="231F20"/>
          <w:w w:val="95"/>
        </w:rPr>
        <w:t>impact</w:t>
      </w:r>
      <w:r>
        <w:rPr>
          <w:color w:val="231F20"/>
          <w:spacing w:val="-23"/>
          <w:w w:val="95"/>
        </w:rPr>
        <w:t> </w:t>
      </w:r>
      <w:r>
        <w:rPr>
          <w:color w:val="231F20"/>
          <w:w w:val="95"/>
        </w:rPr>
        <w:t>in</w:t>
      </w:r>
      <w:r>
        <w:rPr>
          <w:color w:val="231F20"/>
          <w:spacing w:val="-23"/>
          <w:w w:val="95"/>
        </w:rPr>
        <w:t> </w:t>
      </w:r>
      <w:r>
        <w:rPr>
          <w:color w:val="231F20"/>
          <w:w w:val="95"/>
        </w:rPr>
        <w:t>saving</w:t>
      </w:r>
      <w:r>
        <w:rPr>
          <w:color w:val="231F20"/>
          <w:spacing w:val="-23"/>
          <w:w w:val="95"/>
        </w:rPr>
        <w:t> </w:t>
      </w:r>
      <w:r>
        <w:rPr>
          <w:color w:val="231F20"/>
          <w:w w:val="95"/>
        </w:rPr>
        <w:t>lives</w:t>
      </w:r>
      <w:r>
        <w:rPr>
          <w:color w:val="231F20"/>
          <w:spacing w:val="-23"/>
          <w:w w:val="95"/>
        </w:rPr>
        <w:t> </w:t>
      </w:r>
      <w:r>
        <w:rPr>
          <w:color w:val="231F20"/>
          <w:w w:val="95"/>
        </w:rPr>
        <w:t>within</w:t>
      </w:r>
      <w:r>
        <w:rPr>
          <w:color w:val="231F20"/>
          <w:spacing w:val="-23"/>
          <w:w w:val="95"/>
        </w:rPr>
        <w:t> </w:t>
      </w:r>
      <w:r>
        <w:rPr>
          <w:color w:val="231F20"/>
          <w:w w:val="95"/>
        </w:rPr>
        <w:t>a</w:t>
      </w:r>
      <w:r>
        <w:rPr>
          <w:color w:val="231F20"/>
          <w:spacing w:val="-23"/>
          <w:w w:val="95"/>
        </w:rPr>
        <w:t> </w:t>
      </w:r>
      <w:r>
        <w:rPr>
          <w:color w:val="231F20"/>
          <w:w w:val="95"/>
        </w:rPr>
        <w:t>community</w:t>
      </w:r>
      <w:r>
        <w:rPr>
          <w:color w:val="231F20"/>
          <w:spacing w:val="-22"/>
          <w:w w:val="95"/>
        </w:rPr>
        <w:t> </w:t>
      </w:r>
      <w:r>
        <w:rPr>
          <w:color w:val="231F20"/>
          <w:w w:val="95"/>
        </w:rPr>
        <w:t>is critical.</w:t>
      </w:r>
      <w:r>
        <w:rPr>
          <w:color w:val="231F20"/>
          <w:spacing w:val="-5"/>
          <w:w w:val="95"/>
        </w:rPr>
        <w:t> </w:t>
      </w:r>
      <w:r>
        <w:rPr>
          <w:color w:val="231F20"/>
          <w:w w:val="95"/>
        </w:rPr>
        <w:t>Some</w:t>
      </w:r>
      <w:r>
        <w:rPr>
          <w:color w:val="231F20"/>
          <w:spacing w:val="-31"/>
          <w:w w:val="95"/>
        </w:rPr>
        <w:t> </w:t>
      </w:r>
      <w:r>
        <w:rPr>
          <w:color w:val="231F20"/>
          <w:w w:val="95"/>
        </w:rPr>
        <w:t>local</w:t>
      </w:r>
      <w:r>
        <w:rPr>
          <w:color w:val="231F20"/>
          <w:spacing w:val="-30"/>
          <w:w w:val="95"/>
        </w:rPr>
        <w:t> </w:t>
      </w:r>
      <w:r>
        <w:rPr>
          <w:color w:val="231F20"/>
          <w:w w:val="95"/>
        </w:rPr>
        <w:t>leaders</w:t>
      </w:r>
      <w:r>
        <w:rPr>
          <w:color w:val="231F20"/>
          <w:spacing w:val="-30"/>
          <w:w w:val="95"/>
        </w:rPr>
        <w:t> </w:t>
      </w:r>
      <w:r>
        <w:rPr>
          <w:color w:val="231F20"/>
          <w:w w:val="95"/>
        </w:rPr>
        <w:t>have</w:t>
      </w:r>
      <w:r>
        <w:rPr>
          <w:color w:val="231F20"/>
          <w:spacing w:val="-30"/>
          <w:w w:val="95"/>
        </w:rPr>
        <w:t> </w:t>
      </w:r>
      <w:r>
        <w:rPr>
          <w:color w:val="231F20"/>
          <w:w w:val="95"/>
        </w:rPr>
        <w:t>advocated</w:t>
      </w:r>
      <w:r>
        <w:rPr>
          <w:color w:val="231F20"/>
          <w:spacing w:val="-30"/>
          <w:w w:val="95"/>
        </w:rPr>
        <w:t> </w:t>
      </w:r>
      <w:r>
        <w:rPr>
          <w:color w:val="231F20"/>
          <w:w w:val="95"/>
        </w:rPr>
        <w:t>for</w:t>
      </w:r>
      <w:r>
        <w:rPr>
          <w:color w:val="231F20"/>
          <w:spacing w:val="-30"/>
          <w:w w:val="95"/>
        </w:rPr>
        <w:t> </w:t>
      </w:r>
      <w:r>
        <w:rPr>
          <w:color w:val="231F20"/>
          <w:w w:val="95"/>
        </w:rPr>
        <w:t>access</w:t>
      </w:r>
      <w:r>
        <w:rPr>
          <w:color w:val="231F20"/>
          <w:spacing w:val="-30"/>
          <w:w w:val="95"/>
        </w:rPr>
        <w:t> </w:t>
      </w:r>
      <w:r>
        <w:rPr>
          <w:color w:val="231F20"/>
          <w:spacing w:val="-8"/>
          <w:w w:val="95"/>
        </w:rPr>
        <w:t>to </w:t>
      </w:r>
      <w:r>
        <w:rPr>
          <w:color w:val="231F20"/>
          <w:w w:val="95"/>
        </w:rPr>
        <w:t>naloxone for individuals re-entering neighborhoods </w:t>
      </w:r>
      <w:r>
        <w:rPr>
          <w:color w:val="231F20"/>
        </w:rPr>
        <w:t>from incarceration, given the high risk for opioid overdose at re-entry. By providing naloxone and training the use of it in prisons and jails before an </w:t>
      </w:r>
      <w:r>
        <w:rPr>
          <w:color w:val="231F20"/>
          <w:w w:val="95"/>
        </w:rPr>
        <w:t>individual’s release, overall opioid-related overdose </w:t>
      </w:r>
      <w:r>
        <w:rPr>
          <w:color w:val="231F20"/>
        </w:rPr>
        <w:t>deaths could be reduced. As one key informant suggested, </w:t>
      </w:r>
      <w:r>
        <w:rPr>
          <w:i/>
          <w:color w:val="231F20"/>
        </w:rPr>
        <w:t>“the best strategy is getting naloxone into </w:t>
      </w:r>
      <w:r>
        <w:rPr>
          <w:i/>
          <w:color w:val="231F20"/>
        </w:rPr>
        <w:t>incarceration.”</w:t>
      </w:r>
    </w:p>
    <w:p>
      <w:pPr>
        <w:pStyle w:val="BodyText"/>
        <w:spacing w:line="225" w:lineRule="auto" w:before="97"/>
        <w:ind w:left="445" w:right="144"/>
      </w:pPr>
      <w:r>
        <w:rPr/>
        <w:br w:type="column"/>
      </w:r>
      <w:r>
        <w:rPr>
          <w:rFonts w:ascii="Franklin Gothic Medium Cond" w:hAnsi="Franklin Gothic Medium Cond"/>
          <w:i/>
          <w:color w:val="231F20"/>
          <w:sz w:val="24"/>
        </w:rPr>
        <w:t>Community</w:t>
      </w:r>
      <w:r>
        <w:rPr>
          <w:rFonts w:ascii="Franklin Gothic Medium Cond" w:hAnsi="Franklin Gothic Medium Cond"/>
          <w:i/>
          <w:color w:val="231F20"/>
          <w:spacing w:val="-20"/>
          <w:sz w:val="24"/>
        </w:rPr>
        <w:t> </w:t>
      </w:r>
      <w:r>
        <w:rPr>
          <w:rFonts w:ascii="Franklin Gothic Medium Cond" w:hAnsi="Franklin Gothic Medium Cond"/>
          <w:i/>
          <w:color w:val="231F20"/>
          <w:sz w:val="24"/>
        </w:rPr>
        <w:t>Snapshot:</w:t>
      </w:r>
      <w:r>
        <w:rPr>
          <w:rFonts w:ascii="Franklin Gothic Medium Cond" w:hAnsi="Franklin Gothic Medium Cond"/>
          <w:i/>
          <w:color w:val="231F20"/>
          <w:spacing w:val="-20"/>
          <w:sz w:val="24"/>
        </w:rPr>
        <w:t> </w:t>
      </w:r>
      <w:r>
        <w:rPr>
          <w:rFonts w:ascii="Franklin Gothic Medium Cond" w:hAnsi="Franklin Gothic Medium Cond"/>
          <w:i/>
          <w:color w:val="231F20"/>
          <w:sz w:val="24"/>
        </w:rPr>
        <w:t>Engaging</w:t>
      </w:r>
      <w:r>
        <w:rPr>
          <w:rFonts w:ascii="Franklin Gothic Medium Cond" w:hAnsi="Franklin Gothic Medium Cond"/>
          <w:i/>
          <w:color w:val="231F20"/>
          <w:spacing w:val="-20"/>
          <w:sz w:val="24"/>
        </w:rPr>
        <w:t> </w:t>
      </w:r>
      <w:r>
        <w:rPr>
          <w:rFonts w:ascii="Franklin Gothic Medium Cond" w:hAnsi="Franklin Gothic Medium Cond"/>
          <w:i/>
          <w:color w:val="231F20"/>
          <w:sz w:val="24"/>
        </w:rPr>
        <w:t>Black</w:t>
      </w:r>
      <w:r>
        <w:rPr>
          <w:rFonts w:ascii="Franklin Gothic Medium Cond" w:hAnsi="Franklin Gothic Medium Cond"/>
          <w:i/>
          <w:color w:val="231F20"/>
          <w:spacing w:val="-20"/>
          <w:sz w:val="24"/>
        </w:rPr>
        <w:t> </w:t>
      </w:r>
      <w:r>
        <w:rPr>
          <w:rFonts w:ascii="Franklin Gothic Medium Cond" w:hAnsi="Franklin Gothic Medium Cond"/>
          <w:i/>
          <w:color w:val="231F20"/>
          <w:sz w:val="24"/>
        </w:rPr>
        <w:t>Pastors</w:t>
      </w:r>
      <w:r>
        <w:rPr>
          <w:rFonts w:ascii="Franklin Gothic Medium Cond" w:hAnsi="Franklin Gothic Medium Cond"/>
          <w:i/>
          <w:color w:val="231F20"/>
          <w:spacing w:val="-20"/>
          <w:sz w:val="24"/>
        </w:rPr>
        <w:t> </w:t>
      </w:r>
      <w:r>
        <w:rPr>
          <w:rFonts w:ascii="Franklin Gothic Medium Cond" w:hAnsi="Franklin Gothic Medium Cond"/>
          <w:i/>
          <w:color w:val="231F20"/>
          <w:sz w:val="24"/>
        </w:rPr>
        <w:t>in</w:t>
      </w:r>
      <w:r>
        <w:rPr>
          <w:rFonts w:ascii="Franklin Gothic Medium Cond" w:hAnsi="Franklin Gothic Medium Cond"/>
          <w:i/>
          <w:color w:val="231F20"/>
          <w:spacing w:val="-19"/>
          <w:sz w:val="24"/>
        </w:rPr>
        <w:t> </w:t>
      </w:r>
      <w:r>
        <w:rPr>
          <w:rFonts w:ascii="Franklin Gothic Medium Cond" w:hAnsi="Franklin Gothic Medium Cond"/>
          <w:i/>
          <w:color w:val="231F20"/>
          <w:sz w:val="24"/>
        </w:rPr>
        <w:t>the</w:t>
      </w:r>
      <w:r>
        <w:rPr>
          <w:rFonts w:ascii="Franklin Gothic Medium Cond" w:hAnsi="Franklin Gothic Medium Cond"/>
          <w:i/>
          <w:color w:val="231F20"/>
          <w:spacing w:val="-20"/>
          <w:sz w:val="24"/>
        </w:rPr>
        <w:t> </w:t>
      </w:r>
      <w:r>
        <w:rPr>
          <w:rFonts w:ascii="Franklin Gothic Medium Cond" w:hAnsi="Franklin Gothic Medium Cond"/>
          <w:i/>
          <w:color w:val="231F20"/>
          <w:sz w:val="24"/>
        </w:rPr>
        <w:t>Quick Response</w:t>
      </w:r>
      <w:r>
        <w:rPr>
          <w:rFonts w:ascii="Franklin Gothic Medium Cond" w:hAnsi="Franklin Gothic Medium Cond"/>
          <w:i/>
          <w:color w:val="231F20"/>
          <w:spacing w:val="-24"/>
          <w:sz w:val="24"/>
        </w:rPr>
        <w:t> </w:t>
      </w:r>
      <w:r>
        <w:rPr>
          <w:rFonts w:ascii="Franklin Gothic Medium Cond" w:hAnsi="Franklin Gothic Medium Cond"/>
          <w:i/>
          <w:color w:val="231F20"/>
          <w:sz w:val="24"/>
        </w:rPr>
        <w:t>Team</w:t>
      </w:r>
      <w:r>
        <w:rPr>
          <w:rFonts w:ascii="Franklin Gothic Medium Cond" w:hAnsi="Franklin Gothic Medium Cond"/>
          <w:i/>
          <w:color w:val="231F20"/>
          <w:spacing w:val="-24"/>
          <w:sz w:val="24"/>
        </w:rPr>
        <w:t> </w:t>
      </w:r>
      <w:r>
        <w:rPr>
          <w:rFonts w:ascii="Franklin Gothic Medium Cond" w:hAnsi="Franklin Gothic Medium Cond"/>
          <w:i/>
          <w:color w:val="231F20"/>
          <w:sz w:val="24"/>
        </w:rPr>
        <w:t>(QRT)—City</w:t>
      </w:r>
      <w:r>
        <w:rPr>
          <w:rFonts w:ascii="Franklin Gothic Medium Cond" w:hAnsi="Franklin Gothic Medium Cond"/>
          <w:i/>
          <w:color w:val="231F20"/>
          <w:spacing w:val="-24"/>
          <w:sz w:val="24"/>
        </w:rPr>
        <w:t> </w:t>
      </w:r>
      <w:r>
        <w:rPr>
          <w:rFonts w:ascii="Franklin Gothic Medium Cond" w:hAnsi="Franklin Gothic Medium Cond"/>
          <w:i/>
          <w:color w:val="231F20"/>
          <w:sz w:val="24"/>
        </w:rPr>
        <w:t>of</w:t>
      </w:r>
      <w:r>
        <w:rPr>
          <w:rFonts w:ascii="Franklin Gothic Medium Cond" w:hAnsi="Franklin Gothic Medium Cond"/>
          <w:i/>
          <w:color w:val="231F20"/>
          <w:spacing w:val="-24"/>
          <w:sz w:val="24"/>
        </w:rPr>
        <w:t> </w:t>
      </w:r>
      <w:r>
        <w:rPr>
          <w:rFonts w:ascii="Franklin Gothic Medium Cond" w:hAnsi="Franklin Gothic Medium Cond"/>
          <w:i/>
          <w:color w:val="231F20"/>
          <w:sz w:val="24"/>
        </w:rPr>
        <w:t>Huntington</w:t>
      </w:r>
      <w:r>
        <w:rPr>
          <w:rFonts w:ascii="Franklin Gothic Medium Cond" w:hAnsi="Franklin Gothic Medium Cond"/>
          <w:i/>
          <w:color w:val="231F20"/>
          <w:spacing w:val="-24"/>
          <w:sz w:val="24"/>
        </w:rPr>
        <w:t> </w:t>
      </w:r>
      <w:r>
        <w:rPr>
          <w:rFonts w:ascii="Franklin Gothic Medium Cond" w:hAnsi="Franklin Gothic Medium Cond"/>
          <w:i/>
          <w:color w:val="231F20"/>
          <w:sz w:val="24"/>
        </w:rPr>
        <w:t>QRT.</w:t>
      </w:r>
      <w:r>
        <w:rPr>
          <w:rFonts w:ascii="Franklin Gothic Medium Cond" w:hAnsi="Franklin Gothic Medium Cond"/>
          <w:i/>
          <w:color w:val="231F20"/>
          <w:spacing w:val="-16"/>
          <w:sz w:val="24"/>
        </w:rPr>
        <w:t> </w:t>
      </w:r>
      <w:r>
        <w:rPr>
          <w:color w:val="231F20"/>
        </w:rPr>
        <w:t>The</w:t>
      </w:r>
      <w:r>
        <w:rPr>
          <w:color w:val="231F20"/>
          <w:spacing w:val="-32"/>
        </w:rPr>
        <w:t> </w:t>
      </w:r>
      <w:r>
        <w:rPr>
          <w:color w:val="231F20"/>
        </w:rPr>
        <w:t>City</w:t>
      </w:r>
      <w:r>
        <w:rPr>
          <w:color w:val="231F20"/>
          <w:spacing w:val="-32"/>
        </w:rPr>
        <w:t> </w:t>
      </w:r>
      <w:r>
        <w:rPr>
          <w:color w:val="231F20"/>
        </w:rPr>
        <w:t>of Huntington, WV partners with Cabell County Emergency Medical Services (EMS), Marshall University, local law enforcement, treatment and </w:t>
      </w:r>
      <w:r>
        <w:rPr>
          <w:color w:val="231F20"/>
          <w:w w:val="95"/>
        </w:rPr>
        <w:t>recovery</w:t>
      </w:r>
      <w:r>
        <w:rPr>
          <w:color w:val="231F20"/>
          <w:spacing w:val="-34"/>
          <w:w w:val="95"/>
        </w:rPr>
        <w:t> </w:t>
      </w:r>
      <w:r>
        <w:rPr>
          <w:color w:val="231F20"/>
          <w:w w:val="95"/>
        </w:rPr>
        <w:t>providers,</w:t>
      </w:r>
      <w:r>
        <w:rPr>
          <w:color w:val="231F20"/>
          <w:spacing w:val="-34"/>
          <w:w w:val="95"/>
        </w:rPr>
        <w:t> </w:t>
      </w:r>
      <w:r>
        <w:rPr>
          <w:color w:val="231F20"/>
          <w:w w:val="95"/>
        </w:rPr>
        <w:t>and</w:t>
      </w:r>
      <w:r>
        <w:rPr>
          <w:color w:val="231F20"/>
          <w:spacing w:val="-34"/>
          <w:w w:val="95"/>
        </w:rPr>
        <w:t> </w:t>
      </w:r>
      <w:r>
        <w:rPr>
          <w:color w:val="231F20"/>
          <w:w w:val="95"/>
        </w:rPr>
        <w:t>pastors</w:t>
      </w:r>
      <w:r>
        <w:rPr>
          <w:color w:val="231F20"/>
          <w:spacing w:val="-34"/>
          <w:w w:val="95"/>
        </w:rPr>
        <w:t> </w:t>
      </w:r>
      <w:r>
        <w:rPr>
          <w:color w:val="231F20"/>
          <w:w w:val="95"/>
        </w:rPr>
        <w:t>to</w:t>
      </w:r>
      <w:r>
        <w:rPr>
          <w:color w:val="231F20"/>
          <w:spacing w:val="-34"/>
          <w:w w:val="95"/>
        </w:rPr>
        <w:t> </w:t>
      </w:r>
      <w:r>
        <w:rPr>
          <w:color w:val="231F20"/>
          <w:w w:val="95"/>
        </w:rPr>
        <w:t>form</w:t>
      </w:r>
      <w:r>
        <w:rPr>
          <w:color w:val="231F20"/>
          <w:spacing w:val="-34"/>
          <w:w w:val="95"/>
        </w:rPr>
        <w:t> </w:t>
      </w:r>
      <w:r>
        <w:rPr>
          <w:color w:val="231F20"/>
          <w:w w:val="95"/>
        </w:rPr>
        <w:t>and</w:t>
      </w:r>
      <w:r>
        <w:rPr>
          <w:color w:val="231F20"/>
          <w:spacing w:val="-34"/>
          <w:w w:val="95"/>
        </w:rPr>
        <w:t> </w:t>
      </w:r>
      <w:r>
        <w:rPr>
          <w:color w:val="231F20"/>
          <w:w w:val="95"/>
        </w:rPr>
        <w:t>deploy</w:t>
      </w:r>
      <w:r>
        <w:rPr>
          <w:color w:val="231F20"/>
          <w:spacing w:val="-33"/>
          <w:w w:val="95"/>
        </w:rPr>
        <w:t> </w:t>
      </w:r>
      <w:r>
        <w:rPr>
          <w:color w:val="231F20"/>
          <w:w w:val="95"/>
        </w:rPr>
        <w:t>the </w:t>
      </w:r>
      <w:r>
        <w:rPr>
          <w:color w:val="231F20"/>
        </w:rPr>
        <w:t>QRT to locations with a high number of drug </w:t>
      </w:r>
      <w:r>
        <w:rPr>
          <w:color w:val="231F20"/>
          <w:w w:val="95"/>
        </w:rPr>
        <w:t>overdoses.</w:t>
      </w:r>
      <w:r>
        <w:rPr>
          <w:color w:val="231F20"/>
          <w:spacing w:val="8"/>
          <w:w w:val="95"/>
        </w:rPr>
        <w:t> </w:t>
      </w:r>
      <w:r>
        <w:rPr>
          <w:color w:val="231F20"/>
          <w:w w:val="95"/>
        </w:rPr>
        <w:t>The</w:t>
      </w:r>
      <w:r>
        <w:rPr>
          <w:color w:val="231F20"/>
          <w:spacing w:val="-24"/>
          <w:w w:val="95"/>
        </w:rPr>
        <w:t> </w:t>
      </w:r>
      <w:r>
        <w:rPr>
          <w:color w:val="231F20"/>
          <w:w w:val="95"/>
        </w:rPr>
        <w:t>QRT</w:t>
      </w:r>
      <w:r>
        <w:rPr>
          <w:color w:val="231F20"/>
          <w:spacing w:val="-23"/>
          <w:w w:val="95"/>
        </w:rPr>
        <w:t> </w:t>
      </w:r>
      <w:r>
        <w:rPr>
          <w:color w:val="231F20"/>
          <w:w w:val="95"/>
        </w:rPr>
        <w:t>includes</w:t>
      </w:r>
      <w:r>
        <w:rPr>
          <w:color w:val="231F20"/>
          <w:spacing w:val="-24"/>
          <w:w w:val="95"/>
        </w:rPr>
        <w:t> </w:t>
      </w:r>
      <w:r>
        <w:rPr>
          <w:color w:val="231F20"/>
          <w:w w:val="95"/>
        </w:rPr>
        <w:t>a</w:t>
      </w:r>
      <w:r>
        <w:rPr>
          <w:color w:val="231F20"/>
          <w:spacing w:val="-23"/>
          <w:w w:val="95"/>
        </w:rPr>
        <w:t> </w:t>
      </w:r>
      <w:r>
        <w:rPr>
          <w:color w:val="231F20"/>
          <w:w w:val="95"/>
        </w:rPr>
        <w:t>paramedic,</w:t>
      </w:r>
      <w:r>
        <w:rPr>
          <w:color w:val="231F20"/>
          <w:spacing w:val="-24"/>
          <w:w w:val="95"/>
        </w:rPr>
        <w:t> </w:t>
      </w:r>
      <w:r>
        <w:rPr>
          <w:color w:val="231F20"/>
          <w:w w:val="95"/>
        </w:rPr>
        <w:t>treatment </w:t>
      </w:r>
      <w:r>
        <w:rPr>
          <w:color w:val="231F20"/>
        </w:rPr>
        <w:t>provider, law enforcement officer, and unique to </w:t>
      </w:r>
      <w:r>
        <w:rPr>
          <w:color w:val="231F20"/>
          <w:w w:val="95"/>
        </w:rPr>
        <w:t>Huntington,</w:t>
      </w:r>
      <w:r>
        <w:rPr>
          <w:color w:val="231F20"/>
          <w:spacing w:val="-29"/>
          <w:w w:val="95"/>
        </w:rPr>
        <w:t> </w:t>
      </w:r>
      <w:r>
        <w:rPr>
          <w:color w:val="231F20"/>
          <w:w w:val="95"/>
        </w:rPr>
        <w:t>is</w:t>
      </w:r>
      <w:r>
        <w:rPr>
          <w:color w:val="231F20"/>
          <w:spacing w:val="-29"/>
          <w:w w:val="95"/>
        </w:rPr>
        <w:t> </w:t>
      </w:r>
      <w:r>
        <w:rPr>
          <w:color w:val="231F20"/>
          <w:w w:val="95"/>
        </w:rPr>
        <w:t>the</w:t>
      </w:r>
      <w:r>
        <w:rPr>
          <w:color w:val="231F20"/>
          <w:spacing w:val="-28"/>
          <w:w w:val="95"/>
        </w:rPr>
        <w:t> </w:t>
      </w:r>
      <w:r>
        <w:rPr>
          <w:color w:val="231F20"/>
          <w:w w:val="95"/>
        </w:rPr>
        <w:t>inclusion</w:t>
      </w:r>
      <w:r>
        <w:rPr>
          <w:color w:val="231F20"/>
          <w:spacing w:val="-29"/>
          <w:w w:val="95"/>
        </w:rPr>
        <w:t> </w:t>
      </w:r>
      <w:r>
        <w:rPr>
          <w:color w:val="231F20"/>
          <w:w w:val="95"/>
        </w:rPr>
        <w:t>of</w:t>
      </w:r>
      <w:r>
        <w:rPr>
          <w:color w:val="231F20"/>
          <w:spacing w:val="-28"/>
          <w:w w:val="95"/>
        </w:rPr>
        <w:t> </w:t>
      </w:r>
      <w:r>
        <w:rPr>
          <w:color w:val="231F20"/>
          <w:w w:val="95"/>
        </w:rPr>
        <w:t>a</w:t>
      </w:r>
      <w:r>
        <w:rPr>
          <w:color w:val="231F20"/>
          <w:spacing w:val="-29"/>
          <w:w w:val="95"/>
        </w:rPr>
        <w:t> </w:t>
      </w:r>
      <w:r>
        <w:rPr>
          <w:color w:val="231F20"/>
          <w:w w:val="95"/>
        </w:rPr>
        <w:t>faith</w:t>
      </w:r>
      <w:r>
        <w:rPr>
          <w:color w:val="231F20"/>
          <w:spacing w:val="-28"/>
          <w:w w:val="95"/>
        </w:rPr>
        <w:t> </w:t>
      </w:r>
      <w:r>
        <w:rPr>
          <w:color w:val="231F20"/>
          <w:w w:val="95"/>
        </w:rPr>
        <w:t>leader.</w:t>
      </w:r>
      <w:r>
        <w:rPr>
          <w:color w:val="231F20"/>
          <w:spacing w:val="-29"/>
          <w:w w:val="95"/>
        </w:rPr>
        <w:t> </w:t>
      </w:r>
      <w:r>
        <w:rPr>
          <w:color w:val="231F20"/>
          <w:w w:val="95"/>
        </w:rPr>
        <w:t>Although Cabell</w:t>
      </w:r>
      <w:r>
        <w:rPr>
          <w:color w:val="231F20"/>
          <w:spacing w:val="-23"/>
          <w:w w:val="95"/>
        </w:rPr>
        <w:t> </w:t>
      </w:r>
      <w:r>
        <w:rPr>
          <w:color w:val="231F20"/>
          <w:w w:val="95"/>
        </w:rPr>
        <w:t>County</w:t>
      </w:r>
      <w:r>
        <w:rPr>
          <w:color w:val="231F20"/>
          <w:spacing w:val="-22"/>
          <w:w w:val="95"/>
        </w:rPr>
        <w:t> </w:t>
      </w:r>
      <w:r>
        <w:rPr>
          <w:color w:val="231F20"/>
          <w:w w:val="95"/>
        </w:rPr>
        <w:t>has</w:t>
      </w:r>
      <w:r>
        <w:rPr>
          <w:color w:val="231F20"/>
          <w:spacing w:val="-22"/>
          <w:w w:val="95"/>
        </w:rPr>
        <w:t> </w:t>
      </w:r>
      <w:r>
        <w:rPr>
          <w:color w:val="231F20"/>
          <w:w w:val="95"/>
        </w:rPr>
        <w:t>a</w:t>
      </w:r>
      <w:r>
        <w:rPr>
          <w:color w:val="231F20"/>
          <w:spacing w:val="-23"/>
          <w:w w:val="95"/>
        </w:rPr>
        <w:t> </w:t>
      </w:r>
      <w:r>
        <w:rPr>
          <w:color w:val="231F20"/>
          <w:w w:val="95"/>
        </w:rPr>
        <w:t>low</w:t>
      </w:r>
      <w:r>
        <w:rPr>
          <w:color w:val="231F20"/>
          <w:spacing w:val="-22"/>
          <w:w w:val="95"/>
        </w:rPr>
        <w:t> </w:t>
      </w:r>
      <w:r>
        <w:rPr>
          <w:color w:val="231F20"/>
          <w:w w:val="95"/>
        </w:rPr>
        <w:t>population</w:t>
      </w:r>
      <w:r>
        <w:rPr>
          <w:color w:val="231F20"/>
          <w:spacing w:val="-22"/>
          <w:w w:val="95"/>
        </w:rPr>
        <w:t> </w:t>
      </w:r>
      <w:r>
        <w:rPr>
          <w:color w:val="231F20"/>
          <w:w w:val="95"/>
        </w:rPr>
        <w:t>of</w:t>
      </w:r>
      <w:r>
        <w:rPr>
          <w:color w:val="231F20"/>
          <w:spacing w:val="-23"/>
          <w:w w:val="95"/>
        </w:rPr>
        <w:t> </w:t>
      </w:r>
      <w:r>
        <w:rPr>
          <w:color w:val="231F20"/>
          <w:w w:val="95"/>
        </w:rPr>
        <w:t>Black/African Americans,</w:t>
      </w:r>
      <w:r>
        <w:rPr>
          <w:color w:val="231F20"/>
          <w:spacing w:val="-26"/>
          <w:w w:val="95"/>
        </w:rPr>
        <w:t> </w:t>
      </w:r>
      <w:r>
        <w:rPr>
          <w:color w:val="231F20"/>
          <w:w w:val="95"/>
        </w:rPr>
        <w:t>opioid</w:t>
      </w:r>
      <w:r>
        <w:rPr>
          <w:color w:val="231F20"/>
          <w:spacing w:val="-25"/>
          <w:w w:val="95"/>
        </w:rPr>
        <w:t> </w:t>
      </w:r>
      <w:r>
        <w:rPr>
          <w:color w:val="231F20"/>
          <w:w w:val="95"/>
        </w:rPr>
        <w:t>overdose</w:t>
      </w:r>
      <w:r>
        <w:rPr>
          <w:color w:val="231F20"/>
          <w:spacing w:val="-25"/>
          <w:w w:val="95"/>
        </w:rPr>
        <w:t> </w:t>
      </w:r>
      <w:r>
        <w:rPr>
          <w:color w:val="231F20"/>
          <w:w w:val="95"/>
        </w:rPr>
        <w:t>deaths</w:t>
      </w:r>
      <w:r>
        <w:rPr>
          <w:color w:val="231F20"/>
          <w:spacing w:val="-25"/>
          <w:w w:val="95"/>
        </w:rPr>
        <w:t> </w:t>
      </w:r>
      <w:r>
        <w:rPr>
          <w:color w:val="231F20"/>
          <w:w w:val="95"/>
        </w:rPr>
        <w:t>in</w:t>
      </w:r>
      <w:r>
        <w:rPr>
          <w:color w:val="231F20"/>
          <w:spacing w:val="-25"/>
          <w:w w:val="95"/>
        </w:rPr>
        <w:t> </w:t>
      </w:r>
      <w:r>
        <w:rPr>
          <w:color w:val="231F20"/>
          <w:w w:val="95"/>
        </w:rPr>
        <w:t>Cabell</w:t>
      </w:r>
      <w:r>
        <w:rPr>
          <w:color w:val="231F20"/>
          <w:spacing w:val="-25"/>
          <w:w w:val="95"/>
        </w:rPr>
        <w:t> </w:t>
      </w:r>
      <w:r>
        <w:rPr>
          <w:color w:val="231F20"/>
          <w:w w:val="95"/>
        </w:rPr>
        <w:t>County </w:t>
      </w:r>
      <w:r>
        <w:rPr>
          <w:color w:val="231F20"/>
        </w:rPr>
        <w:t>occur</w:t>
      </w:r>
      <w:r>
        <w:rPr>
          <w:color w:val="231F20"/>
          <w:spacing w:val="-40"/>
        </w:rPr>
        <w:t> </w:t>
      </w:r>
      <w:r>
        <w:rPr>
          <w:color w:val="231F20"/>
        </w:rPr>
        <w:t>at</w:t>
      </w:r>
      <w:r>
        <w:rPr>
          <w:color w:val="231F20"/>
          <w:spacing w:val="-39"/>
        </w:rPr>
        <w:t> </w:t>
      </w:r>
      <w:r>
        <w:rPr>
          <w:color w:val="231F20"/>
        </w:rPr>
        <w:t>a</w:t>
      </w:r>
      <w:r>
        <w:rPr>
          <w:color w:val="231F20"/>
          <w:spacing w:val="-39"/>
        </w:rPr>
        <w:t> </w:t>
      </w:r>
      <w:r>
        <w:rPr>
          <w:color w:val="231F20"/>
        </w:rPr>
        <w:t>disproportionately</w:t>
      </w:r>
      <w:r>
        <w:rPr>
          <w:color w:val="231F20"/>
          <w:spacing w:val="-39"/>
        </w:rPr>
        <w:t> </w:t>
      </w:r>
      <w:r>
        <w:rPr>
          <w:color w:val="231F20"/>
        </w:rPr>
        <w:t>high</w:t>
      </w:r>
      <w:r>
        <w:rPr>
          <w:color w:val="231F20"/>
          <w:spacing w:val="-39"/>
        </w:rPr>
        <w:t> </w:t>
      </w:r>
      <w:r>
        <w:rPr>
          <w:color w:val="231F20"/>
        </w:rPr>
        <w:t>rate</w:t>
      </w:r>
      <w:r>
        <w:rPr>
          <w:color w:val="231F20"/>
          <w:spacing w:val="-39"/>
        </w:rPr>
        <w:t> </w:t>
      </w:r>
      <w:r>
        <w:rPr>
          <w:color w:val="231F20"/>
        </w:rPr>
        <w:t>compared</w:t>
      </w:r>
      <w:r>
        <w:rPr>
          <w:color w:val="231F20"/>
          <w:spacing w:val="-40"/>
        </w:rPr>
        <w:t> </w:t>
      </w:r>
      <w:r>
        <w:rPr>
          <w:color w:val="231F20"/>
        </w:rPr>
        <w:t>to the national rate. The City of Huntington QRT’s </w:t>
      </w:r>
      <w:r>
        <w:rPr>
          <w:color w:val="231F20"/>
          <w:w w:val="95"/>
        </w:rPr>
        <w:t>emphasis</w:t>
      </w:r>
      <w:r>
        <w:rPr>
          <w:color w:val="231F20"/>
          <w:spacing w:val="-37"/>
          <w:w w:val="95"/>
        </w:rPr>
        <w:t> </w:t>
      </w:r>
      <w:r>
        <w:rPr>
          <w:color w:val="231F20"/>
          <w:w w:val="95"/>
        </w:rPr>
        <w:t>on</w:t>
      </w:r>
      <w:r>
        <w:rPr>
          <w:color w:val="231F20"/>
          <w:spacing w:val="-37"/>
          <w:w w:val="95"/>
        </w:rPr>
        <w:t> </w:t>
      </w:r>
      <w:r>
        <w:rPr>
          <w:color w:val="231F20"/>
          <w:w w:val="95"/>
        </w:rPr>
        <w:t>involving</w:t>
      </w:r>
      <w:r>
        <w:rPr>
          <w:color w:val="231F20"/>
          <w:spacing w:val="-36"/>
          <w:w w:val="95"/>
        </w:rPr>
        <w:t> </w:t>
      </w:r>
      <w:r>
        <w:rPr>
          <w:color w:val="231F20"/>
          <w:w w:val="95"/>
        </w:rPr>
        <w:t>the</w:t>
      </w:r>
      <w:r>
        <w:rPr>
          <w:color w:val="231F20"/>
          <w:spacing w:val="-37"/>
          <w:w w:val="95"/>
        </w:rPr>
        <w:t> </w:t>
      </w:r>
      <w:r>
        <w:rPr>
          <w:color w:val="231F20"/>
          <w:w w:val="95"/>
        </w:rPr>
        <w:t>faith</w:t>
      </w:r>
      <w:r>
        <w:rPr>
          <w:color w:val="231F20"/>
          <w:spacing w:val="-36"/>
          <w:w w:val="95"/>
        </w:rPr>
        <w:t> </w:t>
      </w:r>
      <w:r>
        <w:rPr>
          <w:color w:val="231F20"/>
          <w:w w:val="95"/>
        </w:rPr>
        <w:t>community,</w:t>
      </w:r>
      <w:r>
        <w:rPr>
          <w:color w:val="231F20"/>
          <w:spacing w:val="-37"/>
          <w:w w:val="95"/>
        </w:rPr>
        <w:t> </w:t>
      </w:r>
      <w:r>
        <w:rPr>
          <w:color w:val="231F20"/>
          <w:w w:val="95"/>
        </w:rPr>
        <w:t>especially </w:t>
      </w:r>
      <w:r>
        <w:rPr>
          <w:color w:val="231F20"/>
        </w:rPr>
        <w:t>for</w:t>
      </w:r>
      <w:r>
        <w:rPr>
          <w:color w:val="231F20"/>
          <w:spacing w:val="-40"/>
        </w:rPr>
        <w:t> </w:t>
      </w:r>
      <w:r>
        <w:rPr>
          <w:color w:val="231F20"/>
        </w:rPr>
        <w:t>Black/African</w:t>
      </w:r>
      <w:r>
        <w:rPr>
          <w:color w:val="231F20"/>
          <w:spacing w:val="-40"/>
        </w:rPr>
        <w:t> </w:t>
      </w:r>
      <w:r>
        <w:rPr>
          <w:color w:val="231F20"/>
        </w:rPr>
        <w:t>American</w:t>
      </w:r>
      <w:r>
        <w:rPr>
          <w:color w:val="231F20"/>
          <w:spacing w:val="-40"/>
        </w:rPr>
        <w:t> </w:t>
      </w:r>
      <w:r>
        <w:rPr>
          <w:color w:val="231F20"/>
        </w:rPr>
        <w:t>communities,</w:t>
      </w:r>
      <w:r>
        <w:rPr>
          <w:color w:val="231F20"/>
          <w:spacing w:val="-40"/>
        </w:rPr>
        <w:t> </w:t>
      </w:r>
      <w:r>
        <w:rPr>
          <w:color w:val="231F20"/>
        </w:rPr>
        <w:t>has</w:t>
      </w:r>
      <w:r>
        <w:rPr>
          <w:color w:val="231F20"/>
          <w:spacing w:val="-40"/>
        </w:rPr>
        <w:t> </w:t>
      </w:r>
      <w:r>
        <w:rPr>
          <w:color w:val="231F20"/>
        </w:rPr>
        <w:t>been </w:t>
      </w:r>
      <w:r>
        <w:rPr>
          <w:color w:val="231F20"/>
          <w:w w:val="95"/>
        </w:rPr>
        <w:t>pivotal</w:t>
      </w:r>
      <w:r>
        <w:rPr>
          <w:color w:val="231F20"/>
          <w:spacing w:val="-28"/>
          <w:w w:val="95"/>
        </w:rPr>
        <w:t> </w:t>
      </w:r>
      <w:r>
        <w:rPr>
          <w:color w:val="231F20"/>
          <w:w w:val="95"/>
        </w:rPr>
        <w:t>in</w:t>
      </w:r>
      <w:r>
        <w:rPr>
          <w:color w:val="231F20"/>
          <w:spacing w:val="-27"/>
          <w:w w:val="95"/>
        </w:rPr>
        <w:t> </w:t>
      </w:r>
      <w:r>
        <w:rPr>
          <w:color w:val="231F20"/>
          <w:w w:val="95"/>
        </w:rPr>
        <w:t>developing</w:t>
      </w:r>
      <w:r>
        <w:rPr>
          <w:color w:val="231F20"/>
          <w:spacing w:val="-27"/>
          <w:w w:val="95"/>
        </w:rPr>
        <w:t> </w:t>
      </w:r>
      <w:r>
        <w:rPr>
          <w:color w:val="231F20"/>
          <w:w w:val="95"/>
        </w:rPr>
        <w:t>trust</w:t>
      </w:r>
      <w:r>
        <w:rPr>
          <w:color w:val="231F20"/>
          <w:spacing w:val="-28"/>
          <w:w w:val="95"/>
        </w:rPr>
        <w:t> </w:t>
      </w:r>
      <w:r>
        <w:rPr>
          <w:color w:val="231F20"/>
          <w:w w:val="95"/>
        </w:rPr>
        <w:t>between</w:t>
      </w:r>
      <w:r>
        <w:rPr>
          <w:color w:val="231F20"/>
          <w:spacing w:val="-27"/>
          <w:w w:val="95"/>
        </w:rPr>
        <w:t> </w:t>
      </w:r>
      <w:r>
        <w:rPr>
          <w:color w:val="231F20"/>
          <w:w w:val="95"/>
        </w:rPr>
        <w:t>people</w:t>
      </w:r>
      <w:r>
        <w:rPr>
          <w:color w:val="231F20"/>
          <w:spacing w:val="-27"/>
          <w:w w:val="95"/>
        </w:rPr>
        <w:t> </w:t>
      </w:r>
      <w:r>
        <w:rPr>
          <w:color w:val="231F20"/>
          <w:w w:val="95"/>
        </w:rPr>
        <w:t>with</w:t>
      </w:r>
      <w:r>
        <w:rPr>
          <w:color w:val="231F20"/>
          <w:spacing w:val="-27"/>
          <w:w w:val="95"/>
        </w:rPr>
        <w:t> </w:t>
      </w:r>
      <w:r>
        <w:rPr>
          <w:color w:val="231F20"/>
          <w:w w:val="95"/>
        </w:rPr>
        <w:t>SUD and</w:t>
      </w:r>
      <w:r>
        <w:rPr>
          <w:color w:val="231F20"/>
          <w:spacing w:val="-27"/>
          <w:w w:val="95"/>
        </w:rPr>
        <w:t> </w:t>
      </w:r>
      <w:r>
        <w:rPr>
          <w:color w:val="231F20"/>
          <w:w w:val="95"/>
        </w:rPr>
        <w:t>who</w:t>
      </w:r>
      <w:r>
        <w:rPr>
          <w:color w:val="231F20"/>
          <w:spacing w:val="-26"/>
          <w:w w:val="95"/>
        </w:rPr>
        <w:t> </w:t>
      </w:r>
      <w:r>
        <w:rPr>
          <w:color w:val="231F20"/>
          <w:w w:val="95"/>
        </w:rPr>
        <w:t>are</w:t>
      </w:r>
      <w:r>
        <w:rPr>
          <w:color w:val="231F20"/>
          <w:spacing w:val="-26"/>
          <w:w w:val="95"/>
        </w:rPr>
        <w:t> </w:t>
      </w:r>
      <w:r>
        <w:rPr>
          <w:color w:val="231F20"/>
          <w:w w:val="95"/>
        </w:rPr>
        <w:t>at</w:t>
      </w:r>
      <w:r>
        <w:rPr>
          <w:color w:val="231F20"/>
          <w:spacing w:val="-26"/>
          <w:w w:val="95"/>
        </w:rPr>
        <w:t> </w:t>
      </w:r>
      <w:r>
        <w:rPr>
          <w:color w:val="231F20"/>
          <w:w w:val="95"/>
        </w:rPr>
        <w:t>risk</w:t>
      </w:r>
      <w:r>
        <w:rPr>
          <w:color w:val="231F20"/>
          <w:spacing w:val="-27"/>
          <w:w w:val="95"/>
        </w:rPr>
        <w:t> </w:t>
      </w:r>
      <w:r>
        <w:rPr>
          <w:color w:val="231F20"/>
          <w:w w:val="95"/>
        </w:rPr>
        <w:t>for</w:t>
      </w:r>
      <w:r>
        <w:rPr>
          <w:color w:val="231F20"/>
          <w:spacing w:val="-26"/>
          <w:w w:val="95"/>
        </w:rPr>
        <w:t> </w:t>
      </w:r>
      <w:r>
        <w:rPr>
          <w:color w:val="231F20"/>
          <w:w w:val="95"/>
        </w:rPr>
        <w:t>opioid</w:t>
      </w:r>
      <w:r>
        <w:rPr>
          <w:color w:val="231F20"/>
          <w:spacing w:val="-26"/>
          <w:w w:val="95"/>
        </w:rPr>
        <w:t> </w:t>
      </w:r>
      <w:r>
        <w:rPr>
          <w:color w:val="231F20"/>
          <w:w w:val="95"/>
        </w:rPr>
        <w:t>overdose.</w:t>
      </w:r>
      <w:r>
        <w:rPr>
          <w:color w:val="231F20"/>
          <w:spacing w:val="3"/>
          <w:w w:val="95"/>
        </w:rPr>
        <w:t> </w:t>
      </w:r>
      <w:r>
        <w:rPr>
          <w:color w:val="231F20"/>
          <w:w w:val="95"/>
        </w:rPr>
        <w:t>Initially,</w:t>
      </w:r>
      <w:r>
        <w:rPr>
          <w:color w:val="231F20"/>
          <w:spacing w:val="-26"/>
          <w:w w:val="95"/>
        </w:rPr>
        <w:t> </w:t>
      </w:r>
      <w:r>
        <w:rPr>
          <w:color w:val="231F20"/>
          <w:w w:val="95"/>
        </w:rPr>
        <w:t>there was</w:t>
      </w:r>
      <w:r>
        <w:rPr>
          <w:color w:val="231F20"/>
          <w:spacing w:val="-29"/>
          <w:w w:val="95"/>
        </w:rPr>
        <w:t> </w:t>
      </w:r>
      <w:r>
        <w:rPr>
          <w:color w:val="231F20"/>
          <w:w w:val="95"/>
        </w:rPr>
        <w:t>some</w:t>
      </w:r>
      <w:r>
        <w:rPr>
          <w:color w:val="231F20"/>
          <w:spacing w:val="-28"/>
          <w:w w:val="95"/>
        </w:rPr>
        <w:t> </w:t>
      </w:r>
      <w:r>
        <w:rPr>
          <w:color w:val="231F20"/>
          <w:w w:val="95"/>
        </w:rPr>
        <w:t>reluctance</w:t>
      </w:r>
      <w:r>
        <w:rPr>
          <w:color w:val="231F20"/>
          <w:spacing w:val="-28"/>
          <w:w w:val="95"/>
        </w:rPr>
        <w:t> </w:t>
      </w:r>
      <w:r>
        <w:rPr>
          <w:color w:val="231F20"/>
          <w:w w:val="95"/>
        </w:rPr>
        <w:t>among</w:t>
      </w:r>
      <w:r>
        <w:rPr>
          <w:color w:val="231F20"/>
          <w:spacing w:val="-28"/>
          <w:w w:val="95"/>
        </w:rPr>
        <w:t> </w:t>
      </w:r>
      <w:r>
        <w:rPr>
          <w:color w:val="231F20"/>
          <w:w w:val="95"/>
        </w:rPr>
        <w:t>the</w:t>
      </w:r>
      <w:r>
        <w:rPr>
          <w:color w:val="231F20"/>
          <w:spacing w:val="-28"/>
          <w:w w:val="95"/>
        </w:rPr>
        <w:t> </w:t>
      </w:r>
      <w:r>
        <w:rPr>
          <w:color w:val="231F20"/>
          <w:w w:val="95"/>
        </w:rPr>
        <w:t>faith</w:t>
      </w:r>
      <w:r>
        <w:rPr>
          <w:color w:val="231F20"/>
          <w:spacing w:val="-28"/>
          <w:w w:val="95"/>
        </w:rPr>
        <w:t> </w:t>
      </w:r>
      <w:r>
        <w:rPr>
          <w:color w:val="231F20"/>
          <w:w w:val="95"/>
        </w:rPr>
        <w:t>leaders.</w:t>
      </w:r>
      <w:r>
        <w:rPr>
          <w:color w:val="231F20"/>
          <w:spacing w:val="-28"/>
          <w:w w:val="95"/>
        </w:rPr>
        <w:t> </w:t>
      </w:r>
      <w:r>
        <w:rPr>
          <w:color w:val="231F20"/>
          <w:w w:val="95"/>
        </w:rPr>
        <w:t>But</w:t>
      </w:r>
      <w:r>
        <w:rPr>
          <w:color w:val="231F20"/>
          <w:spacing w:val="-28"/>
          <w:w w:val="95"/>
        </w:rPr>
        <w:t> </w:t>
      </w:r>
      <w:r>
        <w:rPr>
          <w:color w:val="231F20"/>
          <w:w w:val="95"/>
        </w:rPr>
        <w:t>with the</w:t>
      </w:r>
      <w:r>
        <w:rPr>
          <w:color w:val="231F20"/>
          <w:spacing w:val="-19"/>
          <w:w w:val="95"/>
        </w:rPr>
        <w:t> </w:t>
      </w:r>
      <w:r>
        <w:rPr>
          <w:color w:val="231F20"/>
          <w:w w:val="95"/>
        </w:rPr>
        <w:t>opportunity</w:t>
      </w:r>
      <w:r>
        <w:rPr>
          <w:color w:val="231F20"/>
          <w:spacing w:val="-18"/>
          <w:w w:val="95"/>
        </w:rPr>
        <w:t> </w:t>
      </w:r>
      <w:r>
        <w:rPr>
          <w:color w:val="231F20"/>
          <w:w w:val="95"/>
        </w:rPr>
        <w:t>to</w:t>
      </w:r>
      <w:r>
        <w:rPr>
          <w:color w:val="231F20"/>
          <w:spacing w:val="-18"/>
          <w:w w:val="95"/>
        </w:rPr>
        <w:t> </w:t>
      </w:r>
      <w:r>
        <w:rPr>
          <w:color w:val="231F20"/>
          <w:w w:val="95"/>
        </w:rPr>
        <w:t>connect</w:t>
      </w:r>
      <w:r>
        <w:rPr>
          <w:color w:val="231F20"/>
          <w:spacing w:val="-18"/>
          <w:w w:val="95"/>
        </w:rPr>
        <w:t> </w:t>
      </w:r>
      <w:r>
        <w:rPr>
          <w:color w:val="231F20"/>
          <w:w w:val="95"/>
        </w:rPr>
        <w:t>one</w:t>
      </w:r>
      <w:r>
        <w:rPr>
          <w:color w:val="231F20"/>
          <w:spacing w:val="-18"/>
          <w:w w:val="95"/>
        </w:rPr>
        <w:t> </w:t>
      </w:r>
      <w:r>
        <w:rPr>
          <w:color w:val="231F20"/>
          <w:w w:val="95"/>
        </w:rPr>
        <w:t>on</w:t>
      </w:r>
      <w:r>
        <w:rPr>
          <w:color w:val="231F20"/>
          <w:spacing w:val="-18"/>
          <w:w w:val="95"/>
        </w:rPr>
        <w:t> </w:t>
      </w:r>
      <w:r>
        <w:rPr>
          <w:color w:val="231F20"/>
          <w:w w:val="95"/>
        </w:rPr>
        <w:t>one</w:t>
      </w:r>
      <w:r>
        <w:rPr>
          <w:color w:val="231F20"/>
          <w:spacing w:val="-18"/>
          <w:w w:val="95"/>
        </w:rPr>
        <w:t> </w:t>
      </w:r>
      <w:r>
        <w:rPr>
          <w:color w:val="231F20"/>
          <w:w w:val="95"/>
        </w:rPr>
        <w:t>with</w:t>
      </w:r>
      <w:r>
        <w:rPr>
          <w:color w:val="231F20"/>
          <w:spacing w:val="-18"/>
          <w:w w:val="95"/>
        </w:rPr>
        <w:t> </w:t>
      </w:r>
      <w:r>
        <w:rPr>
          <w:color w:val="231F20"/>
          <w:w w:val="95"/>
        </w:rPr>
        <w:t>people</w:t>
      </w:r>
      <w:r>
        <w:rPr>
          <w:color w:val="231F20"/>
          <w:spacing w:val="-18"/>
          <w:w w:val="95"/>
        </w:rPr>
        <w:t> </w:t>
      </w:r>
      <w:r>
        <w:rPr>
          <w:color w:val="231F20"/>
          <w:w w:val="95"/>
        </w:rPr>
        <w:t>in their</w:t>
      </w:r>
      <w:r>
        <w:rPr>
          <w:color w:val="231F20"/>
          <w:spacing w:val="-37"/>
          <w:w w:val="95"/>
        </w:rPr>
        <w:t> </w:t>
      </w:r>
      <w:r>
        <w:rPr>
          <w:color w:val="231F20"/>
          <w:w w:val="95"/>
        </w:rPr>
        <w:t>communities</w:t>
      </w:r>
      <w:r>
        <w:rPr>
          <w:color w:val="231F20"/>
          <w:spacing w:val="-36"/>
          <w:w w:val="95"/>
        </w:rPr>
        <w:t> </w:t>
      </w:r>
      <w:r>
        <w:rPr>
          <w:color w:val="231F20"/>
          <w:w w:val="95"/>
        </w:rPr>
        <w:t>living</w:t>
      </w:r>
      <w:r>
        <w:rPr>
          <w:color w:val="231F20"/>
          <w:spacing w:val="-36"/>
          <w:w w:val="95"/>
        </w:rPr>
        <w:t> </w:t>
      </w:r>
      <w:r>
        <w:rPr>
          <w:color w:val="231F20"/>
          <w:w w:val="95"/>
        </w:rPr>
        <w:t>with</w:t>
      </w:r>
      <w:r>
        <w:rPr>
          <w:color w:val="231F20"/>
          <w:spacing w:val="-37"/>
          <w:w w:val="95"/>
        </w:rPr>
        <w:t> </w:t>
      </w:r>
      <w:r>
        <w:rPr>
          <w:color w:val="231F20"/>
          <w:w w:val="95"/>
        </w:rPr>
        <w:t>OUD,</w:t>
      </w:r>
      <w:r>
        <w:rPr>
          <w:color w:val="231F20"/>
          <w:spacing w:val="-36"/>
          <w:w w:val="95"/>
        </w:rPr>
        <w:t> </w:t>
      </w:r>
      <w:r>
        <w:rPr>
          <w:color w:val="231F20"/>
          <w:w w:val="95"/>
        </w:rPr>
        <w:t>many</w:t>
      </w:r>
      <w:r>
        <w:rPr>
          <w:color w:val="231F20"/>
          <w:spacing w:val="-36"/>
          <w:w w:val="95"/>
        </w:rPr>
        <w:t> </w:t>
      </w:r>
      <w:r>
        <w:rPr>
          <w:color w:val="231F20"/>
          <w:w w:val="95"/>
        </w:rPr>
        <w:t>faith</w:t>
      </w:r>
      <w:r>
        <w:rPr>
          <w:color w:val="231F20"/>
          <w:spacing w:val="-37"/>
          <w:w w:val="95"/>
        </w:rPr>
        <w:t> </w:t>
      </w:r>
      <w:r>
        <w:rPr>
          <w:color w:val="231F20"/>
          <w:w w:val="95"/>
        </w:rPr>
        <w:t>leaders </w:t>
      </w:r>
      <w:r>
        <w:rPr>
          <w:color w:val="231F20"/>
        </w:rPr>
        <w:t>in</w:t>
      </w:r>
      <w:r>
        <w:rPr>
          <w:color w:val="231F20"/>
          <w:spacing w:val="-33"/>
        </w:rPr>
        <w:t> </w:t>
      </w:r>
      <w:r>
        <w:rPr>
          <w:color w:val="231F20"/>
        </w:rPr>
        <w:t>this</w:t>
      </w:r>
      <w:r>
        <w:rPr>
          <w:color w:val="231F20"/>
          <w:spacing w:val="-32"/>
        </w:rPr>
        <w:t> </w:t>
      </w:r>
      <w:r>
        <w:rPr>
          <w:color w:val="231F20"/>
        </w:rPr>
        <w:t>community</w:t>
      </w:r>
      <w:r>
        <w:rPr>
          <w:color w:val="231F20"/>
          <w:spacing w:val="-33"/>
        </w:rPr>
        <w:t> </w:t>
      </w:r>
      <w:r>
        <w:rPr>
          <w:color w:val="231F20"/>
        </w:rPr>
        <w:t>have</w:t>
      </w:r>
      <w:r>
        <w:rPr>
          <w:color w:val="231F20"/>
          <w:spacing w:val="-32"/>
        </w:rPr>
        <w:t> </w:t>
      </w:r>
      <w:r>
        <w:rPr>
          <w:color w:val="231F20"/>
        </w:rPr>
        <w:t>become</w:t>
      </w:r>
      <w:r>
        <w:rPr>
          <w:color w:val="231F20"/>
          <w:spacing w:val="-33"/>
        </w:rPr>
        <w:t> </w:t>
      </w:r>
      <w:r>
        <w:rPr>
          <w:color w:val="231F20"/>
        </w:rPr>
        <w:t>champions</w:t>
      </w:r>
      <w:r>
        <w:rPr>
          <w:color w:val="231F20"/>
          <w:spacing w:val="-32"/>
        </w:rPr>
        <w:t> </w:t>
      </w:r>
      <w:r>
        <w:rPr>
          <w:color w:val="231F20"/>
        </w:rPr>
        <w:t>of</w:t>
      </w:r>
      <w:r>
        <w:rPr>
          <w:color w:val="231F20"/>
          <w:spacing w:val="-32"/>
        </w:rPr>
        <w:t> </w:t>
      </w:r>
      <w:r>
        <w:rPr>
          <w:color w:val="231F20"/>
        </w:rPr>
        <w:t>this cause and are helping engage individuals to seek treatment. Faith leaders, spearheaded by the Huntington Black Pastors Association, are being </w:t>
      </w:r>
      <w:r>
        <w:rPr>
          <w:color w:val="231F20"/>
          <w:w w:val="95"/>
        </w:rPr>
        <w:t>trained</w:t>
      </w:r>
      <w:r>
        <w:rPr>
          <w:color w:val="231F20"/>
          <w:spacing w:val="-33"/>
          <w:w w:val="95"/>
        </w:rPr>
        <w:t> </w:t>
      </w:r>
      <w:r>
        <w:rPr>
          <w:color w:val="231F20"/>
          <w:w w:val="95"/>
        </w:rPr>
        <w:t>in</w:t>
      </w:r>
      <w:r>
        <w:rPr>
          <w:color w:val="231F20"/>
          <w:spacing w:val="-33"/>
          <w:w w:val="95"/>
        </w:rPr>
        <w:t> </w:t>
      </w:r>
      <w:r>
        <w:rPr>
          <w:color w:val="231F20"/>
          <w:w w:val="95"/>
        </w:rPr>
        <w:t>understanding</w:t>
      </w:r>
      <w:r>
        <w:rPr>
          <w:color w:val="231F20"/>
          <w:spacing w:val="-33"/>
          <w:w w:val="95"/>
        </w:rPr>
        <w:t> </w:t>
      </w:r>
      <w:r>
        <w:rPr>
          <w:color w:val="231F20"/>
          <w:w w:val="95"/>
        </w:rPr>
        <w:t>opioid</w:t>
      </w:r>
      <w:r>
        <w:rPr>
          <w:color w:val="231F20"/>
          <w:spacing w:val="-33"/>
          <w:w w:val="95"/>
        </w:rPr>
        <w:t> </w:t>
      </w:r>
      <w:r>
        <w:rPr>
          <w:color w:val="231F20"/>
          <w:w w:val="95"/>
        </w:rPr>
        <w:t>misuse</w:t>
      </w:r>
      <w:r>
        <w:rPr>
          <w:color w:val="231F20"/>
          <w:spacing w:val="-33"/>
          <w:w w:val="95"/>
        </w:rPr>
        <w:t> </w:t>
      </w:r>
      <w:r>
        <w:rPr>
          <w:color w:val="231F20"/>
          <w:w w:val="95"/>
        </w:rPr>
        <w:t>and</w:t>
      </w:r>
      <w:r>
        <w:rPr>
          <w:color w:val="231F20"/>
          <w:spacing w:val="-33"/>
          <w:w w:val="95"/>
        </w:rPr>
        <w:t> </w:t>
      </w:r>
      <w:r>
        <w:rPr>
          <w:color w:val="231F20"/>
          <w:w w:val="95"/>
        </w:rPr>
        <w:t>treatment </w:t>
      </w:r>
      <w:r>
        <w:rPr>
          <w:color w:val="231F20"/>
        </w:rPr>
        <w:t>and reducing stigma. They are educating faith communities</w:t>
      </w:r>
      <w:r>
        <w:rPr>
          <w:color w:val="231F20"/>
          <w:spacing w:val="-39"/>
        </w:rPr>
        <w:t> </w:t>
      </w:r>
      <w:r>
        <w:rPr>
          <w:color w:val="231F20"/>
        </w:rPr>
        <w:t>and</w:t>
      </w:r>
      <w:r>
        <w:rPr>
          <w:color w:val="231F20"/>
          <w:spacing w:val="-39"/>
        </w:rPr>
        <w:t> </w:t>
      </w:r>
      <w:r>
        <w:rPr>
          <w:color w:val="231F20"/>
        </w:rPr>
        <w:t>families</w:t>
      </w:r>
      <w:r>
        <w:rPr>
          <w:color w:val="231F20"/>
          <w:spacing w:val="-38"/>
        </w:rPr>
        <w:t> </w:t>
      </w:r>
      <w:r>
        <w:rPr>
          <w:color w:val="231F20"/>
        </w:rPr>
        <w:t>to</w:t>
      </w:r>
      <w:r>
        <w:rPr>
          <w:color w:val="231F20"/>
          <w:spacing w:val="-39"/>
        </w:rPr>
        <w:t> </w:t>
      </w:r>
      <w:r>
        <w:rPr>
          <w:color w:val="231F20"/>
        </w:rPr>
        <w:t>be</w:t>
      </w:r>
      <w:r>
        <w:rPr>
          <w:color w:val="231F20"/>
          <w:spacing w:val="-38"/>
        </w:rPr>
        <w:t> </w:t>
      </w:r>
      <w:r>
        <w:rPr>
          <w:color w:val="231F20"/>
        </w:rPr>
        <w:t>supports</w:t>
      </w:r>
      <w:r>
        <w:rPr>
          <w:color w:val="231F20"/>
          <w:spacing w:val="-39"/>
        </w:rPr>
        <w:t> </w:t>
      </w:r>
      <w:r>
        <w:rPr>
          <w:color w:val="231F20"/>
        </w:rPr>
        <w:t>for</w:t>
      </w:r>
      <w:r>
        <w:rPr>
          <w:color w:val="231F20"/>
          <w:spacing w:val="-38"/>
        </w:rPr>
        <w:t> </w:t>
      </w:r>
      <w:r>
        <w:rPr>
          <w:color w:val="231F20"/>
        </w:rPr>
        <w:t>people with SUDs. As one key informant noted, </w:t>
      </w:r>
      <w:r>
        <w:rPr>
          <w:i/>
          <w:color w:val="231F20"/>
        </w:rPr>
        <w:t>“With the </w:t>
      </w:r>
      <w:r>
        <w:rPr>
          <w:i/>
          <w:color w:val="231F20"/>
        </w:rPr>
        <w:t>Black community the stigma is there, even among the Black pastors. They felt individuals were replacing one drug for another (as in MAT programs), but now working</w:t>
      </w:r>
      <w:r>
        <w:rPr>
          <w:i/>
          <w:color w:val="231F20"/>
          <w:spacing w:val="-19"/>
        </w:rPr>
        <w:t> </w:t>
      </w:r>
      <w:r>
        <w:rPr>
          <w:i/>
          <w:color w:val="231F20"/>
        </w:rPr>
        <w:t>on</w:t>
      </w:r>
      <w:r>
        <w:rPr>
          <w:i/>
          <w:color w:val="231F20"/>
          <w:spacing w:val="-18"/>
        </w:rPr>
        <w:t> </w:t>
      </w:r>
      <w:r>
        <w:rPr>
          <w:i/>
          <w:color w:val="231F20"/>
        </w:rPr>
        <w:t>the</w:t>
      </w:r>
      <w:r>
        <w:rPr>
          <w:i/>
          <w:color w:val="231F20"/>
          <w:spacing w:val="-19"/>
        </w:rPr>
        <w:t> </w:t>
      </w:r>
      <w:r>
        <w:rPr>
          <w:i/>
          <w:color w:val="231F20"/>
        </w:rPr>
        <w:t>streets</w:t>
      </w:r>
      <w:r>
        <w:rPr>
          <w:i/>
          <w:color w:val="231F20"/>
          <w:spacing w:val="-18"/>
        </w:rPr>
        <w:t> </w:t>
      </w:r>
      <w:r>
        <w:rPr>
          <w:i/>
          <w:color w:val="231F20"/>
        </w:rPr>
        <w:t>[they]</w:t>
      </w:r>
      <w:r>
        <w:rPr>
          <w:i/>
          <w:color w:val="231F20"/>
          <w:spacing w:val="-19"/>
        </w:rPr>
        <w:t> </w:t>
      </w:r>
      <w:r>
        <w:rPr>
          <w:i/>
          <w:color w:val="231F20"/>
        </w:rPr>
        <w:t>realize</w:t>
      </w:r>
      <w:r>
        <w:rPr>
          <w:i/>
          <w:color w:val="231F20"/>
          <w:spacing w:val="-18"/>
        </w:rPr>
        <w:t> </w:t>
      </w:r>
      <w:r>
        <w:rPr>
          <w:i/>
          <w:color w:val="231F20"/>
        </w:rPr>
        <w:t>this</w:t>
      </w:r>
      <w:r>
        <w:rPr>
          <w:i/>
          <w:color w:val="231F20"/>
          <w:spacing w:val="-19"/>
        </w:rPr>
        <w:t> </w:t>
      </w:r>
      <w:r>
        <w:rPr>
          <w:i/>
          <w:color w:val="231F20"/>
        </w:rPr>
        <w:t>is</w:t>
      </w:r>
      <w:r>
        <w:rPr>
          <w:i/>
          <w:color w:val="231F20"/>
          <w:spacing w:val="-18"/>
        </w:rPr>
        <w:t> </w:t>
      </w:r>
      <w:r>
        <w:rPr>
          <w:i/>
          <w:color w:val="231F20"/>
        </w:rPr>
        <w:t>not</w:t>
      </w:r>
      <w:r>
        <w:rPr>
          <w:i/>
          <w:color w:val="231F20"/>
          <w:spacing w:val="-19"/>
        </w:rPr>
        <w:t> </w:t>
      </w:r>
      <w:r>
        <w:rPr>
          <w:i/>
          <w:color w:val="231F20"/>
        </w:rPr>
        <w:t>the</w:t>
      </w:r>
      <w:r>
        <w:rPr>
          <w:i/>
          <w:color w:val="231F20"/>
          <w:spacing w:val="-18"/>
        </w:rPr>
        <w:t> </w:t>
      </w:r>
      <w:r>
        <w:rPr>
          <w:i/>
          <w:color w:val="231F20"/>
        </w:rPr>
        <w:t>case.” </w:t>
      </w:r>
      <w:r>
        <w:rPr>
          <w:color w:val="231F20"/>
        </w:rPr>
        <w:t>The</w:t>
      </w:r>
      <w:r>
        <w:rPr>
          <w:color w:val="231F20"/>
          <w:spacing w:val="-33"/>
        </w:rPr>
        <w:t> </w:t>
      </w:r>
      <w:r>
        <w:rPr>
          <w:color w:val="231F20"/>
        </w:rPr>
        <w:t>QRT</w:t>
      </w:r>
      <w:r>
        <w:rPr>
          <w:color w:val="231F20"/>
          <w:spacing w:val="-33"/>
        </w:rPr>
        <w:t> </w:t>
      </w:r>
      <w:r>
        <w:rPr>
          <w:color w:val="231F20"/>
        </w:rPr>
        <w:t>offers</w:t>
      </w:r>
      <w:r>
        <w:rPr>
          <w:color w:val="231F20"/>
          <w:spacing w:val="-32"/>
        </w:rPr>
        <w:t> </w:t>
      </w:r>
      <w:r>
        <w:rPr>
          <w:color w:val="231F20"/>
        </w:rPr>
        <w:t>their</w:t>
      </w:r>
      <w:r>
        <w:rPr>
          <w:color w:val="231F20"/>
          <w:spacing w:val="-33"/>
        </w:rPr>
        <w:t> </w:t>
      </w:r>
      <w:r>
        <w:rPr>
          <w:color w:val="231F20"/>
        </w:rPr>
        <w:t>support</w:t>
      </w:r>
      <w:r>
        <w:rPr>
          <w:color w:val="231F20"/>
          <w:spacing w:val="-32"/>
        </w:rPr>
        <w:t> </w:t>
      </w:r>
      <w:r>
        <w:rPr>
          <w:color w:val="231F20"/>
        </w:rPr>
        <w:t>in</w:t>
      </w:r>
      <w:r>
        <w:rPr>
          <w:color w:val="231F20"/>
          <w:spacing w:val="-33"/>
        </w:rPr>
        <w:t> </w:t>
      </w:r>
      <w:r>
        <w:rPr>
          <w:color w:val="231F20"/>
        </w:rPr>
        <w:t>assisting</w:t>
      </w:r>
      <w:r>
        <w:rPr>
          <w:color w:val="231F20"/>
          <w:spacing w:val="-32"/>
        </w:rPr>
        <w:t> </w:t>
      </w:r>
      <w:r>
        <w:rPr>
          <w:color w:val="231F20"/>
        </w:rPr>
        <w:t>high-risk </w:t>
      </w:r>
      <w:r>
        <w:rPr>
          <w:color w:val="231F20"/>
          <w:w w:val="95"/>
        </w:rPr>
        <w:t>individuals</w:t>
      </w:r>
      <w:r>
        <w:rPr>
          <w:color w:val="231F20"/>
          <w:spacing w:val="-23"/>
          <w:w w:val="95"/>
        </w:rPr>
        <w:t> </w:t>
      </w:r>
      <w:r>
        <w:rPr>
          <w:color w:val="231F20"/>
          <w:w w:val="95"/>
        </w:rPr>
        <w:t>with</w:t>
      </w:r>
      <w:r>
        <w:rPr>
          <w:color w:val="231F20"/>
          <w:spacing w:val="-23"/>
          <w:w w:val="95"/>
        </w:rPr>
        <w:t> </w:t>
      </w:r>
      <w:r>
        <w:rPr>
          <w:color w:val="231F20"/>
          <w:w w:val="95"/>
        </w:rPr>
        <w:t>OUD</w:t>
      </w:r>
      <w:r>
        <w:rPr>
          <w:color w:val="231F20"/>
          <w:spacing w:val="-22"/>
          <w:w w:val="95"/>
        </w:rPr>
        <w:t> </w:t>
      </w:r>
      <w:r>
        <w:rPr>
          <w:color w:val="231F20"/>
          <w:w w:val="95"/>
        </w:rPr>
        <w:t>to</w:t>
      </w:r>
      <w:r>
        <w:rPr>
          <w:color w:val="231F20"/>
          <w:spacing w:val="-23"/>
          <w:w w:val="95"/>
        </w:rPr>
        <w:t> </w:t>
      </w:r>
      <w:r>
        <w:rPr>
          <w:color w:val="231F20"/>
          <w:w w:val="95"/>
        </w:rPr>
        <w:t>not</w:t>
      </w:r>
      <w:r>
        <w:rPr>
          <w:color w:val="231F20"/>
          <w:spacing w:val="-23"/>
          <w:w w:val="95"/>
        </w:rPr>
        <w:t> </w:t>
      </w:r>
      <w:r>
        <w:rPr>
          <w:color w:val="231F20"/>
          <w:w w:val="95"/>
        </w:rPr>
        <w:t>only</w:t>
      </w:r>
      <w:r>
        <w:rPr>
          <w:color w:val="231F20"/>
          <w:spacing w:val="-22"/>
          <w:w w:val="95"/>
        </w:rPr>
        <w:t> </w:t>
      </w:r>
      <w:r>
        <w:rPr>
          <w:color w:val="231F20"/>
          <w:w w:val="95"/>
        </w:rPr>
        <w:t>seek</w:t>
      </w:r>
      <w:r>
        <w:rPr>
          <w:color w:val="231F20"/>
          <w:spacing w:val="-23"/>
          <w:w w:val="95"/>
        </w:rPr>
        <w:t> </w:t>
      </w:r>
      <w:r>
        <w:rPr>
          <w:color w:val="231F20"/>
          <w:w w:val="95"/>
        </w:rPr>
        <w:t>treatment,</w:t>
      </w:r>
      <w:r>
        <w:rPr>
          <w:color w:val="231F20"/>
          <w:spacing w:val="-23"/>
          <w:w w:val="95"/>
        </w:rPr>
        <w:t> </w:t>
      </w:r>
      <w:r>
        <w:rPr>
          <w:color w:val="231F20"/>
          <w:w w:val="95"/>
        </w:rPr>
        <w:t>but also</w:t>
      </w:r>
      <w:r>
        <w:rPr>
          <w:color w:val="231F20"/>
          <w:spacing w:val="-24"/>
          <w:w w:val="95"/>
        </w:rPr>
        <w:t> </w:t>
      </w:r>
      <w:r>
        <w:rPr>
          <w:color w:val="231F20"/>
          <w:w w:val="95"/>
        </w:rPr>
        <w:t>educating</w:t>
      </w:r>
      <w:r>
        <w:rPr>
          <w:color w:val="231F20"/>
          <w:spacing w:val="-24"/>
          <w:w w:val="95"/>
        </w:rPr>
        <w:t> </w:t>
      </w:r>
      <w:r>
        <w:rPr>
          <w:color w:val="231F20"/>
          <w:w w:val="95"/>
        </w:rPr>
        <w:t>about</w:t>
      </w:r>
      <w:r>
        <w:rPr>
          <w:color w:val="231F20"/>
          <w:spacing w:val="-24"/>
          <w:w w:val="95"/>
        </w:rPr>
        <w:t> </w:t>
      </w:r>
      <w:r>
        <w:rPr>
          <w:color w:val="231F20"/>
          <w:w w:val="95"/>
        </w:rPr>
        <w:t>naloxone.</w:t>
      </w:r>
      <w:r>
        <w:rPr>
          <w:color w:val="231F20"/>
          <w:spacing w:val="-24"/>
          <w:w w:val="95"/>
        </w:rPr>
        <w:t> </w:t>
      </w:r>
      <w:r>
        <w:rPr>
          <w:color w:val="231F20"/>
          <w:w w:val="95"/>
        </w:rPr>
        <w:t>They</w:t>
      </w:r>
      <w:r>
        <w:rPr>
          <w:color w:val="231F20"/>
          <w:spacing w:val="-24"/>
          <w:w w:val="95"/>
        </w:rPr>
        <w:t> </w:t>
      </w:r>
      <w:r>
        <w:rPr>
          <w:color w:val="231F20"/>
          <w:w w:val="95"/>
        </w:rPr>
        <w:t>are</w:t>
      </w:r>
      <w:r>
        <w:rPr>
          <w:color w:val="231F20"/>
          <w:spacing w:val="-24"/>
          <w:w w:val="95"/>
        </w:rPr>
        <w:t> </w:t>
      </w:r>
      <w:r>
        <w:rPr>
          <w:color w:val="231F20"/>
          <w:w w:val="95"/>
        </w:rPr>
        <w:t>linking</w:t>
      </w:r>
      <w:r>
        <w:rPr>
          <w:color w:val="231F20"/>
          <w:spacing w:val="-24"/>
          <w:w w:val="95"/>
        </w:rPr>
        <w:t> </w:t>
      </w:r>
      <w:r>
        <w:rPr>
          <w:color w:val="231F20"/>
          <w:w w:val="95"/>
        </w:rPr>
        <w:t>with community</w:t>
      </w:r>
      <w:r>
        <w:rPr>
          <w:color w:val="231F20"/>
          <w:spacing w:val="-30"/>
          <w:w w:val="95"/>
        </w:rPr>
        <w:t> </w:t>
      </w:r>
      <w:r>
        <w:rPr>
          <w:color w:val="231F20"/>
          <w:w w:val="95"/>
        </w:rPr>
        <w:t>partners</w:t>
      </w:r>
      <w:r>
        <w:rPr>
          <w:color w:val="231F20"/>
          <w:spacing w:val="-30"/>
          <w:w w:val="95"/>
        </w:rPr>
        <w:t> </w:t>
      </w:r>
      <w:r>
        <w:rPr>
          <w:color w:val="231F20"/>
          <w:w w:val="95"/>
        </w:rPr>
        <w:t>to</w:t>
      </w:r>
      <w:r>
        <w:rPr>
          <w:color w:val="231F20"/>
          <w:spacing w:val="-29"/>
          <w:w w:val="95"/>
        </w:rPr>
        <w:t> </w:t>
      </w:r>
      <w:r>
        <w:rPr>
          <w:color w:val="231F20"/>
          <w:w w:val="95"/>
        </w:rPr>
        <w:t>provide</w:t>
      </w:r>
      <w:r>
        <w:rPr>
          <w:color w:val="231F20"/>
          <w:spacing w:val="-30"/>
          <w:w w:val="95"/>
        </w:rPr>
        <w:t> </w:t>
      </w:r>
      <w:r>
        <w:rPr>
          <w:color w:val="231F20"/>
          <w:w w:val="95"/>
        </w:rPr>
        <w:t>naloxone</w:t>
      </w:r>
      <w:r>
        <w:rPr>
          <w:color w:val="231F20"/>
          <w:spacing w:val="-30"/>
          <w:w w:val="95"/>
        </w:rPr>
        <w:t> </w:t>
      </w:r>
      <w:r>
        <w:rPr>
          <w:color w:val="231F20"/>
          <w:w w:val="95"/>
        </w:rPr>
        <w:t>training</w:t>
      </w:r>
      <w:r>
        <w:rPr>
          <w:color w:val="231F20"/>
          <w:spacing w:val="-29"/>
          <w:w w:val="95"/>
        </w:rPr>
        <w:t> </w:t>
      </w:r>
      <w:r>
        <w:rPr>
          <w:color w:val="231F20"/>
          <w:w w:val="95"/>
        </w:rPr>
        <w:t>and </w:t>
      </w:r>
      <w:r>
        <w:rPr>
          <w:color w:val="231F20"/>
          <w:w w:val="90"/>
        </w:rPr>
        <w:t>distribution to family members, individuals with OUD, </w:t>
      </w:r>
      <w:r>
        <w:rPr>
          <w:color w:val="231F20"/>
        </w:rPr>
        <w:t>and</w:t>
      </w:r>
      <w:r>
        <w:rPr>
          <w:color w:val="231F20"/>
          <w:spacing w:val="-12"/>
        </w:rPr>
        <w:t> </w:t>
      </w:r>
      <w:r>
        <w:rPr>
          <w:color w:val="231F20"/>
        </w:rPr>
        <w:t>others</w:t>
      </w:r>
      <w:r>
        <w:rPr>
          <w:color w:val="231F20"/>
          <w:spacing w:val="-11"/>
        </w:rPr>
        <w:t> </w:t>
      </w:r>
      <w:r>
        <w:rPr>
          <w:color w:val="231F20"/>
        </w:rPr>
        <w:t>in</w:t>
      </w:r>
      <w:r>
        <w:rPr>
          <w:color w:val="231F20"/>
          <w:spacing w:val="-12"/>
        </w:rPr>
        <w:t> </w:t>
      </w:r>
      <w:r>
        <w:rPr>
          <w:color w:val="231F20"/>
        </w:rPr>
        <w:t>their</w:t>
      </w:r>
      <w:r>
        <w:rPr>
          <w:color w:val="231F20"/>
          <w:spacing w:val="-11"/>
        </w:rPr>
        <w:t> </w:t>
      </w:r>
      <w:r>
        <w:rPr>
          <w:color w:val="231F20"/>
        </w:rPr>
        <w:t>community.</w:t>
      </w:r>
    </w:p>
    <w:p>
      <w:pPr>
        <w:pStyle w:val="BodyText"/>
        <w:spacing w:before="7"/>
        <w:rPr>
          <w:sz w:val="26"/>
        </w:rPr>
      </w:pPr>
    </w:p>
    <w:p>
      <w:pPr>
        <w:pStyle w:val="ListParagraph"/>
        <w:numPr>
          <w:ilvl w:val="0"/>
          <w:numId w:val="5"/>
        </w:numPr>
        <w:tabs>
          <w:tab w:pos="728" w:val="left" w:leader="none"/>
        </w:tabs>
        <w:spacing w:line="268" w:lineRule="auto" w:before="0" w:after="0"/>
        <w:ind w:left="482" w:right="467" w:firstLine="0"/>
        <w:jc w:val="left"/>
        <w:rPr>
          <w:rFonts w:ascii="Franklin Gothic Medium"/>
          <w:i/>
          <w:color w:val="231F20"/>
          <w:sz w:val="24"/>
        </w:rPr>
      </w:pPr>
      <w:r>
        <w:rPr>
          <w:rFonts w:ascii="Franklin Gothic Medium"/>
          <w:color w:val="231F20"/>
          <w:sz w:val="24"/>
        </w:rPr>
        <w:t>Create a culturally relevant and diverse workforce--</w:t>
      </w:r>
      <w:r>
        <w:rPr>
          <w:rFonts w:ascii="Franklin Gothic Medium"/>
          <w:i/>
          <w:color w:val="231F20"/>
          <w:sz w:val="24"/>
        </w:rPr>
        <w:t>"[We] have trained Black peers, but </w:t>
      </w:r>
      <w:r>
        <w:rPr>
          <w:rFonts w:ascii="Franklin Gothic Medium"/>
          <w:i/>
          <w:color w:val="231F20"/>
          <w:sz w:val="24"/>
        </w:rPr>
        <w:t>not a Black</w:t>
      </w:r>
      <w:r>
        <w:rPr>
          <w:rFonts w:ascii="Franklin Gothic Medium"/>
          <w:i/>
          <w:color w:val="231F20"/>
          <w:spacing w:val="-2"/>
          <w:sz w:val="24"/>
        </w:rPr>
        <w:t> </w:t>
      </w:r>
      <w:r>
        <w:rPr>
          <w:rFonts w:ascii="Franklin Gothic Medium"/>
          <w:i/>
          <w:color w:val="231F20"/>
          <w:sz w:val="24"/>
        </w:rPr>
        <w:t>supervisor."</w:t>
      </w:r>
    </w:p>
    <w:p>
      <w:pPr>
        <w:pStyle w:val="BodyText"/>
        <w:spacing w:before="10"/>
        <w:rPr>
          <w:rFonts w:ascii="Franklin Gothic Medium"/>
          <w:i/>
          <w:sz w:val="24"/>
        </w:rPr>
      </w:pPr>
    </w:p>
    <w:p>
      <w:pPr>
        <w:pStyle w:val="BodyText"/>
        <w:spacing w:line="266" w:lineRule="auto" w:before="1"/>
        <w:ind w:left="489" w:right="324"/>
        <w:rPr>
          <w:rFonts w:ascii="Arial"/>
        </w:rPr>
      </w:pPr>
      <w:r>
        <w:rPr>
          <w:rFonts w:ascii="Arial"/>
          <w:color w:val="231F20"/>
          <w:w w:val="95"/>
        </w:rPr>
        <w:t>Communities</w:t>
      </w:r>
      <w:r>
        <w:rPr>
          <w:rFonts w:ascii="Arial"/>
          <w:color w:val="231F20"/>
          <w:spacing w:val="-35"/>
          <w:w w:val="95"/>
        </w:rPr>
        <w:t> </w:t>
      </w:r>
      <w:r>
        <w:rPr>
          <w:rFonts w:ascii="Arial"/>
          <w:color w:val="231F20"/>
          <w:w w:val="95"/>
        </w:rPr>
        <w:t>know</w:t>
      </w:r>
      <w:r>
        <w:rPr>
          <w:rFonts w:ascii="Arial"/>
          <w:color w:val="231F20"/>
          <w:spacing w:val="-35"/>
          <w:w w:val="95"/>
        </w:rPr>
        <w:t> </w:t>
      </w:r>
      <w:r>
        <w:rPr>
          <w:rFonts w:ascii="Arial"/>
          <w:color w:val="231F20"/>
          <w:w w:val="95"/>
        </w:rPr>
        <w:t>that</w:t>
      </w:r>
      <w:r>
        <w:rPr>
          <w:rFonts w:ascii="Arial"/>
          <w:color w:val="231F20"/>
          <w:spacing w:val="-34"/>
          <w:w w:val="95"/>
        </w:rPr>
        <w:t> </w:t>
      </w:r>
      <w:r>
        <w:rPr>
          <w:rFonts w:ascii="Arial"/>
          <w:color w:val="231F20"/>
          <w:w w:val="95"/>
        </w:rPr>
        <w:t>when</w:t>
      </w:r>
      <w:r>
        <w:rPr>
          <w:rFonts w:ascii="Arial"/>
          <w:color w:val="231F20"/>
          <w:spacing w:val="-35"/>
          <w:w w:val="95"/>
        </w:rPr>
        <w:t> </w:t>
      </w:r>
      <w:r>
        <w:rPr>
          <w:rFonts w:ascii="Arial"/>
          <w:color w:val="231F20"/>
          <w:w w:val="95"/>
        </w:rPr>
        <w:t>people</w:t>
      </w:r>
      <w:r>
        <w:rPr>
          <w:rFonts w:ascii="Arial"/>
          <w:color w:val="231F20"/>
          <w:spacing w:val="-34"/>
          <w:w w:val="95"/>
        </w:rPr>
        <w:t> </w:t>
      </w:r>
      <w:r>
        <w:rPr>
          <w:rFonts w:ascii="Arial"/>
          <w:color w:val="231F20"/>
          <w:w w:val="95"/>
        </w:rPr>
        <w:t>feel</w:t>
      </w:r>
      <w:r>
        <w:rPr>
          <w:rFonts w:ascii="Arial"/>
          <w:color w:val="231F20"/>
          <w:spacing w:val="-35"/>
          <w:w w:val="95"/>
        </w:rPr>
        <w:t> </w:t>
      </w:r>
      <w:r>
        <w:rPr>
          <w:rFonts w:ascii="Arial"/>
          <w:color w:val="231F20"/>
          <w:w w:val="95"/>
        </w:rPr>
        <w:t>welcomed, understood</w:t>
      </w:r>
      <w:r>
        <w:rPr>
          <w:rFonts w:ascii="Arial"/>
          <w:color w:val="231F20"/>
          <w:spacing w:val="-23"/>
          <w:w w:val="95"/>
        </w:rPr>
        <w:t> </w:t>
      </w:r>
      <w:r>
        <w:rPr>
          <w:rFonts w:ascii="Arial"/>
          <w:color w:val="231F20"/>
          <w:w w:val="95"/>
        </w:rPr>
        <w:t>and</w:t>
      </w:r>
      <w:r>
        <w:rPr>
          <w:rFonts w:ascii="Arial"/>
          <w:color w:val="231F20"/>
          <w:spacing w:val="-23"/>
          <w:w w:val="95"/>
        </w:rPr>
        <w:t> </w:t>
      </w:r>
      <w:r>
        <w:rPr>
          <w:rFonts w:ascii="Arial"/>
          <w:color w:val="231F20"/>
          <w:w w:val="95"/>
        </w:rPr>
        <w:t>comfortable,</w:t>
      </w:r>
      <w:r>
        <w:rPr>
          <w:rFonts w:ascii="Arial"/>
          <w:color w:val="231F20"/>
          <w:spacing w:val="-22"/>
          <w:w w:val="95"/>
        </w:rPr>
        <w:t> </w:t>
      </w:r>
      <w:r>
        <w:rPr>
          <w:rFonts w:ascii="Arial"/>
          <w:color w:val="231F20"/>
          <w:w w:val="95"/>
        </w:rPr>
        <w:t>they</w:t>
      </w:r>
      <w:r>
        <w:rPr>
          <w:rFonts w:ascii="Arial"/>
          <w:color w:val="231F20"/>
          <w:spacing w:val="-23"/>
          <w:w w:val="95"/>
        </w:rPr>
        <w:t> </w:t>
      </w:r>
      <w:r>
        <w:rPr>
          <w:rFonts w:ascii="Arial"/>
          <w:color w:val="231F20"/>
          <w:w w:val="95"/>
        </w:rPr>
        <w:t>are</w:t>
      </w:r>
      <w:r>
        <w:rPr>
          <w:rFonts w:ascii="Arial"/>
          <w:color w:val="231F20"/>
          <w:spacing w:val="-22"/>
          <w:w w:val="95"/>
        </w:rPr>
        <w:t> </w:t>
      </w:r>
      <w:r>
        <w:rPr>
          <w:rFonts w:ascii="Arial"/>
          <w:color w:val="231F20"/>
          <w:w w:val="95"/>
        </w:rPr>
        <w:t>more</w:t>
      </w:r>
      <w:r>
        <w:rPr>
          <w:rFonts w:ascii="Arial"/>
          <w:color w:val="231F20"/>
          <w:spacing w:val="-23"/>
          <w:w w:val="95"/>
        </w:rPr>
        <w:t> </w:t>
      </w:r>
      <w:r>
        <w:rPr>
          <w:rFonts w:ascii="Arial"/>
          <w:color w:val="231F20"/>
          <w:w w:val="95"/>
        </w:rPr>
        <w:t>likely</w:t>
      </w:r>
      <w:r>
        <w:rPr>
          <w:rFonts w:ascii="Arial"/>
          <w:color w:val="231F20"/>
          <w:spacing w:val="-22"/>
          <w:w w:val="95"/>
        </w:rPr>
        <w:t> </w:t>
      </w:r>
      <w:r>
        <w:rPr>
          <w:rFonts w:ascii="Arial"/>
          <w:color w:val="231F20"/>
          <w:w w:val="95"/>
        </w:rPr>
        <w:t>to </w:t>
      </w:r>
      <w:r>
        <w:rPr>
          <w:rFonts w:ascii="Arial"/>
          <w:color w:val="231F20"/>
        </w:rPr>
        <w:t>continue</w:t>
      </w:r>
      <w:r>
        <w:rPr>
          <w:rFonts w:ascii="Arial"/>
          <w:color w:val="231F20"/>
          <w:spacing w:val="-23"/>
        </w:rPr>
        <w:t> </w:t>
      </w:r>
      <w:r>
        <w:rPr>
          <w:rFonts w:ascii="Arial"/>
          <w:color w:val="231F20"/>
        </w:rPr>
        <w:t>treatment.</w:t>
      </w:r>
      <w:r>
        <w:rPr>
          <w:rFonts w:ascii="Arial"/>
          <w:color w:val="231F20"/>
          <w:spacing w:val="18"/>
        </w:rPr>
        <w:t> </w:t>
      </w:r>
      <w:r>
        <w:rPr>
          <w:rFonts w:ascii="Arial"/>
          <w:color w:val="231F20"/>
        </w:rPr>
        <w:t>In</w:t>
      </w:r>
      <w:r>
        <w:rPr>
          <w:rFonts w:ascii="Arial"/>
          <w:color w:val="231F20"/>
          <w:spacing w:val="-23"/>
        </w:rPr>
        <w:t> </w:t>
      </w:r>
      <w:r>
        <w:rPr>
          <w:rFonts w:ascii="Arial"/>
          <w:color w:val="231F20"/>
        </w:rPr>
        <w:t>many</w:t>
      </w:r>
      <w:r>
        <w:rPr>
          <w:rFonts w:ascii="Arial"/>
          <w:color w:val="231F20"/>
          <w:spacing w:val="-23"/>
        </w:rPr>
        <w:t> </w:t>
      </w:r>
      <w:r>
        <w:rPr>
          <w:rFonts w:ascii="Arial"/>
          <w:color w:val="231F20"/>
        </w:rPr>
        <w:t>situations,</w:t>
      </w:r>
      <w:r>
        <w:rPr>
          <w:rFonts w:ascii="Arial"/>
          <w:color w:val="231F20"/>
          <w:spacing w:val="-23"/>
        </w:rPr>
        <w:t> </w:t>
      </w:r>
      <w:r>
        <w:rPr>
          <w:rFonts w:ascii="Arial"/>
          <w:color w:val="231F20"/>
        </w:rPr>
        <w:t>it</w:t>
      </w:r>
      <w:r>
        <w:rPr>
          <w:rFonts w:ascii="Arial"/>
          <w:color w:val="231F20"/>
          <w:spacing w:val="-23"/>
        </w:rPr>
        <w:t> </w:t>
      </w:r>
      <w:r>
        <w:rPr>
          <w:rFonts w:ascii="Arial"/>
          <w:color w:val="231F20"/>
        </w:rPr>
        <w:t>is</w:t>
      </w:r>
    </w:p>
    <w:p>
      <w:pPr>
        <w:spacing w:after="0" w:line="266" w:lineRule="auto"/>
        <w:rPr>
          <w:rFonts w:ascii="Arial"/>
        </w:rPr>
        <w:sectPr>
          <w:pgSz w:w="12240" w:h="15840"/>
          <w:pgMar w:header="0" w:footer="880" w:top="660" w:bottom="1100" w:left="300" w:right="600"/>
          <w:cols w:num="2" w:equalWidth="0">
            <w:col w:w="5573" w:space="53"/>
            <w:col w:w="5714"/>
          </w:cols>
        </w:sectPr>
      </w:pPr>
    </w:p>
    <w:p>
      <w:pPr>
        <w:pStyle w:val="BodyText"/>
        <w:spacing w:line="266" w:lineRule="auto" w:before="85"/>
        <w:ind w:left="479" w:right="111"/>
        <w:rPr>
          <w:rFonts w:ascii="Arial"/>
        </w:rPr>
      </w:pPr>
      <w:r>
        <w:rPr>
          <w:rFonts w:ascii="Arial"/>
          <w:color w:val="231F20"/>
          <w:w w:val="95"/>
        </w:rPr>
        <w:t>important</w:t>
      </w:r>
      <w:r>
        <w:rPr>
          <w:rFonts w:ascii="Arial"/>
          <w:color w:val="231F20"/>
          <w:spacing w:val="-22"/>
          <w:w w:val="95"/>
        </w:rPr>
        <w:t> </w:t>
      </w:r>
      <w:r>
        <w:rPr>
          <w:rFonts w:ascii="Arial"/>
          <w:color w:val="231F20"/>
          <w:w w:val="95"/>
        </w:rPr>
        <w:t>that</w:t>
      </w:r>
      <w:r>
        <w:rPr>
          <w:rFonts w:ascii="Arial"/>
          <w:color w:val="231F20"/>
          <w:spacing w:val="-21"/>
          <w:w w:val="95"/>
        </w:rPr>
        <w:t> </w:t>
      </w:r>
      <w:r>
        <w:rPr>
          <w:rFonts w:ascii="Arial"/>
          <w:color w:val="231F20"/>
          <w:w w:val="95"/>
        </w:rPr>
        <w:t>staffing</w:t>
      </w:r>
      <w:r>
        <w:rPr>
          <w:rFonts w:ascii="Arial"/>
          <w:color w:val="231F20"/>
          <w:spacing w:val="-21"/>
          <w:w w:val="95"/>
        </w:rPr>
        <w:t> </w:t>
      </w:r>
      <w:r>
        <w:rPr>
          <w:rFonts w:ascii="Arial"/>
          <w:color w:val="231F20"/>
          <w:w w:val="95"/>
        </w:rPr>
        <w:t>of</w:t>
      </w:r>
      <w:r>
        <w:rPr>
          <w:rFonts w:ascii="Arial"/>
          <w:color w:val="231F20"/>
          <w:spacing w:val="-21"/>
          <w:w w:val="95"/>
        </w:rPr>
        <w:t> </w:t>
      </w:r>
      <w:r>
        <w:rPr>
          <w:rFonts w:ascii="Arial"/>
          <w:color w:val="231F20"/>
          <w:w w:val="95"/>
        </w:rPr>
        <w:t>treatment</w:t>
      </w:r>
      <w:r>
        <w:rPr>
          <w:rFonts w:ascii="Arial"/>
          <w:color w:val="231F20"/>
          <w:spacing w:val="-21"/>
          <w:w w:val="95"/>
        </w:rPr>
        <w:t> </w:t>
      </w:r>
      <w:r>
        <w:rPr>
          <w:rFonts w:ascii="Arial"/>
          <w:color w:val="231F20"/>
          <w:w w:val="95"/>
        </w:rPr>
        <w:t>centers</w:t>
      </w:r>
      <w:r>
        <w:rPr>
          <w:rFonts w:ascii="Arial"/>
          <w:color w:val="231F20"/>
          <w:spacing w:val="-21"/>
          <w:w w:val="95"/>
        </w:rPr>
        <w:t> </w:t>
      </w:r>
      <w:r>
        <w:rPr>
          <w:rFonts w:ascii="Arial"/>
          <w:color w:val="231F20"/>
          <w:w w:val="95"/>
        </w:rPr>
        <w:t>reflect</w:t>
      </w:r>
      <w:r>
        <w:rPr>
          <w:rFonts w:ascii="Arial"/>
          <w:color w:val="231F20"/>
          <w:spacing w:val="-21"/>
          <w:w w:val="95"/>
        </w:rPr>
        <w:t> </w:t>
      </w:r>
      <w:r>
        <w:rPr>
          <w:rFonts w:ascii="Arial"/>
          <w:color w:val="231F20"/>
          <w:spacing w:val="-6"/>
          <w:w w:val="95"/>
        </w:rPr>
        <w:t>the </w:t>
      </w:r>
      <w:r>
        <w:rPr>
          <w:rFonts w:ascii="Arial"/>
          <w:color w:val="231F20"/>
        </w:rPr>
        <w:t>community being served. When Black/African Americans make the difficult decision to enter treatment, often they will not see any staff at the treatment facility that share a similar cultural background</w:t>
      </w:r>
      <w:r>
        <w:rPr>
          <w:rFonts w:ascii="Arial"/>
          <w:color w:val="231F20"/>
          <w:spacing w:val="-45"/>
        </w:rPr>
        <w:t> </w:t>
      </w:r>
      <w:r>
        <w:rPr>
          <w:rFonts w:ascii="Arial"/>
          <w:color w:val="231F20"/>
        </w:rPr>
        <w:t>with</w:t>
      </w:r>
      <w:r>
        <w:rPr>
          <w:rFonts w:ascii="Arial"/>
          <w:color w:val="231F20"/>
          <w:spacing w:val="-44"/>
        </w:rPr>
        <w:t> </w:t>
      </w:r>
      <w:r>
        <w:rPr>
          <w:rFonts w:ascii="Arial"/>
          <w:color w:val="231F20"/>
        </w:rPr>
        <w:t>them.</w:t>
      </w:r>
      <w:r>
        <w:rPr>
          <w:rFonts w:ascii="Arial"/>
          <w:color w:val="231F20"/>
          <w:spacing w:val="-25"/>
        </w:rPr>
        <w:t> </w:t>
      </w:r>
      <w:r>
        <w:rPr>
          <w:rFonts w:ascii="Arial"/>
          <w:color w:val="231F20"/>
        </w:rPr>
        <w:t>Addressing</w:t>
      </w:r>
      <w:r>
        <w:rPr>
          <w:rFonts w:ascii="Arial"/>
          <w:color w:val="231F20"/>
          <w:spacing w:val="-44"/>
        </w:rPr>
        <w:t> </w:t>
      </w:r>
      <w:r>
        <w:rPr>
          <w:rFonts w:ascii="Arial"/>
          <w:color w:val="231F20"/>
        </w:rPr>
        <w:t>the</w:t>
      </w:r>
      <w:r>
        <w:rPr>
          <w:rFonts w:ascii="Arial"/>
          <w:color w:val="231F20"/>
          <w:spacing w:val="-44"/>
        </w:rPr>
        <w:t> </w:t>
      </w:r>
      <w:r>
        <w:rPr>
          <w:rFonts w:ascii="Arial"/>
          <w:color w:val="231F20"/>
        </w:rPr>
        <w:t>shortage</w:t>
      </w:r>
      <w:r>
        <w:rPr>
          <w:rFonts w:ascii="Arial"/>
          <w:color w:val="231F20"/>
          <w:spacing w:val="-44"/>
        </w:rPr>
        <w:t> </w:t>
      </w:r>
      <w:r>
        <w:rPr>
          <w:rFonts w:ascii="Arial"/>
          <w:color w:val="231F20"/>
        </w:rPr>
        <w:t>of </w:t>
      </w:r>
      <w:r>
        <w:rPr>
          <w:rFonts w:ascii="Arial"/>
          <w:color w:val="231F20"/>
          <w:w w:val="95"/>
        </w:rPr>
        <w:t>Black/African American medical personnel who are waivered</w:t>
      </w:r>
      <w:r>
        <w:rPr>
          <w:rFonts w:ascii="Arial"/>
          <w:color w:val="231F20"/>
          <w:spacing w:val="-32"/>
          <w:w w:val="95"/>
        </w:rPr>
        <w:t> </w:t>
      </w:r>
      <w:r>
        <w:rPr>
          <w:rFonts w:ascii="Arial"/>
          <w:color w:val="231F20"/>
          <w:w w:val="95"/>
        </w:rPr>
        <w:t>to</w:t>
      </w:r>
      <w:r>
        <w:rPr>
          <w:rFonts w:ascii="Arial"/>
          <w:color w:val="231F20"/>
          <w:spacing w:val="-32"/>
          <w:w w:val="95"/>
        </w:rPr>
        <w:t> </w:t>
      </w:r>
      <w:r>
        <w:rPr>
          <w:rFonts w:ascii="Arial"/>
          <w:color w:val="231F20"/>
          <w:w w:val="95"/>
        </w:rPr>
        <w:t>prescribe</w:t>
      </w:r>
      <w:r>
        <w:rPr>
          <w:rFonts w:ascii="Arial"/>
          <w:color w:val="231F20"/>
          <w:spacing w:val="-32"/>
          <w:w w:val="95"/>
        </w:rPr>
        <w:t> </w:t>
      </w:r>
      <w:r>
        <w:rPr>
          <w:rFonts w:ascii="Arial"/>
          <w:color w:val="231F20"/>
          <w:w w:val="95"/>
        </w:rPr>
        <w:t>buprenorphine</w:t>
      </w:r>
      <w:r>
        <w:rPr>
          <w:rFonts w:ascii="Arial"/>
          <w:color w:val="231F20"/>
          <w:spacing w:val="-32"/>
          <w:w w:val="95"/>
        </w:rPr>
        <w:t> </w:t>
      </w:r>
      <w:r>
        <w:rPr>
          <w:rFonts w:ascii="Arial"/>
          <w:color w:val="231F20"/>
          <w:w w:val="95"/>
        </w:rPr>
        <w:t>may</w:t>
      </w:r>
      <w:r>
        <w:rPr>
          <w:rFonts w:ascii="Arial"/>
          <w:color w:val="231F20"/>
          <w:spacing w:val="-31"/>
          <w:w w:val="95"/>
        </w:rPr>
        <w:t> </w:t>
      </w:r>
      <w:r>
        <w:rPr>
          <w:rFonts w:ascii="Arial"/>
          <w:color w:val="231F20"/>
          <w:w w:val="95"/>
        </w:rPr>
        <w:t>reduce</w:t>
      </w:r>
      <w:r>
        <w:rPr>
          <w:rFonts w:ascii="Arial"/>
          <w:color w:val="231F20"/>
          <w:spacing w:val="-32"/>
          <w:w w:val="95"/>
        </w:rPr>
        <w:t> </w:t>
      </w:r>
      <w:r>
        <w:rPr>
          <w:rFonts w:ascii="Arial"/>
          <w:color w:val="231F20"/>
          <w:w w:val="95"/>
        </w:rPr>
        <w:t>the inequity</w:t>
      </w:r>
      <w:r>
        <w:rPr>
          <w:rFonts w:ascii="Arial"/>
          <w:color w:val="231F20"/>
          <w:spacing w:val="-30"/>
          <w:w w:val="95"/>
        </w:rPr>
        <w:t> </w:t>
      </w:r>
      <w:r>
        <w:rPr>
          <w:rFonts w:ascii="Arial"/>
          <w:color w:val="231F20"/>
          <w:w w:val="95"/>
        </w:rPr>
        <w:t>in</w:t>
      </w:r>
      <w:r>
        <w:rPr>
          <w:rFonts w:ascii="Arial"/>
          <w:color w:val="231F20"/>
          <w:spacing w:val="-29"/>
          <w:w w:val="95"/>
        </w:rPr>
        <w:t> </w:t>
      </w:r>
      <w:r>
        <w:rPr>
          <w:rFonts w:ascii="Arial"/>
          <w:color w:val="231F20"/>
          <w:w w:val="95"/>
        </w:rPr>
        <w:t>access</w:t>
      </w:r>
      <w:r>
        <w:rPr>
          <w:rFonts w:ascii="Arial"/>
          <w:color w:val="231F20"/>
          <w:spacing w:val="-29"/>
          <w:w w:val="95"/>
        </w:rPr>
        <w:t> </w:t>
      </w:r>
      <w:r>
        <w:rPr>
          <w:rFonts w:ascii="Arial"/>
          <w:color w:val="231F20"/>
          <w:w w:val="95"/>
        </w:rPr>
        <w:t>to</w:t>
      </w:r>
      <w:r>
        <w:rPr>
          <w:rFonts w:ascii="Arial"/>
          <w:color w:val="231F20"/>
          <w:spacing w:val="-29"/>
          <w:w w:val="95"/>
        </w:rPr>
        <w:t> </w:t>
      </w:r>
      <w:r>
        <w:rPr>
          <w:rFonts w:ascii="Arial"/>
          <w:color w:val="231F20"/>
          <w:w w:val="95"/>
        </w:rPr>
        <w:t>evidence-based</w:t>
      </w:r>
      <w:r>
        <w:rPr>
          <w:rFonts w:ascii="Arial"/>
          <w:color w:val="231F20"/>
          <w:spacing w:val="-30"/>
          <w:w w:val="95"/>
        </w:rPr>
        <w:t> </w:t>
      </w:r>
      <w:r>
        <w:rPr>
          <w:rFonts w:ascii="Arial"/>
          <w:color w:val="231F20"/>
          <w:w w:val="95"/>
        </w:rPr>
        <w:t>medications.</w:t>
      </w:r>
    </w:p>
    <w:p>
      <w:pPr>
        <w:pStyle w:val="BodyText"/>
        <w:spacing w:line="261" w:lineRule="auto"/>
        <w:ind w:left="479" w:right="97"/>
      </w:pPr>
      <w:r>
        <w:rPr>
          <w:rFonts w:ascii="Arial"/>
          <w:color w:val="231F20"/>
        </w:rPr>
        <w:t>Additionally, recruiting and training a diverse </w:t>
      </w:r>
      <w:r>
        <w:rPr>
          <w:rFonts w:ascii="Arial"/>
          <w:color w:val="231F20"/>
          <w:w w:val="95"/>
        </w:rPr>
        <w:t>workforce</w:t>
      </w:r>
      <w:r>
        <w:rPr>
          <w:rFonts w:ascii="Arial"/>
          <w:color w:val="231F20"/>
          <w:spacing w:val="-19"/>
          <w:w w:val="95"/>
        </w:rPr>
        <w:t> </w:t>
      </w:r>
      <w:r>
        <w:rPr>
          <w:rFonts w:ascii="Arial"/>
          <w:color w:val="231F20"/>
          <w:w w:val="95"/>
        </w:rPr>
        <w:t>and</w:t>
      </w:r>
      <w:r>
        <w:rPr>
          <w:rFonts w:ascii="Arial"/>
          <w:color w:val="231F20"/>
          <w:spacing w:val="-19"/>
          <w:w w:val="95"/>
        </w:rPr>
        <w:t> </w:t>
      </w:r>
      <w:r>
        <w:rPr>
          <w:rFonts w:ascii="Arial"/>
          <w:color w:val="231F20"/>
          <w:w w:val="95"/>
        </w:rPr>
        <w:t>creating</w:t>
      </w:r>
      <w:r>
        <w:rPr>
          <w:rFonts w:ascii="Arial"/>
          <w:color w:val="231F20"/>
          <w:spacing w:val="-18"/>
          <w:w w:val="95"/>
        </w:rPr>
        <w:t> </w:t>
      </w:r>
      <w:r>
        <w:rPr>
          <w:rFonts w:ascii="Arial"/>
          <w:color w:val="231F20"/>
          <w:w w:val="95"/>
        </w:rPr>
        <w:t>billable</w:t>
      </w:r>
      <w:r>
        <w:rPr>
          <w:rFonts w:ascii="Arial"/>
          <w:color w:val="231F20"/>
          <w:spacing w:val="-19"/>
          <w:w w:val="95"/>
        </w:rPr>
        <w:t> </w:t>
      </w:r>
      <w:r>
        <w:rPr>
          <w:rFonts w:ascii="Arial"/>
          <w:color w:val="231F20"/>
          <w:w w:val="95"/>
        </w:rPr>
        <w:t>funding</w:t>
      </w:r>
      <w:r>
        <w:rPr>
          <w:rFonts w:ascii="Arial"/>
          <w:color w:val="231F20"/>
          <w:spacing w:val="-19"/>
          <w:w w:val="95"/>
        </w:rPr>
        <w:t> </w:t>
      </w:r>
      <w:r>
        <w:rPr>
          <w:rFonts w:ascii="Arial"/>
          <w:color w:val="231F20"/>
          <w:w w:val="95"/>
        </w:rPr>
        <w:t>structures</w:t>
      </w:r>
      <w:r>
        <w:rPr>
          <w:rFonts w:ascii="Arial"/>
          <w:color w:val="231F20"/>
          <w:spacing w:val="-19"/>
          <w:w w:val="95"/>
        </w:rPr>
        <w:t> </w:t>
      </w:r>
      <w:r>
        <w:rPr>
          <w:rFonts w:ascii="Arial"/>
          <w:color w:val="231F20"/>
          <w:w w:val="95"/>
        </w:rPr>
        <w:t>to </w:t>
      </w:r>
      <w:r>
        <w:rPr>
          <w:rFonts w:ascii="Arial"/>
          <w:color w:val="231F20"/>
        </w:rPr>
        <w:t>pay</w:t>
      </w:r>
      <w:r>
        <w:rPr>
          <w:rFonts w:ascii="Arial"/>
          <w:color w:val="231F20"/>
          <w:spacing w:val="-37"/>
        </w:rPr>
        <w:t> </w:t>
      </w:r>
      <w:r>
        <w:rPr>
          <w:rFonts w:ascii="Arial"/>
          <w:color w:val="231F20"/>
        </w:rPr>
        <w:t>for</w:t>
      </w:r>
      <w:r>
        <w:rPr>
          <w:rFonts w:ascii="Arial"/>
          <w:color w:val="231F20"/>
          <w:spacing w:val="-37"/>
        </w:rPr>
        <w:t> </w:t>
      </w:r>
      <w:r>
        <w:rPr>
          <w:rFonts w:ascii="Arial"/>
          <w:color w:val="231F20"/>
        </w:rPr>
        <w:t>this</w:t>
      </w:r>
      <w:r>
        <w:rPr>
          <w:rFonts w:ascii="Arial"/>
          <w:color w:val="231F20"/>
          <w:spacing w:val="-37"/>
        </w:rPr>
        <w:t> </w:t>
      </w:r>
      <w:r>
        <w:rPr>
          <w:rFonts w:ascii="Arial"/>
          <w:color w:val="231F20"/>
        </w:rPr>
        <w:t>workforce</w:t>
      </w:r>
      <w:r>
        <w:rPr>
          <w:rFonts w:ascii="Arial"/>
          <w:color w:val="231F20"/>
          <w:spacing w:val="-37"/>
        </w:rPr>
        <w:t> </w:t>
      </w:r>
      <w:r>
        <w:rPr>
          <w:rFonts w:ascii="Arial"/>
          <w:color w:val="231F20"/>
        </w:rPr>
        <w:t>is</w:t>
      </w:r>
      <w:r>
        <w:rPr>
          <w:rFonts w:ascii="Arial"/>
          <w:color w:val="231F20"/>
          <w:spacing w:val="-37"/>
        </w:rPr>
        <w:t> </w:t>
      </w:r>
      <w:r>
        <w:rPr>
          <w:rFonts w:ascii="Arial"/>
          <w:color w:val="231F20"/>
        </w:rPr>
        <w:t>critically</w:t>
      </w:r>
      <w:r>
        <w:rPr>
          <w:rFonts w:ascii="Arial"/>
          <w:color w:val="231F20"/>
          <w:spacing w:val="-36"/>
        </w:rPr>
        <w:t> </w:t>
      </w:r>
      <w:r>
        <w:rPr>
          <w:rFonts w:ascii="Arial"/>
          <w:color w:val="231F20"/>
        </w:rPr>
        <w:t>needed.</w:t>
      </w:r>
      <w:r>
        <w:rPr>
          <w:rFonts w:ascii="Arial"/>
          <w:color w:val="231F20"/>
          <w:spacing w:val="-10"/>
        </w:rPr>
        <w:t> </w:t>
      </w:r>
      <w:r>
        <w:rPr>
          <w:rFonts w:ascii="Arial"/>
          <w:color w:val="231F20"/>
        </w:rPr>
        <w:t>One</w:t>
      </w:r>
      <w:r>
        <w:rPr>
          <w:rFonts w:ascii="Arial"/>
          <w:color w:val="231F20"/>
          <w:spacing w:val="-37"/>
        </w:rPr>
        <w:t> </w:t>
      </w:r>
      <w:r>
        <w:rPr>
          <w:rFonts w:ascii="Arial"/>
          <w:color w:val="231F20"/>
        </w:rPr>
        <w:t>key </w:t>
      </w:r>
      <w:r>
        <w:rPr>
          <w:rFonts w:ascii="Arial"/>
          <w:color w:val="231F20"/>
          <w:w w:val="95"/>
        </w:rPr>
        <w:t>informant</w:t>
      </w:r>
      <w:r>
        <w:rPr>
          <w:rFonts w:ascii="Arial"/>
          <w:color w:val="231F20"/>
          <w:spacing w:val="-21"/>
          <w:w w:val="95"/>
        </w:rPr>
        <w:t> </w:t>
      </w:r>
      <w:r>
        <w:rPr>
          <w:rFonts w:ascii="Arial"/>
          <w:color w:val="231F20"/>
          <w:w w:val="95"/>
        </w:rPr>
        <w:t>shared</w:t>
      </w:r>
      <w:r>
        <w:rPr>
          <w:rFonts w:ascii="Arial"/>
          <w:color w:val="231F20"/>
          <w:spacing w:val="-21"/>
          <w:w w:val="95"/>
        </w:rPr>
        <w:t> </w:t>
      </w:r>
      <w:r>
        <w:rPr>
          <w:rFonts w:ascii="Arial"/>
          <w:color w:val="231F20"/>
          <w:w w:val="95"/>
        </w:rPr>
        <w:t>that</w:t>
      </w:r>
      <w:r>
        <w:rPr>
          <w:rFonts w:ascii="Arial"/>
          <w:color w:val="231F20"/>
          <w:spacing w:val="-21"/>
          <w:w w:val="95"/>
        </w:rPr>
        <w:t> </w:t>
      </w:r>
      <w:r>
        <w:rPr>
          <w:rFonts w:ascii="Arial"/>
          <w:color w:val="231F20"/>
          <w:w w:val="95"/>
        </w:rPr>
        <w:t>although</w:t>
      </w:r>
      <w:r>
        <w:rPr>
          <w:rFonts w:ascii="Arial"/>
          <w:color w:val="231F20"/>
          <w:spacing w:val="-21"/>
          <w:w w:val="95"/>
        </w:rPr>
        <w:t> </w:t>
      </w:r>
      <w:r>
        <w:rPr>
          <w:rFonts w:ascii="Arial"/>
          <w:color w:val="231F20"/>
          <w:w w:val="95"/>
        </w:rPr>
        <w:t>there</w:t>
      </w:r>
      <w:r>
        <w:rPr>
          <w:rFonts w:ascii="Arial"/>
          <w:color w:val="231F20"/>
          <w:spacing w:val="-21"/>
          <w:w w:val="95"/>
        </w:rPr>
        <w:t> </w:t>
      </w:r>
      <w:r>
        <w:rPr>
          <w:rFonts w:ascii="Arial"/>
          <w:color w:val="231F20"/>
          <w:w w:val="95"/>
        </w:rPr>
        <w:t>is</w:t>
      </w:r>
      <w:r>
        <w:rPr>
          <w:rFonts w:ascii="Arial"/>
          <w:color w:val="231F20"/>
          <w:spacing w:val="-21"/>
          <w:w w:val="95"/>
        </w:rPr>
        <w:t> </w:t>
      </w:r>
      <w:r>
        <w:rPr>
          <w:rFonts w:ascii="Arial"/>
          <w:color w:val="231F20"/>
          <w:w w:val="95"/>
        </w:rPr>
        <w:t>state</w:t>
      </w:r>
      <w:r>
        <w:rPr>
          <w:rFonts w:ascii="Arial"/>
          <w:color w:val="231F20"/>
          <w:spacing w:val="-21"/>
          <w:w w:val="95"/>
        </w:rPr>
        <w:t> </w:t>
      </w:r>
      <w:r>
        <w:rPr>
          <w:rFonts w:ascii="Arial"/>
          <w:color w:val="231F20"/>
          <w:w w:val="95"/>
        </w:rPr>
        <w:t>funding allotted</w:t>
      </w:r>
      <w:r>
        <w:rPr>
          <w:rFonts w:ascii="Arial"/>
          <w:color w:val="231F20"/>
          <w:spacing w:val="-20"/>
          <w:w w:val="95"/>
        </w:rPr>
        <w:t> </w:t>
      </w:r>
      <w:r>
        <w:rPr>
          <w:rFonts w:ascii="Arial"/>
          <w:color w:val="231F20"/>
          <w:w w:val="95"/>
        </w:rPr>
        <w:t>for</w:t>
      </w:r>
      <w:r>
        <w:rPr>
          <w:rFonts w:ascii="Arial"/>
          <w:color w:val="231F20"/>
          <w:spacing w:val="-20"/>
          <w:w w:val="95"/>
        </w:rPr>
        <w:t> </w:t>
      </w:r>
      <w:r>
        <w:rPr>
          <w:rFonts w:ascii="Arial"/>
          <w:color w:val="231F20"/>
          <w:w w:val="95"/>
        </w:rPr>
        <w:t>peer</w:t>
      </w:r>
      <w:r>
        <w:rPr>
          <w:rFonts w:ascii="Arial"/>
          <w:color w:val="231F20"/>
          <w:spacing w:val="-20"/>
          <w:w w:val="95"/>
        </w:rPr>
        <w:t> </w:t>
      </w:r>
      <w:r>
        <w:rPr>
          <w:rFonts w:ascii="Arial"/>
          <w:color w:val="231F20"/>
          <w:w w:val="95"/>
        </w:rPr>
        <w:t>mentoring</w:t>
      </w:r>
      <w:r>
        <w:rPr>
          <w:rFonts w:ascii="Arial"/>
          <w:color w:val="231F20"/>
          <w:spacing w:val="-20"/>
          <w:w w:val="95"/>
        </w:rPr>
        <w:t> </w:t>
      </w:r>
      <w:r>
        <w:rPr>
          <w:rFonts w:ascii="Arial"/>
          <w:color w:val="231F20"/>
          <w:w w:val="95"/>
        </w:rPr>
        <w:t>there</w:t>
      </w:r>
      <w:r>
        <w:rPr>
          <w:rFonts w:ascii="Arial"/>
          <w:color w:val="231F20"/>
          <w:spacing w:val="-20"/>
          <w:w w:val="95"/>
        </w:rPr>
        <w:t> </w:t>
      </w:r>
      <w:r>
        <w:rPr>
          <w:rFonts w:ascii="Arial"/>
          <w:color w:val="231F20"/>
          <w:w w:val="95"/>
        </w:rPr>
        <w:t>are</w:t>
      </w:r>
      <w:r>
        <w:rPr>
          <w:rFonts w:ascii="Arial"/>
          <w:color w:val="231F20"/>
          <w:spacing w:val="-20"/>
          <w:w w:val="95"/>
        </w:rPr>
        <w:t> </w:t>
      </w:r>
      <w:r>
        <w:rPr>
          <w:rFonts w:ascii="Arial"/>
          <w:color w:val="231F20"/>
          <w:w w:val="95"/>
        </w:rPr>
        <w:t>policy</w:t>
      </w:r>
      <w:r>
        <w:rPr>
          <w:rFonts w:ascii="Arial"/>
          <w:color w:val="231F20"/>
          <w:spacing w:val="-20"/>
          <w:w w:val="95"/>
        </w:rPr>
        <w:t> </w:t>
      </w:r>
      <w:r>
        <w:rPr>
          <w:rFonts w:ascii="Arial"/>
          <w:color w:val="231F20"/>
          <w:w w:val="95"/>
        </w:rPr>
        <w:t>barriers</w:t>
      </w:r>
      <w:r>
        <w:rPr>
          <w:rFonts w:ascii="Arial"/>
          <w:color w:val="231F20"/>
          <w:spacing w:val="-20"/>
          <w:w w:val="95"/>
        </w:rPr>
        <w:t> </w:t>
      </w:r>
      <w:r>
        <w:rPr>
          <w:rFonts w:ascii="Arial"/>
          <w:color w:val="231F20"/>
          <w:spacing w:val="-8"/>
          <w:w w:val="95"/>
        </w:rPr>
        <w:t>to </w:t>
      </w:r>
      <w:r>
        <w:rPr>
          <w:rFonts w:ascii="Arial"/>
          <w:color w:val="231F20"/>
        </w:rPr>
        <w:t>hiring</w:t>
      </w:r>
      <w:r>
        <w:rPr>
          <w:rFonts w:ascii="Arial"/>
          <w:color w:val="231F20"/>
          <w:spacing w:val="-33"/>
        </w:rPr>
        <w:t> </w:t>
      </w:r>
      <w:r>
        <w:rPr>
          <w:rFonts w:ascii="Arial"/>
          <w:color w:val="231F20"/>
        </w:rPr>
        <w:t>and</w:t>
      </w:r>
      <w:r>
        <w:rPr>
          <w:rFonts w:ascii="Arial"/>
          <w:color w:val="231F20"/>
          <w:spacing w:val="-32"/>
        </w:rPr>
        <w:t> </w:t>
      </w:r>
      <w:r>
        <w:rPr>
          <w:rFonts w:ascii="Arial"/>
          <w:color w:val="231F20"/>
        </w:rPr>
        <w:t>paying</w:t>
      </w:r>
      <w:r>
        <w:rPr>
          <w:rFonts w:ascii="Arial"/>
          <w:color w:val="231F20"/>
          <w:spacing w:val="-32"/>
        </w:rPr>
        <w:t> </w:t>
      </w:r>
      <w:r>
        <w:rPr>
          <w:rFonts w:ascii="Arial"/>
          <w:color w:val="231F20"/>
        </w:rPr>
        <w:t>Black/</w:t>
      </w:r>
      <w:r>
        <w:rPr>
          <w:color w:val="231F20"/>
        </w:rPr>
        <w:t>African</w:t>
      </w:r>
      <w:r>
        <w:rPr>
          <w:color w:val="231F20"/>
          <w:spacing w:val="-26"/>
        </w:rPr>
        <w:t> </w:t>
      </w:r>
      <w:r>
        <w:rPr>
          <w:color w:val="231F20"/>
        </w:rPr>
        <w:t>American</w:t>
      </w:r>
      <w:r>
        <w:rPr>
          <w:color w:val="231F20"/>
          <w:spacing w:val="-26"/>
        </w:rPr>
        <w:t> </w:t>
      </w:r>
      <w:r>
        <w:rPr>
          <w:color w:val="231F20"/>
        </w:rPr>
        <w:t>peer</w:t>
      </w:r>
    </w:p>
    <w:p>
      <w:pPr>
        <w:spacing w:line="253" w:lineRule="exact" w:before="0"/>
        <w:ind w:left="479" w:right="0" w:firstLine="0"/>
        <w:jc w:val="left"/>
        <w:rPr>
          <w:i/>
          <w:sz w:val="23"/>
        </w:rPr>
      </w:pPr>
      <w:r>
        <w:rPr>
          <w:color w:val="231F20"/>
          <w:sz w:val="23"/>
        </w:rPr>
        <w:t>mentors, </w:t>
      </w:r>
      <w:r>
        <w:rPr>
          <w:i/>
          <w:color w:val="231F20"/>
          <w:sz w:val="23"/>
        </w:rPr>
        <w:t>“[We have] access to a peer mentor, but lack</w:t>
      </w:r>
    </w:p>
    <w:p>
      <w:pPr>
        <w:spacing w:line="225" w:lineRule="auto" w:before="0"/>
        <w:ind w:left="479" w:right="0" w:firstLine="0"/>
        <w:jc w:val="left"/>
        <w:rPr>
          <w:sz w:val="15"/>
        </w:rPr>
      </w:pPr>
      <w:r>
        <w:rPr>
          <w:i/>
          <w:color w:val="231F20"/>
          <w:sz w:val="23"/>
        </w:rPr>
        <w:t>access to a supervisor. [We] can’t bill without peer </w:t>
      </w:r>
      <w:r>
        <w:rPr>
          <w:i/>
          <w:color w:val="231F20"/>
          <w:sz w:val="23"/>
        </w:rPr>
        <w:t>supervisor. [We] have trained Black peers, but not a Black supervisor. [We] don’t have access to the other </w:t>
      </w:r>
      <w:r>
        <w:rPr>
          <w:i/>
          <w:color w:val="231F20"/>
          <w:w w:val="95"/>
          <w:sz w:val="23"/>
        </w:rPr>
        <w:t>supervisors.”</w:t>
      </w:r>
      <w:r>
        <w:rPr>
          <w:i/>
          <w:color w:val="231F20"/>
          <w:spacing w:val="-28"/>
          <w:w w:val="95"/>
          <w:sz w:val="23"/>
        </w:rPr>
        <w:t> </w:t>
      </w:r>
      <w:r>
        <w:rPr>
          <w:color w:val="231F20"/>
          <w:w w:val="95"/>
          <w:sz w:val="23"/>
        </w:rPr>
        <w:t>Adhering</w:t>
      </w:r>
      <w:r>
        <w:rPr>
          <w:color w:val="231F20"/>
          <w:spacing w:val="-28"/>
          <w:w w:val="95"/>
          <w:sz w:val="23"/>
        </w:rPr>
        <w:t> </w:t>
      </w:r>
      <w:r>
        <w:rPr>
          <w:color w:val="231F20"/>
          <w:w w:val="95"/>
          <w:sz w:val="23"/>
        </w:rPr>
        <w:t>to</w:t>
      </w:r>
      <w:r>
        <w:rPr>
          <w:color w:val="231F20"/>
          <w:spacing w:val="-28"/>
          <w:w w:val="95"/>
          <w:sz w:val="23"/>
        </w:rPr>
        <w:t> </w:t>
      </w:r>
      <w:r>
        <w:rPr>
          <w:color w:val="231F20"/>
          <w:w w:val="95"/>
          <w:sz w:val="23"/>
        </w:rPr>
        <w:t>the</w:t>
      </w:r>
      <w:r>
        <w:rPr>
          <w:color w:val="231F20"/>
          <w:spacing w:val="-28"/>
          <w:w w:val="95"/>
          <w:sz w:val="23"/>
        </w:rPr>
        <w:t> </w:t>
      </w:r>
      <w:r>
        <w:rPr>
          <w:color w:val="231F20"/>
          <w:w w:val="95"/>
          <w:sz w:val="23"/>
        </w:rPr>
        <w:t>National</w:t>
      </w:r>
      <w:r>
        <w:rPr>
          <w:color w:val="231F20"/>
          <w:spacing w:val="-27"/>
          <w:w w:val="95"/>
          <w:sz w:val="23"/>
        </w:rPr>
        <w:t> </w:t>
      </w:r>
      <w:r>
        <w:rPr>
          <w:color w:val="231F20"/>
          <w:w w:val="95"/>
          <w:sz w:val="23"/>
        </w:rPr>
        <w:t>Culturally</w:t>
      </w:r>
      <w:r>
        <w:rPr>
          <w:color w:val="231F20"/>
          <w:spacing w:val="-28"/>
          <w:w w:val="95"/>
          <w:sz w:val="23"/>
        </w:rPr>
        <w:t> </w:t>
      </w:r>
      <w:r>
        <w:rPr>
          <w:color w:val="231F20"/>
          <w:w w:val="95"/>
          <w:sz w:val="23"/>
        </w:rPr>
        <w:t>and </w:t>
      </w:r>
      <w:r>
        <w:rPr>
          <w:color w:val="231F20"/>
          <w:sz w:val="23"/>
        </w:rPr>
        <w:t>Linguistically</w:t>
      </w:r>
      <w:r>
        <w:rPr>
          <w:color w:val="231F20"/>
          <w:spacing w:val="-39"/>
          <w:sz w:val="23"/>
        </w:rPr>
        <w:t> </w:t>
      </w:r>
      <w:r>
        <w:rPr>
          <w:color w:val="231F20"/>
          <w:sz w:val="23"/>
        </w:rPr>
        <w:t>Appropriate</w:t>
      </w:r>
      <w:r>
        <w:rPr>
          <w:color w:val="231F20"/>
          <w:spacing w:val="-39"/>
          <w:sz w:val="23"/>
        </w:rPr>
        <w:t> </w:t>
      </w:r>
      <w:r>
        <w:rPr>
          <w:color w:val="231F20"/>
          <w:sz w:val="23"/>
        </w:rPr>
        <w:t>Services</w:t>
      </w:r>
      <w:r>
        <w:rPr>
          <w:color w:val="231F20"/>
          <w:spacing w:val="-39"/>
          <w:sz w:val="23"/>
        </w:rPr>
        <w:t> </w:t>
      </w:r>
      <w:r>
        <w:rPr>
          <w:color w:val="231F20"/>
          <w:sz w:val="23"/>
        </w:rPr>
        <w:t>in</w:t>
      </w:r>
      <w:r>
        <w:rPr>
          <w:color w:val="231F20"/>
          <w:spacing w:val="-39"/>
          <w:sz w:val="23"/>
        </w:rPr>
        <w:t> </w:t>
      </w:r>
      <w:r>
        <w:rPr>
          <w:color w:val="231F20"/>
          <w:sz w:val="23"/>
        </w:rPr>
        <w:t>Health</w:t>
      </w:r>
      <w:r>
        <w:rPr>
          <w:color w:val="231F20"/>
          <w:spacing w:val="-39"/>
          <w:sz w:val="23"/>
        </w:rPr>
        <w:t> </w:t>
      </w:r>
      <w:r>
        <w:rPr>
          <w:color w:val="231F20"/>
          <w:sz w:val="23"/>
        </w:rPr>
        <w:t>and </w:t>
      </w:r>
      <w:r>
        <w:rPr>
          <w:color w:val="231F20"/>
          <w:w w:val="90"/>
          <w:sz w:val="23"/>
        </w:rPr>
        <w:t>Health Care Standards (National CLAS Standards) </w:t>
      </w:r>
      <w:r>
        <w:rPr>
          <w:color w:val="231F20"/>
          <w:spacing w:val="-5"/>
          <w:w w:val="90"/>
          <w:sz w:val="23"/>
        </w:rPr>
        <w:t>can </w:t>
      </w:r>
      <w:r>
        <w:rPr>
          <w:color w:val="231F20"/>
          <w:w w:val="95"/>
          <w:sz w:val="23"/>
        </w:rPr>
        <w:t>help</w:t>
      </w:r>
      <w:r>
        <w:rPr>
          <w:color w:val="231F20"/>
          <w:spacing w:val="-27"/>
          <w:w w:val="95"/>
          <w:sz w:val="23"/>
        </w:rPr>
        <w:t> </w:t>
      </w:r>
      <w:r>
        <w:rPr>
          <w:color w:val="231F20"/>
          <w:w w:val="95"/>
          <w:sz w:val="23"/>
        </w:rPr>
        <w:t>provide</w:t>
      </w:r>
      <w:r>
        <w:rPr>
          <w:color w:val="231F20"/>
          <w:spacing w:val="-27"/>
          <w:w w:val="95"/>
          <w:sz w:val="23"/>
        </w:rPr>
        <w:t> </w:t>
      </w:r>
      <w:r>
        <w:rPr>
          <w:color w:val="231F20"/>
          <w:w w:val="95"/>
          <w:sz w:val="23"/>
        </w:rPr>
        <w:t>a</w:t>
      </w:r>
      <w:r>
        <w:rPr>
          <w:color w:val="231F20"/>
          <w:spacing w:val="-27"/>
          <w:w w:val="95"/>
          <w:sz w:val="23"/>
        </w:rPr>
        <w:t> </w:t>
      </w:r>
      <w:r>
        <w:rPr>
          <w:color w:val="231F20"/>
          <w:w w:val="95"/>
          <w:sz w:val="23"/>
        </w:rPr>
        <w:t>blueprint</w:t>
      </w:r>
      <w:r>
        <w:rPr>
          <w:color w:val="231F20"/>
          <w:spacing w:val="-26"/>
          <w:w w:val="95"/>
          <w:sz w:val="23"/>
        </w:rPr>
        <w:t> </w:t>
      </w:r>
      <w:r>
        <w:rPr>
          <w:color w:val="231F20"/>
          <w:w w:val="95"/>
          <w:sz w:val="23"/>
        </w:rPr>
        <w:t>for</w:t>
      </w:r>
      <w:r>
        <w:rPr>
          <w:color w:val="231F20"/>
          <w:spacing w:val="-27"/>
          <w:w w:val="95"/>
          <w:sz w:val="23"/>
        </w:rPr>
        <w:t> </w:t>
      </w:r>
      <w:r>
        <w:rPr>
          <w:color w:val="231F20"/>
          <w:w w:val="95"/>
          <w:sz w:val="23"/>
        </w:rPr>
        <w:t>organizations</w:t>
      </w:r>
      <w:r>
        <w:rPr>
          <w:color w:val="231F20"/>
          <w:spacing w:val="-27"/>
          <w:w w:val="95"/>
          <w:sz w:val="23"/>
        </w:rPr>
        <w:t> </w:t>
      </w:r>
      <w:r>
        <w:rPr>
          <w:color w:val="231F20"/>
          <w:w w:val="95"/>
          <w:sz w:val="23"/>
        </w:rPr>
        <w:t>to</w:t>
      </w:r>
      <w:r>
        <w:rPr>
          <w:color w:val="231F20"/>
          <w:spacing w:val="-26"/>
          <w:w w:val="95"/>
          <w:sz w:val="23"/>
        </w:rPr>
        <w:t> </w:t>
      </w:r>
      <w:r>
        <w:rPr>
          <w:color w:val="231F20"/>
          <w:w w:val="95"/>
          <w:sz w:val="23"/>
        </w:rPr>
        <w:t>provide quality</w:t>
      </w:r>
      <w:r>
        <w:rPr>
          <w:color w:val="231F20"/>
          <w:spacing w:val="-28"/>
          <w:w w:val="95"/>
          <w:sz w:val="23"/>
        </w:rPr>
        <w:t> </w:t>
      </w:r>
      <w:r>
        <w:rPr>
          <w:color w:val="231F20"/>
          <w:w w:val="95"/>
          <w:sz w:val="23"/>
        </w:rPr>
        <w:t>and</w:t>
      </w:r>
      <w:r>
        <w:rPr>
          <w:color w:val="231F20"/>
          <w:spacing w:val="-27"/>
          <w:w w:val="95"/>
          <w:sz w:val="23"/>
        </w:rPr>
        <w:t> </w:t>
      </w:r>
      <w:r>
        <w:rPr>
          <w:color w:val="231F20"/>
          <w:w w:val="95"/>
          <w:sz w:val="23"/>
        </w:rPr>
        <w:t>responsive</w:t>
      </w:r>
      <w:r>
        <w:rPr>
          <w:color w:val="231F20"/>
          <w:spacing w:val="-28"/>
          <w:w w:val="95"/>
          <w:sz w:val="23"/>
        </w:rPr>
        <w:t> </w:t>
      </w:r>
      <w:r>
        <w:rPr>
          <w:color w:val="231F20"/>
          <w:w w:val="95"/>
          <w:sz w:val="23"/>
        </w:rPr>
        <w:t>care</w:t>
      </w:r>
      <w:r>
        <w:rPr>
          <w:color w:val="231F20"/>
          <w:spacing w:val="-27"/>
          <w:w w:val="95"/>
          <w:sz w:val="23"/>
        </w:rPr>
        <w:t> </w:t>
      </w:r>
      <w:r>
        <w:rPr>
          <w:color w:val="231F20"/>
          <w:w w:val="95"/>
          <w:sz w:val="23"/>
        </w:rPr>
        <w:t>to</w:t>
      </w:r>
      <w:r>
        <w:rPr>
          <w:color w:val="231F20"/>
          <w:spacing w:val="-28"/>
          <w:w w:val="95"/>
          <w:sz w:val="23"/>
        </w:rPr>
        <w:t> </w:t>
      </w:r>
      <w:r>
        <w:rPr>
          <w:color w:val="231F20"/>
          <w:w w:val="95"/>
          <w:sz w:val="23"/>
        </w:rPr>
        <w:t>diverse</w:t>
      </w:r>
      <w:r>
        <w:rPr>
          <w:color w:val="231F20"/>
          <w:spacing w:val="-27"/>
          <w:w w:val="95"/>
          <w:sz w:val="23"/>
        </w:rPr>
        <w:t> </w:t>
      </w:r>
      <w:r>
        <w:rPr>
          <w:color w:val="231F20"/>
          <w:w w:val="95"/>
          <w:sz w:val="23"/>
        </w:rPr>
        <w:t>populations.</w:t>
      </w:r>
      <w:r>
        <w:rPr>
          <w:color w:val="231F20"/>
          <w:w w:val="95"/>
          <w:position w:val="7"/>
          <w:sz w:val="15"/>
        </w:rPr>
        <w:t>57</w:t>
      </w:r>
    </w:p>
    <w:p>
      <w:pPr>
        <w:pStyle w:val="BodyText"/>
        <w:spacing w:before="7"/>
      </w:pPr>
    </w:p>
    <w:p>
      <w:pPr>
        <w:pStyle w:val="BodyText"/>
        <w:spacing w:line="261" w:lineRule="auto"/>
        <w:ind w:left="459" w:firstLine="3"/>
        <w:rPr>
          <w:rFonts w:ascii="Arial"/>
        </w:rPr>
      </w:pPr>
      <w:r>
        <w:rPr>
          <w:rFonts w:ascii="Franklin Gothic Medium"/>
          <w:b/>
          <w:color w:val="231F20"/>
        </w:rPr>
        <w:t>Meet people where they physically are, again and again.</w:t>
      </w:r>
      <w:r>
        <w:rPr>
          <w:rFonts w:ascii="Franklin Gothic Medium"/>
          <w:b/>
          <w:color w:val="231F20"/>
          <w:spacing w:val="-22"/>
        </w:rPr>
        <w:t> </w:t>
      </w:r>
      <w:r>
        <w:rPr>
          <w:rFonts w:ascii="Arial"/>
          <w:color w:val="231F20"/>
        </w:rPr>
        <w:t>To</w:t>
      </w:r>
      <w:r>
        <w:rPr>
          <w:rFonts w:ascii="Arial"/>
          <w:color w:val="231F20"/>
          <w:spacing w:val="-37"/>
        </w:rPr>
        <w:t> </w:t>
      </w:r>
      <w:r>
        <w:rPr>
          <w:rFonts w:ascii="Arial"/>
          <w:color w:val="231F20"/>
        </w:rPr>
        <w:t>persuade</w:t>
      </w:r>
      <w:r>
        <w:rPr>
          <w:rFonts w:ascii="Arial"/>
          <w:color w:val="231F20"/>
          <w:spacing w:val="-38"/>
        </w:rPr>
        <w:t> </w:t>
      </w:r>
      <w:r>
        <w:rPr>
          <w:rFonts w:ascii="Arial"/>
          <w:color w:val="231F20"/>
        </w:rPr>
        <w:t>someone</w:t>
      </w:r>
      <w:r>
        <w:rPr>
          <w:rFonts w:ascii="Arial"/>
          <w:color w:val="231F20"/>
          <w:spacing w:val="-38"/>
        </w:rPr>
        <w:t> </w:t>
      </w:r>
      <w:r>
        <w:rPr>
          <w:rFonts w:ascii="Arial"/>
          <w:color w:val="231F20"/>
        </w:rPr>
        <w:t>to</w:t>
      </w:r>
      <w:r>
        <w:rPr>
          <w:rFonts w:ascii="Arial"/>
          <w:color w:val="231F20"/>
          <w:spacing w:val="-37"/>
        </w:rPr>
        <w:t> </w:t>
      </w:r>
      <w:r>
        <w:rPr>
          <w:rFonts w:ascii="Arial"/>
          <w:color w:val="231F20"/>
        </w:rPr>
        <w:t>enter</w:t>
      </w:r>
      <w:r>
        <w:rPr>
          <w:rFonts w:ascii="Arial"/>
          <w:color w:val="231F20"/>
          <w:spacing w:val="-38"/>
        </w:rPr>
        <w:t> </w:t>
      </w:r>
      <w:r>
        <w:rPr>
          <w:rFonts w:ascii="Arial"/>
          <w:color w:val="231F20"/>
        </w:rPr>
        <w:t>treatment</w:t>
      </w:r>
      <w:r>
        <w:rPr>
          <w:rFonts w:ascii="Arial"/>
          <w:color w:val="231F20"/>
          <w:spacing w:val="-38"/>
        </w:rPr>
        <w:t> </w:t>
      </w:r>
      <w:r>
        <w:rPr>
          <w:rFonts w:ascii="Arial"/>
          <w:color w:val="231F20"/>
        </w:rPr>
        <w:t>for SUD is not simple. It is important to consider the context in which a person with SUD is living. It is </w:t>
      </w:r>
      <w:r>
        <w:rPr>
          <w:rFonts w:ascii="Arial"/>
          <w:color w:val="231F20"/>
          <w:w w:val="95"/>
        </w:rPr>
        <w:t>equally</w:t>
      </w:r>
      <w:r>
        <w:rPr>
          <w:rFonts w:ascii="Arial"/>
          <w:color w:val="231F20"/>
          <w:spacing w:val="-25"/>
          <w:w w:val="95"/>
        </w:rPr>
        <w:t> </w:t>
      </w:r>
      <w:r>
        <w:rPr>
          <w:rFonts w:ascii="Arial"/>
          <w:color w:val="231F20"/>
          <w:w w:val="95"/>
        </w:rPr>
        <w:t>important</w:t>
      </w:r>
      <w:r>
        <w:rPr>
          <w:rFonts w:ascii="Arial"/>
          <w:color w:val="231F20"/>
          <w:spacing w:val="-24"/>
          <w:w w:val="95"/>
        </w:rPr>
        <w:t> </w:t>
      </w:r>
      <w:r>
        <w:rPr>
          <w:rFonts w:ascii="Arial"/>
          <w:color w:val="231F20"/>
          <w:w w:val="95"/>
        </w:rPr>
        <w:t>to</w:t>
      </w:r>
      <w:r>
        <w:rPr>
          <w:rFonts w:ascii="Arial"/>
          <w:color w:val="231F20"/>
          <w:spacing w:val="-24"/>
          <w:w w:val="95"/>
        </w:rPr>
        <w:t> </w:t>
      </w:r>
      <w:r>
        <w:rPr>
          <w:rFonts w:ascii="Arial"/>
          <w:color w:val="231F20"/>
          <w:w w:val="95"/>
        </w:rPr>
        <w:t>consider</w:t>
      </w:r>
      <w:r>
        <w:rPr>
          <w:rFonts w:ascii="Arial"/>
          <w:color w:val="231F20"/>
          <w:spacing w:val="-24"/>
          <w:w w:val="95"/>
        </w:rPr>
        <w:t> </w:t>
      </w:r>
      <w:r>
        <w:rPr>
          <w:rFonts w:ascii="Arial"/>
          <w:color w:val="231F20"/>
          <w:w w:val="95"/>
        </w:rPr>
        <w:t>the</w:t>
      </w:r>
      <w:r>
        <w:rPr>
          <w:rFonts w:ascii="Arial"/>
          <w:color w:val="231F20"/>
          <w:spacing w:val="-24"/>
          <w:w w:val="95"/>
        </w:rPr>
        <w:t> </w:t>
      </w:r>
      <w:r>
        <w:rPr>
          <w:rFonts w:ascii="Arial"/>
          <w:color w:val="231F20"/>
          <w:w w:val="95"/>
        </w:rPr>
        <w:t>challenges</w:t>
      </w:r>
      <w:r>
        <w:rPr>
          <w:rFonts w:ascii="Arial"/>
          <w:color w:val="231F20"/>
          <w:spacing w:val="-25"/>
          <w:w w:val="95"/>
        </w:rPr>
        <w:t> </w:t>
      </w:r>
      <w:r>
        <w:rPr>
          <w:rFonts w:ascii="Arial"/>
          <w:color w:val="231F20"/>
          <w:w w:val="95"/>
        </w:rPr>
        <w:t>that</w:t>
      </w:r>
      <w:r>
        <w:rPr>
          <w:rFonts w:ascii="Arial"/>
          <w:color w:val="231F20"/>
          <w:spacing w:val="-24"/>
          <w:w w:val="95"/>
        </w:rPr>
        <w:t> </w:t>
      </w:r>
      <w:r>
        <w:rPr>
          <w:rFonts w:ascii="Arial"/>
          <w:color w:val="231F20"/>
          <w:w w:val="95"/>
        </w:rPr>
        <w:t>may </w:t>
      </w:r>
      <w:r>
        <w:rPr>
          <w:rFonts w:ascii="Arial"/>
          <w:color w:val="231F20"/>
        </w:rPr>
        <w:t>prevent an individual with SUD from entering treatment. People are often unfamiliar with or untrusting</w:t>
      </w:r>
      <w:r>
        <w:rPr>
          <w:rFonts w:ascii="Arial"/>
          <w:color w:val="231F20"/>
          <w:spacing w:val="-45"/>
        </w:rPr>
        <w:t> </w:t>
      </w:r>
      <w:r>
        <w:rPr>
          <w:rFonts w:ascii="Arial"/>
          <w:color w:val="231F20"/>
        </w:rPr>
        <w:t>of</w:t>
      </w:r>
      <w:r>
        <w:rPr>
          <w:rFonts w:ascii="Arial"/>
          <w:color w:val="231F20"/>
          <w:spacing w:val="-44"/>
        </w:rPr>
        <w:t> </w:t>
      </w:r>
      <w:r>
        <w:rPr>
          <w:rFonts w:ascii="Arial"/>
          <w:color w:val="231F20"/>
        </w:rPr>
        <w:t>existing</w:t>
      </w:r>
      <w:r>
        <w:rPr>
          <w:rFonts w:ascii="Arial"/>
          <w:color w:val="231F20"/>
          <w:spacing w:val="-45"/>
        </w:rPr>
        <w:t> </w:t>
      </w:r>
      <w:r>
        <w:rPr>
          <w:rFonts w:ascii="Arial"/>
          <w:color w:val="231F20"/>
        </w:rPr>
        <w:t>resources</w:t>
      </w:r>
      <w:r>
        <w:rPr>
          <w:rFonts w:ascii="Arial"/>
          <w:color w:val="231F20"/>
          <w:spacing w:val="-44"/>
        </w:rPr>
        <w:t> </w:t>
      </w:r>
      <w:r>
        <w:rPr>
          <w:rFonts w:ascii="Arial"/>
          <w:color w:val="231F20"/>
        </w:rPr>
        <w:t>for</w:t>
      </w:r>
      <w:r>
        <w:rPr>
          <w:rFonts w:ascii="Arial"/>
          <w:color w:val="231F20"/>
          <w:spacing w:val="-44"/>
        </w:rPr>
        <w:t> </w:t>
      </w:r>
      <w:r>
        <w:rPr>
          <w:rFonts w:ascii="Arial"/>
          <w:color w:val="231F20"/>
        </w:rPr>
        <w:t>SUD.</w:t>
      </w:r>
      <w:r>
        <w:rPr>
          <w:rFonts w:ascii="Arial"/>
          <w:color w:val="231F20"/>
          <w:spacing w:val="-25"/>
        </w:rPr>
        <w:t> </w:t>
      </w:r>
      <w:r>
        <w:rPr>
          <w:rFonts w:ascii="Arial"/>
          <w:color w:val="231F20"/>
        </w:rPr>
        <w:t>They</w:t>
      </w:r>
      <w:r>
        <w:rPr>
          <w:rFonts w:ascii="Arial"/>
          <w:color w:val="231F20"/>
          <w:spacing w:val="-45"/>
        </w:rPr>
        <w:t> </w:t>
      </w:r>
      <w:r>
        <w:rPr>
          <w:rFonts w:ascii="Arial"/>
          <w:color w:val="231F20"/>
        </w:rPr>
        <w:t>do</w:t>
      </w:r>
      <w:r>
        <w:rPr>
          <w:rFonts w:ascii="Arial"/>
          <w:color w:val="231F20"/>
          <w:spacing w:val="-44"/>
        </w:rPr>
        <w:t> </w:t>
      </w:r>
      <w:r>
        <w:rPr>
          <w:rFonts w:ascii="Arial"/>
          <w:color w:val="231F20"/>
        </w:rPr>
        <w:t>not know</w:t>
      </w:r>
      <w:r>
        <w:rPr>
          <w:rFonts w:ascii="Arial"/>
          <w:color w:val="231F20"/>
          <w:spacing w:val="-38"/>
        </w:rPr>
        <w:t> </w:t>
      </w:r>
      <w:r>
        <w:rPr>
          <w:rFonts w:ascii="Arial"/>
          <w:color w:val="231F20"/>
        </w:rPr>
        <w:t>who</w:t>
      </w:r>
      <w:r>
        <w:rPr>
          <w:rFonts w:ascii="Arial"/>
          <w:color w:val="231F20"/>
          <w:spacing w:val="-37"/>
        </w:rPr>
        <w:t> </w:t>
      </w:r>
      <w:r>
        <w:rPr>
          <w:rFonts w:ascii="Arial"/>
          <w:color w:val="231F20"/>
        </w:rPr>
        <w:t>to</w:t>
      </w:r>
      <w:r>
        <w:rPr>
          <w:rFonts w:ascii="Arial"/>
          <w:color w:val="231F20"/>
          <w:spacing w:val="-38"/>
        </w:rPr>
        <w:t> </w:t>
      </w:r>
      <w:r>
        <w:rPr>
          <w:rFonts w:ascii="Arial"/>
          <w:color w:val="231F20"/>
        </w:rPr>
        <w:t>ask</w:t>
      </w:r>
      <w:r>
        <w:rPr>
          <w:rFonts w:ascii="Arial"/>
          <w:color w:val="231F20"/>
          <w:spacing w:val="-37"/>
        </w:rPr>
        <w:t> </w:t>
      </w:r>
      <w:r>
        <w:rPr>
          <w:rFonts w:ascii="Arial"/>
          <w:color w:val="231F20"/>
        </w:rPr>
        <w:t>for</w:t>
      </w:r>
      <w:r>
        <w:rPr>
          <w:rFonts w:ascii="Arial"/>
          <w:color w:val="231F20"/>
          <w:spacing w:val="-37"/>
        </w:rPr>
        <w:t> </w:t>
      </w:r>
      <w:r>
        <w:rPr>
          <w:rFonts w:ascii="Arial"/>
          <w:color w:val="231F20"/>
        </w:rPr>
        <w:t>help</w:t>
      </w:r>
      <w:r>
        <w:rPr>
          <w:rFonts w:ascii="Arial"/>
          <w:color w:val="231F20"/>
          <w:spacing w:val="-38"/>
        </w:rPr>
        <w:t> </w:t>
      </w:r>
      <w:r>
        <w:rPr>
          <w:rFonts w:ascii="Arial"/>
          <w:color w:val="231F20"/>
        </w:rPr>
        <w:t>nor</w:t>
      </w:r>
      <w:r>
        <w:rPr>
          <w:rFonts w:ascii="Arial"/>
          <w:color w:val="231F20"/>
          <w:spacing w:val="-37"/>
        </w:rPr>
        <w:t> </w:t>
      </w:r>
      <w:r>
        <w:rPr>
          <w:rFonts w:ascii="Arial"/>
          <w:color w:val="231F20"/>
        </w:rPr>
        <w:t>what</w:t>
      </w:r>
      <w:r>
        <w:rPr>
          <w:rFonts w:ascii="Arial"/>
          <w:color w:val="231F20"/>
          <w:spacing w:val="-38"/>
        </w:rPr>
        <w:t> </w:t>
      </w:r>
      <w:r>
        <w:rPr>
          <w:rFonts w:ascii="Arial"/>
          <w:color w:val="231F20"/>
        </w:rPr>
        <w:t>to</w:t>
      </w:r>
      <w:r>
        <w:rPr>
          <w:rFonts w:ascii="Arial"/>
          <w:color w:val="231F20"/>
          <w:spacing w:val="-37"/>
        </w:rPr>
        <w:t> </w:t>
      </w:r>
      <w:r>
        <w:rPr>
          <w:rFonts w:ascii="Arial"/>
          <w:color w:val="231F20"/>
        </w:rPr>
        <w:t>ask</w:t>
      </w:r>
      <w:r>
        <w:rPr>
          <w:rFonts w:ascii="Arial"/>
          <w:color w:val="231F20"/>
          <w:spacing w:val="-37"/>
        </w:rPr>
        <w:t> </w:t>
      </w:r>
      <w:r>
        <w:rPr>
          <w:rFonts w:ascii="Arial"/>
          <w:color w:val="231F20"/>
        </w:rPr>
        <w:t>for,</w:t>
      </w:r>
      <w:r>
        <w:rPr>
          <w:rFonts w:ascii="Arial"/>
          <w:color w:val="231F20"/>
          <w:spacing w:val="-38"/>
        </w:rPr>
        <w:t> </w:t>
      </w:r>
      <w:r>
        <w:rPr>
          <w:rFonts w:ascii="Arial"/>
          <w:color w:val="231F20"/>
        </w:rPr>
        <w:t>or</w:t>
      </w:r>
      <w:r>
        <w:rPr>
          <w:rFonts w:ascii="Arial"/>
          <w:color w:val="231F20"/>
          <w:spacing w:val="-37"/>
        </w:rPr>
        <w:t> </w:t>
      </w:r>
      <w:r>
        <w:rPr>
          <w:rFonts w:ascii="Arial"/>
          <w:color w:val="231F20"/>
        </w:rPr>
        <w:t>have</w:t>
      </w:r>
      <w:r>
        <w:rPr>
          <w:rFonts w:ascii="Arial"/>
          <w:color w:val="231F20"/>
          <w:spacing w:val="-38"/>
        </w:rPr>
        <w:t> </w:t>
      </w:r>
      <w:r>
        <w:rPr>
          <w:rFonts w:ascii="Arial"/>
          <w:color w:val="231F20"/>
        </w:rPr>
        <w:t>a </w:t>
      </w:r>
      <w:r>
        <w:rPr>
          <w:rFonts w:ascii="Arial"/>
          <w:color w:val="231F20"/>
          <w:w w:val="95"/>
        </w:rPr>
        <w:t>strong</w:t>
      </w:r>
      <w:r>
        <w:rPr>
          <w:rFonts w:ascii="Arial"/>
          <w:color w:val="231F20"/>
          <w:spacing w:val="-29"/>
          <w:w w:val="95"/>
        </w:rPr>
        <w:t> </w:t>
      </w:r>
      <w:r>
        <w:rPr>
          <w:rFonts w:ascii="Arial"/>
          <w:color w:val="231F20"/>
          <w:w w:val="95"/>
        </w:rPr>
        <w:t>sense</w:t>
      </w:r>
      <w:r>
        <w:rPr>
          <w:rFonts w:ascii="Arial"/>
          <w:color w:val="231F20"/>
          <w:spacing w:val="-29"/>
          <w:w w:val="95"/>
        </w:rPr>
        <w:t> </w:t>
      </w:r>
      <w:r>
        <w:rPr>
          <w:rFonts w:ascii="Arial"/>
          <w:color w:val="231F20"/>
          <w:w w:val="95"/>
        </w:rPr>
        <w:t>of</w:t>
      </w:r>
      <w:r>
        <w:rPr>
          <w:rFonts w:ascii="Arial"/>
          <w:color w:val="231F20"/>
          <w:spacing w:val="-29"/>
          <w:w w:val="95"/>
        </w:rPr>
        <w:t> </w:t>
      </w:r>
      <w:r>
        <w:rPr>
          <w:rFonts w:ascii="Arial"/>
          <w:color w:val="231F20"/>
          <w:w w:val="95"/>
        </w:rPr>
        <w:t>belief</w:t>
      </w:r>
      <w:r>
        <w:rPr>
          <w:rFonts w:ascii="Arial"/>
          <w:color w:val="231F20"/>
          <w:spacing w:val="-29"/>
          <w:w w:val="95"/>
        </w:rPr>
        <w:t> </w:t>
      </w:r>
      <w:r>
        <w:rPr>
          <w:rFonts w:ascii="Arial"/>
          <w:color w:val="231F20"/>
          <w:w w:val="95"/>
        </w:rPr>
        <w:t>that</w:t>
      </w:r>
      <w:r>
        <w:rPr>
          <w:rFonts w:ascii="Arial"/>
          <w:color w:val="231F20"/>
          <w:spacing w:val="-29"/>
          <w:w w:val="95"/>
        </w:rPr>
        <w:t> </w:t>
      </w:r>
      <w:r>
        <w:rPr>
          <w:rFonts w:ascii="Arial"/>
          <w:color w:val="231F20"/>
          <w:w w:val="95"/>
        </w:rPr>
        <w:t>no</w:t>
      </w:r>
      <w:r>
        <w:rPr>
          <w:rFonts w:ascii="Arial"/>
          <w:color w:val="231F20"/>
          <w:spacing w:val="-29"/>
          <w:w w:val="95"/>
        </w:rPr>
        <w:t> </w:t>
      </w:r>
      <w:r>
        <w:rPr>
          <w:rFonts w:ascii="Arial"/>
          <w:color w:val="231F20"/>
          <w:w w:val="95"/>
        </w:rPr>
        <w:t>one</w:t>
      </w:r>
      <w:r>
        <w:rPr>
          <w:rFonts w:ascii="Arial"/>
          <w:color w:val="231F20"/>
          <w:spacing w:val="-29"/>
          <w:w w:val="95"/>
        </w:rPr>
        <w:t> </w:t>
      </w:r>
      <w:r>
        <w:rPr>
          <w:rFonts w:ascii="Arial"/>
          <w:color w:val="231F20"/>
          <w:w w:val="95"/>
        </w:rPr>
        <w:t>actually</w:t>
      </w:r>
      <w:r>
        <w:rPr>
          <w:rFonts w:ascii="Arial"/>
          <w:color w:val="231F20"/>
          <w:spacing w:val="-29"/>
          <w:w w:val="95"/>
        </w:rPr>
        <w:t> </w:t>
      </w:r>
      <w:r>
        <w:rPr>
          <w:rFonts w:ascii="Arial"/>
          <w:color w:val="231F20"/>
          <w:w w:val="95"/>
        </w:rPr>
        <w:t>cares</w:t>
      </w:r>
      <w:r>
        <w:rPr>
          <w:rFonts w:ascii="Arial"/>
          <w:color w:val="231F20"/>
          <w:spacing w:val="-29"/>
          <w:w w:val="95"/>
        </w:rPr>
        <w:t> </w:t>
      </w:r>
      <w:r>
        <w:rPr>
          <w:rFonts w:ascii="Arial"/>
          <w:color w:val="231F20"/>
          <w:w w:val="95"/>
        </w:rPr>
        <w:t>about them.</w:t>
      </w:r>
      <w:r>
        <w:rPr>
          <w:rFonts w:ascii="Arial"/>
          <w:color w:val="231F20"/>
          <w:spacing w:val="-34"/>
          <w:w w:val="95"/>
        </w:rPr>
        <w:t> </w:t>
      </w:r>
      <w:r>
        <w:rPr>
          <w:rFonts w:ascii="Arial"/>
          <w:color w:val="231F20"/>
          <w:w w:val="95"/>
        </w:rPr>
        <w:t>The</w:t>
      </w:r>
      <w:r>
        <w:rPr>
          <w:rFonts w:ascii="Arial"/>
          <w:color w:val="231F20"/>
          <w:spacing w:val="-33"/>
          <w:w w:val="95"/>
        </w:rPr>
        <w:t> </w:t>
      </w:r>
      <w:r>
        <w:rPr>
          <w:rFonts w:ascii="Arial"/>
          <w:color w:val="231F20"/>
          <w:w w:val="95"/>
        </w:rPr>
        <w:t>use</w:t>
      </w:r>
      <w:r>
        <w:rPr>
          <w:rFonts w:ascii="Arial"/>
          <w:color w:val="231F20"/>
          <w:spacing w:val="-33"/>
          <w:w w:val="95"/>
        </w:rPr>
        <w:t> </w:t>
      </w:r>
      <w:r>
        <w:rPr>
          <w:rFonts w:ascii="Arial"/>
          <w:color w:val="231F20"/>
          <w:w w:val="95"/>
        </w:rPr>
        <w:t>of</w:t>
      </w:r>
      <w:r>
        <w:rPr>
          <w:rFonts w:ascii="Arial"/>
          <w:color w:val="231F20"/>
          <w:spacing w:val="-33"/>
          <w:w w:val="95"/>
        </w:rPr>
        <w:t> </w:t>
      </w:r>
      <w:r>
        <w:rPr>
          <w:rFonts w:ascii="Arial"/>
          <w:color w:val="231F20"/>
          <w:w w:val="95"/>
        </w:rPr>
        <w:t>mobile</w:t>
      </w:r>
      <w:r>
        <w:rPr>
          <w:rFonts w:ascii="Arial"/>
          <w:color w:val="231F20"/>
          <w:spacing w:val="-33"/>
          <w:w w:val="95"/>
        </w:rPr>
        <w:t> </w:t>
      </w:r>
      <w:r>
        <w:rPr>
          <w:rFonts w:ascii="Arial"/>
          <w:color w:val="231F20"/>
          <w:w w:val="95"/>
        </w:rPr>
        <w:t>outreach</w:t>
      </w:r>
      <w:r>
        <w:rPr>
          <w:rFonts w:ascii="Arial"/>
          <w:color w:val="231F20"/>
          <w:spacing w:val="-33"/>
          <w:w w:val="95"/>
        </w:rPr>
        <w:t> </w:t>
      </w:r>
      <w:r>
        <w:rPr>
          <w:rFonts w:ascii="Arial"/>
          <w:color w:val="231F20"/>
          <w:w w:val="95"/>
        </w:rPr>
        <w:t>potentially</w:t>
      </w:r>
      <w:r>
        <w:rPr>
          <w:rFonts w:ascii="Arial"/>
          <w:color w:val="231F20"/>
          <w:spacing w:val="-33"/>
          <w:w w:val="95"/>
        </w:rPr>
        <w:t> </w:t>
      </w:r>
      <w:r>
        <w:rPr>
          <w:rFonts w:ascii="Arial"/>
          <w:color w:val="231F20"/>
          <w:w w:val="95"/>
        </w:rPr>
        <w:t>increases </w:t>
      </w:r>
      <w:r>
        <w:rPr>
          <w:rFonts w:ascii="Arial"/>
          <w:color w:val="231F20"/>
        </w:rPr>
        <w:t>the likelihood of getting people with SUD into treatment. This involves physically going to where </w:t>
      </w:r>
      <w:r>
        <w:rPr>
          <w:rFonts w:ascii="Arial"/>
          <w:color w:val="231F20"/>
          <w:w w:val="95"/>
        </w:rPr>
        <w:t>people are, connecting with them, bringing authentic </w:t>
      </w:r>
      <w:r>
        <w:rPr>
          <w:color w:val="231F20"/>
          <w:w w:val="95"/>
        </w:rPr>
        <w:t>care</w:t>
      </w:r>
      <w:r>
        <w:rPr>
          <w:color w:val="231F20"/>
          <w:spacing w:val="-33"/>
          <w:w w:val="95"/>
        </w:rPr>
        <w:t> </w:t>
      </w:r>
      <w:r>
        <w:rPr>
          <w:color w:val="231F20"/>
          <w:w w:val="95"/>
        </w:rPr>
        <w:t>and</w:t>
      </w:r>
      <w:r>
        <w:rPr>
          <w:color w:val="231F20"/>
          <w:spacing w:val="-33"/>
          <w:w w:val="95"/>
        </w:rPr>
        <w:t> </w:t>
      </w:r>
      <w:r>
        <w:rPr>
          <w:color w:val="231F20"/>
          <w:w w:val="95"/>
        </w:rPr>
        <w:t>hope,</w:t>
      </w:r>
      <w:r>
        <w:rPr>
          <w:color w:val="231F20"/>
          <w:spacing w:val="-33"/>
          <w:w w:val="95"/>
        </w:rPr>
        <w:t> </w:t>
      </w:r>
      <w:r>
        <w:rPr>
          <w:color w:val="231F20"/>
          <w:w w:val="95"/>
        </w:rPr>
        <w:t>and</w:t>
      </w:r>
      <w:r>
        <w:rPr>
          <w:color w:val="231F20"/>
          <w:spacing w:val="-33"/>
          <w:w w:val="95"/>
        </w:rPr>
        <w:t> </w:t>
      </w:r>
      <w:r>
        <w:rPr>
          <w:color w:val="231F20"/>
          <w:w w:val="95"/>
        </w:rPr>
        <w:t>linking</w:t>
      </w:r>
      <w:r>
        <w:rPr>
          <w:color w:val="231F20"/>
          <w:spacing w:val="-33"/>
          <w:w w:val="95"/>
        </w:rPr>
        <w:t> </w:t>
      </w:r>
      <w:r>
        <w:rPr>
          <w:color w:val="231F20"/>
          <w:w w:val="95"/>
        </w:rPr>
        <w:t>them</w:t>
      </w:r>
      <w:r>
        <w:rPr>
          <w:color w:val="231F20"/>
          <w:spacing w:val="-33"/>
          <w:w w:val="95"/>
        </w:rPr>
        <w:t> </w:t>
      </w:r>
      <w:r>
        <w:rPr>
          <w:color w:val="231F20"/>
          <w:w w:val="95"/>
        </w:rPr>
        <w:t>with</w:t>
      </w:r>
      <w:r>
        <w:rPr>
          <w:color w:val="231F20"/>
          <w:spacing w:val="-33"/>
          <w:w w:val="95"/>
        </w:rPr>
        <w:t> </w:t>
      </w:r>
      <w:r>
        <w:rPr>
          <w:color w:val="231F20"/>
          <w:w w:val="95"/>
        </w:rPr>
        <w:t>trusted</w:t>
      </w:r>
      <w:r>
        <w:rPr>
          <w:color w:val="231F20"/>
          <w:spacing w:val="-33"/>
          <w:w w:val="95"/>
        </w:rPr>
        <w:t> </w:t>
      </w:r>
      <w:r>
        <w:rPr>
          <w:rFonts w:ascii="Arial"/>
          <w:color w:val="231F20"/>
          <w:w w:val="95"/>
        </w:rPr>
        <w:t>treatment</w:t>
      </w:r>
    </w:p>
    <w:p>
      <w:pPr>
        <w:pStyle w:val="BodyText"/>
        <w:spacing w:line="279" w:lineRule="exact"/>
        <w:ind w:left="459"/>
        <w:rPr>
          <w:rFonts w:ascii="Arial"/>
        </w:rPr>
      </w:pPr>
      <w:r>
        <w:rPr>
          <w:rFonts w:ascii="Arial"/>
          <w:color w:val="231F20"/>
          <w:w w:val="90"/>
        </w:rPr>
        <w:t>and recovery providers. </w:t>
      </w:r>
      <w:r>
        <w:rPr>
          <w:color w:val="231F20"/>
          <w:w w:val="90"/>
        </w:rPr>
        <w:t>Leveraging the experience</w:t>
      </w:r>
      <w:r>
        <w:rPr>
          <w:color w:val="231F20"/>
          <w:spacing w:val="-1"/>
          <w:w w:val="90"/>
        </w:rPr>
        <w:t> </w:t>
      </w:r>
      <w:r>
        <w:rPr>
          <w:rFonts w:ascii="Arial"/>
          <w:color w:val="231F20"/>
          <w:w w:val="90"/>
        </w:rPr>
        <w:t>and</w:t>
      </w:r>
    </w:p>
    <w:p>
      <w:pPr>
        <w:pStyle w:val="BodyText"/>
        <w:spacing w:line="266" w:lineRule="auto" w:before="8"/>
        <w:ind w:left="459" w:right="163"/>
        <w:rPr>
          <w:rFonts w:ascii="Arial"/>
        </w:rPr>
      </w:pPr>
      <w:r>
        <w:rPr>
          <w:rFonts w:ascii="Arial"/>
          <w:color w:val="231F20"/>
          <w:w w:val="95"/>
        </w:rPr>
        <w:t>expertise</w:t>
      </w:r>
      <w:r>
        <w:rPr>
          <w:rFonts w:ascii="Arial"/>
          <w:color w:val="231F20"/>
          <w:spacing w:val="-27"/>
          <w:w w:val="95"/>
        </w:rPr>
        <w:t> </w:t>
      </w:r>
      <w:r>
        <w:rPr>
          <w:rFonts w:ascii="Arial"/>
          <w:color w:val="231F20"/>
          <w:w w:val="95"/>
        </w:rPr>
        <w:t>of</w:t>
      </w:r>
      <w:r>
        <w:rPr>
          <w:rFonts w:ascii="Arial"/>
          <w:color w:val="231F20"/>
          <w:spacing w:val="-27"/>
          <w:w w:val="95"/>
        </w:rPr>
        <w:t> </w:t>
      </w:r>
      <w:r>
        <w:rPr>
          <w:rFonts w:ascii="Arial"/>
          <w:color w:val="231F20"/>
          <w:w w:val="95"/>
        </w:rPr>
        <w:t>those</w:t>
      </w:r>
      <w:r>
        <w:rPr>
          <w:rFonts w:ascii="Arial"/>
          <w:color w:val="231F20"/>
          <w:spacing w:val="-27"/>
          <w:w w:val="95"/>
        </w:rPr>
        <w:t> </w:t>
      </w:r>
      <w:r>
        <w:rPr>
          <w:rFonts w:ascii="Arial"/>
          <w:color w:val="231F20"/>
          <w:w w:val="95"/>
        </w:rPr>
        <w:t>with</w:t>
      </w:r>
      <w:r>
        <w:rPr>
          <w:rFonts w:ascii="Arial"/>
          <w:color w:val="231F20"/>
          <w:spacing w:val="-27"/>
          <w:w w:val="95"/>
        </w:rPr>
        <w:t> </w:t>
      </w:r>
      <w:r>
        <w:rPr>
          <w:rFonts w:ascii="Arial"/>
          <w:color w:val="231F20"/>
          <w:w w:val="95"/>
        </w:rPr>
        <w:t>lived</w:t>
      </w:r>
      <w:r>
        <w:rPr>
          <w:rFonts w:ascii="Arial"/>
          <w:color w:val="231F20"/>
          <w:spacing w:val="-27"/>
          <w:w w:val="95"/>
        </w:rPr>
        <w:t> </w:t>
      </w:r>
      <w:r>
        <w:rPr>
          <w:rFonts w:ascii="Arial"/>
          <w:color w:val="231F20"/>
          <w:w w:val="95"/>
        </w:rPr>
        <w:t>experience</w:t>
      </w:r>
      <w:r>
        <w:rPr>
          <w:rFonts w:ascii="Arial"/>
          <w:color w:val="231F20"/>
          <w:spacing w:val="-27"/>
          <w:w w:val="95"/>
        </w:rPr>
        <w:t> </w:t>
      </w:r>
      <w:r>
        <w:rPr>
          <w:rFonts w:ascii="Arial"/>
          <w:color w:val="231F20"/>
          <w:w w:val="95"/>
        </w:rPr>
        <w:t>of</w:t>
      </w:r>
      <w:r>
        <w:rPr>
          <w:rFonts w:ascii="Arial"/>
          <w:color w:val="231F20"/>
          <w:spacing w:val="-27"/>
          <w:w w:val="95"/>
        </w:rPr>
        <w:t> </w:t>
      </w:r>
      <w:r>
        <w:rPr>
          <w:rFonts w:ascii="Arial"/>
          <w:color w:val="231F20"/>
          <w:w w:val="95"/>
        </w:rPr>
        <w:t>having</w:t>
      </w:r>
      <w:r>
        <w:rPr>
          <w:rFonts w:ascii="Arial"/>
          <w:color w:val="231F20"/>
          <w:spacing w:val="-27"/>
          <w:w w:val="95"/>
        </w:rPr>
        <w:t> </w:t>
      </w:r>
      <w:r>
        <w:rPr>
          <w:rFonts w:ascii="Arial"/>
          <w:color w:val="231F20"/>
          <w:w w:val="95"/>
        </w:rPr>
        <w:t>an OUD</w:t>
      </w:r>
      <w:r>
        <w:rPr>
          <w:rFonts w:ascii="Arial"/>
          <w:color w:val="231F20"/>
          <w:spacing w:val="-37"/>
          <w:w w:val="95"/>
        </w:rPr>
        <w:t> </w:t>
      </w:r>
      <w:r>
        <w:rPr>
          <w:rFonts w:ascii="Arial"/>
          <w:color w:val="231F20"/>
          <w:w w:val="95"/>
        </w:rPr>
        <w:t>such</w:t>
      </w:r>
      <w:r>
        <w:rPr>
          <w:rFonts w:ascii="Arial"/>
          <w:color w:val="231F20"/>
          <w:spacing w:val="-36"/>
          <w:w w:val="95"/>
        </w:rPr>
        <w:t> </w:t>
      </w:r>
      <w:r>
        <w:rPr>
          <w:rFonts w:ascii="Arial"/>
          <w:color w:val="231F20"/>
          <w:w w:val="95"/>
        </w:rPr>
        <w:t>as</w:t>
      </w:r>
      <w:r>
        <w:rPr>
          <w:rFonts w:ascii="Arial"/>
          <w:color w:val="231F20"/>
          <w:spacing w:val="-36"/>
          <w:w w:val="95"/>
        </w:rPr>
        <w:t> </w:t>
      </w:r>
      <w:r>
        <w:rPr>
          <w:rFonts w:ascii="Arial"/>
          <w:color w:val="231F20"/>
          <w:w w:val="95"/>
        </w:rPr>
        <w:t>peer</w:t>
      </w:r>
      <w:r>
        <w:rPr>
          <w:rFonts w:ascii="Arial"/>
          <w:color w:val="231F20"/>
          <w:spacing w:val="-37"/>
          <w:w w:val="95"/>
        </w:rPr>
        <w:t> </w:t>
      </w:r>
      <w:r>
        <w:rPr>
          <w:rFonts w:ascii="Arial"/>
          <w:color w:val="231F20"/>
          <w:w w:val="95"/>
        </w:rPr>
        <w:t>recovery</w:t>
      </w:r>
      <w:r>
        <w:rPr>
          <w:rFonts w:ascii="Arial"/>
          <w:color w:val="231F20"/>
          <w:spacing w:val="-36"/>
          <w:w w:val="95"/>
        </w:rPr>
        <w:t> </w:t>
      </w:r>
      <w:r>
        <w:rPr>
          <w:rFonts w:ascii="Arial"/>
          <w:color w:val="231F20"/>
          <w:w w:val="95"/>
        </w:rPr>
        <w:t>coaches</w:t>
      </w:r>
      <w:r>
        <w:rPr>
          <w:rFonts w:ascii="Arial"/>
          <w:color w:val="231F20"/>
          <w:spacing w:val="-36"/>
          <w:w w:val="95"/>
        </w:rPr>
        <w:t> </w:t>
      </w:r>
      <w:r>
        <w:rPr>
          <w:rFonts w:ascii="Arial"/>
          <w:color w:val="231F20"/>
          <w:w w:val="95"/>
        </w:rPr>
        <w:t>may</w:t>
      </w:r>
      <w:r>
        <w:rPr>
          <w:rFonts w:ascii="Arial"/>
          <w:color w:val="231F20"/>
          <w:spacing w:val="-37"/>
          <w:w w:val="95"/>
        </w:rPr>
        <w:t> </w:t>
      </w:r>
      <w:r>
        <w:rPr>
          <w:rFonts w:ascii="Arial"/>
          <w:color w:val="231F20"/>
          <w:w w:val="95"/>
        </w:rPr>
        <w:t>be</w:t>
      </w:r>
      <w:r>
        <w:rPr>
          <w:rFonts w:ascii="Arial"/>
          <w:color w:val="231F20"/>
          <w:spacing w:val="-36"/>
          <w:w w:val="95"/>
        </w:rPr>
        <w:t> </w:t>
      </w:r>
      <w:r>
        <w:rPr>
          <w:rFonts w:ascii="Arial"/>
          <w:color w:val="231F20"/>
          <w:w w:val="95"/>
        </w:rPr>
        <w:t>critical</w:t>
      </w:r>
      <w:r>
        <w:rPr>
          <w:rFonts w:ascii="Arial"/>
          <w:color w:val="231F20"/>
          <w:spacing w:val="-36"/>
          <w:w w:val="95"/>
        </w:rPr>
        <w:t> </w:t>
      </w:r>
      <w:r>
        <w:rPr>
          <w:rFonts w:ascii="Arial"/>
          <w:color w:val="231F20"/>
          <w:spacing w:val="-8"/>
          <w:w w:val="95"/>
        </w:rPr>
        <w:t>to </w:t>
      </w:r>
      <w:r>
        <w:rPr>
          <w:rFonts w:ascii="Arial"/>
          <w:color w:val="231F20"/>
        </w:rPr>
        <w:t>getting</w:t>
      </w:r>
      <w:r>
        <w:rPr>
          <w:rFonts w:ascii="Arial"/>
          <w:color w:val="231F20"/>
          <w:spacing w:val="-18"/>
        </w:rPr>
        <w:t> </w:t>
      </w:r>
      <w:r>
        <w:rPr>
          <w:rFonts w:ascii="Arial"/>
          <w:color w:val="231F20"/>
        </w:rPr>
        <w:t>a</w:t>
      </w:r>
      <w:r>
        <w:rPr>
          <w:rFonts w:ascii="Arial"/>
          <w:color w:val="231F20"/>
          <w:spacing w:val="-17"/>
        </w:rPr>
        <w:t> </w:t>
      </w:r>
      <w:r>
        <w:rPr>
          <w:rFonts w:ascii="Arial"/>
          <w:color w:val="231F20"/>
        </w:rPr>
        <w:t>person</w:t>
      </w:r>
      <w:r>
        <w:rPr>
          <w:rFonts w:ascii="Arial"/>
          <w:color w:val="231F20"/>
          <w:spacing w:val="-17"/>
        </w:rPr>
        <w:t> </w:t>
      </w:r>
      <w:r>
        <w:rPr>
          <w:rFonts w:ascii="Arial"/>
          <w:color w:val="231F20"/>
        </w:rPr>
        <w:t>into</w:t>
      </w:r>
      <w:r>
        <w:rPr>
          <w:rFonts w:ascii="Arial"/>
          <w:color w:val="231F20"/>
          <w:spacing w:val="-17"/>
        </w:rPr>
        <w:t> </w:t>
      </w:r>
      <w:r>
        <w:rPr>
          <w:rFonts w:ascii="Arial"/>
          <w:color w:val="231F20"/>
        </w:rPr>
        <w:t>treatment.</w:t>
      </w:r>
    </w:p>
    <w:p>
      <w:pPr>
        <w:pStyle w:val="BodyText"/>
        <w:spacing w:line="264" w:lineRule="auto" w:before="93"/>
        <w:ind w:left="445" w:right="150"/>
        <w:rPr>
          <w:rFonts w:ascii="Arial" w:hAnsi="Arial"/>
        </w:rPr>
      </w:pPr>
      <w:r>
        <w:rPr/>
        <w:br w:type="column"/>
      </w:r>
      <w:r>
        <w:rPr>
          <w:rFonts w:ascii="Franklin Gothic Medium Cond" w:hAnsi="Franklin Gothic Medium Cond"/>
          <w:i/>
          <w:color w:val="231F20"/>
          <w:sz w:val="24"/>
        </w:rPr>
        <w:t>Community Snapshot: Going into the streets—Detroit </w:t>
      </w:r>
      <w:r>
        <w:rPr>
          <w:rFonts w:ascii="Franklin Gothic Medium Cond" w:hAnsi="Franklin Gothic Medium Cond"/>
          <w:i/>
          <w:color w:val="231F20"/>
          <w:w w:val="95"/>
          <w:sz w:val="24"/>
        </w:rPr>
        <w:t>Recovery Project Mobile Outreach Team. </w:t>
      </w:r>
      <w:r>
        <w:rPr>
          <w:rFonts w:ascii="Arial" w:hAnsi="Arial"/>
          <w:color w:val="231F20"/>
          <w:w w:val="95"/>
        </w:rPr>
        <w:t>DRP collaborates with local emergency departments to provide linkage </w:t>
      </w:r>
      <w:r>
        <w:rPr>
          <w:rFonts w:ascii="Arial" w:hAnsi="Arial"/>
          <w:color w:val="231F20"/>
        </w:rPr>
        <w:t>to care for people with SUD in crises. The local hospital</w:t>
      </w:r>
      <w:r>
        <w:rPr>
          <w:rFonts w:ascii="Arial" w:hAnsi="Arial"/>
          <w:color w:val="231F20"/>
          <w:spacing w:val="-38"/>
        </w:rPr>
        <w:t> </w:t>
      </w:r>
      <w:r>
        <w:rPr>
          <w:rFonts w:ascii="Arial" w:hAnsi="Arial"/>
          <w:color w:val="231F20"/>
        </w:rPr>
        <w:t>calls</w:t>
      </w:r>
      <w:r>
        <w:rPr>
          <w:rFonts w:ascii="Arial" w:hAnsi="Arial"/>
          <w:color w:val="231F20"/>
          <w:spacing w:val="-37"/>
        </w:rPr>
        <w:t> </w:t>
      </w:r>
      <w:r>
        <w:rPr>
          <w:rFonts w:ascii="Arial" w:hAnsi="Arial"/>
          <w:color w:val="231F20"/>
        </w:rPr>
        <w:t>DRP</w:t>
      </w:r>
      <w:r>
        <w:rPr>
          <w:rFonts w:ascii="Arial" w:hAnsi="Arial"/>
          <w:color w:val="231F20"/>
          <w:spacing w:val="-38"/>
        </w:rPr>
        <w:t> </w:t>
      </w:r>
      <w:r>
        <w:rPr>
          <w:rFonts w:ascii="Arial" w:hAnsi="Arial"/>
          <w:color w:val="231F20"/>
        </w:rPr>
        <w:t>to</w:t>
      </w:r>
      <w:r>
        <w:rPr>
          <w:rFonts w:ascii="Arial" w:hAnsi="Arial"/>
          <w:color w:val="231F20"/>
          <w:spacing w:val="-37"/>
        </w:rPr>
        <w:t> </w:t>
      </w:r>
      <w:r>
        <w:rPr>
          <w:rFonts w:ascii="Arial" w:hAnsi="Arial"/>
          <w:color w:val="231F20"/>
        </w:rPr>
        <w:t>help</w:t>
      </w:r>
      <w:r>
        <w:rPr>
          <w:rFonts w:ascii="Arial" w:hAnsi="Arial"/>
          <w:color w:val="231F20"/>
          <w:spacing w:val="-38"/>
        </w:rPr>
        <w:t> </w:t>
      </w:r>
      <w:r>
        <w:rPr>
          <w:rFonts w:ascii="Arial" w:hAnsi="Arial"/>
          <w:color w:val="231F20"/>
        </w:rPr>
        <w:t>get</w:t>
      </w:r>
      <w:r>
        <w:rPr>
          <w:rFonts w:ascii="Arial" w:hAnsi="Arial"/>
          <w:color w:val="231F20"/>
          <w:spacing w:val="-37"/>
        </w:rPr>
        <w:t> </w:t>
      </w:r>
      <w:r>
        <w:rPr>
          <w:rFonts w:ascii="Arial" w:hAnsi="Arial"/>
          <w:color w:val="231F20"/>
        </w:rPr>
        <w:t>a</w:t>
      </w:r>
      <w:r>
        <w:rPr>
          <w:rFonts w:ascii="Arial" w:hAnsi="Arial"/>
          <w:color w:val="231F20"/>
          <w:spacing w:val="-38"/>
        </w:rPr>
        <w:t> </w:t>
      </w:r>
      <w:r>
        <w:rPr>
          <w:rFonts w:ascii="Arial" w:hAnsi="Arial"/>
          <w:color w:val="231F20"/>
        </w:rPr>
        <w:t>patient</w:t>
      </w:r>
      <w:r>
        <w:rPr>
          <w:rFonts w:ascii="Arial" w:hAnsi="Arial"/>
          <w:color w:val="231F20"/>
          <w:spacing w:val="-37"/>
        </w:rPr>
        <w:t> </w:t>
      </w:r>
      <w:r>
        <w:rPr>
          <w:rFonts w:ascii="Arial" w:hAnsi="Arial"/>
          <w:color w:val="231F20"/>
        </w:rPr>
        <w:t>with</w:t>
      </w:r>
      <w:r>
        <w:rPr>
          <w:rFonts w:ascii="Arial" w:hAnsi="Arial"/>
          <w:color w:val="231F20"/>
          <w:spacing w:val="-38"/>
        </w:rPr>
        <w:t> </w:t>
      </w:r>
      <w:r>
        <w:rPr>
          <w:rFonts w:ascii="Arial" w:hAnsi="Arial"/>
          <w:color w:val="231F20"/>
        </w:rPr>
        <w:t>SUD</w:t>
      </w:r>
      <w:r>
        <w:rPr>
          <w:rFonts w:ascii="Arial" w:hAnsi="Arial"/>
          <w:color w:val="231F20"/>
          <w:spacing w:val="-37"/>
        </w:rPr>
        <w:t> </w:t>
      </w:r>
      <w:r>
        <w:rPr>
          <w:rFonts w:ascii="Arial" w:hAnsi="Arial"/>
          <w:color w:val="231F20"/>
        </w:rPr>
        <w:t>into treatment. DRP responds by deploying a mobile </w:t>
      </w:r>
      <w:r>
        <w:rPr>
          <w:rFonts w:ascii="Arial" w:hAnsi="Arial"/>
          <w:color w:val="231F20"/>
          <w:w w:val="95"/>
        </w:rPr>
        <w:t>outreach</w:t>
      </w:r>
      <w:r>
        <w:rPr>
          <w:rFonts w:ascii="Arial" w:hAnsi="Arial"/>
          <w:color w:val="231F20"/>
          <w:spacing w:val="-30"/>
          <w:w w:val="95"/>
        </w:rPr>
        <w:t> </w:t>
      </w:r>
      <w:r>
        <w:rPr>
          <w:rFonts w:ascii="Arial" w:hAnsi="Arial"/>
          <w:color w:val="231F20"/>
          <w:w w:val="95"/>
        </w:rPr>
        <w:t>recovery</w:t>
      </w:r>
      <w:r>
        <w:rPr>
          <w:rFonts w:ascii="Arial" w:hAnsi="Arial"/>
          <w:color w:val="231F20"/>
          <w:spacing w:val="-30"/>
          <w:w w:val="95"/>
        </w:rPr>
        <w:t> </w:t>
      </w:r>
      <w:r>
        <w:rPr>
          <w:rFonts w:ascii="Arial" w:hAnsi="Arial"/>
          <w:color w:val="231F20"/>
          <w:w w:val="95"/>
        </w:rPr>
        <w:t>van</w:t>
      </w:r>
      <w:r>
        <w:rPr>
          <w:rFonts w:ascii="Arial" w:hAnsi="Arial"/>
          <w:color w:val="231F20"/>
          <w:spacing w:val="-29"/>
          <w:w w:val="95"/>
        </w:rPr>
        <w:t> </w:t>
      </w:r>
      <w:r>
        <w:rPr>
          <w:rFonts w:ascii="Arial" w:hAnsi="Arial"/>
          <w:color w:val="231F20"/>
          <w:w w:val="95"/>
        </w:rPr>
        <w:t>and</w:t>
      </w:r>
      <w:r>
        <w:rPr>
          <w:rFonts w:ascii="Arial" w:hAnsi="Arial"/>
          <w:color w:val="231F20"/>
          <w:spacing w:val="-30"/>
          <w:w w:val="95"/>
        </w:rPr>
        <w:t> </w:t>
      </w:r>
      <w:r>
        <w:rPr>
          <w:rFonts w:ascii="Arial" w:hAnsi="Arial"/>
          <w:color w:val="231F20"/>
          <w:w w:val="95"/>
        </w:rPr>
        <w:t>peer</w:t>
      </w:r>
      <w:r>
        <w:rPr>
          <w:rFonts w:ascii="Arial" w:hAnsi="Arial"/>
          <w:color w:val="231F20"/>
          <w:spacing w:val="-29"/>
          <w:w w:val="95"/>
        </w:rPr>
        <w:t> </w:t>
      </w:r>
      <w:r>
        <w:rPr>
          <w:rFonts w:ascii="Arial" w:hAnsi="Arial"/>
          <w:color w:val="231F20"/>
          <w:w w:val="95"/>
        </w:rPr>
        <w:t>recovery</w:t>
      </w:r>
      <w:r>
        <w:rPr>
          <w:rFonts w:ascii="Arial" w:hAnsi="Arial"/>
          <w:color w:val="231F20"/>
          <w:spacing w:val="-30"/>
          <w:w w:val="95"/>
        </w:rPr>
        <w:t> </w:t>
      </w:r>
      <w:r>
        <w:rPr>
          <w:rFonts w:ascii="Arial" w:hAnsi="Arial"/>
          <w:color w:val="231F20"/>
          <w:w w:val="95"/>
        </w:rPr>
        <w:t>coach</w:t>
      </w:r>
      <w:r>
        <w:rPr>
          <w:rFonts w:ascii="Arial" w:hAnsi="Arial"/>
          <w:color w:val="231F20"/>
          <w:spacing w:val="-29"/>
          <w:w w:val="95"/>
        </w:rPr>
        <w:t> </w:t>
      </w:r>
      <w:r>
        <w:rPr>
          <w:rFonts w:ascii="Arial" w:hAnsi="Arial"/>
          <w:color w:val="231F20"/>
          <w:w w:val="95"/>
        </w:rPr>
        <w:t>to</w:t>
      </w:r>
      <w:r>
        <w:rPr>
          <w:rFonts w:ascii="Arial" w:hAnsi="Arial"/>
          <w:color w:val="231F20"/>
          <w:spacing w:val="-30"/>
          <w:w w:val="95"/>
        </w:rPr>
        <w:t> </w:t>
      </w:r>
      <w:r>
        <w:rPr>
          <w:rFonts w:ascii="Arial" w:hAnsi="Arial"/>
          <w:color w:val="231F20"/>
          <w:w w:val="95"/>
        </w:rPr>
        <w:t>the </w:t>
      </w:r>
      <w:r>
        <w:rPr>
          <w:rFonts w:ascii="Arial" w:hAnsi="Arial"/>
          <w:color w:val="231F20"/>
        </w:rPr>
        <w:t>local site where the patient is. They provide the </w:t>
      </w:r>
      <w:r>
        <w:rPr>
          <w:rFonts w:ascii="Arial" w:hAnsi="Arial"/>
          <w:color w:val="231F20"/>
          <w:w w:val="95"/>
        </w:rPr>
        <w:t>support and physical transportation needed to assist </w:t>
      </w:r>
      <w:r>
        <w:rPr>
          <w:rFonts w:ascii="Arial" w:hAnsi="Arial"/>
          <w:color w:val="231F20"/>
        </w:rPr>
        <w:t>the patient in accessing and entering a treatment </w:t>
      </w:r>
      <w:r>
        <w:rPr>
          <w:rFonts w:ascii="Arial" w:hAnsi="Arial"/>
          <w:color w:val="231F20"/>
          <w:w w:val="95"/>
        </w:rPr>
        <w:t>program.</w:t>
      </w:r>
      <w:r>
        <w:rPr>
          <w:rFonts w:ascii="Arial" w:hAnsi="Arial"/>
          <w:color w:val="231F20"/>
          <w:spacing w:val="8"/>
          <w:w w:val="95"/>
        </w:rPr>
        <w:t> </w:t>
      </w:r>
      <w:r>
        <w:rPr>
          <w:rFonts w:ascii="Arial" w:hAnsi="Arial"/>
          <w:color w:val="231F20"/>
          <w:w w:val="95"/>
        </w:rPr>
        <w:t>The</w:t>
      </w:r>
      <w:r>
        <w:rPr>
          <w:rFonts w:ascii="Arial" w:hAnsi="Arial"/>
          <w:color w:val="231F20"/>
          <w:spacing w:val="-26"/>
          <w:w w:val="95"/>
        </w:rPr>
        <w:t> </w:t>
      </w:r>
      <w:r>
        <w:rPr>
          <w:rFonts w:ascii="Arial" w:hAnsi="Arial"/>
          <w:color w:val="231F20"/>
          <w:w w:val="95"/>
        </w:rPr>
        <w:t>DRP</w:t>
      </w:r>
      <w:r>
        <w:rPr>
          <w:rFonts w:ascii="Arial" w:hAnsi="Arial"/>
          <w:color w:val="231F20"/>
          <w:spacing w:val="-26"/>
          <w:w w:val="95"/>
        </w:rPr>
        <w:t> </w:t>
      </w:r>
      <w:r>
        <w:rPr>
          <w:rFonts w:ascii="Arial" w:hAnsi="Arial"/>
          <w:color w:val="231F20"/>
          <w:w w:val="95"/>
        </w:rPr>
        <w:t>mobile</w:t>
      </w:r>
      <w:r>
        <w:rPr>
          <w:rFonts w:ascii="Arial" w:hAnsi="Arial"/>
          <w:color w:val="231F20"/>
          <w:spacing w:val="-25"/>
          <w:w w:val="95"/>
        </w:rPr>
        <w:t> </w:t>
      </w:r>
      <w:r>
        <w:rPr>
          <w:rFonts w:ascii="Arial" w:hAnsi="Arial"/>
          <w:color w:val="231F20"/>
          <w:w w:val="95"/>
        </w:rPr>
        <w:t>outreach</w:t>
      </w:r>
      <w:r>
        <w:rPr>
          <w:rFonts w:ascii="Arial" w:hAnsi="Arial"/>
          <w:color w:val="231F20"/>
          <w:spacing w:val="-26"/>
          <w:w w:val="95"/>
        </w:rPr>
        <w:t> </w:t>
      </w:r>
      <w:r>
        <w:rPr>
          <w:rFonts w:ascii="Arial" w:hAnsi="Arial"/>
          <w:color w:val="231F20"/>
          <w:w w:val="95"/>
        </w:rPr>
        <w:t>vans</w:t>
      </w:r>
      <w:r>
        <w:rPr>
          <w:rFonts w:ascii="Arial" w:hAnsi="Arial"/>
          <w:color w:val="231F20"/>
          <w:spacing w:val="-26"/>
          <w:w w:val="95"/>
        </w:rPr>
        <w:t> </w:t>
      </w:r>
      <w:r>
        <w:rPr>
          <w:rFonts w:ascii="Arial" w:hAnsi="Arial"/>
          <w:color w:val="231F20"/>
          <w:w w:val="95"/>
        </w:rPr>
        <w:t>are</w:t>
      </w:r>
      <w:r>
        <w:rPr>
          <w:rFonts w:ascii="Arial" w:hAnsi="Arial"/>
          <w:color w:val="231F20"/>
          <w:spacing w:val="-26"/>
          <w:w w:val="95"/>
        </w:rPr>
        <w:t> </w:t>
      </w:r>
      <w:r>
        <w:rPr>
          <w:rFonts w:ascii="Arial" w:hAnsi="Arial"/>
          <w:color w:val="231F20"/>
          <w:w w:val="95"/>
        </w:rPr>
        <w:t>custom- </w:t>
      </w:r>
      <w:r>
        <w:rPr>
          <w:rFonts w:ascii="Arial" w:hAnsi="Arial"/>
          <w:color w:val="231F20"/>
        </w:rPr>
        <w:t>wrapped with images of Black/African Americans </w:t>
      </w:r>
      <w:r>
        <w:rPr>
          <w:rFonts w:ascii="Arial" w:hAnsi="Arial"/>
          <w:color w:val="231F20"/>
          <w:w w:val="95"/>
        </w:rPr>
        <w:t>reflective</w:t>
      </w:r>
      <w:r>
        <w:rPr>
          <w:rFonts w:ascii="Arial" w:hAnsi="Arial"/>
          <w:color w:val="231F20"/>
          <w:spacing w:val="-16"/>
          <w:w w:val="95"/>
        </w:rPr>
        <w:t> </w:t>
      </w:r>
      <w:r>
        <w:rPr>
          <w:rFonts w:ascii="Arial" w:hAnsi="Arial"/>
          <w:color w:val="231F20"/>
          <w:w w:val="95"/>
        </w:rPr>
        <w:t>of</w:t>
      </w:r>
      <w:r>
        <w:rPr>
          <w:rFonts w:ascii="Arial" w:hAnsi="Arial"/>
          <w:color w:val="231F20"/>
          <w:spacing w:val="-16"/>
          <w:w w:val="95"/>
        </w:rPr>
        <w:t> </w:t>
      </w:r>
      <w:r>
        <w:rPr>
          <w:rFonts w:ascii="Arial" w:hAnsi="Arial"/>
          <w:color w:val="231F20"/>
          <w:w w:val="95"/>
        </w:rPr>
        <w:t>their</w:t>
      </w:r>
      <w:r>
        <w:rPr>
          <w:rFonts w:ascii="Arial" w:hAnsi="Arial"/>
          <w:color w:val="231F20"/>
          <w:spacing w:val="-16"/>
          <w:w w:val="95"/>
        </w:rPr>
        <w:t> </w:t>
      </w:r>
      <w:r>
        <w:rPr>
          <w:rFonts w:ascii="Arial" w:hAnsi="Arial"/>
          <w:color w:val="231F20"/>
          <w:w w:val="95"/>
        </w:rPr>
        <w:t>community</w:t>
      </w:r>
      <w:r>
        <w:rPr>
          <w:rFonts w:ascii="Arial" w:hAnsi="Arial"/>
          <w:color w:val="231F20"/>
          <w:spacing w:val="-16"/>
          <w:w w:val="95"/>
        </w:rPr>
        <w:t> </w:t>
      </w:r>
      <w:r>
        <w:rPr>
          <w:rFonts w:ascii="Arial" w:hAnsi="Arial"/>
          <w:color w:val="231F20"/>
          <w:w w:val="95"/>
        </w:rPr>
        <w:t>and</w:t>
      </w:r>
      <w:r>
        <w:rPr>
          <w:rFonts w:ascii="Arial" w:hAnsi="Arial"/>
          <w:color w:val="231F20"/>
          <w:spacing w:val="-16"/>
          <w:w w:val="95"/>
        </w:rPr>
        <w:t> </w:t>
      </w:r>
      <w:r>
        <w:rPr>
          <w:rFonts w:ascii="Arial" w:hAnsi="Arial"/>
          <w:color w:val="231F20"/>
          <w:w w:val="95"/>
        </w:rPr>
        <w:t>include</w:t>
      </w:r>
      <w:r>
        <w:rPr>
          <w:rFonts w:ascii="Arial" w:hAnsi="Arial"/>
          <w:color w:val="231F20"/>
          <w:spacing w:val="-16"/>
          <w:w w:val="95"/>
        </w:rPr>
        <w:t> </w:t>
      </w:r>
      <w:r>
        <w:rPr>
          <w:rFonts w:ascii="Arial" w:hAnsi="Arial"/>
          <w:color w:val="231F20"/>
          <w:w w:val="95"/>
        </w:rPr>
        <w:t>pictures</w:t>
      </w:r>
      <w:r>
        <w:rPr>
          <w:rFonts w:ascii="Arial" w:hAnsi="Arial"/>
          <w:color w:val="231F20"/>
          <w:spacing w:val="-16"/>
          <w:w w:val="95"/>
        </w:rPr>
        <w:t> </w:t>
      </w:r>
      <w:r>
        <w:rPr>
          <w:rFonts w:ascii="Arial" w:hAnsi="Arial"/>
          <w:color w:val="231F20"/>
          <w:w w:val="95"/>
        </w:rPr>
        <w:t>and messages</w:t>
      </w:r>
      <w:r>
        <w:rPr>
          <w:rFonts w:ascii="Arial" w:hAnsi="Arial"/>
          <w:color w:val="231F20"/>
          <w:spacing w:val="-34"/>
          <w:w w:val="95"/>
        </w:rPr>
        <w:t> </w:t>
      </w:r>
      <w:r>
        <w:rPr>
          <w:rFonts w:ascii="Arial" w:hAnsi="Arial"/>
          <w:color w:val="231F20"/>
          <w:w w:val="95"/>
        </w:rPr>
        <w:t>of</w:t>
      </w:r>
      <w:r>
        <w:rPr>
          <w:rFonts w:ascii="Arial" w:hAnsi="Arial"/>
          <w:color w:val="231F20"/>
          <w:spacing w:val="-33"/>
          <w:w w:val="95"/>
        </w:rPr>
        <w:t> </w:t>
      </w:r>
      <w:r>
        <w:rPr>
          <w:rFonts w:ascii="Arial" w:hAnsi="Arial"/>
          <w:color w:val="231F20"/>
          <w:w w:val="95"/>
        </w:rPr>
        <w:t>hope</w:t>
      </w:r>
      <w:r>
        <w:rPr>
          <w:rFonts w:ascii="Arial" w:hAnsi="Arial"/>
          <w:color w:val="231F20"/>
          <w:spacing w:val="-34"/>
          <w:w w:val="95"/>
        </w:rPr>
        <w:t> </w:t>
      </w:r>
      <w:r>
        <w:rPr>
          <w:rFonts w:ascii="Arial" w:hAnsi="Arial"/>
          <w:color w:val="231F20"/>
          <w:w w:val="95"/>
        </w:rPr>
        <w:t>and</w:t>
      </w:r>
      <w:r>
        <w:rPr>
          <w:rFonts w:ascii="Arial" w:hAnsi="Arial"/>
          <w:color w:val="231F20"/>
          <w:spacing w:val="-33"/>
          <w:w w:val="95"/>
        </w:rPr>
        <w:t> </w:t>
      </w:r>
      <w:r>
        <w:rPr>
          <w:rFonts w:ascii="Arial" w:hAnsi="Arial"/>
          <w:color w:val="231F20"/>
          <w:w w:val="95"/>
        </w:rPr>
        <w:t>recovery.</w:t>
      </w:r>
      <w:r>
        <w:rPr>
          <w:rFonts w:ascii="Arial" w:hAnsi="Arial"/>
          <w:color w:val="231F20"/>
          <w:spacing w:val="-6"/>
          <w:w w:val="95"/>
        </w:rPr>
        <w:t> </w:t>
      </w:r>
      <w:r>
        <w:rPr>
          <w:rFonts w:ascii="Arial" w:hAnsi="Arial"/>
          <w:color w:val="231F20"/>
          <w:w w:val="95"/>
        </w:rPr>
        <w:t>The</w:t>
      </w:r>
      <w:r>
        <w:rPr>
          <w:rFonts w:ascii="Arial" w:hAnsi="Arial"/>
          <w:color w:val="231F20"/>
          <w:spacing w:val="-34"/>
          <w:w w:val="95"/>
        </w:rPr>
        <w:t> </w:t>
      </w:r>
      <w:r>
        <w:rPr>
          <w:rFonts w:ascii="Arial" w:hAnsi="Arial"/>
          <w:color w:val="231F20"/>
          <w:w w:val="95"/>
        </w:rPr>
        <w:t>mobile</w:t>
      </w:r>
      <w:r>
        <w:rPr>
          <w:rFonts w:ascii="Arial" w:hAnsi="Arial"/>
          <w:color w:val="231F20"/>
          <w:spacing w:val="-33"/>
          <w:w w:val="95"/>
        </w:rPr>
        <w:t> </w:t>
      </w:r>
      <w:r>
        <w:rPr>
          <w:rFonts w:ascii="Arial" w:hAnsi="Arial"/>
          <w:color w:val="231F20"/>
          <w:w w:val="95"/>
        </w:rPr>
        <w:t>outreach team</w:t>
      </w:r>
      <w:r>
        <w:rPr>
          <w:rFonts w:ascii="Arial" w:hAnsi="Arial"/>
          <w:color w:val="231F20"/>
          <w:spacing w:val="-33"/>
          <w:w w:val="95"/>
        </w:rPr>
        <w:t> </w:t>
      </w:r>
      <w:r>
        <w:rPr>
          <w:rFonts w:ascii="Arial" w:hAnsi="Arial"/>
          <w:color w:val="231F20"/>
          <w:w w:val="95"/>
        </w:rPr>
        <w:t>includes</w:t>
      </w:r>
      <w:r>
        <w:rPr>
          <w:rFonts w:ascii="Arial" w:hAnsi="Arial"/>
          <w:color w:val="231F20"/>
          <w:spacing w:val="-32"/>
          <w:w w:val="95"/>
        </w:rPr>
        <w:t> </w:t>
      </w:r>
      <w:r>
        <w:rPr>
          <w:rFonts w:ascii="Arial" w:hAnsi="Arial"/>
          <w:color w:val="231F20"/>
          <w:w w:val="95"/>
        </w:rPr>
        <w:t>staff</w:t>
      </w:r>
      <w:r>
        <w:rPr>
          <w:rFonts w:ascii="Arial" w:hAnsi="Arial"/>
          <w:color w:val="231F20"/>
          <w:spacing w:val="-32"/>
          <w:w w:val="95"/>
        </w:rPr>
        <w:t> </w:t>
      </w:r>
      <w:r>
        <w:rPr>
          <w:rFonts w:ascii="Arial" w:hAnsi="Arial"/>
          <w:color w:val="231F20"/>
          <w:w w:val="95"/>
        </w:rPr>
        <w:t>with</w:t>
      </w:r>
      <w:r>
        <w:rPr>
          <w:rFonts w:ascii="Arial" w:hAnsi="Arial"/>
          <w:color w:val="231F20"/>
          <w:spacing w:val="-32"/>
          <w:w w:val="95"/>
        </w:rPr>
        <w:t> </w:t>
      </w:r>
      <w:r>
        <w:rPr>
          <w:rFonts w:ascii="Arial" w:hAnsi="Arial"/>
          <w:color w:val="231F20"/>
          <w:w w:val="95"/>
        </w:rPr>
        <w:t>lived</w:t>
      </w:r>
      <w:r>
        <w:rPr>
          <w:rFonts w:ascii="Arial" w:hAnsi="Arial"/>
          <w:color w:val="231F20"/>
          <w:spacing w:val="-32"/>
          <w:w w:val="95"/>
        </w:rPr>
        <w:t> </w:t>
      </w:r>
      <w:r>
        <w:rPr>
          <w:rFonts w:ascii="Arial" w:hAnsi="Arial"/>
          <w:color w:val="231F20"/>
          <w:w w:val="95"/>
        </w:rPr>
        <w:t>experience</w:t>
      </w:r>
      <w:r>
        <w:rPr>
          <w:rFonts w:ascii="Arial" w:hAnsi="Arial"/>
          <w:color w:val="231F20"/>
          <w:spacing w:val="-33"/>
          <w:w w:val="95"/>
        </w:rPr>
        <w:t> </w:t>
      </w:r>
      <w:r>
        <w:rPr>
          <w:rFonts w:ascii="Arial" w:hAnsi="Arial"/>
          <w:color w:val="231F20"/>
          <w:w w:val="95"/>
        </w:rPr>
        <w:t>or</w:t>
      </w:r>
      <w:r>
        <w:rPr>
          <w:rFonts w:ascii="Arial" w:hAnsi="Arial"/>
          <w:color w:val="231F20"/>
          <w:spacing w:val="-32"/>
          <w:w w:val="95"/>
        </w:rPr>
        <w:t> </w:t>
      </w:r>
      <w:r>
        <w:rPr>
          <w:rFonts w:ascii="Arial" w:hAnsi="Arial"/>
          <w:color w:val="231F20"/>
          <w:w w:val="95"/>
        </w:rPr>
        <w:t>experience </w:t>
      </w:r>
      <w:r>
        <w:rPr>
          <w:rFonts w:ascii="Arial" w:hAnsi="Arial"/>
          <w:color w:val="231F20"/>
        </w:rPr>
        <w:t>working</w:t>
      </w:r>
      <w:r>
        <w:rPr>
          <w:rFonts w:ascii="Arial" w:hAnsi="Arial"/>
          <w:color w:val="231F20"/>
          <w:spacing w:val="-35"/>
        </w:rPr>
        <w:t> </w:t>
      </w:r>
      <w:r>
        <w:rPr>
          <w:rFonts w:ascii="Arial" w:hAnsi="Arial"/>
          <w:color w:val="231F20"/>
        </w:rPr>
        <w:t>with</w:t>
      </w:r>
      <w:r>
        <w:rPr>
          <w:rFonts w:ascii="Arial" w:hAnsi="Arial"/>
          <w:color w:val="231F20"/>
          <w:spacing w:val="-35"/>
        </w:rPr>
        <w:t> </w:t>
      </w:r>
      <w:r>
        <w:rPr>
          <w:rFonts w:ascii="Arial" w:hAnsi="Arial"/>
          <w:color w:val="231F20"/>
        </w:rPr>
        <w:t>the</w:t>
      </w:r>
      <w:r>
        <w:rPr>
          <w:rFonts w:ascii="Arial" w:hAnsi="Arial"/>
          <w:color w:val="231F20"/>
          <w:spacing w:val="-35"/>
        </w:rPr>
        <w:t> </w:t>
      </w:r>
      <w:r>
        <w:rPr>
          <w:rFonts w:ascii="Arial" w:hAnsi="Arial"/>
          <w:color w:val="231F20"/>
        </w:rPr>
        <w:t>population,</w:t>
      </w:r>
      <w:r>
        <w:rPr>
          <w:rFonts w:ascii="Arial" w:hAnsi="Arial"/>
          <w:color w:val="231F20"/>
          <w:spacing w:val="-35"/>
        </w:rPr>
        <w:t> </w:t>
      </w:r>
      <w:r>
        <w:rPr>
          <w:rFonts w:ascii="Arial" w:hAnsi="Arial"/>
          <w:color w:val="231F20"/>
        </w:rPr>
        <w:t>ensuring</w:t>
      </w:r>
      <w:r>
        <w:rPr>
          <w:rFonts w:ascii="Arial" w:hAnsi="Arial"/>
          <w:color w:val="231F20"/>
          <w:spacing w:val="-35"/>
        </w:rPr>
        <w:t> </w:t>
      </w:r>
      <w:r>
        <w:rPr>
          <w:rFonts w:ascii="Arial" w:hAnsi="Arial"/>
          <w:color w:val="231F20"/>
        </w:rPr>
        <w:t>a</w:t>
      </w:r>
      <w:r>
        <w:rPr>
          <w:rFonts w:ascii="Arial" w:hAnsi="Arial"/>
          <w:color w:val="231F20"/>
          <w:spacing w:val="-34"/>
        </w:rPr>
        <w:t> </w:t>
      </w:r>
      <w:r>
        <w:rPr>
          <w:rFonts w:ascii="Arial" w:hAnsi="Arial"/>
          <w:color w:val="231F20"/>
        </w:rPr>
        <w:t>level</w:t>
      </w:r>
      <w:r>
        <w:rPr>
          <w:rFonts w:ascii="Arial" w:hAnsi="Arial"/>
          <w:color w:val="231F20"/>
          <w:spacing w:val="-35"/>
        </w:rPr>
        <w:t> </w:t>
      </w:r>
      <w:r>
        <w:rPr>
          <w:rFonts w:ascii="Arial" w:hAnsi="Arial"/>
          <w:color w:val="231F20"/>
        </w:rPr>
        <w:t>of</w:t>
      </w:r>
      <w:r>
        <w:rPr>
          <w:rFonts w:ascii="Arial" w:hAnsi="Arial"/>
          <w:color w:val="231F20"/>
          <w:spacing w:val="-35"/>
        </w:rPr>
        <w:t> </w:t>
      </w:r>
      <w:r>
        <w:rPr>
          <w:rFonts w:ascii="Arial" w:hAnsi="Arial"/>
          <w:color w:val="231F20"/>
        </w:rPr>
        <w:t>trust </w:t>
      </w:r>
      <w:r>
        <w:rPr>
          <w:rFonts w:ascii="Arial" w:hAnsi="Arial"/>
          <w:color w:val="231F20"/>
          <w:w w:val="95"/>
        </w:rPr>
        <w:t>and</w:t>
      </w:r>
      <w:r>
        <w:rPr>
          <w:rFonts w:ascii="Arial" w:hAnsi="Arial"/>
          <w:color w:val="231F20"/>
          <w:spacing w:val="-26"/>
          <w:w w:val="95"/>
        </w:rPr>
        <w:t> </w:t>
      </w:r>
      <w:r>
        <w:rPr>
          <w:rFonts w:ascii="Arial" w:hAnsi="Arial"/>
          <w:color w:val="231F20"/>
          <w:w w:val="95"/>
        </w:rPr>
        <w:t>understanding</w:t>
      </w:r>
      <w:r>
        <w:rPr>
          <w:rFonts w:ascii="Arial" w:hAnsi="Arial"/>
          <w:color w:val="231F20"/>
          <w:spacing w:val="-25"/>
          <w:w w:val="95"/>
        </w:rPr>
        <w:t> </w:t>
      </w:r>
      <w:r>
        <w:rPr>
          <w:rFonts w:ascii="Arial" w:hAnsi="Arial"/>
          <w:color w:val="231F20"/>
          <w:w w:val="95"/>
        </w:rPr>
        <w:t>between</w:t>
      </w:r>
      <w:r>
        <w:rPr>
          <w:rFonts w:ascii="Arial" w:hAnsi="Arial"/>
          <w:color w:val="231F20"/>
          <w:spacing w:val="-25"/>
          <w:w w:val="95"/>
        </w:rPr>
        <w:t> </w:t>
      </w:r>
      <w:r>
        <w:rPr>
          <w:rFonts w:ascii="Arial" w:hAnsi="Arial"/>
          <w:color w:val="231F20"/>
          <w:w w:val="95"/>
        </w:rPr>
        <w:t>the</w:t>
      </w:r>
      <w:r>
        <w:rPr>
          <w:rFonts w:ascii="Arial" w:hAnsi="Arial"/>
          <w:color w:val="231F20"/>
          <w:spacing w:val="-25"/>
          <w:w w:val="95"/>
        </w:rPr>
        <w:t> </w:t>
      </w:r>
      <w:r>
        <w:rPr>
          <w:rFonts w:ascii="Arial" w:hAnsi="Arial"/>
          <w:color w:val="231F20"/>
          <w:w w:val="95"/>
        </w:rPr>
        <w:t>person</w:t>
      </w:r>
      <w:r>
        <w:rPr>
          <w:rFonts w:ascii="Arial" w:hAnsi="Arial"/>
          <w:color w:val="231F20"/>
          <w:spacing w:val="-26"/>
          <w:w w:val="95"/>
        </w:rPr>
        <w:t> </w:t>
      </w:r>
      <w:r>
        <w:rPr>
          <w:rFonts w:ascii="Arial" w:hAnsi="Arial"/>
          <w:color w:val="231F20"/>
          <w:w w:val="95"/>
        </w:rPr>
        <w:t>with</w:t>
      </w:r>
      <w:r>
        <w:rPr>
          <w:rFonts w:ascii="Arial" w:hAnsi="Arial"/>
          <w:color w:val="231F20"/>
          <w:spacing w:val="-25"/>
          <w:w w:val="95"/>
        </w:rPr>
        <w:t> </w:t>
      </w:r>
      <w:r>
        <w:rPr>
          <w:rFonts w:ascii="Arial" w:hAnsi="Arial"/>
          <w:color w:val="231F20"/>
          <w:w w:val="95"/>
        </w:rPr>
        <w:t>SUD</w:t>
      </w:r>
      <w:r>
        <w:rPr>
          <w:rFonts w:ascii="Arial" w:hAnsi="Arial"/>
          <w:color w:val="231F20"/>
          <w:spacing w:val="-25"/>
          <w:w w:val="95"/>
        </w:rPr>
        <w:t> </w:t>
      </w:r>
      <w:r>
        <w:rPr>
          <w:rFonts w:ascii="Arial" w:hAnsi="Arial"/>
          <w:color w:val="231F20"/>
          <w:w w:val="95"/>
        </w:rPr>
        <w:t>and </w:t>
      </w:r>
      <w:r>
        <w:rPr>
          <w:rFonts w:ascii="Arial" w:hAnsi="Arial"/>
          <w:color w:val="231F20"/>
        </w:rPr>
        <w:t>the outreach staff. In addition, the mobile outreach </w:t>
      </w:r>
      <w:r>
        <w:rPr>
          <w:rFonts w:ascii="Arial" w:hAnsi="Arial"/>
          <w:color w:val="231F20"/>
          <w:w w:val="95"/>
        </w:rPr>
        <w:t>team</w:t>
      </w:r>
      <w:r>
        <w:rPr>
          <w:rFonts w:ascii="Arial" w:hAnsi="Arial"/>
          <w:color w:val="231F20"/>
          <w:spacing w:val="-32"/>
          <w:w w:val="95"/>
        </w:rPr>
        <w:t> </w:t>
      </w:r>
      <w:r>
        <w:rPr>
          <w:rFonts w:ascii="Arial" w:hAnsi="Arial"/>
          <w:color w:val="231F20"/>
          <w:w w:val="95"/>
        </w:rPr>
        <w:t>knows</w:t>
      </w:r>
      <w:r>
        <w:rPr>
          <w:rFonts w:ascii="Arial" w:hAnsi="Arial"/>
          <w:color w:val="231F20"/>
          <w:spacing w:val="-31"/>
          <w:w w:val="95"/>
        </w:rPr>
        <w:t> </w:t>
      </w:r>
      <w:r>
        <w:rPr>
          <w:rFonts w:ascii="Arial" w:hAnsi="Arial"/>
          <w:color w:val="231F20"/>
          <w:w w:val="95"/>
        </w:rPr>
        <w:t>the</w:t>
      </w:r>
      <w:r>
        <w:rPr>
          <w:rFonts w:ascii="Arial" w:hAnsi="Arial"/>
          <w:color w:val="231F20"/>
          <w:spacing w:val="-31"/>
          <w:w w:val="95"/>
        </w:rPr>
        <w:t> </w:t>
      </w:r>
      <w:r>
        <w:rPr>
          <w:rFonts w:ascii="Arial" w:hAnsi="Arial"/>
          <w:color w:val="231F20"/>
          <w:w w:val="95"/>
        </w:rPr>
        <w:t>geography,</w:t>
      </w:r>
      <w:r>
        <w:rPr>
          <w:rFonts w:ascii="Arial" w:hAnsi="Arial"/>
          <w:color w:val="231F20"/>
          <w:spacing w:val="-31"/>
          <w:w w:val="95"/>
        </w:rPr>
        <w:t> </w:t>
      </w:r>
      <w:r>
        <w:rPr>
          <w:rFonts w:ascii="Arial" w:hAnsi="Arial"/>
          <w:color w:val="231F20"/>
          <w:w w:val="95"/>
        </w:rPr>
        <w:t>neighborhoods,</w:t>
      </w:r>
      <w:r>
        <w:rPr>
          <w:rFonts w:ascii="Arial" w:hAnsi="Arial"/>
          <w:color w:val="231F20"/>
          <w:spacing w:val="-31"/>
          <w:w w:val="95"/>
        </w:rPr>
        <w:t> </w:t>
      </w:r>
      <w:r>
        <w:rPr>
          <w:rFonts w:ascii="Arial" w:hAnsi="Arial"/>
          <w:color w:val="231F20"/>
          <w:w w:val="95"/>
        </w:rPr>
        <w:t>historical </w:t>
      </w:r>
      <w:r>
        <w:rPr>
          <w:rFonts w:ascii="Arial" w:hAnsi="Arial"/>
          <w:color w:val="231F20"/>
        </w:rPr>
        <w:t>and</w:t>
      </w:r>
      <w:r>
        <w:rPr>
          <w:rFonts w:ascii="Arial" w:hAnsi="Arial"/>
          <w:color w:val="231F20"/>
          <w:spacing w:val="-39"/>
        </w:rPr>
        <w:t> </w:t>
      </w:r>
      <w:r>
        <w:rPr>
          <w:rFonts w:ascii="Arial" w:hAnsi="Arial"/>
          <w:color w:val="231F20"/>
        </w:rPr>
        <w:t>social</w:t>
      </w:r>
      <w:r>
        <w:rPr>
          <w:rFonts w:ascii="Arial" w:hAnsi="Arial"/>
          <w:color w:val="231F20"/>
          <w:spacing w:val="-38"/>
        </w:rPr>
        <w:t> </w:t>
      </w:r>
      <w:r>
        <w:rPr>
          <w:rFonts w:ascii="Arial" w:hAnsi="Arial"/>
          <w:color w:val="231F20"/>
        </w:rPr>
        <w:t>context</w:t>
      </w:r>
      <w:r>
        <w:rPr>
          <w:rFonts w:ascii="Arial" w:hAnsi="Arial"/>
          <w:color w:val="231F20"/>
          <w:spacing w:val="-38"/>
        </w:rPr>
        <w:t> </w:t>
      </w:r>
      <w:r>
        <w:rPr>
          <w:rFonts w:ascii="Arial" w:hAnsi="Arial"/>
          <w:color w:val="231F20"/>
        </w:rPr>
        <w:t>of</w:t>
      </w:r>
      <w:r>
        <w:rPr>
          <w:rFonts w:ascii="Arial" w:hAnsi="Arial"/>
          <w:color w:val="231F20"/>
          <w:spacing w:val="-38"/>
        </w:rPr>
        <w:t> </w:t>
      </w:r>
      <w:r>
        <w:rPr>
          <w:rFonts w:ascii="Arial" w:hAnsi="Arial"/>
          <w:color w:val="231F20"/>
        </w:rPr>
        <w:t>Detroit</w:t>
      </w:r>
      <w:r>
        <w:rPr>
          <w:rFonts w:ascii="Arial" w:hAnsi="Arial"/>
          <w:color w:val="231F20"/>
          <w:spacing w:val="-38"/>
        </w:rPr>
        <w:t> </w:t>
      </w:r>
      <w:r>
        <w:rPr>
          <w:rFonts w:ascii="Arial" w:hAnsi="Arial"/>
          <w:color w:val="231F20"/>
        </w:rPr>
        <w:t>in</w:t>
      </w:r>
      <w:r>
        <w:rPr>
          <w:rFonts w:ascii="Arial" w:hAnsi="Arial"/>
          <w:color w:val="231F20"/>
          <w:spacing w:val="-38"/>
        </w:rPr>
        <w:t> </w:t>
      </w:r>
      <w:r>
        <w:rPr>
          <w:rFonts w:ascii="Arial" w:hAnsi="Arial"/>
          <w:color w:val="231F20"/>
        </w:rPr>
        <w:t>order</w:t>
      </w:r>
      <w:r>
        <w:rPr>
          <w:rFonts w:ascii="Arial" w:hAnsi="Arial"/>
          <w:color w:val="231F20"/>
          <w:spacing w:val="-39"/>
        </w:rPr>
        <w:t> </w:t>
      </w:r>
      <w:r>
        <w:rPr>
          <w:rFonts w:ascii="Arial" w:hAnsi="Arial"/>
          <w:color w:val="231F20"/>
        </w:rPr>
        <w:t>to</w:t>
      </w:r>
      <w:r>
        <w:rPr>
          <w:rFonts w:ascii="Arial" w:hAnsi="Arial"/>
          <w:color w:val="231F20"/>
          <w:spacing w:val="-38"/>
        </w:rPr>
        <w:t> </w:t>
      </w:r>
      <w:r>
        <w:rPr>
          <w:rFonts w:ascii="Arial" w:hAnsi="Arial"/>
          <w:color w:val="231F20"/>
        </w:rPr>
        <w:t>know</w:t>
      </w:r>
      <w:r>
        <w:rPr>
          <w:rFonts w:ascii="Arial" w:hAnsi="Arial"/>
          <w:color w:val="231F20"/>
          <w:spacing w:val="-38"/>
        </w:rPr>
        <w:t> </w:t>
      </w:r>
      <w:r>
        <w:rPr>
          <w:rFonts w:ascii="Arial" w:hAnsi="Arial"/>
          <w:color w:val="231F20"/>
        </w:rPr>
        <w:t>where</w:t>
      </w:r>
      <w:r>
        <w:rPr>
          <w:rFonts w:ascii="Arial" w:hAnsi="Arial"/>
          <w:color w:val="231F20"/>
          <w:spacing w:val="-38"/>
        </w:rPr>
        <w:t> </w:t>
      </w:r>
      <w:r>
        <w:rPr>
          <w:rFonts w:ascii="Arial" w:hAnsi="Arial"/>
          <w:color w:val="231F20"/>
        </w:rPr>
        <w:t>to go</w:t>
      </w:r>
      <w:r>
        <w:rPr>
          <w:rFonts w:ascii="Arial" w:hAnsi="Arial"/>
          <w:color w:val="231F20"/>
          <w:spacing w:val="-37"/>
        </w:rPr>
        <w:t> </w:t>
      </w:r>
      <w:r>
        <w:rPr>
          <w:rFonts w:ascii="Arial" w:hAnsi="Arial"/>
          <w:color w:val="231F20"/>
        </w:rPr>
        <w:t>to</w:t>
      </w:r>
      <w:r>
        <w:rPr>
          <w:rFonts w:ascii="Arial" w:hAnsi="Arial"/>
          <w:color w:val="231F20"/>
          <w:spacing w:val="-37"/>
        </w:rPr>
        <w:t> </w:t>
      </w:r>
      <w:r>
        <w:rPr>
          <w:rFonts w:ascii="Arial" w:hAnsi="Arial"/>
          <w:color w:val="231F20"/>
        </w:rPr>
        <w:t>engage</w:t>
      </w:r>
      <w:r>
        <w:rPr>
          <w:rFonts w:ascii="Arial" w:hAnsi="Arial"/>
          <w:color w:val="231F20"/>
          <w:spacing w:val="-37"/>
        </w:rPr>
        <w:t> </w:t>
      </w:r>
      <w:r>
        <w:rPr>
          <w:color w:val="231F20"/>
        </w:rPr>
        <w:t>people</w:t>
      </w:r>
      <w:r>
        <w:rPr>
          <w:color w:val="231F20"/>
          <w:spacing w:val="-31"/>
        </w:rPr>
        <w:t> </w:t>
      </w:r>
      <w:r>
        <w:rPr>
          <w:rFonts w:ascii="Arial" w:hAnsi="Arial"/>
          <w:color w:val="231F20"/>
        </w:rPr>
        <w:t>on</w:t>
      </w:r>
      <w:r>
        <w:rPr>
          <w:rFonts w:ascii="Arial" w:hAnsi="Arial"/>
          <w:color w:val="231F20"/>
          <w:spacing w:val="-37"/>
        </w:rPr>
        <w:t> </w:t>
      </w:r>
      <w:r>
        <w:rPr>
          <w:rFonts w:ascii="Arial" w:hAnsi="Arial"/>
          <w:color w:val="231F20"/>
        </w:rPr>
        <w:t>the</w:t>
      </w:r>
      <w:r>
        <w:rPr>
          <w:rFonts w:ascii="Arial" w:hAnsi="Arial"/>
          <w:color w:val="231F20"/>
          <w:spacing w:val="-37"/>
        </w:rPr>
        <w:t> </w:t>
      </w:r>
      <w:r>
        <w:rPr>
          <w:rFonts w:ascii="Arial" w:hAnsi="Arial"/>
          <w:color w:val="231F20"/>
        </w:rPr>
        <w:t>street</w:t>
      </w:r>
      <w:r>
        <w:rPr>
          <w:rFonts w:ascii="Arial" w:hAnsi="Arial"/>
          <w:color w:val="231F20"/>
          <w:spacing w:val="-37"/>
        </w:rPr>
        <w:t> </w:t>
      </w:r>
      <w:r>
        <w:rPr>
          <w:rFonts w:ascii="Arial" w:hAnsi="Arial"/>
          <w:color w:val="231F20"/>
        </w:rPr>
        <w:t>living</w:t>
      </w:r>
      <w:r>
        <w:rPr>
          <w:rFonts w:ascii="Arial" w:hAnsi="Arial"/>
          <w:color w:val="231F20"/>
          <w:spacing w:val="-37"/>
        </w:rPr>
        <w:t> </w:t>
      </w:r>
      <w:r>
        <w:rPr>
          <w:rFonts w:ascii="Arial" w:hAnsi="Arial"/>
          <w:color w:val="231F20"/>
        </w:rPr>
        <w:t>with</w:t>
      </w:r>
      <w:r>
        <w:rPr>
          <w:rFonts w:ascii="Arial" w:hAnsi="Arial"/>
          <w:color w:val="231F20"/>
          <w:spacing w:val="-37"/>
        </w:rPr>
        <w:t> </w:t>
      </w:r>
      <w:r>
        <w:rPr>
          <w:rFonts w:ascii="Arial" w:hAnsi="Arial"/>
          <w:color w:val="231F20"/>
        </w:rPr>
        <w:t>a</w:t>
      </w:r>
      <w:r>
        <w:rPr>
          <w:rFonts w:ascii="Arial" w:hAnsi="Arial"/>
          <w:color w:val="231F20"/>
          <w:spacing w:val="-37"/>
        </w:rPr>
        <w:t> </w:t>
      </w:r>
      <w:r>
        <w:rPr>
          <w:rFonts w:ascii="Arial" w:hAnsi="Arial"/>
          <w:color w:val="231F20"/>
        </w:rPr>
        <w:t>SUD.</w:t>
      </w:r>
    </w:p>
    <w:p>
      <w:pPr>
        <w:pStyle w:val="BodyText"/>
        <w:spacing w:before="8"/>
        <w:rPr>
          <w:rFonts w:ascii="Arial"/>
          <w:sz w:val="24"/>
        </w:rPr>
      </w:pPr>
    </w:p>
    <w:p>
      <w:pPr>
        <w:spacing w:line="225" w:lineRule="auto" w:before="0"/>
        <w:ind w:left="445" w:right="218" w:firstLine="0"/>
        <w:jc w:val="left"/>
        <w:rPr>
          <w:sz w:val="23"/>
        </w:rPr>
      </w:pPr>
      <w:r>
        <w:rPr>
          <w:rFonts w:ascii="Franklin Gothic Medium Cond" w:hAnsi="Franklin Gothic Medium Cond"/>
          <w:i/>
          <w:color w:val="231F20"/>
          <w:sz w:val="24"/>
        </w:rPr>
        <w:t>Community Snapshot: Engaging peer recovery coaches— </w:t>
      </w:r>
      <w:r>
        <w:rPr>
          <w:rFonts w:ascii="Franklin Gothic Medium Cond" w:hAnsi="Franklin Gothic Medium Cond"/>
          <w:i/>
          <w:color w:val="231F20"/>
          <w:w w:val="95"/>
          <w:sz w:val="24"/>
        </w:rPr>
        <w:t>Project</w:t>
      </w:r>
      <w:r>
        <w:rPr>
          <w:rFonts w:ascii="Franklin Gothic Medium Cond" w:hAnsi="Franklin Gothic Medium Cond"/>
          <w:i/>
          <w:color w:val="231F20"/>
          <w:spacing w:val="-17"/>
          <w:w w:val="95"/>
          <w:sz w:val="24"/>
        </w:rPr>
        <w:t> </w:t>
      </w:r>
      <w:r>
        <w:rPr>
          <w:rFonts w:ascii="Franklin Gothic Medium Cond" w:hAnsi="Franklin Gothic Medium Cond"/>
          <w:i/>
          <w:color w:val="231F20"/>
          <w:w w:val="95"/>
          <w:sz w:val="24"/>
        </w:rPr>
        <w:t>RECOVER.</w:t>
      </w:r>
      <w:r>
        <w:rPr>
          <w:rFonts w:ascii="Franklin Gothic Medium Cond" w:hAnsi="Franklin Gothic Medium Cond"/>
          <w:i/>
          <w:color w:val="231F20"/>
          <w:spacing w:val="-5"/>
          <w:w w:val="95"/>
          <w:sz w:val="24"/>
        </w:rPr>
        <w:t> </w:t>
      </w:r>
      <w:r>
        <w:rPr>
          <w:color w:val="231F20"/>
          <w:w w:val="95"/>
          <w:sz w:val="23"/>
        </w:rPr>
        <w:t>In</w:t>
      </w:r>
      <w:r>
        <w:rPr>
          <w:color w:val="231F20"/>
          <w:spacing w:val="-23"/>
          <w:w w:val="95"/>
          <w:sz w:val="23"/>
        </w:rPr>
        <w:t> </w:t>
      </w:r>
      <w:r>
        <w:rPr>
          <w:color w:val="231F20"/>
          <w:w w:val="95"/>
          <w:sz w:val="23"/>
        </w:rPr>
        <w:t>Boston,</w:t>
      </w:r>
      <w:r>
        <w:rPr>
          <w:color w:val="231F20"/>
          <w:spacing w:val="-23"/>
          <w:w w:val="95"/>
          <w:sz w:val="23"/>
        </w:rPr>
        <w:t> </w:t>
      </w:r>
      <w:r>
        <w:rPr>
          <w:color w:val="231F20"/>
          <w:w w:val="95"/>
          <w:sz w:val="23"/>
        </w:rPr>
        <w:t>peer</w:t>
      </w:r>
      <w:r>
        <w:rPr>
          <w:color w:val="231F20"/>
          <w:spacing w:val="-22"/>
          <w:w w:val="95"/>
          <w:sz w:val="23"/>
        </w:rPr>
        <w:t> </w:t>
      </w:r>
      <w:r>
        <w:rPr>
          <w:color w:val="231F20"/>
          <w:w w:val="95"/>
          <w:sz w:val="23"/>
        </w:rPr>
        <w:t>recovery</w:t>
      </w:r>
      <w:r>
        <w:rPr>
          <w:color w:val="231F20"/>
          <w:spacing w:val="-23"/>
          <w:w w:val="95"/>
          <w:sz w:val="23"/>
        </w:rPr>
        <w:t> </w:t>
      </w:r>
      <w:r>
        <w:rPr>
          <w:color w:val="231F20"/>
          <w:w w:val="95"/>
          <w:sz w:val="23"/>
        </w:rPr>
        <w:t>coaches</w:t>
      </w:r>
      <w:r>
        <w:rPr>
          <w:color w:val="231F20"/>
          <w:spacing w:val="-23"/>
          <w:w w:val="95"/>
          <w:sz w:val="23"/>
        </w:rPr>
        <w:t> </w:t>
      </w:r>
      <w:r>
        <w:rPr>
          <w:color w:val="231F20"/>
          <w:w w:val="95"/>
          <w:sz w:val="23"/>
        </w:rPr>
        <w:t>with </w:t>
      </w:r>
      <w:r>
        <w:rPr>
          <w:color w:val="231F20"/>
          <w:w w:val="90"/>
          <w:sz w:val="23"/>
        </w:rPr>
        <w:t>ongoing supervision from a recovery coach supervisor </w:t>
      </w:r>
      <w:r>
        <w:rPr>
          <w:color w:val="231F20"/>
          <w:w w:val="95"/>
          <w:sz w:val="23"/>
        </w:rPr>
        <w:t>are</w:t>
      </w:r>
      <w:r>
        <w:rPr>
          <w:color w:val="231F20"/>
          <w:spacing w:val="-24"/>
          <w:w w:val="95"/>
          <w:sz w:val="23"/>
        </w:rPr>
        <w:t> </w:t>
      </w:r>
      <w:r>
        <w:rPr>
          <w:color w:val="231F20"/>
          <w:w w:val="95"/>
          <w:sz w:val="23"/>
        </w:rPr>
        <w:t>being</w:t>
      </w:r>
      <w:r>
        <w:rPr>
          <w:color w:val="231F20"/>
          <w:spacing w:val="-24"/>
          <w:w w:val="95"/>
          <w:sz w:val="23"/>
        </w:rPr>
        <w:t> </w:t>
      </w:r>
      <w:r>
        <w:rPr>
          <w:color w:val="231F20"/>
          <w:w w:val="95"/>
          <w:sz w:val="23"/>
        </w:rPr>
        <w:t>used</w:t>
      </w:r>
      <w:r>
        <w:rPr>
          <w:color w:val="231F20"/>
          <w:spacing w:val="-23"/>
          <w:w w:val="95"/>
          <w:sz w:val="23"/>
        </w:rPr>
        <w:t> </w:t>
      </w:r>
      <w:r>
        <w:rPr>
          <w:color w:val="231F20"/>
          <w:w w:val="95"/>
          <w:sz w:val="23"/>
        </w:rPr>
        <w:t>to</w:t>
      </w:r>
      <w:r>
        <w:rPr>
          <w:color w:val="231F20"/>
          <w:spacing w:val="-24"/>
          <w:w w:val="95"/>
          <w:sz w:val="23"/>
        </w:rPr>
        <w:t> </w:t>
      </w:r>
      <w:r>
        <w:rPr>
          <w:color w:val="231F20"/>
          <w:w w:val="95"/>
          <w:sz w:val="23"/>
        </w:rPr>
        <w:t>link,</w:t>
      </w:r>
      <w:r>
        <w:rPr>
          <w:color w:val="231F20"/>
          <w:spacing w:val="-23"/>
          <w:w w:val="95"/>
          <w:sz w:val="23"/>
        </w:rPr>
        <w:t> </w:t>
      </w:r>
      <w:r>
        <w:rPr>
          <w:color w:val="231F20"/>
          <w:w w:val="95"/>
          <w:sz w:val="23"/>
        </w:rPr>
        <w:t>engage</w:t>
      </w:r>
      <w:r>
        <w:rPr>
          <w:color w:val="231F20"/>
          <w:spacing w:val="-24"/>
          <w:w w:val="95"/>
          <w:sz w:val="23"/>
        </w:rPr>
        <w:t> </w:t>
      </w:r>
      <w:r>
        <w:rPr>
          <w:color w:val="231F20"/>
          <w:w w:val="95"/>
          <w:sz w:val="23"/>
        </w:rPr>
        <w:t>and</w:t>
      </w:r>
      <w:r>
        <w:rPr>
          <w:color w:val="231F20"/>
          <w:spacing w:val="-23"/>
          <w:w w:val="95"/>
          <w:sz w:val="23"/>
        </w:rPr>
        <w:t> </w:t>
      </w:r>
      <w:r>
        <w:rPr>
          <w:color w:val="231F20"/>
          <w:w w:val="95"/>
          <w:sz w:val="23"/>
        </w:rPr>
        <w:t>retain</w:t>
      </w:r>
      <w:r>
        <w:rPr>
          <w:color w:val="231F20"/>
          <w:spacing w:val="-24"/>
          <w:w w:val="95"/>
          <w:sz w:val="23"/>
        </w:rPr>
        <w:t> </w:t>
      </w:r>
      <w:r>
        <w:rPr>
          <w:color w:val="231F20"/>
          <w:w w:val="95"/>
          <w:sz w:val="23"/>
        </w:rPr>
        <w:t>people</w:t>
      </w:r>
      <w:r>
        <w:rPr>
          <w:color w:val="231F20"/>
          <w:spacing w:val="-23"/>
          <w:w w:val="95"/>
          <w:sz w:val="23"/>
        </w:rPr>
        <w:t> </w:t>
      </w:r>
      <w:r>
        <w:rPr>
          <w:color w:val="231F20"/>
          <w:w w:val="95"/>
          <w:sz w:val="23"/>
        </w:rPr>
        <w:t>with OUD</w:t>
      </w:r>
      <w:r>
        <w:rPr>
          <w:color w:val="231F20"/>
          <w:spacing w:val="-25"/>
          <w:w w:val="95"/>
          <w:sz w:val="23"/>
        </w:rPr>
        <w:t> </w:t>
      </w:r>
      <w:r>
        <w:rPr>
          <w:color w:val="231F20"/>
          <w:w w:val="95"/>
          <w:sz w:val="23"/>
        </w:rPr>
        <w:t>in</w:t>
      </w:r>
      <w:r>
        <w:rPr>
          <w:color w:val="231F20"/>
          <w:spacing w:val="-24"/>
          <w:w w:val="95"/>
          <w:sz w:val="23"/>
        </w:rPr>
        <w:t> </w:t>
      </w:r>
      <w:r>
        <w:rPr>
          <w:color w:val="231F20"/>
          <w:w w:val="95"/>
          <w:sz w:val="23"/>
        </w:rPr>
        <w:t>outpatient</w:t>
      </w:r>
      <w:r>
        <w:rPr>
          <w:color w:val="231F20"/>
          <w:spacing w:val="-25"/>
          <w:w w:val="95"/>
          <w:sz w:val="23"/>
        </w:rPr>
        <w:t> </w:t>
      </w:r>
      <w:r>
        <w:rPr>
          <w:color w:val="231F20"/>
          <w:w w:val="95"/>
          <w:sz w:val="23"/>
        </w:rPr>
        <w:t>medication-based</w:t>
      </w:r>
      <w:r>
        <w:rPr>
          <w:color w:val="231F20"/>
          <w:spacing w:val="-24"/>
          <w:w w:val="95"/>
          <w:sz w:val="23"/>
        </w:rPr>
        <w:t> </w:t>
      </w:r>
      <w:r>
        <w:rPr>
          <w:color w:val="231F20"/>
          <w:w w:val="95"/>
          <w:sz w:val="23"/>
        </w:rPr>
        <w:t>treatment</w:t>
      </w:r>
      <w:r>
        <w:rPr>
          <w:color w:val="231F20"/>
          <w:spacing w:val="-24"/>
          <w:w w:val="95"/>
          <w:sz w:val="23"/>
        </w:rPr>
        <w:t> </w:t>
      </w:r>
      <w:r>
        <w:rPr>
          <w:color w:val="231F20"/>
          <w:w w:val="95"/>
          <w:sz w:val="23"/>
        </w:rPr>
        <w:t>for</w:t>
      </w:r>
      <w:r>
        <w:rPr>
          <w:color w:val="231F20"/>
          <w:spacing w:val="-25"/>
          <w:w w:val="95"/>
          <w:sz w:val="23"/>
        </w:rPr>
        <w:t> </w:t>
      </w:r>
      <w:r>
        <w:rPr>
          <w:color w:val="231F20"/>
          <w:w w:val="95"/>
          <w:sz w:val="23"/>
        </w:rPr>
        <w:t>at </w:t>
      </w:r>
      <w:r>
        <w:rPr>
          <w:color w:val="231F20"/>
          <w:sz w:val="23"/>
        </w:rPr>
        <w:t>least</w:t>
      </w:r>
      <w:r>
        <w:rPr>
          <w:color w:val="231F20"/>
          <w:spacing w:val="-38"/>
          <w:sz w:val="23"/>
        </w:rPr>
        <w:t> </w:t>
      </w:r>
      <w:r>
        <w:rPr>
          <w:color w:val="231F20"/>
          <w:sz w:val="23"/>
        </w:rPr>
        <w:t>six</w:t>
      </w:r>
      <w:r>
        <w:rPr>
          <w:color w:val="231F20"/>
          <w:spacing w:val="-38"/>
          <w:sz w:val="23"/>
        </w:rPr>
        <w:t> </w:t>
      </w:r>
      <w:r>
        <w:rPr>
          <w:color w:val="231F20"/>
          <w:sz w:val="23"/>
        </w:rPr>
        <w:t>months</w:t>
      </w:r>
      <w:r>
        <w:rPr>
          <w:color w:val="231F20"/>
          <w:spacing w:val="-37"/>
          <w:sz w:val="23"/>
        </w:rPr>
        <w:t> </w:t>
      </w:r>
      <w:r>
        <w:rPr>
          <w:color w:val="231F20"/>
          <w:sz w:val="23"/>
        </w:rPr>
        <w:t>after</w:t>
      </w:r>
      <w:r>
        <w:rPr>
          <w:color w:val="231F20"/>
          <w:spacing w:val="-38"/>
          <w:sz w:val="23"/>
        </w:rPr>
        <w:t> </w:t>
      </w:r>
      <w:r>
        <w:rPr>
          <w:color w:val="231F20"/>
          <w:sz w:val="23"/>
        </w:rPr>
        <w:t>completion</w:t>
      </w:r>
      <w:r>
        <w:rPr>
          <w:color w:val="231F20"/>
          <w:spacing w:val="-38"/>
          <w:sz w:val="23"/>
        </w:rPr>
        <w:t> </w:t>
      </w:r>
      <w:r>
        <w:rPr>
          <w:color w:val="231F20"/>
          <w:sz w:val="23"/>
        </w:rPr>
        <w:t>of</w:t>
      </w:r>
      <w:r>
        <w:rPr>
          <w:color w:val="231F20"/>
          <w:spacing w:val="-37"/>
          <w:sz w:val="23"/>
        </w:rPr>
        <w:t> </w:t>
      </w:r>
      <w:r>
        <w:rPr>
          <w:color w:val="231F20"/>
          <w:sz w:val="23"/>
        </w:rPr>
        <w:t>detoxification.</w:t>
      </w:r>
    </w:p>
    <w:p>
      <w:pPr>
        <w:pStyle w:val="BodyText"/>
        <w:spacing w:line="225" w:lineRule="auto"/>
        <w:ind w:left="445" w:right="156"/>
      </w:pPr>
      <w:r>
        <w:rPr>
          <w:color w:val="231F20"/>
        </w:rPr>
        <w:t>Recent literature shows that the transition after </w:t>
      </w:r>
      <w:r>
        <w:rPr>
          <w:color w:val="231F20"/>
          <w:w w:val="95"/>
        </w:rPr>
        <w:t>completion</w:t>
      </w:r>
      <w:r>
        <w:rPr>
          <w:color w:val="231F20"/>
          <w:spacing w:val="-23"/>
          <w:w w:val="95"/>
        </w:rPr>
        <w:t> </w:t>
      </w:r>
      <w:r>
        <w:rPr>
          <w:color w:val="231F20"/>
          <w:w w:val="95"/>
        </w:rPr>
        <w:t>of</w:t>
      </w:r>
      <w:r>
        <w:rPr>
          <w:color w:val="231F20"/>
          <w:spacing w:val="-22"/>
          <w:w w:val="95"/>
        </w:rPr>
        <w:t> </w:t>
      </w:r>
      <w:r>
        <w:rPr>
          <w:color w:val="231F20"/>
          <w:w w:val="95"/>
        </w:rPr>
        <w:t>detoxification</w:t>
      </w:r>
      <w:r>
        <w:rPr>
          <w:color w:val="231F20"/>
          <w:spacing w:val="-22"/>
          <w:w w:val="95"/>
        </w:rPr>
        <w:t> </w:t>
      </w:r>
      <w:r>
        <w:rPr>
          <w:color w:val="231F20"/>
          <w:w w:val="95"/>
        </w:rPr>
        <w:t>to</w:t>
      </w:r>
      <w:r>
        <w:rPr>
          <w:color w:val="231F20"/>
          <w:spacing w:val="-23"/>
          <w:w w:val="95"/>
        </w:rPr>
        <w:t> </w:t>
      </w:r>
      <w:r>
        <w:rPr>
          <w:color w:val="231F20"/>
          <w:w w:val="95"/>
        </w:rPr>
        <w:t>be</w:t>
      </w:r>
      <w:r>
        <w:rPr>
          <w:color w:val="231F20"/>
          <w:spacing w:val="-22"/>
          <w:w w:val="95"/>
        </w:rPr>
        <w:t> </w:t>
      </w:r>
      <w:r>
        <w:rPr>
          <w:color w:val="231F20"/>
          <w:w w:val="95"/>
        </w:rPr>
        <w:t>a</w:t>
      </w:r>
      <w:r>
        <w:rPr>
          <w:color w:val="231F20"/>
          <w:spacing w:val="-22"/>
          <w:w w:val="95"/>
        </w:rPr>
        <w:t> </w:t>
      </w:r>
      <w:r>
        <w:rPr>
          <w:color w:val="231F20"/>
          <w:w w:val="95"/>
        </w:rPr>
        <w:t>critical</w:t>
      </w:r>
      <w:r>
        <w:rPr>
          <w:color w:val="231F20"/>
          <w:spacing w:val="-22"/>
          <w:w w:val="95"/>
        </w:rPr>
        <w:t> </w:t>
      </w:r>
      <w:r>
        <w:rPr>
          <w:color w:val="231F20"/>
          <w:w w:val="95"/>
        </w:rPr>
        <w:t>touchpoint </w:t>
      </w:r>
      <w:r>
        <w:rPr>
          <w:color w:val="231F20"/>
        </w:rPr>
        <w:t>with elevated risk for opioid-related mortality.</w:t>
      </w:r>
      <w:r>
        <w:rPr>
          <w:color w:val="231F20"/>
          <w:position w:val="7"/>
          <w:sz w:val="15"/>
        </w:rPr>
        <w:t>58 </w:t>
      </w:r>
      <w:r>
        <w:rPr>
          <w:color w:val="231F20"/>
        </w:rPr>
        <w:t>Through a series of interventions including </w:t>
      </w:r>
      <w:r>
        <w:rPr>
          <w:color w:val="231F20"/>
          <w:w w:val="90"/>
        </w:rPr>
        <w:t>motivational interviewing, peer recovery supports, and strengths-based case management and development of recovery wellness plans, coaches work with individuals </w:t>
      </w:r>
      <w:r>
        <w:rPr>
          <w:color w:val="231F20"/>
        </w:rPr>
        <w:t>to</w:t>
      </w:r>
      <w:r>
        <w:rPr>
          <w:color w:val="231F20"/>
          <w:spacing w:val="-39"/>
        </w:rPr>
        <w:t> </w:t>
      </w:r>
      <w:r>
        <w:rPr>
          <w:color w:val="231F20"/>
        </w:rPr>
        <w:t>address</w:t>
      </w:r>
      <w:r>
        <w:rPr>
          <w:color w:val="231F20"/>
          <w:spacing w:val="-38"/>
        </w:rPr>
        <w:t> </w:t>
      </w:r>
      <w:r>
        <w:rPr>
          <w:color w:val="231F20"/>
        </w:rPr>
        <w:t>perceived</w:t>
      </w:r>
      <w:r>
        <w:rPr>
          <w:color w:val="231F20"/>
          <w:spacing w:val="-39"/>
        </w:rPr>
        <w:t> </w:t>
      </w:r>
      <w:r>
        <w:rPr>
          <w:color w:val="231F20"/>
        </w:rPr>
        <w:t>barriers</w:t>
      </w:r>
      <w:r>
        <w:rPr>
          <w:color w:val="231F20"/>
          <w:spacing w:val="-38"/>
        </w:rPr>
        <w:t> </w:t>
      </w:r>
      <w:r>
        <w:rPr>
          <w:color w:val="231F20"/>
        </w:rPr>
        <w:t>to</w:t>
      </w:r>
      <w:r>
        <w:rPr>
          <w:color w:val="231F20"/>
          <w:spacing w:val="-38"/>
        </w:rPr>
        <w:t> </w:t>
      </w:r>
      <w:r>
        <w:rPr>
          <w:color w:val="231F20"/>
        </w:rPr>
        <w:t>one’s</w:t>
      </w:r>
      <w:r>
        <w:rPr>
          <w:color w:val="231F20"/>
          <w:spacing w:val="-39"/>
        </w:rPr>
        <w:t> </w:t>
      </w:r>
      <w:r>
        <w:rPr>
          <w:color w:val="231F20"/>
        </w:rPr>
        <w:t>recovery.</w:t>
      </w:r>
      <w:r>
        <w:rPr>
          <w:color w:val="231F20"/>
          <w:spacing w:val="-38"/>
        </w:rPr>
        <w:t> </w:t>
      </w:r>
      <w:r>
        <w:rPr>
          <w:color w:val="231F20"/>
        </w:rPr>
        <w:t>The peer</w:t>
      </w:r>
      <w:r>
        <w:rPr>
          <w:color w:val="231F20"/>
          <w:spacing w:val="-37"/>
        </w:rPr>
        <w:t> </w:t>
      </w:r>
      <w:r>
        <w:rPr>
          <w:color w:val="231F20"/>
        </w:rPr>
        <w:t>recovery</w:t>
      </w:r>
      <w:r>
        <w:rPr>
          <w:color w:val="231F20"/>
          <w:spacing w:val="-37"/>
        </w:rPr>
        <w:t> </w:t>
      </w:r>
      <w:r>
        <w:rPr>
          <w:color w:val="231F20"/>
        </w:rPr>
        <w:t>coaches</w:t>
      </w:r>
      <w:r>
        <w:rPr>
          <w:color w:val="231F20"/>
          <w:spacing w:val="-37"/>
        </w:rPr>
        <w:t> </w:t>
      </w:r>
      <w:r>
        <w:rPr>
          <w:color w:val="231F20"/>
        </w:rPr>
        <w:t>help</w:t>
      </w:r>
      <w:r>
        <w:rPr>
          <w:color w:val="231F20"/>
          <w:spacing w:val="-37"/>
        </w:rPr>
        <w:t> </w:t>
      </w:r>
      <w:r>
        <w:rPr>
          <w:color w:val="231F20"/>
        </w:rPr>
        <w:t>link</w:t>
      </w:r>
      <w:r>
        <w:rPr>
          <w:color w:val="231F20"/>
          <w:spacing w:val="-37"/>
        </w:rPr>
        <w:t> </w:t>
      </w:r>
      <w:r>
        <w:rPr>
          <w:color w:val="231F20"/>
        </w:rPr>
        <w:t>individuals</w:t>
      </w:r>
      <w:r>
        <w:rPr>
          <w:color w:val="231F20"/>
          <w:spacing w:val="-37"/>
        </w:rPr>
        <w:t> </w:t>
      </w:r>
      <w:r>
        <w:rPr>
          <w:color w:val="231F20"/>
        </w:rPr>
        <w:t>to</w:t>
      </w:r>
      <w:r>
        <w:rPr>
          <w:color w:val="231F20"/>
          <w:spacing w:val="-37"/>
        </w:rPr>
        <w:t> </w:t>
      </w:r>
      <w:r>
        <w:rPr>
          <w:color w:val="231F20"/>
        </w:rPr>
        <w:t>SUD focused primary care services where they can get </w:t>
      </w:r>
      <w:r>
        <w:rPr>
          <w:color w:val="231F20"/>
          <w:w w:val="90"/>
        </w:rPr>
        <w:t>comprehensive care (screening, treatment, and referral) </w:t>
      </w:r>
      <w:r>
        <w:rPr>
          <w:color w:val="231F20"/>
        </w:rPr>
        <w:t>for mental health disorders and injection related chronic</w:t>
      </w:r>
      <w:r>
        <w:rPr>
          <w:color w:val="231F20"/>
          <w:spacing w:val="-33"/>
        </w:rPr>
        <w:t> </w:t>
      </w:r>
      <w:r>
        <w:rPr>
          <w:color w:val="231F20"/>
        </w:rPr>
        <w:t>diseases</w:t>
      </w:r>
      <w:r>
        <w:rPr>
          <w:color w:val="231F20"/>
          <w:spacing w:val="-33"/>
        </w:rPr>
        <w:t> </w:t>
      </w:r>
      <w:r>
        <w:rPr>
          <w:color w:val="231F20"/>
        </w:rPr>
        <w:t>such</w:t>
      </w:r>
      <w:r>
        <w:rPr>
          <w:color w:val="231F20"/>
          <w:spacing w:val="-33"/>
        </w:rPr>
        <w:t> </w:t>
      </w:r>
      <w:r>
        <w:rPr>
          <w:color w:val="231F20"/>
        </w:rPr>
        <w:t>as</w:t>
      </w:r>
      <w:r>
        <w:rPr>
          <w:color w:val="231F20"/>
          <w:spacing w:val="-32"/>
        </w:rPr>
        <w:t> </w:t>
      </w:r>
      <w:r>
        <w:rPr>
          <w:color w:val="231F20"/>
        </w:rPr>
        <w:t>HIV</w:t>
      </w:r>
      <w:r>
        <w:rPr>
          <w:color w:val="231F20"/>
          <w:spacing w:val="-33"/>
        </w:rPr>
        <w:t> </w:t>
      </w:r>
      <w:r>
        <w:rPr>
          <w:color w:val="231F20"/>
        </w:rPr>
        <w:t>and</w:t>
      </w:r>
      <w:r>
        <w:rPr>
          <w:color w:val="231F20"/>
          <w:spacing w:val="-33"/>
        </w:rPr>
        <w:t> </w:t>
      </w:r>
      <w:r>
        <w:rPr>
          <w:color w:val="231F20"/>
        </w:rPr>
        <w:t>hepatitis</w:t>
      </w:r>
      <w:r>
        <w:rPr>
          <w:color w:val="231F20"/>
          <w:spacing w:val="-33"/>
        </w:rPr>
        <w:t> </w:t>
      </w:r>
      <w:r>
        <w:rPr>
          <w:color w:val="231F20"/>
        </w:rPr>
        <w:t>B</w:t>
      </w:r>
      <w:r>
        <w:rPr>
          <w:color w:val="231F20"/>
          <w:spacing w:val="-32"/>
        </w:rPr>
        <w:t> </w:t>
      </w:r>
      <w:r>
        <w:rPr>
          <w:color w:val="231F20"/>
        </w:rPr>
        <w:t>and</w:t>
      </w:r>
      <w:r>
        <w:rPr>
          <w:color w:val="231F20"/>
          <w:spacing w:val="-33"/>
        </w:rPr>
        <w:t> </w:t>
      </w:r>
      <w:r>
        <w:rPr>
          <w:color w:val="231F20"/>
        </w:rPr>
        <w:t>C. </w:t>
      </w:r>
      <w:r>
        <w:rPr>
          <w:color w:val="231F20"/>
          <w:w w:val="95"/>
        </w:rPr>
        <w:t>Most importantly the peer recovery coaches provide </w:t>
      </w:r>
      <w:r>
        <w:rPr>
          <w:color w:val="231F20"/>
        </w:rPr>
        <w:t>overdose prevention education and naloxone distribution and training to all clients and a close </w:t>
      </w:r>
      <w:r>
        <w:rPr>
          <w:color w:val="231F20"/>
          <w:w w:val="95"/>
        </w:rPr>
        <w:t>member</w:t>
      </w:r>
      <w:r>
        <w:rPr>
          <w:color w:val="231F20"/>
          <w:spacing w:val="-24"/>
          <w:w w:val="95"/>
        </w:rPr>
        <w:t> </w:t>
      </w:r>
      <w:r>
        <w:rPr>
          <w:color w:val="231F20"/>
          <w:w w:val="95"/>
        </w:rPr>
        <w:t>of</w:t>
      </w:r>
      <w:r>
        <w:rPr>
          <w:color w:val="231F20"/>
          <w:spacing w:val="-23"/>
          <w:w w:val="95"/>
        </w:rPr>
        <w:t> </w:t>
      </w:r>
      <w:r>
        <w:rPr>
          <w:color w:val="231F20"/>
          <w:w w:val="95"/>
        </w:rPr>
        <w:t>their</w:t>
      </w:r>
      <w:r>
        <w:rPr>
          <w:color w:val="231F20"/>
          <w:spacing w:val="-24"/>
          <w:w w:val="95"/>
        </w:rPr>
        <w:t> </w:t>
      </w:r>
      <w:r>
        <w:rPr>
          <w:color w:val="231F20"/>
          <w:w w:val="95"/>
        </w:rPr>
        <w:t>social</w:t>
      </w:r>
      <w:r>
        <w:rPr>
          <w:color w:val="231F20"/>
          <w:spacing w:val="-23"/>
          <w:w w:val="95"/>
        </w:rPr>
        <w:t> </w:t>
      </w:r>
      <w:r>
        <w:rPr>
          <w:color w:val="231F20"/>
          <w:w w:val="95"/>
        </w:rPr>
        <w:t>network.</w:t>
      </w:r>
      <w:r>
        <w:rPr>
          <w:color w:val="231F20"/>
          <w:spacing w:val="-24"/>
          <w:w w:val="95"/>
        </w:rPr>
        <w:t> </w:t>
      </w:r>
      <w:r>
        <w:rPr>
          <w:color w:val="231F20"/>
          <w:w w:val="95"/>
        </w:rPr>
        <w:t>In</w:t>
      </w:r>
      <w:r>
        <w:rPr>
          <w:color w:val="231F20"/>
          <w:spacing w:val="-23"/>
          <w:w w:val="95"/>
        </w:rPr>
        <w:t> </w:t>
      </w:r>
      <w:r>
        <w:rPr>
          <w:color w:val="231F20"/>
          <w:w w:val="95"/>
        </w:rPr>
        <w:t>this</w:t>
      </w:r>
      <w:r>
        <w:rPr>
          <w:color w:val="231F20"/>
          <w:spacing w:val="-23"/>
          <w:w w:val="95"/>
        </w:rPr>
        <w:t> </w:t>
      </w:r>
      <w:r>
        <w:rPr>
          <w:color w:val="231F20"/>
          <w:w w:val="95"/>
        </w:rPr>
        <w:t>model,</w:t>
      </w:r>
      <w:r>
        <w:rPr>
          <w:color w:val="231F20"/>
          <w:spacing w:val="-24"/>
          <w:w w:val="95"/>
        </w:rPr>
        <w:t> </w:t>
      </w:r>
      <w:r>
        <w:rPr>
          <w:color w:val="231F20"/>
          <w:w w:val="95"/>
        </w:rPr>
        <w:t>the</w:t>
      </w:r>
      <w:r>
        <w:rPr>
          <w:color w:val="231F20"/>
          <w:spacing w:val="-23"/>
          <w:w w:val="95"/>
        </w:rPr>
        <w:t> </w:t>
      </w:r>
      <w:r>
        <w:rPr>
          <w:color w:val="231F20"/>
          <w:w w:val="95"/>
        </w:rPr>
        <w:t>peer recovery</w:t>
      </w:r>
      <w:r>
        <w:rPr>
          <w:color w:val="231F20"/>
          <w:spacing w:val="-30"/>
          <w:w w:val="95"/>
        </w:rPr>
        <w:t> </w:t>
      </w:r>
      <w:r>
        <w:rPr>
          <w:color w:val="231F20"/>
          <w:w w:val="95"/>
        </w:rPr>
        <w:t>coaches</w:t>
      </w:r>
      <w:r>
        <w:rPr>
          <w:color w:val="231F20"/>
          <w:spacing w:val="-29"/>
          <w:w w:val="95"/>
        </w:rPr>
        <w:t> </w:t>
      </w:r>
      <w:r>
        <w:rPr>
          <w:color w:val="231F20"/>
          <w:w w:val="95"/>
        </w:rPr>
        <w:t>are</w:t>
      </w:r>
      <w:r>
        <w:rPr>
          <w:color w:val="231F20"/>
          <w:spacing w:val="-29"/>
          <w:w w:val="95"/>
        </w:rPr>
        <w:t> </w:t>
      </w:r>
      <w:r>
        <w:rPr>
          <w:color w:val="231F20"/>
          <w:w w:val="95"/>
        </w:rPr>
        <w:t>from</w:t>
      </w:r>
      <w:r>
        <w:rPr>
          <w:color w:val="231F20"/>
          <w:spacing w:val="-29"/>
          <w:w w:val="95"/>
        </w:rPr>
        <w:t> </w:t>
      </w:r>
      <w:r>
        <w:rPr>
          <w:color w:val="231F20"/>
          <w:w w:val="95"/>
        </w:rPr>
        <w:t>the</w:t>
      </w:r>
      <w:r>
        <w:rPr>
          <w:color w:val="231F20"/>
          <w:spacing w:val="-29"/>
          <w:w w:val="95"/>
        </w:rPr>
        <w:t> </w:t>
      </w:r>
      <w:r>
        <w:rPr>
          <w:color w:val="231F20"/>
          <w:w w:val="95"/>
        </w:rPr>
        <w:t>Black/African</w:t>
      </w:r>
      <w:r>
        <w:rPr>
          <w:color w:val="231F20"/>
          <w:spacing w:val="-29"/>
          <w:w w:val="95"/>
        </w:rPr>
        <w:t> </w:t>
      </w:r>
      <w:r>
        <w:rPr>
          <w:color w:val="231F20"/>
          <w:w w:val="95"/>
        </w:rPr>
        <w:t>American</w:t>
      </w:r>
    </w:p>
    <w:p>
      <w:pPr>
        <w:spacing w:after="0" w:line="225" w:lineRule="auto"/>
        <w:sectPr>
          <w:pgSz w:w="12240" w:h="15840"/>
          <w:pgMar w:header="0" w:footer="927" w:top="660" w:bottom="1120" w:left="300" w:right="600"/>
          <w:cols w:num="2" w:equalWidth="0">
            <w:col w:w="5570" w:space="40"/>
            <w:col w:w="5730"/>
          </w:cols>
        </w:sectPr>
      </w:pPr>
    </w:p>
    <w:p>
      <w:pPr>
        <w:pStyle w:val="BodyText"/>
        <w:spacing w:line="292" w:lineRule="exact" w:before="83"/>
        <w:ind w:left="477" w:right="6"/>
      </w:pPr>
      <w:r>
        <w:rPr>
          <w:color w:val="231F20"/>
        </w:rPr>
        <w:t>or Latino community and are people with lived </w:t>
      </w:r>
      <w:r>
        <w:rPr>
          <w:rFonts w:ascii="Arial" w:hAnsi="Arial"/>
          <w:color w:val="231F20"/>
        </w:rPr>
        <w:t>experience</w:t>
      </w:r>
      <w:r>
        <w:rPr>
          <w:rFonts w:ascii="Arial" w:hAnsi="Arial"/>
          <w:color w:val="231F20"/>
          <w:spacing w:val="-42"/>
        </w:rPr>
        <w:t> </w:t>
      </w:r>
      <w:r>
        <w:rPr>
          <w:rFonts w:ascii="Arial" w:hAnsi="Arial"/>
          <w:color w:val="231F20"/>
        </w:rPr>
        <w:t>of</w:t>
      </w:r>
      <w:r>
        <w:rPr>
          <w:rFonts w:ascii="Arial" w:hAnsi="Arial"/>
          <w:color w:val="231F20"/>
          <w:spacing w:val="-41"/>
        </w:rPr>
        <w:t> </w:t>
      </w:r>
      <w:r>
        <w:rPr>
          <w:rFonts w:ascii="Arial" w:hAnsi="Arial"/>
          <w:color w:val="231F20"/>
        </w:rPr>
        <w:t>SUD.</w:t>
      </w:r>
      <w:r>
        <w:rPr>
          <w:rFonts w:ascii="Arial" w:hAnsi="Arial"/>
          <w:color w:val="231F20"/>
          <w:spacing w:val="-42"/>
        </w:rPr>
        <w:t> </w:t>
      </w:r>
      <w:r>
        <w:rPr>
          <w:rFonts w:ascii="Arial" w:hAnsi="Arial"/>
          <w:color w:val="231F20"/>
        </w:rPr>
        <w:t>Eligibility</w:t>
      </w:r>
      <w:r>
        <w:rPr>
          <w:rFonts w:ascii="Arial" w:hAnsi="Arial"/>
          <w:color w:val="231F20"/>
          <w:spacing w:val="-41"/>
        </w:rPr>
        <w:t> </w:t>
      </w:r>
      <w:r>
        <w:rPr>
          <w:rFonts w:ascii="Arial" w:hAnsi="Arial"/>
          <w:color w:val="231F20"/>
        </w:rPr>
        <w:t>to</w:t>
      </w:r>
      <w:r>
        <w:rPr>
          <w:rFonts w:ascii="Arial" w:hAnsi="Arial"/>
          <w:color w:val="231F20"/>
          <w:spacing w:val="-41"/>
        </w:rPr>
        <w:t> </w:t>
      </w:r>
      <w:r>
        <w:rPr>
          <w:rFonts w:ascii="Arial" w:hAnsi="Arial"/>
          <w:color w:val="231F20"/>
        </w:rPr>
        <w:t>be</w:t>
      </w:r>
      <w:r>
        <w:rPr>
          <w:rFonts w:ascii="Arial" w:hAnsi="Arial"/>
          <w:color w:val="231F20"/>
          <w:spacing w:val="-42"/>
        </w:rPr>
        <w:t> </w:t>
      </w:r>
      <w:r>
        <w:rPr>
          <w:rFonts w:ascii="Arial" w:hAnsi="Arial"/>
          <w:color w:val="231F20"/>
        </w:rPr>
        <w:t>a</w:t>
      </w:r>
      <w:r>
        <w:rPr>
          <w:rFonts w:ascii="Arial" w:hAnsi="Arial"/>
          <w:color w:val="231F20"/>
          <w:spacing w:val="-41"/>
        </w:rPr>
        <w:t> </w:t>
      </w:r>
      <w:r>
        <w:rPr>
          <w:rFonts w:ascii="Arial" w:hAnsi="Arial"/>
          <w:color w:val="231F20"/>
        </w:rPr>
        <w:t>peer</w:t>
      </w:r>
      <w:r>
        <w:rPr>
          <w:rFonts w:ascii="Arial" w:hAnsi="Arial"/>
          <w:color w:val="231F20"/>
          <w:spacing w:val="-41"/>
        </w:rPr>
        <w:t> </w:t>
      </w:r>
      <w:r>
        <w:rPr>
          <w:rFonts w:ascii="Arial" w:hAnsi="Arial"/>
          <w:color w:val="231F20"/>
        </w:rPr>
        <w:t>recovery </w:t>
      </w:r>
      <w:r>
        <w:rPr>
          <w:rFonts w:ascii="Arial" w:hAnsi="Arial"/>
          <w:color w:val="231F20"/>
          <w:w w:val="95"/>
        </w:rPr>
        <w:t>coach</w:t>
      </w:r>
      <w:r>
        <w:rPr>
          <w:rFonts w:ascii="Arial" w:hAnsi="Arial"/>
          <w:color w:val="231F20"/>
          <w:spacing w:val="-33"/>
          <w:w w:val="95"/>
        </w:rPr>
        <w:t> </w:t>
      </w:r>
      <w:r>
        <w:rPr>
          <w:rFonts w:ascii="Arial" w:hAnsi="Arial"/>
          <w:color w:val="231F20"/>
          <w:w w:val="95"/>
        </w:rPr>
        <w:t>includes</w:t>
      </w:r>
      <w:r>
        <w:rPr>
          <w:rFonts w:ascii="Arial" w:hAnsi="Arial"/>
          <w:color w:val="231F20"/>
          <w:spacing w:val="-33"/>
          <w:w w:val="95"/>
        </w:rPr>
        <w:t> </w:t>
      </w:r>
      <w:r>
        <w:rPr>
          <w:rFonts w:ascii="Arial" w:hAnsi="Arial"/>
          <w:color w:val="231F20"/>
          <w:w w:val="95"/>
        </w:rPr>
        <w:t>being</w:t>
      </w:r>
      <w:r>
        <w:rPr>
          <w:rFonts w:ascii="Arial" w:hAnsi="Arial"/>
          <w:color w:val="231F20"/>
          <w:spacing w:val="-32"/>
          <w:w w:val="95"/>
        </w:rPr>
        <w:t> </w:t>
      </w:r>
      <w:r>
        <w:rPr>
          <w:rFonts w:ascii="Arial" w:hAnsi="Arial"/>
          <w:color w:val="231F20"/>
          <w:w w:val="95"/>
        </w:rPr>
        <w:t>in</w:t>
      </w:r>
      <w:r>
        <w:rPr>
          <w:rFonts w:ascii="Arial" w:hAnsi="Arial"/>
          <w:color w:val="231F20"/>
          <w:spacing w:val="-33"/>
          <w:w w:val="95"/>
        </w:rPr>
        <w:t> </w:t>
      </w:r>
      <w:r>
        <w:rPr>
          <w:rFonts w:ascii="Arial" w:hAnsi="Arial"/>
          <w:color w:val="231F20"/>
          <w:w w:val="95"/>
        </w:rPr>
        <w:t>recovery</w:t>
      </w:r>
      <w:r>
        <w:rPr>
          <w:rFonts w:ascii="Arial" w:hAnsi="Arial"/>
          <w:color w:val="231F20"/>
          <w:spacing w:val="-32"/>
          <w:w w:val="95"/>
        </w:rPr>
        <w:t> </w:t>
      </w:r>
      <w:r>
        <w:rPr>
          <w:rFonts w:ascii="Arial" w:hAnsi="Arial"/>
          <w:color w:val="231F20"/>
          <w:w w:val="95"/>
        </w:rPr>
        <w:t>for</w:t>
      </w:r>
      <w:r>
        <w:rPr>
          <w:rFonts w:ascii="Arial" w:hAnsi="Arial"/>
          <w:color w:val="231F20"/>
          <w:spacing w:val="-33"/>
          <w:w w:val="95"/>
        </w:rPr>
        <w:t> </w:t>
      </w:r>
      <w:r>
        <w:rPr>
          <w:rFonts w:ascii="Arial" w:hAnsi="Arial"/>
          <w:color w:val="231F20"/>
          <w:w w:val="95"/>
        </w:rPr>
        <w:t>at</w:t>
      </w:r>
      <w:r>
        <w:rPr>
          <w:rFonts w:ascii="Arial" w:hAnsi="Arial"/>
          <w:color w:val="231F20"/>
          <w:spacing w:val="-32"/>
          <w:w w:val="95"/>
        </w:rPr>
        <w:t> </w:t>
      </w:r>
      <w:r>
        <w:rPr>
          <w:rFonts w:ascii="Arial" w:hAnsi="Arial"/>
          <w:color w:val="231F20"/>
          <w:w w:val="95"/>
        </w:rPr>
        <w:t>least</w:t>
      </w:r>
      <w:r>
        <w:rPr>
          <w:rFonts w:ascii="Arial" w:hAnsi="Arial"/>
          <w:color w:val="231F20"/>
          <w:spacing w:val="-33"/>
          <w:w w:val="95"/>
        </w:rPr>
        <w:t> </w:t>
      </w:r>
      <w:r>
        <w:rPr>
          <w:rFonts w:ascii="Arial" w:hAnsi="Arial"/>
          <w:color w:val="231F20"/>
          <w:w w:val="95"/>
        </w:rPr>
        <w:t>two</w:t>
      </w:r>
      <w:r>
        <w:rPr>
          <w:rFonts w:ascii="Arial" w:hAnsi="Arial"/>
          <w:color w:val="231F20"/>
          <w:spacing w:val="-32"/>
          <w:w w:val="95"/>
        </w:rPr>
        <w:t> </w:t>
      </w:r>
      <w:r>
        <w:rPr>
          <w:rFonts w:ascii="Arial" w:hAnsi="Arial"/>
          <w:color w:val="231F20"/>
          <w:w w:val="95"/>
        </w:rPr>
        <w:t>years </w:t>
      </w:r>
      <w:r>
        <w:rPr>
          <w:rFonts w:ascii="Arial" w:hAnsi="Arial"/>
          <w:color w:val="231F20"/>
        </w:rPr>
        <w:t>and completing an intensive five-day training that </w:t>
      </w:r>
      <w:r>
        <w:rPr>
          <w:rFonts w:ascii="Arial" w:hAnsi="Arial"/>
          <w:color w:val="231F20"/>
          <w:w w:val="95"/>
        </w:rPr>
        <w:t>includes</w:t>
      </w:r>
      <w:r>
        <w:rPr>
          <w:rFonts w:ascii="Arial" w:hAnsi="Arial"/>
          <w:color w:val="231F20"/>
          <w:spacing w:val="-33"/>
          <w:w w:val="95"/>
        </w:rPr>
        <w:t> </w:t>
      </w:r>
      <w:r>
        <w:rPr>
          <w:rFonts w:ascii="Arial" w:hAnsi="Arial"/>
          <w:color w:val="231F20"/>
          <w:w w:val="95"/>
        </w:rPr>
        <w:t>courses</w:t>
      </w:r>
      <w:r>
        <w:rPr>
          <w:rFonts w:ascii="Arial" w:hAnsi="Arial"/>
          <w:color w:val="231F20"/>
          <w:spacing w:val="-32"/>
          <w:w w:val="95"/>
        </w:rPr>
        <w:t> </w:t>
      </w:r>
      <w:r>
        <w:rPr>
          <w:rFonts w:ascii="Arial" w:hAnsi="Arial"/>
          <w:color w:val="231F20"/>
          <w:w w:val="95"/>
        </w:rPr>
        <w:t>on</w:t>
      </w:r>
      <w:r>
        <w:rPr>
          <w:rFonts w:ascii="Arial" w:hAnsi="Arial"/>
          <w:color w:val="231F20"/>
          <w:spacing w:val="-32"/>
          <w:w w:val="95"/>
        </w:rPr>
        <w:t> </w:t>
      </w:r>
      <w:r>
        <w:rPr>
          <w:rFonts w:ascii="Arial" w:hAnsi="Arial"/>
          <w:color w:val="231F20"/>
          <w:w w:val="95"/>
        </w:rPr>
        <w:t>motivational</w:t>
      </w:r>
      <w:r>
        <w:rPr>
          <w:rFonts w:ascii="Arial" w:hAnsi="Arial"/>
          <w:color w:val="231F20"/>
          <w:spacing w:val="-32"/>
          <w:w w:val="95"/>
        </w:rPr>
        <w:t> </w:t>
      </w:r>
      <w:r>
        <w:rPr>
          <w:rFonts w:ascii="Arial" w:hAnsi="Arial"/>
          <w:color w:val="231F20"/>
          <w:w w:val="95"/>
        </w:rPr>
        <w:t>interviewing;</w:t>
      </w:r>
      <w:r>
        <w:rPr>
          <w:rFonts w:ascii="Arial" w:hAnsi="Arial"/>
          <w:color w:val="231F20"/>
          <w:spacing w:val="-32"/>
          <w:w w:val="95"/>
        </w:rPr>
        <w:t> </w:t>
      </w:r>
      <w:r>
        <w:rPr>
          <w:rFonts w:ascii="Arial" w:hAnsi="Arial"/>
          <w:color w:val="231F20"/>
          <w:w w:val="95"/>
        </w:rPr>
        <w:t>ethical </w:t>
      </w:r>
      <w:r>
        <w:rPr>
          <w:color w:val="231F20"/>
          <w:w w:val="95"/>
        </w:rPr>
        <w:t>considerations;</w:t>
      </w:r>
      <w:r>
        <w:rPr>
          <w:color w:val="231F20"/>
          <w:spacing w:val="-38"/>
          <w:w w:val="95"/>
        </w:rPr>
        <w:t> </w:t>
      </w:r>
      <w:r>
        <w:rPr>
          <w:color w:val="231F20"/>
          <w:w w:val="95"/>
        </w:rPr>
        <w:t>addiction</w:t>
      </w:r>
      <w:r>
        <w:rPr>
          <w:color w:val="231F20"/>
          <w:spacing w:val="-37"/>
          <w:w w:val="95"/>
        </w:rPr>
        <w:t> </w:t>
      </w:r>
      <w:r>
        <w:rPr>
          <w:color w:val="231F20"/>
          <w:w w:val="95"/>
        </w:rPr>
        <w:t>101;</w:t>
      </w:r>
      <w:r>
        <w:rPr>
          <w:color w:val="231F20"/>
          <w:spacing w:val="-38"/>
          <w:w w:val="95"/>
        </w:rPr>
        <w:t> </w:t>
      </w:r>
      <w:r>
        <w:rPr>
          <w:color w:val="231F20"/>
          <w:w w:val="95"/>
        </w:rPr>
        <w:t>cultural</w:t>
      </w:r>
      <w:r>
        <w:rPr>
          <w:color w:val="231F20"/>
          <w:spacing w:val="-37"/>
          <w:w w:val="95"/>
        </w:rPr>
        <w:t> </w:t>
      </w:r>
      <w:r>
        <w:rPr>
          <w:color w:val="231F20"/>
          <w:w w:val="95"/>
        </w:rPr>
        <w:t>awareness</w:t>
      </w:r>
      <w:r>
        <w:rPr>
          <w:color w:val="231F20"/>
          <w:spacing w:val="-37"/>
          <w:w w:val="95"/>
        </w:rPr>
        <w:t> </w:t>
      </w:r>
      <w:r>
        <w:rPr>
          <w:color w:val="231F20"/>
          <w:w w:val="95"/>
        </w:rPr>
        <w:t>and </w:t>
      </w:r>
      <w:r>
        <w:rPr>
          <w:color w:val="231F20"/>
          <w:w w:val="90"/>
        </w:rPr>
        <w:t>responsiveness—knowing the “street” language used; wellness</w:t>
      </w:r>
      <w:r>
        <w:rPr>
          <w:color w:val="231F20"/>
          <w:spacing w:val="-12"/>
          <w:w w:val="90"/>
        </w:rPr>
        <w:t> </w:t>
      </w:r>
      <w:r>
        <w:rPr>
          <w:color w:val="231F20"/>
          <w:w w:val="90"/>
        </w:rPr>
        <w:t>recovery</w:t>
      </w:r>
      <w:r>
        <w:rPr>
          <w:color w:val="231F20"/>
          <w:spacing w:val="-11"/>
          <w:w w:val="90"/>
        </w:rPr>
        <w:t> </w:t>
      </w:r>
      <w:r>
        <w:rPr>
          <w:color w:val="231F20"/>
          <w:w w:val="90"/>
        </w:rPr>
        <w:t>plans;</w:t>
      </w:r>
      <w:r>
        <w:rPr>
          <w:color w:val="231F20"/>
          <w:spacing w:val="-12"/>
          <w:w w:val="90"/>
        </w:rPr>
        <w:t> </w:t>
      </w:r>
      <w:r>
        <w:rPr>
          <w:color w:val="231F20"/>
          <w:w w:val="90"/>
        </w:rPr>
        <w:t>and</w:t>
      </w:r>
      <w:r>
        <w:rPr>
          <w:color w:val="231F20"/>
          <w:spacing w:val="-11"/>
          <w:w w:val="90"/>
        </w:rPr>
        <w:t> </w:t>
      </w:r>
      <w:r>
        <w:rPr>
          <w:color w:val="231F20"/>
          <w:w w:val="90"/>
        </w:rPr>
        <w:t>linkages</w:t>
      </w:r>
      <w:r>
        <w:rPr>
          <w:color w:val="231F20"/>
          <w:spacing w:val="-12"/>
          <w:w w:val="90"/>
        </w:rPr>
        <w:t> </w:t>
      </w:r>
      <w:r>
        <w:rPr>
          <w:color w:val="231F20"/>
          <w:w w:val="90"/>
        </w:rPr>
        <w:t>with</w:t>
      </w:r>
      <w:r>
        <w:rPr>
          <w:color w:val="231F20"/>
          <w:spacing w:val="-11"/>
          <w:w w:val="90"/>
        </w:rPr>
        <w:t> </w:t>
      </w:r>
      <w:r>
        <w:rPr>
          <w:color w:val="231F20"/>
          <w:w w:val="90"/>
        </w:rPr>
        <w:t>community resources,</w:t>
      </w:r>
      <w:r>
        <w:rPr>
          <w:color w:val="231F20"/>
          <w:spacing w:val="-7"/>
          <w:w w:val="90"/>
        </w:rPr>
        <w:t> </w:t>
      </w:r>
      <w:r>
        <w:rPr>
          <w:color w:val="231F20"/>
          <w:w w:val="90"/>
        </w:rPr>
        <w:t>such</w:t>
      </w:r>
      <w:r>
        <w:rPr>
          <w:color w:val="231F20"/>
          <w:spacing w:val="-7"/>
          <w:w w:val="90"/>
        </w:rPr>
        <w:t> </w:t>
      </w:r>
      <w:r>
        <w:rPr>
          <w:color w:val="231F20"/>
          <w:w w:val="90"/>
        </w:rPr>
        <w:t>as</w:t>
      </w:r>
      <w:r>
        <w:rPr>
          <w:color w:val="231F20"/>
          <w:spacing w:val="-6"/>
          <w:w w:val="90"/>
        </w:rPr>
        <w:t> </w:t>
      </w:r>
      <w:r>
        <w:rPr>
          <w:color w:val="231F20"/>
          <w:w w:val="90"/>
        </w:rPr>
        <w:t>housing</w:t>
      </w:r>
      <w:r>
        <w:rPr>
          <w:color w:val="231F20"/>
          <w:spacing w:val="-7"/>
          <w:w w:val="90"/>
        </w:rPr>
        <w:t> </w:t>
      </w:r>
      <w:r>
        <w:rPr>
          <w:color w:val="231F20"/>
          <w:w w:val="90"/>
        </w:rPr>
        <w:t>and</w:t>
      </w:r>
      <w:r>
        <w:rPr>
          <w:color w:val="231F20"/>
          <w:spacing w:val="-6"/>
          <w:w w:val="90"/>
        </w:rPr>
        <w:t> </w:t>
      </w:r>
      <w:r>
        <w:rPr>
          <w:color w:val="231F20"/>
          <w:w w:val="90"/>
        </w:rPr>
        <w:t>primary</w:t>
      </w:r>
      <w:r>
        <w:rPr>
          <w:color w:val="231F20"/>
          <w:spacing w:val="-7"/>
          <w:w w:val="90"/>
        </w:rPr>
        <w:t> </w:t>
      </w:r>
      <w:r>
        <w:rPr>
          <w:color w:val="231F20"/>
          <w:w w:val="90"/>
        </w:rPr>
        <w:t>care</w:t>
      </w:r>
      <w:r>
        <w:rPr>
          <w:color w:val="231F20"/>
          <w:spacing w:val="-7"/>
          <w:w w:val="90"/>
        </w:rPr>
        <w:t> </w:t>
      </w:r>
      <w:r>
        <w:rPr>
          <w:color w:val="231F20"/>
          <w:w w:val="90"/>
        </w:rPr>
        <w:t>to</w:t>
      </w:r>
      <w:r>
        <w:rPr>
          <w:color w:val="231F20"/>
          <w:spacing w:val="-6"/>
          <w:w w:val="90"/>
        </w:rPr>
        <w:t> </w:t>
      </w:r>
      <w:r>
        <w:rPr>
          <w:color w:val="231F20"/>
          <w:w w:val="90"/>
        </w:rPr>
        <w:t>address </w:t>
      </w:r>
      <w:r>
        <w:rPr>
          <w:color w:val="231F20"/>
          <w:w w:val="95"/>
        </w:rPr>
        <w:t>related</w:t>
      </w:r>
      <w:r>
        <w:rPr>
          <w:color w:val="231F20"/>
          <w:spacing w:val="-35"/>
          <w:w w:val="95"/>
        </w:rPr>
        <w:t> </w:t>
      </w:r>
      <w:r>
        <w:rPr>
          <w:color w:val="231F20"/>
          <w:w w:val="95"/>
        </w:rPr>
        <w:t>infectious</w:t>
      </w:r>
      <w:r>
        <w:rPr>
          <w:color w:val="231F20"/>
          <w:spacing w:val="-35"/>
          <w:w w:val="95"/>
        </w:rPr>
        <w:t> </w:t>
      </w:r>
      <w:r>
        <w:rPr>
          <w:color w:val="231F20"/>
          <w:w w:val="95"/>
        </w:rPr>
        <w:t>diseases.</w:t>
      </w:r>
      <w:r>
        <w:rPr>
          <w:color w:val="231F20"/>
          <w:spacing w:val="-35"/>
          <w:w w:val="95"/>
        </w:rPr>
        <w:t> </w:t>
      </w:r>
      <w:r>
        <w:rPr>
          <w:color w:val="231F20"/>
          <w:w w:val="95"/>
        </w:rPr>
        <w:t>The</w:t>
      </w:r>
      <w:r>
        <w:rPr>
          <w:color w:val="231F20"/>
          <w:spacing w:val="-35"/>
          <w:w w:val="95"/>
        </w:rPr>
        <w:t> </w:t>
      </w:r>
      <w:r>
        <w:rPr>
          <w:color w:val="231F20"/>
          <w:w w:val="95"/>
        </w:rPr>
        <w:t>peer</w:t>
      </w:r>
      <w:r>
        <w:rPr>
          <w:color w:val="231F20"/>
          <w:spacing w:val="-35"/>
          <w:w w:val="95"/>
        </w:rPr>
        <w:t> </w:t>
      </w:r>
      <w:r>
        <w:rPr>
          <w:color w:val="231F20"/>
          <w:w w:val="95"/>
        </w:rPr>
        <w:t>recovery</w:t>
      </w:r>
      <w:r>
        <w:rPr>
          <w:color w:val="231F20"/>
          <w:spacing w:val="-35"/>
          <w:w w:val="95"/>
        </w:rPr>
        <w:t> </w:t>
      </w:r>
      <w:r>
        <w:rPr>
          <w:color w:val="231F20"/>
          <w:w w:val="95"/>
        </w:rPr>
        <w:t>coaches are</w:t>
      </w:r>
      <w:r>
        <w:rPr>
          <w:color w:val="231F20"/>
          <w:spacing w:val="-24"/>
          <w:w w:val="95"/>
        </w:rPr>
        <w:t> </w:t>
      </w:r>
      <w:r>
        <w:rPr>
          <w:color w:val="231F20"/>
          <w:w w:val="95"/>
        </w:rPr>
        <w:t>required</w:t>
      </w:r>
      <w:r>
        <w:rPr>
          <w:color w:val="231F20"/>
          <w:spacing w:val="-24"/>
          <w:w w:val="95"/>
        </w:rPr>
        <w:t> </w:t>
      </w:r>
      <w:r>
        <w:rPr>
          <w:color w:val="231F20"/>
          <w:w w:val="95"/>
        </w:rPr>
        <w:t>to</w:t>
      </w:r>
      <w:r>
        <w:rPr>
          <w:color w:val="231F20"/>
          <w:spacing w:val="-24"/>
          <w:w w:val="95"/>
        </w:rPr>
        <w:t> </w:t>
      </w:r>
      <w:r>
        <w:rPr>
          <w:color w:val="231F20"/>
          <w:w w:val="95"/>
        </w:rPr>
        <w:t>complete</w:t>
      </w:r>
      <w:r>
        <w:rPr>
          <w:color w:val="231F20"/>
          <w:spacing w:val="-24"/>
          <w:w w:val="95"/>
        </w:rPr>
        <w:t> </w:t>
      </w:r>
      <w:r>
        <w:rPr>
          <w:color w:val="231F20"/>
          <w:w w:val="95"/>
        </w:rPr>
        <w:t>500</w:t>
      </w:r>
      <w:r>
        <w:rPr>
          <w:color w:val="231F20"/>
          <w:spacing w:val="-24"/>
          <w:w w:val="95"/>
        </w:rPr>
        <w:t> </w:t>
      </w:r>
      <w:r>
        <w:rPr>
          <w:color w:val="231F20"/>
          <w:w w:val="95"/>
        </w:rPr>
        <w:t>hours</w:t>
      </w:r>
      <w:r>
        <w:rPr>
          <w:color w:val="231F20"/>
          <w:spacing w:val="-24"/>
          <w:w w:val="95"/>
        </w:rPr>
        <w:t> </w:t>
      </w:r>
      <w:r>
        <w:rPr>
          <w:color w:val="231F20"/>
          <w:w w:val="95"/>
        </w:rPr>
        <w:t>of</w:t>
      </w:r>
      <w:r>
        <w:rPr>
          <w:color w:val="231F20"/>
          <w:spacing w:val="-24"/>
          <w:w w:val="95"/>
        </w:rPr>
        <w:t> </w:t>
      </w:r>
      <w:r>
        <w:rPr>
          <w:color w:val="231F20"/>
          <w:w w:val="95"/>
        </w:rPr>
        <w:t>recovery</w:t>
      </w:r>
      <w:r>
        <w:rPr>
          <w:color w:val="231F20"/>
          <w:spacing w:val="-23"/>
          <w:w w:val="95"/>
        </w:rPr>
        <w:t> </w:t>
      </w:r>
      <w:r>
        <w:rPr>
          <w:color w:val="231F20"/>
          <w:w w:val="95"/>
        </w:rPr>
        <w:t>coach </w:t>
      </w:r>
      <w:r>
        <w:rPr>
          <w:color w:val="231F20"/>
        </w:rPr>
        <w:t>work</w:t>
      </w:r>
      <w:r>
        <w:rPr>
          <w:color w:val="231F20"/>
          <w:spacing w:val="-37"/>
        </w:rPr>
        <w:t> </w:t>
      </w:r>
      <w:r>
        <w:rPr>
          <w:color w:val="231F20"/>
        </w:rPr>
        <w:t>with</w:t>
      </w:r>
      <w:r>
        <w:rPr>
          <w:color w:val="231F20"/>
          <w:spacing w:val="-37"/>
        </w:rPr>
        <w:t> </w:t>
      </w:r>
      <w:r>
        <w:rPr>
          <w:color w:val="231F20"/>
        </w:rPr>
        <w:t>35</w:t>
      </w:r>
      <w:r>
        <w:rPr>
          <w:color w:val="231F20"/>
          <w:spacing w:val="-37"/>
        </w:rPr>
        <w:t> </w:t>
      </w:r>
      <w:r>
        <w:rPr>
          <w:color w:val="231F20"/>
        </w:rPr>
        <w:t>hours</w:t>
      </w:r>
      <w:r>
        <w:rPr>
          <w:color w:val="231F20"/>
          <w:spacing w:val="-37"/>
        </w:rPr>
        <w:t> </w:t>
      </w:r>
      <w:r>
        <w:rPr>
          <w:color w:val="231F20"/>
        </w:rPr>
        <w:t>under</w:t>
      </w:r>
      <w:r>
        <w:rPr>
          <w:color w:val="231F20"/>
          <w:spacing w:val="-37"/>
        </w:rPr>
        <w:t> </w:t>
      </w:r>
      <w:r>
        <w:rPr>
          <w:color w:val="231F20"/>
        </w:rPr>
        <w:t>supervision</w:t>
      </w:r>
      <w:r>
        <w:rPr>
          <w:color w:val="231F20"/>
          <w:spacing w:val="-37"/>
        </w:rPr>
        <w:t> </w:t>
      </w:r>
      <w:r>
        <w:rPr>
          <w:color w:val="231F20"/>
        </w:rPr>
        <w:t>from</w:t>
      </w:r>
      <w:r>
        <w:rPr>
          <w:color w:val="231F20"/>
          <w:spacing w:val="-37"/>
        </w:rPr>
        <w:t> </w:t>
      </w:r>
      <w:r>
        <w:rPr>
          <w:color w:val="231F20"/>
        </w:rPr>
        <w:t>a</w:t>
      </w:r>
      <w:r>
        <w:rPr>
          <w:color w:val="231F20"/>
          <w:spacing w:val="-37"/>
        </w:rPr>
        <w:t> </w:t>
      </w:r>
      <w:r>
        <w:rPr>
          <w:color w:val="231F20"/>
        </w:rPr>
        <w:t>peer </w:t>
      </w:r>
      <w:r>
        <w:rPr>
          <w:color w:val="231F20"/>
          <w:w w:val="90"/>
        </w:rPr>
        <w:t>recovery coach supervisor. Once eligibility is met, they </w:t>
      </w:r>
      <w:r>
        <w:rPr>
          <w:color w:val="231F20"/>
          <w:w w:val="95"/>
        </w:rPr>
        <w:t>are</w:t>
      </w:r>
      <w:r>
        <w:rPr>
          <w:color w:val="231F20"/>
          <w:spacing w:val="-31"/>
          <w:w w:val="95"/>
        </w:rPr>
        <w:t> </w:t>
      </w:r>
      <w:r>
        <w:rPr>
          <w:color w:val="231F20"/>
          <w:w w:val="95"/>
        </w:rPr>
        <w:t>certified</w:t>
      </w:r>
      <w:r>
        <w:rPr>
          <w:color w:val="231F20"/>
          <w:spacing w:val="-31"/>
          <w:w w:val="95"/>
        </w:rPr>
        <w:t> </w:t>
      </w:r>
      <w:r>
        <w:rPr>
          <w:color w:val="231F20"/>
          <w:w w:val="95"/>
        </w:rPr>
        <w:t>by</w:t>
      </w:r>
      <w:r>
        <w:rPr>
          <w:color w:val="231F20"/>
          <w:spacing w:val="-30"/>
          <w:w w:val="95"/>
        </w:rPr>
        <w:t> </w:t>
      </w:r>
      <w:r>
        <w:rPr>
          <w:color w:val="231F20"/>
          <w:w w:val="95"/>
        </w:rPr>
        <w:t>the</w:t>
      </w:r>
      <w:r>
        <w:rPr>
          <w:color w:val="231F20"/>
          <w:spacing w:val="-31"/>
          <w:w w:val="95"/>
        </w:rPr>
        <w:t> </w:t>
      </w:r>
      <w:r>
        <w:rPr>
          <w:color w:val="231F20"/>
          <w:w w:val="95"/>
        </w:rPr>
        <w:t>State</w:t>
      </w:r>
      <w:r>
        <w:rPr>
          <w:color w:val="231F20"/>
          <w:spacing w:val="-30"/>
          <w:w w:val="95"/>
        </w:rPr>
        <w:t> </w:t>
      </w:r>
      <w:r>
        <w:rPr>
          <w:color w:val="231F20"/>
          <w:w w:val="95"/>
        </w:rPr>
        <w:t>and</w:t>
      </w:r>
      <w:r>
        <w:rPr>
          <w:color w:val="231F20"/>
          <w:spacing w:val="-31"/>
          <w:w w:val="95"/>
        </w:rPr>
        <w:t> </w:t>
      </w:r>
      <w:r>
        <w:rPr>
          <w:color w:val="231F20"/>
          <w:w w:val="95"/>
        </w:rPr>
        <w:t>their</w:t>
      </w:r>
      <w:r>
        <w:rPr>
          <w:color w:val="231F20"/>
          <w:spacing w:val="-30"/>
          <w:w w:val="95"/>
        </w:rPr>
        <w:t> </w:t>
      </w:r>
      <w:r>
        <w:rPr>
          <w:color w:val="231F20"/>
          <w:w w:val="95"/>
        </w:rPr>
        <w:t>services</w:t>
      </w:r>
      <w:r>
        <w:rPr>
          <w:color w:val="231F20"/>
          <w:spacing w:val="-31"/>
          <w:w w:val="95"/>
        </w:rPr>
        <w:t> </w:t>
      </w:r>
      <w:r>
        <w:rPr>
          <w:color w:val="231F20"/>
          <w:w w:val="95"/>
        </w:rPr>
        <w:t>are</w:t>
      </w:r>
      <w:r>
        <w:rPr>
          <w:color w:val="231F20"/>
          <w:spacing w:val="-30"/>
          <w:w w:val="95"/>
        </w:rPr>
        <w:t> </w:t>
      </w:r>
      <w:r>
        <w:rPr>
          <w:color w:val="231F20"/>
          <w:w w:val="95"/>
        </w:rPr>
        <w:t>billable.</w:t>
      </w:r>
    </w:p>
    <w:p>
      <w:pPr>
        <w:pStyle w:val="BodyText"/>
        <w:spacing w:before="10"/>
        <w:rPr>
          <w:sz w:val="21"/>
        </w:rPr>
      </w:pPr>
    </w:p>
    <w:p>
      <w:pPr>
        <w:spacing w:line="225" w:lineRule="auto" w:before="0"/>
        <w:ind w:left="477" w:right="6" w:firstLine="0"/>
        <w:jc w:val="left"/>
        <w:rPr>
          <w:rFonts w:ascii="Arial" w:hAnsi="Arial"/>
          <w:sz w:val="23"/>
        </w:rPr>
      </w:pPr>
      <w:r>
        <w:rPr>
          <w:color w:val="231F20"/>
          <w:w w:val="95"/>
          <w:sz w:val="23"/>
        </w:rPr>
        <w:t>The</w:t>
      </w:r>
      <w:r>
        <w:rPr>
          <w:color w:val="231F20"/>
          <w:spacing w:val="-23"/>
          <w:w w:val="95"/>
          <w:sz w:val="23"/>
        </w:rPr>
        <w:t> </w:t>
      </w:r>
      <w:r>
        <w:rPr>
          <w:color w:val="231F20"/>
          <w:w w:val="95"/>
          <w:sz w:val="23"/>
        </w:rPr>
        <w:t>peer</w:t>
      </w:r>
      <w:r>
        <w:rPr>
          <w:color w:val="231F20"/>
          <w:spacing w:val="-23"/>
          <w:w w:val="95"/>
          <w:sz w:val="23"/>
        </w:rPr>
        <w:t> </w:t>
      </w:r>
      <w:r>
        <w:rPr>
          <w:color w:val="231F20"/>
          <w:w w:val="95"/>
          <w:sz w:val="23"/>
        </w:rPr>
        <w:t>recovery</w:t>
      </w:r>
      <w:r>
        <w:rPr>
          <w:color w:val="231F20"/>
          <w:spacing w:val="-22"/>
          <w:w w:val="95"/>
          <w:sz w:val="23"/>
        </w:rPr>
        <w:t> </w:t>
      </w:r>
      <w:r>
        <w:rPr>
          <w:color w:val="231F20"/>
          <w:w w:val="95"/>
          <w:sz w:val="23"/>
        </w:rPr>
        <w:t>coaches</w:t>
      </w:r>
      <w:r>
        <w:rPr>
          <w:color w:val="231F20"/>
          <w:spacing w:val="-23"/>
          <w:w w:val="95"/>
          <w:sz w:val="23"/>
        </w:rPr>
        <w:t> </w:t>
      </w:r>
      <w:r>
        <w:rPr>
          <w:color w:val="231F20"/>
          <w:w w:val="95"/>
          <w:sz w:val="23"/>
        </w:rPr>
        <w:t>are</w:t>
      </w:r>
      <w:r>
        <w:rPr>
          <w:color w:val="231F20"/>
          <w:spacing w:val="-23"/>
          <w:w w:val="95"/>
          <w:sz w:val="23"/>
        </w:rPr>
        <w:t> </w:t>
      </w:r>
      <w:r>
        <w:rPr>
          <w:color w:val="231F20"/>
          <w:w w:val="95"/>
          <w:sz w:val="23"/>
        </w:rPr>
        <w:t>critical</w:t>
      </w:r>
      <w:r>
        <w:rPr>
          <w:color w:val="231F20"/>
          <w:spacing w:val="-22"/>
          <w:w w:val="95"/>
          <w:sz w:val="23"/>
        </w:rPr>
        <w:t> </w:t>
      </w:r>
      <w:r>
        <w:rPr>
          <w:color w:val="231F20"/>
          <w:w w:val="95"/>
          <w:sz w:val="23"/>
        </w:rPr>
        <w:t>in</w:t>
      </w:r>
      <w:r>
        <w:rPr>
          <w:color w:val="231F20"/>
          <w:spacing w:val="-23"/>
          <w:w w:val="95"/>
          <w:sz w:val="23"/>
        </w:rPr>
        <w:t> </w:t>
      </w:r>
      <w:r>
        <w:rPr>
          <w:color w:val="231F20"/>
          <w:w w:val="95"/>
          <w:sz w:val="23"/>
        </w:rPr>
        <w:t>outreach</w:t>
      </w:r>
      <w:r>
        <w:rPr>
          <w:color w:val="231F20"/>
          <w:spacing w:val="-23"/>
          <w:w w:val="95"/>
          <w:sz w:val="23"/>
        </w:rPr>
        <w:t> </w:t>
      </w:r>
      <w:r>
        <w:rPr>
          <w:color w:val="231F20"/>
          <w:w w:val="95"/>
          <w:sz w:val="23"/>
        </w:rPr>
        <w:t>and </w:t>
      </w:r>
      <w:r>
        <w:rPr>
          <w:color w:val="231F20"/>
          <w:sz w:val="23"/>
        </w:rPr>
        <w:t>engagement; they know the community, know the </w:t>
      </w:r>
      <w:r>
        <w:rPr>
          <w:color w:val="231F20"/>
          <w:w w:val="95"/>
          <w:sz w:val="23"/>
        </w:rPr>
        <w:t>resources,</w:t>
      </w:r>
      <w:r>
        <w:rPr>
          <w:color w:val="231F20"/>
          <w:spacing w:val="-35"/>
          <w:w w:val="95"/>
          <w:sz w:val="23"/>
        </w:rPr>
        <w:t> </w:t>
      </w:r>
      <w:r>
        <w:rPr>
          <w:color w:val="231F20"/>
          <w:w w:val="95"/>
          <w:sz w:val="23"/>
        </w:rPr>
        <w:t>and</w:t>
      </w:r>
      <w:r>
        <w:rPr>
          <w:color w:val="231F20"/>
          <w:spacing w:val="-34"/>
          <w:w w:val="95"/>
          <w:sz w:val="23"/>
        </w:rPr>
        <w:t> </w:t>
      </w:r>
      <w:r>
        <w:rPr>
          <w:color w:val="231F20"/>
          <w:w w:val="95"/>
          <w:sz w:val="23"/>
        </w:rPr>
        <w:t>are</w:t>
      </w:r>
      <w:r>
        <w:rPr>
          <w:color w:val="231F20"/>
          <w:spacing w:val="-34"/>
          <w:w w:val="95"/>
          <w:sz w:val="23"/>
        </w:rPr>
        <w:t> </w:t>
      </w:r>
      <w:r>
        <w:rPr>
          <w:color w:val="231F20"/>
          <w:w w:val="95"/>
          <w:sz w:val="23"/>
        </w:rPr>
        <w:t>able</w:t>
      </w:r>
      <w:r>
        <w:rPr>
          <w:color w:val="231F20"/>
          <w:spacing w:val="-34"/>
          <w:w w:val="95"/>
          <w:sz w:val="23"/>
        </w:rPr>
        <w:t> </w:t>
      </w:r>
      <w:r>
        <w:rPr>
          <w:color w:val="231F20"/>
          <w:w w:val="95"/>
          <w:sz w:val="23"/>
        </w:rPr>
        <w:t>to</w:t>
      </w:r>
      <w:r>
        <w:rPr>
          <w:color w:val="231F20"/>
          <w:spacing w:val="-34"/>
          <w:w w:val="95"/>
          <w:sz w:val="23"/>
        </w:rPr>
        <w:t> </w:t>
      </w:r>
      <w:r>
        <w:rPr>
          <w:color w:val="231F20"/>
          <w:w w:val="95"/>
          <w:sz w:val="23"/>
        </w:rPr>
        <w:t>communicate</w:t>
      </w:r>
      <w:r>
        <w:rPr>
          <w:color w:val="231F20"/>
          <w:spacing w:val="-35"/>
          <w:w w:val="95"/>
          <w:sz w:val="23"/>
        </w:rPr>
        <w:t> </w:t>
      </w:r>
      <w:r>
        <w:rPr>
          <w:color w:val="231F20"/>
          <w:w w:val="95"/>
          <w:sz w:val="23"/>
        </w:rPr>
        <w:t>effectively,</w:t>
      </w:r>
      <w:r>
        <w:rPr>
          <w:color w:val="231F20"/>
          <w:spacing w:val="-34"/>
          <w:w w:val="95"/>
          <w:sz w:val="23"/>
        </w:rPr>
        <w:t> </w:t>
      </w:r>
      <w:r>
        <w:rPr>
          <w:color w:val="231F20"/>
          <w:w w:val="95"/>
          <w:sz w:val="23"/>
        </w:rPr>
        <w:t>and are</w:t>
      </w:r>
      <w:r>
        <w:rPr>
          <w:color w:val="231F20"/>
          <w:spacing w:val="-28"/>
          <w:w w:val="95"/>
          <w:sz w:val="23"/>
        </w:rPr>
        <w:t> </w:t>
      </w:r>
      <w:r>
        <w:rPr>
          <w:color w:val="231F20"/>
          <w:w w:val="95"/>
          <w:sz w:val="23"/>
        </w:rPr>
        <w:t>able</w:t>
      </w:r>
      <w:r>
        <w:rPr>
          <w:color w:val="231F20"/>
          <w:spacing w:val="-27"/>
          <w:w w:val="95"/>
          <w:sz w:val="23"/>
        </w:rPr>
        <w:t> </w:t>
      </w:r>
      <w:r>
        <w:rPr>
          <w:color w:val="231F20"/>
          <w:w w:val="95"/>
          <w:sz w:val="23"/>
        </w:rPr>
        <w:t>to</w:t>
      </w:r>
      <w:r>
        <w:rPr>
          <w:color w:val="231F20"/>
          <w:spacing w:val="-27"/>
          <w:w w:val="95"/>
          <w:sz w:val="23"/>
        </w:rPr>
        <w:t> </w:t>
      </w:r>
      <w:r>
        <w:rPr>
          <w:color w:val="231F20"/>
          <w:w w:val="95"/>
          <w:sz w:val="23"/>
        </w:rPr>
        <w:t>draw</w:t>
      </w:r>
      <w:r>
        <w:rPr>
          <w:color w:val="231F20"/>
          <w:spacing w:val="-27"/>
          <w:w w:val="95"/>
          <w:sz w:val="23"/>
        </w:rPr>
        <w:t> </w:t>
      </w:r>
      <w:r>
        <w:rPr>
          <w:color w:val="231F20"/>
          <w:w w:val="95"/>
          <w:sz w:val="23"/>
        </w:rPr>
        <w:t>upon</w:t>
      </w:r>
      <w:r>
        <w:rPr>
          <w:color w:val="231F20"/>
          <w:spacing w:val="-27"/>
          <w:w w:val="95"/>
          <w:sz w:val="23"/>
        </w:rPr>
        <w:t> </w:t>
      </w:r>
      <w:r>
        <w:rPr>
          <w:color w:val="231F20"/>
          <w:w w:val="95"/>
          <w:sz w:val="23"/>
        </w:rPr>
        <w:t>their</w:t>
      </w:r>
      <w:r>
        <w:rPr>
          <w:color w:val="231F20"/>
          <w:spacing w:val="-28"/>
          <w:w w:val="95"/>
          <w:sz w:val="23"/>
        </w:rPr>
        <w:t> </w:t>
      </w:r>
      <w:r>
        <w:rPr>
          <w:color w:val="231F20"/>
          <w:w w:val="95"/>
          <w:sz w:val="23"/>
        </w:rPr>
        <w:t>own</w:t>
      </w:r>
      <w:r>
        <w:rPr>
          <w:color w:val="231F20"/>
          <w:spacing w:val="-27"/>
          <w:w w:val="95"/>
          <w:sz w:val="23"/>
        </w:rPr>
        <w:t> </w:t>
      </w:r>
      <w:r>
        <w:rPr>
          <w:color w:val="231F20"/>
          <w:w w:val="95"/>
          <w:sz w:val="23"/>
        </w:rPr>
        <w:t>experiences</w:t>
      </w:r>
      <w:r>
        <w:rPr>
          <w:color w:val="231F20"/>
          <w:spacing w:val="-27"/>
          <w:w w:val="95"/>
          <w:sz w:val="23"/>
        </w:rPr>
        <w:t> </w:t>
      </w:r>
      <w:r>
        <w:rPr>
          <w:color w:val="231F20"/>
          <w:w w:val="95"/>
          <w:sz w:val="23"/>
        </w:rPr>
        <w:t>with</w:t>
      </w:r>
      <w:r>
        <w:rPr>
          <w:color w:val="231F20"/>
          <w:spacing w:val="-27"/>
          <w:w w:val="95"/>
          <w:sz w:val="23"/>
        </w:rPr>
        <w:t> </w:t>
      </w:r>
      <w:r>
        <w:rPr>
          <w:color w:val="231F20"/>
          <w:w w:val="95"/>
          <w:sz w:val="23"/>
        </w:rPr>
        <w:t>SUD </w:t>
      </w:r>
      <w:r>
        <w:rPr>
          <w:color w:val="231F20"/>
          <w:sz w:val="23"/>
        </w:rPr>
        <w:t>and</w:t>
      </w:r>
      <w:r>
        <w:rPr>
          <w:color w:val="231F20"/>
          <w:spacing w:val="-35"/>
          <w:sz w:val="23"/>
        </w:rPr>
        <w:t> </w:t>
      </w:r>
      <w:r>
        <w:rPr>
          <w:color w:val="231F20"/>
          <w:sz w:val="23"/>
        </w:rPr>
        <w:t>recovery.</w:t>
      </w:r>
      <w:r>
        <w:rPr>
          <w:color w:val="231F20"/>
          <w:spacing w:val="-11"/>
          <w:sz w:val="23"/>
        </w:rPr>
        <w:t> </w:t>
      </w:r>
      <w:r>
        <w:rPr>
          <w:color w:val="231F20"/>
          <w:sz w:val="23"/>
        </w:rPr>
        <w:t>As</w:t>
      </w:r>
      <w:r>
        <w:rPr>
          <w:color w:val="231F20"/>
          <w:spacing w:val="-35"/>
          <w:sz w:val="23"/>
        </w:rPr>
        <w:t> </w:t>
      </w:r>
      <w:r>
        <w:rPr>
          <w:color w:val="231F20"/>
          <w:sz w:val="23"/>
        </w:rPr>
        <w:t>one</w:t>
      </w:r>
      <w:r>
        <w:rPr>
          <w:color w:val="231F20"/>
          <w:spacing w:val="-34"/>
          <w:sz w:val="23"/>
        </w:rPr>
        <w:t> </w:t>
      </w:r>
      <w:r>
        <w:rPr>
          <w:color w:val="231F20"/>
          <w:sz w:val="23"/>
        </w:rPr>
        <w:t>key</w:t>
      </w:r>
      <w:r>
        <w:rPr>
          <w:color w:val="231F20"/>
          <w:spacing w:val="-35"/>
          <w:sz w:val="23"/>
        </w:rPr>
        <w:t> </w:t>
      </w:r>
      <w:r>
        <w:rPr>
          <w:color w:val="231F20"/>
          <w:sz w:val="23"/>
        </w:rPr>
        <w:t>informant</w:t>
      </w:r>
      <w:r>
        <w:rPr>
          <w:color w:val="231F20"/>
          <w:spacing w:val="-35"/>
          <w:sz w:val="23"/>
        </w:rPr>
        <w:t> </w:t>
      </w:r>
      <w:r>
        <w:rPr>
          <w:color w:val="231F20"/>
          <w:sz w:val="23"/>
        </w:rPr>
        <w:t>noted,</w:t>
      </w:r>
      <w:r>
        <w:rPr>
          <w:color w:val="231F20"/>
          <w:spacing w:val="-34"/>
          <w:sz w:val="23"/>
        </w:rPr>
        <w:t> </w:t>
      </w:r>
      <w:r>
        <w:rPr>
          <w:i/>
          <w:color w:val="231F20"/>
          <w:sz w:val="23"/>
        </w:rPr>
        <w:t>"The</w:t>
      </w:r>
      <w:r>
        <w:rPr>
          <w:i/>
          <w:color w:val="231F20"/>
          <w:spacing w:val="-34"/>
          <w:sz w:val="23"/>
        </w:rPr>
        <w:t> </w:t>
      </w:r>
      <w:r>
        <w:rPr>
          <w:i/>
          <w:color w:val="231F20"/>
          <w:sz w:val="23"/>
        </w:rPr>
        <w:t>key </w:t>
      </w:r>
      <w:r>
        <w:rPr>
          <w:i/>
          <w:color w:val="231F20"/>
          <w:sz w:val="23"/>
        </w:rPr>
        <w:t>strength is that we [recovery coaches] understand addiction, we went through the same stuff. Also not going</w:t>
      </w:r>
      <w:r>
        <w:rPr>
          <w:i/>
          <w:color w:val="231F20"/>
          <w:spacing w:val="-21"/>
          <w:sz w:val="23"/>
        </w:rPr>
        <w:t> </w:t>
      </w:r>
      <w:r>
        <w:rPr>
          <w:i/>
          <w:color w:val="231F20"/>
          <w:sz w:val="23"/>
        </w:rPr>
        <w:t>to</w:t>
      </w:r>
      <w:r>
        <w:rPr>
          <w:i/>
          <w:color w:val="231F20"/>
          <w:spacing w:val="-20"/>
          <w:sz w:val="23"/>
        </w:rPr>
        <w:t> </w:t>
      </w:r>
      <w:r>
        <w:rPr>
          <w:i/>
          <w:color w:val="231F20"/>
          <w:sz w:val="23"/>
        </w:rPr>
        <w:t>tell</w:t>
      </w:r>
      <w:r>
        <w:rPr>
          <w:i/>
          <w:color w:val="231F20"/>
          <w:spacing w:val="-21"/>
          <w:sz w:val="23"/>
        </w:rPr>
        <w:t> </w:t>
      </w:r>
      <w:r>
        <w:rPr>
          <w:i/>
          <w:color w:val="231F20"/>
          <w:sz w:val="23"/>
        </w:rPr>
        <w:t>you</w:t>
      </w:r>
      <w:r>
        <w:rPr>
          <w:i/>
          <w:color w:val="231F20"/>
          <w:spacing w:val="-20"/>
          <w:sz w:val="23"/>
        </w:rPr>
        <w:t> </w:t>
      </w:r>
      <w:r>
        <w:rPr>
          <w:i/>
          <w:color w:val="231F20"/>
          <w:sz w:val="23"/>
        </w:rPr>
        <w:t>what</w:t>
      </w:r>
      <w:r>
        <w:rPr>
          <w:i/>
          <w:color w:val="231F20"/>
          <w:spacing w:val="-21"/>
          <w:sz w:val="23"/>
        </w:rPr>
        <w:t> </w:t>
      </w:r>
      <w:r>
        <w:rPr>
          <w:i/>
          <w:color w:val="231F20"/>
          <w:sz w:val="23"/>
        </w:rPr>
        <w:t>to</w:t>
      </w:r>
      <w:r>
        <w:rPr>
          <w:i/>
          <w:color w:val="231F20"/>
          <w:spacing w:val="-20"/>
          <w:sz w:val="23"/>
        </w:rPr>
        <w:t> </w:t>
      </w:r>
      <w:r>
        <w:rPr>
          <w:i/>
          <w:color w:val="231F20"/>
          <w:sz w:val="23"/>
        </w:rPr>
        <w:t>do,</w:t>
      </w:r>
      <w:r>
        <w:rPr>
          <w:i/>
          <w:color w:val="231F20"/>
          <w:spacing w:val="-21"/>
          <w:sz w:val="23"/>
        </w:rPr>
        <w:t> </w:t>
      </w:r>
      <w:r>
        <w:rPr>
          <w:i/>
          <w:color w:val="231F20"/>
          <w:sz w:val="23"/>
        </w:rPr>
        <w:t>it</w:t>
      </w:r>
      <w:r>
        <w:rPr>
          <w:i/>
          <w:color w:val="231F20"/>
          <w:spacing w:val="-20"/>
          <w:sz w:val="23"/>
        </w:rPr>
        <w:t> </w:t>
      </w:r>
      <w:r>
        <w:rPr>
          <w:i/>
          <w:color w:val="231F20"/>
          <w:sz w:val="23"/>
        </w:rPr>
        <w:t>is</w:t>
      </w:r>
      <w:r>
        <w:rPr>
          <w:i/>
          <w:color w:val="231F20"/>
          <w:spacing w:val="-21"/>
          <w:sz w:val="23"/>
        </w:rPr>
        <w:t> </w:t>
      </w:r>
      <w:r>
        <w:rPr>
          <w:i/>
          <w:color w:val="231F20"/>
          <w:sz w:val="23"/>
        </w:rPr>
        <w:t>self-directed…we</w:t>
      </w:r>
      <w:r>
        <w:rPr>
          <w:i/>
          <w:color w:val="231F20"/>
          <w:spacing w:val="-20"/>
          <w:sz w:val="23"/>
        </w:rPr>
        <w:t> </w:t>
      </w:r>
      <w:r>
        <w:rPr>
          <w:i/>
          <w:color w:val="231F20"/>
          <w:sz w:val="23"/>
        </w:rPr>
        <w:t>don’t have</w:t>
      </w:r>
      <w:r>
        <w:rPr>
          <w:i/>
          <w:color w:val="231F20"/>
          <w:spacing w:val="-16"/>
          <w:sz w:val="23"/>
        </w:rPr>
        <w:t> </w:t>
      </w:r>
      <w:r>
        <w:rPr>
          <w:i/>
          <w:color w:val="231F20"/>
          <w:sz w:val="23"/>
        </w:rPr>
        <w:t>a</w:t>
      </w:r>
      <w:r>
        <w:rPr>
          <w:i/>
          <w:color w:val="231F20"/>
          <w:spacing w:val="-15"/>
          <w:sz w:val="23"/>
        </w:rPr>
        <w:t> </w:t>
      </w:r>
      <w:r>
        <w:rPr>
          <w:i/>
          <w:color w:val="231F20"/>
          <w:sz w:val="23"/>
        </w:rPr>
        <w:t>timeframe.</w:t>
      </w:r>
      <w:r>
        <w:rPr>
          <w:i/>
          <w:color w:val="231F20"/>
          <w:spacing w:val="-15"/>
          <w:sz w:val="23"/>
        </w:rPr>
        <w:t> </w:t>
      </w:r>
      <w:r>
        <w:rPr>
          <w:i/>
          <w:color w:val="231F20"/>
          <w:sz w:val="23"/>
        </w:rPr>
        <w:t>Recovery</w:t>
      </w:r>
      <w:r>
        <w:rPr>
          <w:i/>
          <w:color w:val="231F20"/>
          <w:spacing w:val="-15"/>
          <w:sz w:val="23"/>
        </w:rPr>
        <w:t> </w:t>
      </w:r>
      <w:r>
        <w:rPr>
          <w:i/>
          <w:color w:val="231F20"/>
          <w:sz w:val="23"/>
        </w:rPr>
        <w:t>coach</w:t>
      </w:r>
      <w:r>
        <w:rPr>
          <w:i/>
          <w:color w:val="231F20"/>
          <w:spacing w:val="-15"/>
          <w:sz w:val="23"/>
        </w:rPr>
        <w:t> </w:t>
      </w:r>
      <w:r>
        <w:rPr>
          <w:i/>
          <w:color w:val="231F20"/>
          <w:sz w:val="23"/>
        </w:rPr>
        <w:t>is</w:t>
      </w:r>
      <w:r>
        <w:rPr>
          <w:i/>
          <w:color w:val="231F20"/>
          <w:spacing w:val="-15"/>
          <w:sz w:val="23"/>
        </w:rPr>
        <w:t> </w:t>
      </w:r>
      <w:r>
        <w:rPr>
          <w:i/>
          <w:color w:val="231F20"/>
          <w:sz w:val="23"/>
        </w:rPr>
        <w:t>there</w:t>
      </w:r>
      <w:r>
        <w:rPr>
          <w:i/>
          <w:color w:val="231F20"/>
          <w:spacing w:val="-16"/>
          <w:sz w:val="23"/>
        </w:rPr>
        <w:t> </w:t>
      </w:r>
      <w:r>
        <w:rPr>
          <w:i/>
          <w:color w:val="231F20"/>
          <w:sz w:val="23"/>
        </w:rPr>
        <w:t>to</w:t>
      </w:r>
      <w:r>
        <w:rPr>
          <w:i/>
          <w:color w:val="231F20"/>
          <w:spacing w:val="-15"/>
          <w:sz w:val="23"/>
        </w:rPr>
        <w:t> </w:t>
      </w:r>
      <w:r>
        <w:rPr>
          <w:i/>
          <w:color w:val="231F20"/>
          <w:sz w:val="23"/>
        </w:rPr>
        <w:t>support</w:t>
      </w:r>
      <w:r>
        <w:rPr>
          <w:i/>
          <w:color w:val="231F20"/>
          <w:spacing w:val="-15"/>
          <w:sz w:val="23"/>
        </w:rPr>
        <w:t> </w:t>
      </w:r>
      <w:r>
        <w:rPr>
          <w:i/>
          <w:color w:val="231F20"/>
          <w:sz w:val="23"/>
        </w:rPr>
        <w:t>and give</w:t>
      </w:r>
      <w:r>
        <w:rPr>
          <w:i/>
          <w:color w:val="231F20"/>
          <w:spacing w:val="-24"/>
          <w:sz w:val="23"/>
        </w:rPr>
        <w:t> </w:t>
      </w:r>
      <w:r>
        <w:rPr>
          <w:i/>
          <w:color w:val="231F20"/>
          <w:sz w:val="23"/>
        </w:rPr>
        <w:t>guidance.</w:t>
      </w:r>
      <w:r>
        <w:rPr>
          <w:i/>
          <w:color w:val="231F20"/>
          <w:spacing w:val="-24"/>
          <w:sz w:val="23"/>
        </w:rPr>
        <w:t> </w:t>
      </w:r>
      <w:r>
        <w:rPr>
          <w:i/>
          <w:color w:val="231F20"/>
          <w:sz w:val="23"/>
        </w:rPr>
        <w:t>We</w:t>
      </w:r>
      <w:r>
        <w:rPr>
          <w:i/>
          <w:color w:val="231F20"/>
          <w:spacing w:val="-24"/>
          <w:sz w:val="23"/>
        </w:rPr>
        <w:t> </w:t>
      </w:r>
      <w:r>
        <w:rPr>
          <w:i/>
          <w:color w:val="231F20"/>
          <w:sz w:val="23"/>
        </w:rPr>
        <w:t>connect</w:t>
      </w:r>
      <w:r>
        <w:rPr>
          <w:i/>
          <w:color w:val="231F20"/>
          <w:spacing w:val="-23"/>
          <w:sz w:val="23"/>
        </w:rPr>
        <w:t> </w:t>
      </w:r>
      <w:r>
        <w:rPr>
          <w:i/>
          <w:color w:val="231F20"/>
          <w:sz w:val="23"/>
        </w:rPr>
        <w:t>them</w:t>
      </w:r>
      <w:r>
        <w:rPr>
          <w:i/>
          <w:color w:val="231F20"/>
          <w:spacing w:val="-24"/>
          <w:sz w:val="23"/>
        </w:rPr>
        <w:t> </w:t>
      </w:r>
      <w:r>
        <w:rPr>
          <w:i/>
          <w:color w:val="231F20"/>
          <w:sz w:val="23"/>
        </w:rPr>
        <w:t>with</w:t>
      </w:r>
      <w:r>
        <w:rPr>
          <w:i/>
          <w:color w:val="231F20"/>
          <w:spacing w:val="-24"/>
          <w:sz w:val="23"/>
        </w:rPr>
        <w:t> </w:t>
      </w:r>
      <w:r>
        <w:rPr>
          <w:i/>
          <w:color w:val="231F20"/>
          <w:sz w:val="23"/>
        </w:rPr>
        <w:t>MAT,</w:t>
      </w:r>
      <w:r>
        <w:rPr>
          <w:i/>
          <w:color w:val="231F20"/>
          <w:spacing w:val="-24"/>
          <w:sz w:val="23"/>
        </w:rPr>
        <w:t> </w:t>
      </w:r>
      <w:r>
        <w:rPr>
          <w:i/>
          <w:color w:val="231F20"/>
          <w:sz w:val="23"/>
        </w:rPr>
        <w:t>help</w:t>
      </w:r>
      <w:r>
        <w:rPr>
          <w:i/>
          <w:color w:val="231F20"/>
          <w:spacing w:val="-23"/>
          <w:sz w:val="23"/>
        </w:rPr>
        <w:t> </w:t>
      </w:r>
      <w:r>
        <w:rPr>
          <w:i/>
          <w:color w:val="231F20"/>
          <w:sz w:val="23"/>
        </w:rPr>
        <w:t>with</w:t>
      </w:r>
      <w:r>
        <w:rPr>
          <w:i/>
          <w:color w:val="231F20"/>
          <w:spacing w:val="-24"/>
          <w:sz w:val="23"/>
        </w:rPr>
        <w:t> </w:t>
      </w:r>
      <w:r>
        <w:rPr>
          <w:i/>
          <w:color w:val="231F20"/>
          <w:sz w:val="23"/>
        </w:rPr>
        <w:t>job seeking,</w:t>
      </w:r>
      <w:r>
        <w:rPr>
          <w:i/>
          <w:color w:val="231F20"/>
          <w:spacing w:val="-29"/>
          <w:sz w:val="23"/>
        </w:rPr>
        <w:t> </w:t>
      </w:r>
      <w:r>
        <w:rPr>
          <w:i/>
          <w:color w:val="231F20"/>
          <w:sz w:val="23"/>
        </w:rPr>
        <w:t>housing</w:t>
      </w:r>
      <w:r>
        <w:rPr>
          <w:i/>
          <w:color w:val="231F20"/>
          <w:spacing w:val="-28"/>
          <w:sz w:val="23"/>
        </w:rPr>
        <w:t> </w:t>
      </w:r>
      <w:r>
        <w:rPr>
          <w:i/>
          <w:color w:val="231F20"/>
          <w:sz w:val="23"/>
        </w:rPr>
        <w:t>applications;</w:t>
      </w:r>
      <w:r>
        <w:rPr>
          <w:i/>
          <w:color w:val="231F20"/>
          <w:spacing w:val="-29"/>
          <w:sz w:val="23"/>
        </w:rPr>
        <w:t> </w:t>
      </w:r>
      <w:r>
        <w:rPr>
          <w:i/>
          <w:color w:val="231F20"/>
          <w:sz w:val="23"/>
        </w:rPr>
        <w:t>if</w:t>
      </w:r>
      <w:r>
        <w:rPr>
          <w:i/>
          <w:color w:val="231F20"/>
          <w:spacing w:val="-28"/>
          <w:sz w:val="23"/>
        </w:rPr>
        <w:t> </w:t>
      </w:r>
      <w:r>
        <w:rPr>
          <w:i/>
          <w:color w:val="231F20"/>
          <w:sz w:val="23"/>
        </w:rPr>
        <w:t>relapse,</w:t>
      </w:r>
      <w:r>
        <w:rPr>
          <w:i/>
          <w:color w:val="231F20"/>
          <w:spacing w:val="-29"/>
          <w:sz w:val="23"/>
        </w:rPr>
        <w:t> </w:t>
      </w:r>
      <w:r>
        <w:rPr>
          <w:i/>
          <w:color w:val="231F20"/>
          <w:sz w:val="23"/>
        </w:rPr>
        <w:t>recovery</w:t>
      </w:r>
      <w:r>
        <w:rPr>
          <w:i/>
          <w:color w:val="231F20"/>
          <w:spacing w:val="-28"/>
          <w:sz w:val="23"/>
        </w:rPr>
        <w:t> </w:t>
      </w:r>
      <w:r>
        <w:rPr>
          <w:i/>
          <w:color w:val="231F20"/>
          <w:sz w:val="23"/>
        </w:rPr>
        <w:t>coach</w:t>
      </w:r>
      <w:r>
        <w:rPr>
          <w:i/>
          <w:color w:val="231F20"/>
          <w:spacing w:val="-29"/>
          <w:sz w:val="23"/>
        </w:rPr>
        <w:t> </w:t>
      </w:r>
      <w:r>
        <w:rPr>
          <w:i/>
          <w:color w:val="231F20"/>
          <w:sz w:val="23"/>
        </w:rPr>
        <w:t>is there to help you pick up there all the time… sometimes can spend four hours in a day with getting them to appointments and assisting transportation…we can sit with you 3 hours in a courtroom. How many </w:t>
      </w:r>
      <w:r>
        <w:rPr>
          <w:i/>
          <w:color w:val="231F20"/>
          <w:w w:val="95"/>
          <w:sz w:val="23"/>
        </w:rPr>
        <w:t>professionals</w:t>
      </w:r>
      <w:r>
        <w:rPr>
          <w:i/>
          <w:color w:val="231F20"/>
          <w:spacing w:val="-26"/>
          <w:w w:val="95"/>
          <w:sz w:val="23"/>
        </w:rPr>
        <w:t> </w:t>
      </w:r>
      <w:r>
        <w:rPr>
          <w:i/>
          <w:color w:val="231F20"/>
          <w:w w:val="95"/>
          <w:sz w:val="23"/>
        </w:rPr>
        <w:t>can</w:t>
      </w:r>
      <w:r>
        <w:rPr>
          <w:i/>
          <w:color w:val="231F20"/>
          <w:spacing w:val="-25"/>
          <w:w w:val="95"/>
          <w:sz w:val="23"/>
        </w:rPr>
        <w:t> </w:t>
      </w:r>
      <w:r>
        <w:rPr>
          <w:i/>
          <w:color w:val="231F20"/>
          <w:w w:val="95"/>
          <w:sz w:val="23"/>
        </w:rPr>
        <w:t>do</w:t>
      </w:r>
      <w:r>
        <w:rPr>
          <w:i/>
          <w:color w:val="231F20"/>
          <w:spacing w:val="-26"/>
          <w:w w:val="95"/>
          <w:sz w:val="23"/>
        </w:rPr>
        <w:t> </w:t>
      </w:r>
      <w:r>
        <w:rPr>
          <w:i/>
          <w:color w:val="231F20"/>
          <w:w w:val="95"/>
          <w:sz w:val="23"/>
        </w:rPr>
        <w:t>that?”</w:t>
      </w:r>
      <w:r>
        <w:rPr>
          <w:i/>
          <w:color w:val="231F20"/>
          <w:spacing w:val="4"/>
          <w:w w:val="95"/>
          <w:sz w:val="23"/>
        </w:rPr>
        <w:t> </w:t>
      </w:r>
      <w:r>
        <w:rPr>
          <w:rFonts w:ascii="Arial" w:hAnsi="Arial"/>
          <w:color w:val="231F20"/>
          <w:w w:val="95"/>
          <w:sz w:val="23"/>
        </w:rPr>
        <w:t>Recovery</w:t>
      </w:r>
      <w:r>
        <w:rPr>
          <w:rFonts w:ascii="Arial" w:hAnsi="Arial"/>
          <w:color w:val="231F20"/>
          <w:spacing w:val="-31"/>
          <w:w w:val="95"/>
          <w:sz w:val="23"/>
        </w:rPr>
        <w:t> </w:t>
      </w:r>
      <w:r>
        <w:rPr>
          <w:rFonts w:ascii="Arial" w:hAnsi="Arial"/>
          <w:color w:val="231F20"/>
          <w:w w:val="95"/>
          <w:sz w:val="23"/>
        </w:rPr>
        <w:t>coaches</w:t>
      </w:r>
      <w:r>
        <w:rPr>
          <w:rFonts w:ascii="Arial" w:hAnsi="Arial"/>
          <w:color w:val="231F20"/>
          <w:spacing w:val="-32"/>
          <w:w w:val="95"/>
          <w:sz w:val="23"/>
        </w:rPr>
        <w:t> </w:t>
      </w:r>
      <w:r>
        <w:rPr>
          <w:rFonts w:ascii="Arial" w:hAnsi="Arial"/>
          <w:color w:val="231F20"/>
          <w:w w:val="95"/>
          <w:sz w:val="23"/>
        </w:rPr>
        <w:t>develop</w:t>
      </w:r>
      <w:r>
        <w:rPr>
          <w:rFonts w:ascii="Arial" w:hAnsi="Arial"/>
          <w:color w:val="231F20"/>
          <w:spacing w:val="-32"/>
          <w:w w:val="95"/>
          <w:sz w:val="23"/>
        </w:rPr>
        <w:t> </w:t>
      </w:r>
      <w:r>
        <w:rPr>
          <w:rFonts w:ascii="Arial" w:hAnsi="Arial"/>
          <w:color w:val="231F20"/>
          <w:w w:val="95"/>
          <w:sz w:val="23"/>
        </w:rPr>
        <w:t>a</w:t>
      </w:r>
    </w:p>
    <w:p>
      <w:pPr>
        <w:pStyle w:val="BodyText"/>
        <w:spacing w:line="264" w:lineRule="auto" w:before="7"/>
        <w:ind w:left="477" w:right="18"/>
        <w:rPr>
          <w:rFonts w:ascii="Arial"/>
        </w:rPr>
      </w:pPr>
      <w:r>
        <w:rPr>
          <w:rFonts w:ascii="Arial"/>
          <w:color w:val="231F20"/>
          <w:w w:val="95"/>
        </w:rPr>
        <w:t>unique</w:t>
      </w:r>
      <w:r>
        <w:rPr>
          <w:rFonts w:ascii="Arial"/>
          <w:color w:val="231F20"/>
          <w:spacing w:val="-28"/>
          <w:w w:val="95"/>
        </w:rPr>
        <w:t> </w:t>
      </w:r>
      <w:r>
        <w:rPr>
          <w:rFonts w:ascii="Arial"/>
          <w:color w:val="231F20"/>
          <w:w w:val="95"/>
        </w:rPr>
        <w:t>connection</w:t>
      </w:r>
      <w:r>
        <w:rPr>
          <w:rFonts w:ascii="Arial"/>
          <w:color w:val="231F20"/>
          <w:spacing w:val="-27"/>
          <w:w w:val="95"/>
        </w:rPr>
        <w:t> </w:t>
      </w:r>
      <w:r>
        <w:rPr>
          <w:rFonts w:ascii="Arial"/>
          <w:color w:val="231F20"/>
          <w:w w:val="95"/>
        </w:rPr>
        <w:t>with</w:t>
      </w:r>
      <w:r>
        <w:rPr>
          <w:rFonts w:ascii="Arial"/>
          <w:color w:val="231F20"/>
          <w:spacing w:val="-27"/>
          <w:w w:val="95"/>
        </w:rPr>
        <w:t> </w:t>
      </w:r>
      <w:r>
        <w:rPr>
          <w:rFonts w:ascii="Arial"/>
          <w:color w:val="231F20"/>
          <w:w w:val="95"/>
        </w:rPr>
        <w:t>the</w:t>
      </w:r>
      <w:r>
        <w:rPr>
          <w:rFonts w:ascii="Arial"/>
          <w:color w:val="231F20"/>
          <w:spacing w:val="-27"/>
          <w:w w:val="95"/>
        </w:rPr>
        <w:t> </w:t>
      </w:r>
      <w:r>
        <w:rPr>
          <w:rFonts w:ascii="Arial"/>
          <w:color w:val="231F20"/>
          <w:w w:val="95"/>
        </w:rPr>
        <w:t>client</w:t>
      </w:r>
      <w:r>
        <w:rPr>
          <w:rFonts w:ascii="Arial"/>
          <w:color w:val="231F20"/>
          <w:spacing w:val="-27"/>
          <w:w w:val="95"/>
        </w:rPr>
        <w:t> </w:t>
      </w:r>
      <w:r>
        <w:rPr>
          <w:rFonts w:ascii="Arial"/>
          <w:color w:val="231F20"/>
          <w:w w:val="95"/>
        </w:rPr>
        <w:t>and</w:t>
      </w:r>
      <w:r>
        <w:rPr>
          <w:rFonts w:ascii="Arial"/>
          <w:color w:val="231F20"/>
          <w:spacing w:val="-27"/>
          <w:w w:val="95"/>
        </w:rPr>
        <w:t> </w:t>
      </w:r>
      <w:r>
        <w:rPr>
          <w:rFonts w:ascii="Arial"/>
          <w:color w:val="231F20"/>
          <w:w w:val="95"/>
        </w:rPr>
        <w:t>have</w:t>
      </w:r>
      <w:r>
        <w:rPr>
          <w:rFonts w:ascii="Arial"/>
          <w:color w:val="231F20"/>
          <w:spacing w:val="-27"/>
          <w:w w:val="95"/>
        </w:rPr>
        <w:t> </w:t>
      </w:r>
      <w:r>
        <w:rPr>
          <w:rFonts w:ascii="Arial"/>
          <w:color w:val="231F20"/>
          <w:w w:val="95"/>
        </w:rPr>
        <w:t>said</w:t>
      </w:r>
      <w:r>
        <w:rPr>
          <w:rFonts w:ascii="Arial"/>
          <w:color w:val="231F20"/>
          <w:spacing w:val="-27"/>
          <w:w w:val="95"/>
        </w:rPr>
        <w:t> </w:t>
      </w:r>
      <w:r>
        <w:rPr>
          <w:rFonts w:ascii="Arial"/>
          <w:color w:val="231F20"/>
          <w:w w:val="95"/>
        </w:rPr>
        <w:t>that</w:t>
      </w:r>
      <w:r>
        <w:rPr>
          <w:rFonts w:ascii="Arial"/>
          <w:color w:val="231F20"/>
          <w:spacing w:val="-27"/>
          <w:w w:val="95"/>
        </w:rPr>
        <w:t> </w:t>
      </w:r>
      <w:r>
        <w:rPr>
          <w:rFonts w:ascii="Arial"/>
          <w:color w:val="231F20"/>
          <w:w w:val="95"/>
        </w:rPr>
        <w:t>the most</w:t>
      </w:r>
      <w:r>
        <w:rPr>
          <w:rFonts w:ascii="Arial"/>
          <w:color w:val="231F20"/>
          <w:spacing w:val="-23"/>
          <w:w w:val="95"/>
        </w:rPr>
        <w:t> </w:t>
      </w:r>
      <w:r>
        <w:rPr>
          <w:rFonts w:ascii="Arial"/>
          <w:color w:val="231F20"/>
          <w:w w:val="95"/>
        </w:rPr>
        <w:t>difficult</w:t>
      </w:r>
      <w:r>
        <w:rPr>
          <w:rFonts w:ascii="Arial"/>
          <w:color w:val="231F20"/>
          <w:spacing w:val="-23"/>
          <w:w w:val="95"/>
        </w:rPr>
        <w:t> </w:t>
      </w:r>
      <w:r>
        <w:rPr>
          <w:rFonts w:ascii="Arial"/>
          <w:color w:val="231F20"/>
          <w:w w:val="95"/>
        </w:rPr>
        <w:t>challenge</w:t>
      </w:r>
      <w:r>
        <w:rPr>
          <w:rFonts w:ascii="Arial"/>
          <w:color w:val="231F20"/>
          <w:spacing w:val="-23"/>
          <w:w w:val="95"/>
        </w:rPr>
        <w:t> </w:t>
      </w:r>
      <w:r>
        <w:rPr>
          <w:rFonts w:ascii="Arial"/>
          <w:color w:val="231F20"/>
          <w:w w:val="95"/>
        </w:rPr>
        <w:t>is</w:t>
      </w:r>
      <w:r>
        <w:rPr>
          <w:rFonts w:ascii="Arial"/>
          <w:color w:val="231F20"/>
          <w:spacing w:val="-23"/>
          <w:w w:val="95"/>
        </w:rPr>
        <w:t> </w:t>
      </w:r>
      <w:r>
        <w:rPr>
          <w:rFonts w:ascii="Arial"/>
          <w:color w:val="231F20"/>
          <w:w w:val="95"/>
        </w:rPr>
        <w:t>the</w:t>
      </w:r>
      <w:r>
        <w:rPr>
          <w:rFonts w:ascii="Arial"/>
          <w:color w:val="231F20"/>
          <w:spacing w:val="-23"/>
          <w:w w:val="95"/>
        </w:rPr>
        <w:t> </w:t>
      </w:r>
      <w:r>
        <w:rPr>
          <w:rFonts w:ascii="Arial"/>
          <w:color w:val="231F20"/>
          <w:w w:val="95"/>
        </w:rPr>
        <w:t>family.</w:t>
      </w:r>
      <w:r>
        <w:rPr>
          <w:rFonts w:ascii="Arial"/>
          <w:color w:val="231F20"/>
          <w:spacing w:val="16"/>
          <w:w w:val="95"/>
        </w:rPr>
        <w:t> </w:t>
      </w:r>
      <w:r>
        <w:rPr>
          <w:rFonts w:ascii="Arial"/>
          <w:color w:val="231F20"/>
          <w:w w:val="95"/>
        </w:rPr>
        <w:t>Families</w:t>
      </w:r>
      <w:r>
        <w:rPr>
          <w:rFonts w:ascii="Arial"/>
          <w:color w:val="231F20"/>
          <w:spacing w:val="-23"/>
          <w:w w:val="95"/>
        </w:rPr>
        <w:t> </w:t>
      </w:r>
      <w:r>
        <w:rPr>
          <w:rFonts w:ascii="Arial"/>
          <w:color w:val="231F20"/>
          <w:w w:val="95"/>
        </w:rPr>
        <w:t>often</w:t>
      </w:r>
      <w:r>
        <w:rPr>
          <w:rFonts w:ascii="Arial"/>
          <w:color w:val="231F20"/>
          <w:spacing w:val="-23"/>
          <w:w w:val="95"/>
        </w:rPr>
        <w:t> </w:t>
      </w:r>
      <w:r>
        <w:rPr>
          <w:rFonts w:ascii="Arial"/>
          <w:color w:val="231F20"/>
          <w:w w:val="95"/>
        </w:rPr>
        <w:t>do </w:t>
      </w:r>
      <w:r>
        <w:rPr>
          <w:rFonts w:ascii="Arial"/>
          <w:color w:val="231F20"/>
        </w:rPr>
        <w:t>not</w:t>
      </w:r>
      <w:r>
        <w:rPr>
          <w:rFonts w:ascii="Arial"/>
          <w:color w:val="231F20"/>
          <w:spacing w:val="-47"/>
        </w:rPr>
        <w:t> </w:t>
      </w:r>
      <w:r>
        <w:rPr>
          <w:rFonts w:ascii="Arial"/>
          <w:color w:val="231F20"/>
        </w:rPr>
        <w:t>understand</w:t>
      </w:r>
      <w:r>
        <w:rPr>
          <w:rFonts w:ascii="Arial"/>
          <w:color w:val="231F20"/>
          <w:spacing w:val="-46"/>
        </w:rPr>
        <w:t> </w:t>
      </w:r>
      <w:r>
        <w:rPr>
          <w:rFonts w:ascii="Arial"/>
          <w:color w:val="231F20"/>
        </w:rPr>
        <w:t>SUD,</w:t>
      </w:r>
      <w:r>
        <w:rPr>
          <w:rFonts w:ascii="Arial"/>
          <w:color w:val="231F20"/>
          <w:spacing w:val="-47"/>
        </w:rPr>
        <w:t> </w:t>
      </w:r>
      <w:r>
        <w:rPr>
          <w:rFonts w:ascii="Arial"/>
          <w:color w:val="231F20"/>
        </w:rPr>
        <w:t>have</w:t>
      </w:r>
      <w:r>
        <w:rPr>
          <w:rFonts w:ascii="Arial"/>
          <w:color w:val="231F20"/>
          <w:spacing w:val="-46"/>
        </w:rPr>
        <w:t> </w:t>
      </w:r>
      <w:r>
        <w:rPr>
          <w:rFonts w:ascii="Arial"/>
          <w:color w:val="231F20"/>
        </w:rPr>
        <w:t>seen</w:t>
      </w:r>
      <w:r>
        <w:rPr>
          <w:rFonts w:ascii="Arial"/>
          <w:color w:val="231F20"/>
          <w:spacing w:val="-46"/>
        </w:rPr>
        <w:t> </w:t>
      </w:r>
      <w:r>
        <w:rPr>
          <w:rFonts w:ascii="Arial"/>
          <w:color w:val="231F20"/>
        </w:rPr>
        <w:t>their</w:t>
      </w:r>
      <w:r>
        <w:rPr>
          <w:rFonts w:ascii="Arial"/>
          <w:color w:val="231F20"/>
          <w:spacing w:val="-47"/>
        </w:rPr>
        <w:t> </w:t>
      </w:r>
      <w:r>
        <w:rPr>
          <w:rFonts w:ascii="Arial"/>
          <w:color w:val="231F20"/>
        </w:rPr>
        <w:t>family</w:t>
      </w:r>
      <w:r>
        <w:rPr>
          <w:rFonts w:ascii="Arial"/>
          <w:color w:val="231F20"/>
          <w:spacing w:val="-46"/>
        </w:rPr>
        <w:t> </w:t>
      </w:r>
      <w:r>
        <w:rPr>
          <w:rFonts w:ascii="Arial"/>
          <w:color w:val="231F20"/>
        </w:rPr>
        <w:t>member </w:t>
      </w:r>
      <w:r>
        <w:rPr>
          <w:rFonts w:ascii="Arial"/>
          <w:color w:val="231F20"/>
          <w:w w:val="95"/>
        </w:rPr>
        <w:t>relapse</w:t>
      </w:r>
      <w:r>
        <w:rPr>
          <w:rFonts w:ascii="Arial"/>
          <w:color w:val="231F20"/>
          <w:spacing w:val="-33"/>
          <w:w w:val="95"/>
        </w:rPr>
        <w:t> </w:t>
      </w:r>
      <w:r>
        <w:rPr>
          <w:rFonts w:ascii="Arial"/>
          <w:color w:val="231F20"/>
          <w:w w:val="95"/>
        </w:rPr>
        <w:t>repeatedly,</w:t>
      </w:r>
      <w:r>
        <w:rPr>
          <w:rFonts w:ascii="Arial"/>
          <w:color w:val="231F20"/>
          <w:spacing w:val="-32"/>
          <w:w w:val="95"/>
        </w:rPr>
        <w:t> </w:t>
      </w:r>
      <w:r>
        <w:rPr>
          <w:rFonts w:ascii="Arial"/>
          <w:color w:val="231F20"/>
          <w:w w:val="95"/>
        </w:rPr>
        <w:t>and</w:t>
      </w:r>
      <w:r>
        <w:rPr>
          <w:rFonts w:ascii="Arial"/>
          <w:color w:val="231F20"/>
          <w:spacing w:val="-32"/>
          <w:w w:val="95"/>
        </w:rPr>
        <w:t> </w:t>
      </w:r>
      <w:r>
        <w:rPr>
          <w:rFonts w:ascii="Arial"/>
          <w:color w:val="231F20"/>
          <w:w w:val="95"/>
        </w:rPr>
        <w:t>do</w:t>
      </w:r>
      <w:r>
        <w:rPr>
          <w:rFonts w:ascii="Arial"/>
          <w:color w:val="231F20"/>
          <w:spacing w:val="-32"/>
          <w:w w:val="95"/>
        </w:rPr>
        <w:t> </w:t>
      </w:r>
      <w:r>
        <w:rPr>
          <w:rFonts w:ascii="Arial"/>
          <w:color w:val="231F20"/>
          <w:w w:val="95"/>
        </w:rPr>
        <w:t>not</w:t>
      </w:r>
      <w:r>
        <w:rPr>
          <w:rFonts w:ascii="Arial"/>
          <w:color w:val="231F20"/>
          <w:spacing w:val="-33"/>
          <w:w w:val="95"/>
        </w:rPr>
        <w:t> </w:t>
      </w:r>
      <w:r>
        <w:rPr>
          <w:rFonts w:ascii="Arial"/>
          <w:color w:val="231F20"/>
          <w:w w:val="95"/>
        </w:rPr>
        <w:t>believe</w:t>
      </w:r>
      <w:r>
        <w:rPr>
          <w:rFonts w:ascii="Arial"/>
          <w:color w:val="231F20"/>
          <w:spacing w:val="-32"/>
          <w:w w:val="95"/>
        </w:rPr>
        <w:t> </w:t>
      </w:r>
      <w:r>
        <w:rPr>
          <w:rFonts w:ascii="Arial"/>
          <w:color w:val="231F20"/>
          <w:w w:val="95"/>
        </w:rPr>
        <w:t>in</w:t>
      </w:r>
      <w:r>
        <w:rPr>
          <w:rFonts w:ascii="Arial"/>
          <w:color w:val="231F20"/>
          <w:spacing w:val="-32"/>
          <w:w w:val="95"/>
        </w:rPr>
        <w:t> </w:t>
      </w:r>
      <w:r>
        <w:rPr>
          <w:rFonts w:ascii="Arial"/>
          <w:color w:val="231F20"/>
          <w:w w:val="95"/>
        </w:rPr>
        <w:t>the</w:t>
      </w:r>
      <w:r>
        <w:rPr>
          <w:rFonts w:ascii="Arial"/>
          <w:color w:val="231F20"/>
          <w:spacing w:val="-32"/>
          <w:w w:val="95"/>
        </w:rPr>
        <w:t> </w:t>
      </w:r>
      <w:r>
        <w:rPr>
          <w:rFonts w:ascii="Arial"/>
          <w:color w:val="231F20"/>
          <w:w w:val="95"/>
        </w:rPr>
        <w:t>possibility of</w:t>
      </w:r>
      <w:r>
        <w:rPr>
          <w:rFonts w:ascii="Arial"/>
          <w:color w:val="231F20"/>
          <w:spacing w:val="-32"/>
          <w:w w:val="95"/>
        </w:rPr>
        <w:t> </w:t>
      </w:r>
      <w:r>
        <w:rPr>
          <w:rFonts w:ascii="Arial"/>
          <w:color w:val="231F20"/>
          <w:w w:val="95"/>
        </w:rPr>
        <w:t>recovery.</w:t>
      </w:r>
      <w:r>
        <w:rPr>
          <w:rFonts w:ascii="Arial"/>
          <w:color w:val="231F20"/>
          <w:spacing w:val="-2"/>
          <w:w w:val="95"/>
        </w:rPr>
        <w:t> </w:t>
      </w:r>
      <w:r>
        <w:rPr>
          <w:rFonts w:ascii="Arial"/>
          <w:color w:val="231F20"/>
          <w:w w:val="95"/>
        </w:rPr>
        <w:t>In</w:t>
      </w:r>
      <w:r>
        <w:rPr>
          <w:rFonts w:ascii="Arial"/>
          <w:color w:val="231F20"/>
          <w:spacing w:val="-32"/>
          <w:w w:val="95"/>
        </w:rPr>
        <w:t> </w:t>
      </w:r>
      <w:r>
        <w:rPr>
          <w:rFonts w:ascii="Arial"/>
          <w:color w:val="231F20"/>
          <w:w w:val="95"/>
        </w:rPr>
        <w:t>cases</w:t>
      </w:r>
      <w:r>
        <w:rPr>
          <w:rFonts w:ascii="Arial"/>
          <w:color w:val="231F20"/>
          <w:spacing w:val="-31"/>
          <w:w w:val="95"/>
        </w:rPr>
        <w:t> </w:t>
      </w:r>
      <w:r>
        <w:rPr>
          <w:rFonts w:ascii="Arial"/>
          <w:color w:val="231F20"/>
          <w:w w:val="95"/>
        </w:rPr>
        <w:t>where</w:t>
      </w:r>
      <w:r>
        <w:rPr>
          <w:rFonts w:ascii="Arial"/>
          <w:color w:val="231F20"/>
          <w:spacing w:val="-32"/>
          <w:w w:val="95"/>
        </w:rPr>
        <w:t> </w:t>
      </w:r>
      <w:r>
        <w:rPr>
          <w:rFonts w:ascii="Arial"/>
          <w:color w:val="231F20"/>
          <w:w w:val="95"/>
        </w:rPr>
        <w:t>family</w:t>
      </w:r>
      <w:r>
        <w:rPr>
          <w:rFonts w:ascii="Arial"/>
          <w:color w:val="231F20"/>
          <w:spacing w:val="-31"/>
          <w:w w:val="95"/>
        </w:rPr>
        <w:t> </w:t>
      </w:r>
      <w:r>
        <w:rPr>
          <w:rFonts w:ascii="Arial"/>
          <w:color w:val="231F20"/>
          <w:w w:val="95"/>
        </w:rPr>
        <w:t>members</w:t>
      </w:r>
      <w:r>
        <w:rPr>
          <w:rFonts w:ascii="Arial"/>
          <w:color w:val="231F20"/>
          <w:spacing w:val="-32"/>
          <w:w w:val="95"/>
        </w:rPr>
        <w:t> </w:t>
      </w:r>
      <w:r>
        <w:rPr>
          <w:rFonts w:ascii="Arial"/>
          <w:color w:val="231F20"/>
          <w:w w:val="95"/>
        </w:rPr>
        <w:t>are</w:t>
      </w:r>
      <w:r>
        <w:rPr>
          <w:rFonts w:ascii="Arial"/>
          <w:color w:val="231F20"/>
          <w:spacing w:val="-31"/>
          <w:w w:val="95"/>
        </w:rPr>
        <w:t> </w:t>
      </w:r>
      <w:r>
        <w:rPr>
          <w:rFonts w:ascii="Arial"/>
          <w:color w:val="231F20"/>
          <w:w w:val="95"/>
        </w:rPr>
        <w:t>using drugs,</w:t>
      </w:r>
      <w:r>
        <w:rPr>
          <w:rFonts w:ascii="Arial"/>
          <w:color w:val="231F20"/>
          <w:spacing w:val="-34"/>
          <w:w w:val="95"/>
        </w:rPr>
        <w:t> </w:t>
      </w:r>
      <w:r>
        <w:rPr>
          <w:rFonts w:ascii="Arial"/>
          <w:color w:val="231F20"/>
          <w:w w:val="95"/>
        </w:rPr>
        <w:t>the</w:t>
      </w:r>
      <w:r>
        <w:rPr>
          <w:rFonts w:ascii="Arial"/>
          <w:color w:val="231F20"/>
          <w:spacing w:val="-34"/>
          <w:w w:val="95"/>
        </w:rPr>
        <w:t> </w:t>
      </w:r>
      <w:r>
        <w:rPr>
          <w:rFonts w:ascii="Arial"/>
          <w:color w:val="231F20"/>
          <w:w w:val="95"/>
        </w:rPr>
        <w:t>peer</w:t>
      </w:r>
      <w:r>
        <w:rPr>
          <w:rFonts w:ascii="Arial"/>
          <w:color w:val="231F20"/>
          <w:spacing w:val="-33"/>
          <w:w w:val="95"/>
        </w:rPr>
        <w:t> </w:t>
      </w:r>
      <w:r>
        <w:rPr>
          <w:rFonts w:ascii="Arial"/>
          <w:color w:val="231F20"/>
          <w:w w:val="95"/>
        </w:rPr>
        <w:t>recovery</w:t>
      </w:r>
      <w:r>
        <w:rPr>
          <w:rFonts w:ascii="Arial"/>
          <w:color w:val="231F20"/>
          <w:spacing w:val="-34"/>
          <w:w w:val="95"/>
        </w:rPr>
        <w:t> </w:t>
      </w:r>
      <w:r>
        <w:rPr>
          <w:rFonts w:ascii="Arial"/>
          <w:color w:val="231F20"/>
          <w:w w:val="95"/>
        </w:rPr>
        <w:t>coach</w:t>
      </w:r>
      <w:r>
        <w:rPr>
          <w:rFonts w:ascii="Arial"/>
          <w:color w:val="231F20"/>
          <w:spacing w:val="-34"/>
          <w:w w:val="95"/>
        </w:rPr>
        <w:t> </w:t>
      </w:r>
      <w:r>
        <w:rPr>
          <w:rFonts w:ascii="Arial"/>
          <w:color w:val="231F20"/>
          <w:w w:val="95"/>
        </w:rPr>
        <w:t>teaches</w:t>
      </w:r>
      <w:r>
        <w:rPr>
          <w:rFonts w:ascii="Arial"/>
          <w:color w:val="231F20"/>
          <w:spacing w:val="-33"/>
          <w:w w:val="95"/>
        </w:rPr>
        <w:t> </w:t>
      </w:r>
      <w:r>
        <w:rPr>
          <w:rFonts w:ascii="Arial"/>
          <w:color w:val="231F20"/>
          <w:w w:val="95"/>
        </w:rPr>
        <w:t>refusal</w:t>
      </w:r>
      <w:r>
        <w:rPr>
          <w:rFonts w:ascii="Arial"/>
          <w:color w:val="231F20"/>
          <w:spacing w:val="-34"/>
          <w:w w:val="95"/>
        </w:rPr>
        <w:t> </w:t>
      </w:r>
      <w:r>
        <w:rPr>
          <w:rFonts w:ascii="Arial"/>
          <w:color w:val="231F20"/>
          <w:w w:val="95"/>
        </w:rPr>
        <w:t>skills.</w:t>
      </w:r>
    </w:p>
    <w:p>
      <w:pPr>
        <w:pStyle w:val="BodyText"/>
        <w:spacing w:before="3"/>
        <w:rPr>
          <w:rFonts w:ascii="Arial"/>
          <w:sz w:val="27"/>
        </w:rPr>
      </w:pPr>
    </w:p>
    <w:p>
      <w:pPr>
        <w:spacing w:line="232" w:lineRule="auto" w:before="0"/>
        <w:ind w:left="446" w:right="0" w:firstLine="9"/>
        <w:jc w:val="left"/>
        <w:rPr>
          <w:sz w:val="15"/>
        </w:rPr>
      </w:pPr>
      <w:r>
        <w:rPr>
          <w:rFonts w:ascii="Franklin Gothic Medium Cond" w:hAnsi="Franklin Gothic Medium Cond"/>
          <w:i/>
          <w:color w:val="231F20"/>
          <w:sz w:val="24"/>
        </w:rPr>
        <w:t>Community </w:t>
      </w:r>
      <w:r>
        <w:rPr>
          <w:rFonts w:ascii="Franklin Gothic Medium Cond" w:hAnsi="Franklin Gothic Medium Cond"/>
          <w:i/>
          <w:color w:val="231F20"/>
          <w:spacing w:val="-3"/>
          <w:sz w:val="24"/>
        </w:rPr>
        <w:t>Snapshot: </w:t>
      </w:r>
      <w:r>
        <w:rPr>
          <w:rFonts w:ascii="Franklin Gothic Medium Cond" w:hAnsi="Franklin Gothic Medium Cond"/>
          <w:i/>
          <w:color w:val="231F20"/>
          <w:sz w:val="24"/>
        </w:rPr>
        <w:t>Building and </w:t>
      </w:r>
      <w:r>
        <w:rPr>
          <w:rFonts w:ascii="Franklin Gothic Medium Cond" w:hAnsi="Franklin Gothic Medium Cond"/>
          <w:i/>
          <w:color w:val="231F20"/>
          <w:spacing w:val="-3"/>
          <w:sz w:val="24"/>
        </w:rPr>
        <w:t>developing </w:t>
      </w:r>
      <w:r>
        <w:rPr>
          <w:rFonts w:ascii="Franklin Gothic Medium Cond" w:hAnsi="Franklin Gothic Medium Cond"/>
          <w:i/>
          <w:color w:val="231F20"/>
          <w:sz w:val="24"/>
        </w:rPr>
        <w:t>a culturally </w:t>
      </w:r>
      <w:r>
        <w:rPr>
          <w:rFonts w:ascii="Franklin Gothic Medium Cond" w:hAnsi="Franklin Gothic Medium Cond"/>
          <w:i/>
          <w:color w:val="231F20"/>
          <w:spacing w:val="-3"/>
          <w:sz w:val="24"/>
        </w:rPr>
        <w:t>sensitive </w:t>
      </w:r>
      <w:r>
        <w:rPr>
          <w:rFonts w:ascii="Franklin Gothic Medium Cond" w:hAnsi="Franklin Gothic Medium Cond"/>
          <w:i/>
          <w:color w:val="231F20"/>
          <w:sz w:val="24"/>
        </w:rPr>
        <w:t>and </w:t>
      </w:r>
      <w:r>
        <w:rPr>
          <w:rFonts w:ascii="Franklin Gothic Medium Cond" w:hAnsi="Franklin Gothic Medium Cond"/>
          <w:i/>
          <w:color w:val="231F20"/>
          <w:spacing w:val="-3"/>
          <w:sz w:val="24"/>
        </w:rPr>
        <w:t>diverse </w:t>
      </w:r>
      <w:r>
        <w:rPr>
          <w:rFonts w:ascii="Franklin Gothic Medium Cond" w:hAnsi="Franklin Gothic Medium Cond"/>
          <w:i/>
          <w:color w:val="231F20"/>
          <w:sz w:val="24"/>
        </w:rPr>
        <w:t>workforce—Detroit Recovery </w:t>
      </w:r>
      <w:r>
        <w:rPr>
          <w:rFonts w:ascii="Franklin Gothic Medium Cond" w:hAnsi="Franklin Gothic Medium Cond"/>
          <w:i/>
          <w:color w:val="231F20"/>
          <w:spacing w:val="-3"/>
          <w:sz w:val="24"/>
        </w:rPr>
        <w:t>Project. </w:t>
      </w:r>
      <w:r>
        <w:rPr>
          <w:color w:val="231F20"/>
          <w:w w:val="95"/>
          <w:sz w:val="23"/>
        </w:rPr>
        <w:t>DRP</w:t>
      </w:r>
      <w:r>
        <w:rPr>
          <w:color w:val="231F20"/>
          <w:spacing w:val="-32"/>
          <w:w w:val="95"/>
          <w:sz w:val="23"/>
        </w:rPr>
        <w:t> </w:t>
      </w:r>
      <w:r>
        <w:rPr>
          <w:color w:val="231F20"/>
          <w:w w:val="95"/>
          <w:sz w:val="23"/>
        </w:rPr>
        <w:t>collaborates</w:t>
      </w:r>
      <w:r>
        <w:rPr>
          <w:color w:val="231F20"/>
          <w:spacing w:val="-32"/>
          <w:w w:val="95"/>
          <w:sz w:val="23"/>
        </w:rPr>
        <w:t> </w:t>
      </w:r>
      <w:r>
        <w:rPr>
          <w:color w:val="231F20"/>
          <w:w w:val="95"/>
          <w:sz w:val="23"/>
        </w:rPr>
        <w:t>with</w:t>
      </w:r>
      <w:r>
        <w:rPr>
          <w:color w:val="231F20"/>
          <w:spacing w:val="-32"/>
          <w:w w:val="95"/>
          <w:sz w:val="23"/>
        </w:rPr>
        <w:t> </w:t>
      </w:r>
      <w:r>
        <w:rPr>
          <w:color w:val="231F20"/>
          <w:w w:val="95"/>
          <w:sz w:val="23"/>
        </w:rPr>
        <w:t>local</w:t>
      </w:r>
      <w:r>
        <w:rPr>
          <w:color w:val="231F20"/>
          <w:spacing w:val="-32"/>
          <w:w w:val="95"/>
          <w:sz w:val="23"/>
        </w:rPr>
        <w:t> </w:t>
      </w:r>
      <w:r>
        <w:rPr>
          <w:color w:val="231F20"/>
          <w:w w:val="95"/>
          <w:sz w:val="23"/>
        </w:rPr>
        <w:t>universities</w:t>
      </w:r>
      <w:r>
        <w:rPr>
          <w:color w:val="231F20"/>
          <w:spacing w:val="-32"/>
          <w:w w:val="95"/>
          <w:sz w:val="23"/>
        </w:rPr>
        <w:t> </w:t>
      </w:r>
      <w:r>
        <w:rPr>
          <w:color w:val="231F20"/>
          <w:w w:val="95"/>
          <w:sz w:val="23"/>
        </w:rPr>
        <w:t>and</w:t>
      </w:r>
      <w:r>
        <w:rPr>
          <w:color w:val="231F20"/>
          <w:spacing w:val="-32"/>
          <w:w w:val="95"/>
          <w:sz w:val="23"/>
        </w:rPr>
        <w:t> </w:t>
      </w:r>
      <w:r>
        <w:rPr>
          <w:color w:val="231F20"/>
          <w:w w:val="95"/>
          <w:sz w:val="23"/>
        </w:rPr>
        <w:t>Authority </w:t>
      </w:r>
      <w:r>
        <w:rPr>
          <w:color w:val="231F20"/>
          <w:sz w:val="23"/>
        </w:rPr>
        <w:t>Health to establish DRP as a training facility for </w:t>
      </w:r>
      <w:r>
        <w:rPr>
          <w:color w:val="231F20"/>
          <w:w w:val="90"/>
          <w:sz w:val="23"/>
        </w:rPr>
        <w:t>psychiatry and internal medicine interns and</w:t>
      </w:r>
      <w:r>
        <w:rPr>
          <w:color w:val="231F20"/>
          <w:spacing w:val="-22"/>
          <w:w w:val="90"/>
          <w:sz w:val="23"/>
        </w:rPr>
        <w:t> </w:t>
      </w:r>
      <w:r>
        <w:rPr>
          <w:color w:val="231F20"/>
          <w:w w:val="90"/>
          <w:sz w:val="23"/>
        </w:rPr>
        <w:t>residents.</w:t>
      </w:r>
      <w:r>
        <w:rPr>
          <w:color w:val="231F20"/>
          <w:w w:val="90"/>
          <w:position w:val="7"/>
          <w:sz w:val="15"/>
        </w:rPr>
        <w:t>59</w:t>
      </w:r>
    </w:p>
    <w:p>
      <w:pPr>
        <w:pStyle w:val="BodyText"/>
        <w:spacing w:line="223" w:lineRule="auto"/>
        <w:ind w:left="446" w:right="259"/>
        <w:rPr>
          <w:rFonts w:ascii="Arial"/>
        </w:rPr>
      </w:pPr>
      <w:r>
        <w:rPr>
          <w:color w:val="231F20"/>
        </w:rPr>
        <w:t>The partnership allows for mentoring the next </w:t>
      </w:r>
      <w:r>
        <w:rPr>
          <w:color w:val="231F20"/>
          <w:w w:val="90"/>
        </w:rPr>
        <w:t>generation of medical providers to be better </w:t>
      </w:r>
      <w:r>
        <w:rPr>
          <w:rFonts w:ascii="Arial"/>
          <w:color w:val="231F20"/>
          <w:w w:val="90"/>
        </w:rPr>
        <w:t>equipped</w:t>
      </w:r>
    </w:p>
    <w:p>
      <w:pPr>
        <w:pStyle w:val="BodyText"/>
        <w:spacing w:line="264" w:lineRule="auto" w:before="9"/>
        <w:ind w:left="446" w:right="333"/>
        <w:rPr>
          <w:rFonts w:ascii="Arial"/>
        </w:rPr>
      </w:pPr>
      <w:r>
        <w:rPr>
          <w:rFonts w:ascii="Arial"/>
          <w:color w:val="231F20"/>
          <w:w w:val="95"/>
        </w:rPr>
        <w:t>and</w:t>
      </w:r>
      <w:r>
        <w:rPr>
          <w:rFonts w:ascii="Arial"/>
          <w:color w:val="231F20"/>
          <w:spacing w:val="-25"/>
          <w:w w:val="95"/>
        </w:rPr>
        <w:t> </w:t>
      </w:r>
      <w:r>
        <w:rPr>
          <w:rFonts w:ascii="Arial"/>
          <w:color w:val="231F20"/>
          <w:w w:val="95"/>
        </w:rPr>
        <w:t>experienced</w:t>
      </w:r>
      <w:r>
        <w:rPr>
          <w:rFonts w:ascii="Arial"/>
          <w:color w:val="231F20"/>
          <w:spacing w:val="-25"/>
          <w:w w:val="95"/>
        </w:rPr>
        <w:t> </w:t>
      </w:r>
      <w:r>
        <w:rPr>
          <w:rFonts w:ascii="Arial"/>
          <w:color w:val="231F20"/>
          <w:w w:val="95"/>
        </w:rPr>
        <w:t>in</w:t>
      </w:r>
      <w:r>
        <w:rPr>
          <w:rFonts w:ascii="Arial"/>
          <w:color w:val="231F20"/>
          <w:spacing w:val="-25"/>
          <w:w w:val="95"/>
        </w:rPr>
        <w:t> </w:t>
      </w:r>
      <w:r>
        <w:rPr>
          <w:rFonts w:ascii="Arial"/>
          <w:color w:val="231F20"/>
          <w:w w:val="95"/>
        </w:rPr>
        <w:t>working</w:t>
      </w:r>
      <w:r>
        <w:rPr>
          <w:rFonts w:ascii="Arial"/>
          <w:color w:val="231F20"/>
          <w:spacing w:val="-25"/>
          <w:w w:val="95"/>
        </w:rPr>
        <w:t> </w:t>
      </w:r>
      <w:r>
        <w:rPr>
          <w:rFonts w:ascii="Arial"/>
          <w:color w:val="231F20"/>
          <w:w w:val="95"/>
        </w:rPr>
        <w:t>with</w:t>
      </w:r>
      <w:r>
        <w:rPr>
          <w:rFonts w:ascii="Arial"/>
          <w:color w:val="231F20"/>
          <w:spacing w:val="-25"/>
          <w:w w:val="95"/>
        </w:rPr>
        <w:t> </w:t>
      </w:r>
      <w:r>
        <w:rPr>
          <w:rFonts w:ascii="Arial"/>
          <w:color w:val="231F20"/>
          <w:w w:val="95"/>
        </w:rPr>
        <w:t>low-income,</w:t>
      </w:r>
      <w:r>
        <w:rPr>
          <w:rFonts w:ascii="Arial"/>
          <w:color w:val="231F20"/>
          <w:spacing w:val="-25"/>
          <w:w w:val="95"/>
        </w:rPr>
        <w:t> </w:t>
      </w:r>
      <w:r>
        <w:rPr>
          <w:rFonts w:ascii="Arial"/>
          <w:color w:val="231F20"/>
          <w:w w:val="95"/>
        </w:rPr>
        <w:t>Black/ </w:t>
      </w:r>
      <w:r>
        <w:rPr>
          <w:rFonts w:ascii="Arial"/>
          <w:color w:val="231F20"/>
        </w:rPr>
        <w:t>African</w:t>
      </w:r>
      <w:r>
        <w:rPr>
          <w:rFonts w:ascii="Arial"/>
          <w:color w:val="231F20"/>
          <w:spacing w:val="-17"/>
        </w:rPr>
        <w:t> </w:t>
      </w:r>
      <w:r>
        <w:rPr>
          <w:rFonts w:ascii="Arial"/>
          <w:color w:val="231F20"/>
        </w:rPr>
        <w:t>Americans</w:t>
      </w:r>
      <w:r>
        <w:rPr>
          <w:rFonts w:ascii="Arial"/>
          <w:color w:val="231F20"/>
          <w:spacing w:val="-17"/>
        </w:rPr>
        <w:t> </w:t>
      </w:r>
      <w:r>
        <w:rPr>
          <w:rFonts w:ascii="Arial"/>
          <w:color w:val="231F20"/>
        </w:rPr>
        <w:t>with</w:t>
      </w:r>
      <w:r>
        <w:rPr>
          <w:rFonts w:ascii="Arial"/>
          <w:color w:val="231F20"/>
          <w:spacing w:val="-17"/>
        </w:rPr>
        <w:t> </w:t>
      </w:r>
      <w:r>
        <w:rPr>
          <w:rFonts w:ascii="Arial"/>
          <w:color w:val="231F20"/>
        </w:rPr>
        <w:t>SUD.</w:t>
      </w:r>
    </w:p>
    <w:p>
      <w:pPr>
        <w:pStyle w:val="BodyText"/>
        <w:spacing w:before="6"/>
        <w:rPr>
          <w:rFonts w:ascii="Arial"/>
          <w:sz w:val="7"/>
        </w:rPr>
      </w:pPr>
      <w:r>
        <w:rPr/>
        <w:br w:type="column"/>
      </w:r>
      <w:r>
        <w:rPr>
          <w:rFonts w:ascii="Arial"/>
          <w:sz w:val="7"/>
        </w:rPr>
      </w:r>
    </w:p>
    <w:p>
      <w:pPr>
        <w:pStyle w:val="BodyText"/>
        <w:ind w:left="354"/>
        <w:rPr>
          <w:rFonts w:ascii="Arial"/>
          <w:sz w:val="20"/>
        </w:rPr>
      </w:pPr>
      <w:r>
        <w:rPr>
          <w:rFonts w:ascii="Arial"/>
          <w:sz w:val="20"/>
        </w:rPr>
        <w:pict>
          <v:group style="width:214.1pt;height:126.45pt;mso-position-horizontal-relative:char;mso-position-vertical-relative:line" coordorigin="0,0" coordsize="4282,2529">
            <v:rect style="position:absolute;left:0;top:0;width:4282;height:2498" filled="true" fillcolor="#231f20" stroked="false">
              <v:fill type="solid"/>
            </v:rect>
            <v:shape style="position:absolute;left:221;top:1265;width:1514;height:784" type="#_x0000_t202" filled="false" stroked="false">
              <v:textbox inset="0,0,0,0">
                <w:txbxContent>
                  <w:p>
                    <w:pPr>
                      <w:spacing w:before="10"/>
                      <w:ind w:left="0" w:right="0" w:firstLine="0"/>
                      <w:jc w:val="left"/>
                      <w:rPr>
                        <w:rFonts w:ascii="Arial Narrow"/>
                        <w:sz w:val="64"/>
                      </w:rPr>
                    </w:pPr>
                    <w:bookmarkStart w:name="Moving Forward " w:id="15"/>
                    <w:bookmarkEnd w:id="15"/>
                    <w:r>
                      <w:rPr/>
                    </w:r>
                    <w:r>
                      <w:rPr>
                        <w:rFonts w:ascii="Arial Narrow"/>
                        <w:color w:val="FFFFFF"/>
                        <w:spacing w:val="-12"/>
                        <w:w w:val="90"/>
                        <w:sz w:val="64"/>
                      </w:rPr>
                      <w:t>Moving</w:t>
                    </w:r>
                  </w:p>
                </w:txbxContent>
              </v:textbox>
              <w10:wrap type="none"/>
            </v:shape>
            <v:shape style="position:absolute;left:221;top:1745;width:1813;height:784" type="#_x0000_t202" filled="false" stroked="false">
              <v:textbox inset="0,0,0,0">
                <w:txbxContent>
                  <w:p>
                    <w:pPr>
                      <w:spacing w:before="10"/>
                      <w:ind w:left="0" w:right="0" w:firstLine="0"/>
                      <w:jc w:val="left"/>
                      <w:rPr>
                        <w:rFonts w:ascii="Arial Narrow"/>
                        <w:sz w:val="64"/>
                      </w:rPr>
                    </w:pPr>
                    <w:r>
                      <w:rPr>
                        <w:rFonts w:ascii="Arial Narrow"/>
                        <w:color w:val="FFFFFF"/>
                        <w:spacing w:val="-4"/>
                        <w:w w:val="95"/>
                        <w:sz w:val="64"/>
                      </w:rPr>
                      <w:t>Forward</w:t>
                    </w:r>
                  </w:p>
                </w:txbxContent>
              </v:textbox>
              <w10:wrap type="none"/>
            </v:shape>
          </v:group>
        </w:pict>
      </w:r>
      <w:r>
        <w:rPr>
          <w:rFonts w:ascii="Arial"/>
          <w:sz w:val="20"/>
        </w:rPr>
      </w:r>
    </w:p>
    <w:p>
      <w:pPr>
        <w:pStyle w:val="BodyText"/>
        <w:spacing w:line="266" w:lineRule="auto" w:before="148"/>
        <w:ind w:left="356" w:right="173"/>
        <w:rPr>
          <w:rFonts w:ascii="Arial"/>
        </w:rPr>
      </w:pPr>
      <w:r>
        <w:rPr>
          <w:rFonts w:ascii="Arial"/>
          <w:color w:val="231F20"/>
        </w:rPr>
        <w:t>Opioid</w:t>
      </w:r>
      <w:r>
        <w:rPr>
          <w:rFonts w:ascii="Arial"/>
          <w:color w:val="231F20"/>
          <w:spacing w:val="-44"/>
        </w:rPr>
        <w:t> </w:t>
      </w:r>
      <w:r>
        <w:rPr>
          <w:rFonts w:ascii="Arial"/>
          <w:color w:val="231F20"/>
        </w:rPr>
        <w:t>misuse,</w:t>
      </w:r>
      <w:r>
        <w:rPr>
          <w:rFonts w:ascii="Arial"/>
          <w:color w:val="231F20"/>
          <w:spacing w:val="-44"/>
        </w:rPr>
        <w:t> </w:t>
      </w:r>
      <w:r>
        <w:rPr>
          <w:rFonts w:ascii="Arial"/>
          <w:color w:val="231F20"/>
        </w:rPr>
        <w:t>OUD,</w:t>
      </w:r>
      <w:r>
        <w:rPr>
          <w:rFonts w:ascii="Arial"/>
          <w:color w:val="231F20"/>
          <w:spacing w:val="-44"/>
        </w:rPr>
        <w:t> </w:t>
      </w:r>
      <w:r>
        <w:rPr>
          <w:rFonts w:ascii="Arial"/>
          <w:color w:val="231F20"/>
        </w:rPr>
        <w:t>and</w:t>
      </w:r>
      <w:r>
        <w:rPr>
          <w:rFonts w:ascii="Arial"/>
          <w:color w:val="231F20"/>
          <w:spacing w:val="-43"/>
        </w:rPr>
        <w:t> </w:t>
      </w:r>
      <w:r>
        <w:rPr>
          <w:rFonts w:ascii="Arial"/>
          <w:color w:val="231F20"/>
        </w:rPr>
        <w:t>opioid-related</w:t>
      </w:r>
      <w:r>
        <w:rPr>
          <w:rFonts w:ascii="Arial"/>
          <w:color w:val="231F20"/>
          <w:spacing w:val="-44"/>
        </w:rPr>
        <w:t> </w:t>
      </w:r>
      <w:r>
        <w:rPr>
          <w:rFonts w:ascii="Arial"/>
          <w:color w:val="231F20"/>
        </w:rPr>
        <w:t>overdoses have affected all population groups in the U.S. </w:t>
      </w:r>
      <w:r>
        <w:rPr>
          <w:rFonts w:ascii="Arial"/>
          <w:color w:val="231F20"/>
          <w:w w:val="95"/>
        </w:rPr>
        <w:t>Strategies</w:t>
      </w:r>
      <w:r>
        <w:rPr>
          <w:rFonts w:ascii="Arial"/>
          <w:color w:val="231F20"/>
          <w:spacing w:val="-39"/>
          <w:w w:val="95"/>
        </w:rPr>
        <w:t> </w:t>
      </w:r>
      <w:r>
        <w:rPr>
          <w:rFonts w:ascii="Arial"/>
          <w:color w:val="231F20"/>
          <w:w w:val="95"/>
        </w:rPr>
        <w:t>to</w:t>
      </w:r>
      <w:r>
        <w:rPr>
          <w:rFonts w:ascii="Arial"/>
          <w:color w:val="231F20"/>
          <w:spacing w:val="-39"/>
          <w:w w:val="95"/>
        </w:rPr>
        <w:t> </w:t>
      </w:r>
      <w:r>
        <w:rPr>
          <w:rFonts w:ascii="Arial"/>
          <w:color w:val="231F20"/>
          <w:w w:val="95"/>
        </w:rPr>
        <w:t>address</w:t>
      </w:r>
      <w:r>
        <w:rPr>
          <w:rFonts w:ascii="Arial"/>
          <w:color w:val="231F20"/>
          <w:spacing w:val="-39"/>
          <w:w w:val="95"/>
        </w:rPr>
        <w:t> </w:t>
      </w:r>
      <w:r>
        <w:rPr>
          <w:rFonts w:ascii="Arial"/>
          <w:color w:val="231F20"/>
          <w:w w:val="95"/>
        </w:rPr>
        <w:t>this</w:t>
      </w:r>
      <w:r>
        <w:rPr>
          <w:rFonts w:ascii="Arial"/>
          <w:color w:val="231F20"/>
          <w:spacing w:val="-39"/>
          <w:w w:val="95"/>
        </w:rPr>
        <w:t> </w:t>
      </w:r>
      <w:r>
        <w:rPr>
          <w:rFonts w:ascii="Arial"/>
          <w:color w:val="231F20"/>
          <w:w w:val="95"/>
        </w:rPr>
        <w:t>issue</w:t>
      </w:r>
      <w:r>
        <w:rPr>
          <w:rFonts w:ascii="Arial"/>
          <w:color w:val="231F20"/>
          <w:spacing w:val="-39"/>
          <w:w w:val="95"/>
        </w:rPr>
        <w:t> </w:t>
      </w:r>
      <w:r>
        <w:rPr>
          <w:rFonts w:ascii="Arial"/>
          <w:color w:val="231F20"/>
          <w:w w:val="95"/>
        </w:rPr>
        <w:t>need</w:t>
      </w:r>
      <w:r>
        <w:rPr>
          <w:rFonts w:ascii="Arial"/>
          <w:color w:val="231F20"/>
          <w:spacing w:val="-39"/>
          <w:w w:val="95"/>
        </w:rPr>
        <w:t> </w:t>
      </w:r>
      <w:r>
        <w:rPr>
          <w:rFonts w:ascii="Arial"/>
          <w:color w:val="231F20"/>
          <w:w w:val="95"/>
        </w:rPr>
        <w:t>to</w:t>
      </w:r>
      <w:r>
        <w:rPr>
          <w:rFonts w:ascii="Arial"/>
          <w:color w:val="231F20"/>
          <w:spacing w:val="-39"/>
          <w:w w:val="95"/>
        </w:rPr>
        <w:t> </w:t>
      </w:r>
      <w:r>
        <w:rPr>
          <w:rFonts w:ascii="Arial"/>
          <w:color w:val="231F20"/>
          <w:w w:val="95"/>
        </w:rPr>
        <w:t>be</w:t>
      </w:r>
      <w:r>
        <w:rPr>
          <w:rFonts w:ascii="Arial"/>
          <w:color w:val="231F20"/>
          <w:spacing w:val="-39"/>
          <w:w w:val="95"/>
        </w:rPr>
        <w:t> </w:t>
      </w:r>
      <w:r>
        <w:rPr>
          <w:rFonts w:ascii="Arial"/>
          <w:color w:val="231F20"/>
          <w:w w:val="95"/>
        </w:rPr>
        <w:t>tailored</w:t>
      </w:r>
      <w:r>
        <w:rPr>
          <w:rFonts w:ascii="Arial"/>
          <w:color w:val="231F20"/>
          <w:spacing w:val="-39"/>
          <w:w w:val="95"/>
        </w:rPr>
        <w:t> </w:t>
      </w:r>
      <w:r>
        <w:rPr>
          <w:rFonts w:ascii="Arial"/>
          <w:color w:val="231F20"/>
          <w:w w:val="95"/>
        </w:rPr>
        <w:t>to</w:t>
      </w:r>
      <w:r>
        <w:rPr>
          <w:rFonts w:ascii="Arial"/>
          <w:color w:val="231F20"/>
          <w:spacing w:val="-39"/>
          <w:w w:val="95"/>
        </w:rPr>
        <w:t> </w:t>
      </w:r>
      <w:r>
        <w:rPr>
          <w:rFonts w:ascii="Arial"/>
          <w:color w:val="231F20"/>
          <w:spacing w:val="-5"/>
          <w:w w:val="95"/>
        </w:rPr>
        <w:t>the </w:t>
      </w:r>
      <w:r>
        <w:rPr>
          <w:rFonts w:ascii="Arial"/>
          <w:color w:val="231F20"/>
        </w:rPr>
        <w:t>diversity</w:t>
      </w:r>
      <w:r>
        <w:rPr>
          <w:rFonts w:ascii="Arial"/>
          <w:color w:val="231F20"/>
          <w:spacing w:val="-36"/>
        </w:rPr>
        <w:t> </w:t>
      </w:r>
      <w:r>
        <w:rPr>
          <w:rFonts w:ascii="Arial"/>
          <w:color w:val="231F20"/>
        </w:rPr>
        <w:t>of</w:t>
      </w:r>
      <w:r>
        <w:rPr>
          <w:rFonts w:ascii="Arial"/>
          <w:color w:val="231F20"/>
          <w:spacing w:val="-35"/>
        </w:rPr>
        <w:t> </w:t>
      </w:r>
      <w:r>
        <w:rPr>
          <w:rFonts w:ascii="Arial"/>
          <w:color w:val="231F20"/>
        </w:rPr>
        <w:t>the</w:t>
      </w:r>
      <w:r>
        <w:rPr>
          <w:rFonts w:ascii="Arial"/>
          <w:color w:val="231F20"/>
          <w:spacing w:val="-36"/>
        </w:rPr>
        <w:t> </w:t>
      </w:r>
      <w:r>
        <w:rPr>
          <w:rFonts w:ascii="Arial"/>
          <w:color w:val="231F20"/>
        </w:rPr>
        <w:t>communities</w:t>
      </w:r>
      <w:r>
        <w:rPr>
          <w:rFonts w:ascii="Arial"/>
          <w:color w:val="231F20"/>
          <w:spacing w:val="-35"/>
        </w:rPr>
        <w:t> </w:t>
      </w:r>
      <w:r>
        <w:rPr>
          <w:rFonts w:ascii="Arial"/>
          <w:color w:val="231F20"/>
        </w:rPr>
        <w:t>affected.</w:t>
      </w:r>
      <w:r>
        <w:rPr>
          <w:rFonts w:ascii="Arial"/>
          <w:color w:val="231F20"/>
          <w:spacing w:val="-36"/>
        </w:rPr>
        <w:t> </w:t>
      </w:r>
      <w:r>
        <w:rPr>
          <w:rFonts w:ascii="Arial"/>
          <w:color w:val="231F20"/>
        </w:rPr>
        <w:t>Promoting</w:t>
      </w:r>
      <w:r>
        <w:rPr>
          <w:rFonts w:ascii="Arial"/>
          <w:color w:val="231F20"/>
          <w:spacing w:val="-35"/>
        </w:rPr>
        <w:t> </w:t>
      </w:r>
      <w:r>
        <w:rPr>
          <w:rFonts w:ascii="Arial"/>
          <w:color w:val="231F20"/>
        </w:rPr>
        <w:t>a</w:t>
      </w:r>
    </w:p>
    <w:p>
      <w:pPr>
        <w:pStyle w:val="BodyText"/>
        <w:spacing w:line="266" w:lineRule="auto"/>
        <w:ind w:left="356" w:right="260"/>
        <w:rPr>
          <w:rFonts w:ascii="Arial"/>
        </w:rPr>
      </w:pPr>
      <w:r>
        <w:rPr>
          <w:rFonts w:ascii="Arial"/>
          <w:color w:val="231F20"/>
        </w:rPr>
        <w:t>one-size-fits-all strategy may inhibit access to appropriate, quality prevention and treatment for </w:t>
      </w:r>
      <w:r>
        <w:rPr>
          <w:rFonts w:ascii="Arial"/>
          <w:color w:val="231F20"/>
          <w:w w:val="95"/>
        </w:rPr>
        <w:t>culturally</w:t>
      </w:r>
      <w:r>
        <w:rPr>
          <w:rFonts w:ascii="Arial"/>
          <w:color w:val="231F20"/>
          <w:spacing w:val="-27"/>
          <w:w w:val="95"/>
        </w:rPr>
        <w:t> </w:t>
      </w:r>
      <w:r>
        <w:rPr>
          <w:rFonts w:ascii="Arial"/>
          <w:color w:val="231F20"/>
          <w:w w:val="95"/>
        </w:rPr>
        <w:t>diverse</w:t>
      </w:r>
      <w:r>
        <w:rPr>
          <w:rFonts w:ascii="Arial"/>
          <w:color w:val="231F20"/>
          <w:spacing w:val="-27"/>
          <w:w w:val="95"/>
        </w:rPr>
        <w:t> </w:t>
      </w:r>
      <w:r>
        <w:rPr>
          <w:rFonts w:ascii="Arial"/>
          <w:color w:val="231F20"/>
          <w:w w:val="95"/>
        </w:rPr>
        <w:t>populations.</w:t>
      </w:r>
      <w:r>
        <w:rPr>
          <w:rFonts w:ascii="Arial"/>
          <w:color w:val="231F20"/>
          <w:spacing w:val="-27"/>
          <w:w w:val="95"/>
        </w:rPr>
        <w:t> </w:t>
      </w:r>
      <w:r>
        <w:rPr>
          <w:rFonts w:ascii="Arial"/>
          <w:color w:val="231F20"/>
          <w:spacing w:val="-8"/>
          <w:w w:val="95"/>
        </w:rPr>
        <w:t>To</w:t>
      </w:r>
      <w:r>
        <w:rPr>
          <w:rFonts w:ascii="Arial"/>
          <w:color w:val="231F20"/>
          <w:spacing w:val="-27"/>
          <w:w w:val="95"/>
        </w:rPr>
        <w:t> </w:t>
      </w:r>
      <w:r>
        <w:rPr>
          <w:rFonts w:ascii="Arial"/>
          <w:color w:val="231F20"/>
          <w:w w:val="95"/>
        </w:rPr>
        <w:t>reduce</w:t>
      </w:r>
      <w:r>
        <w:rPr>
          <w:rFonts w:ascii="Arial"/>
          <w:color w:val="231F20"/>
          <w:spacing w:val="-27"/>
          <w:w w:val="95"/>
        </w:rPr>
        <w:t> </w:t>
      </w:r>
      <w:r>
        <w:rPr>
          <w:rFonts w:ascii="Arial"/>
          <w:color w:val="231F20"/>
          <w:w w:val="95"/>
        </w:rPr>
        <w:t>the</w:t>
      </w:r>
      <w:r>
        <w:rPr>
          <w:rFonts w:ascii="Arial"/>
          <w:color w:val="231F20"/>
          <w:spacing w:val="-27"/>
          <w:w w:val="95"/>
        </w:rPr>
        <w:t> </w:t>
      </w:r>
      <w:r>
        <w:rPr>
          <w:rFonts w:ascii="Arial"/>
          <w:color w:val="231F20"/>
          <w:w w:val="95"/>
        </w:rPr>
        <w:t>impact</w:t>
      </w:r>
      <w:r>
        <w:rPr>
          <w:rFonts w:ascii="Arial"/>
          <w:color w:val="231F20"/>
          <w:spacing w:val="-27"/>
          <w:w w:val="95"/>
        </w:rPr>
        <w:t> </w:t>
      </w:r>
      <w:r>
        <w:rPr>
          <w:rFonts w:ascii="Arial"/>
          <w:color w:val="231F20"/>
          <w:w w:val="95"/>
        </w:rPr>
        <w:t>of opioid</w:t>
      </w:r>
      <w:r>
        <w:rPr>
          <w:rFonts w:ascii="Arial"/>
          <w:color w:val="231F20"/>
          <w:spacing w:val="-31"/>
          <w:w w:val="95"/>
        </w:rPr>
        <w:t> </w:t>
      </w:r>
      <w:r>
        <w:rPr>
          <w:rFonts w:ascii="Arial"/>
          <w:color w:val="231F20"/>
          <w:w w:val="95"/>
        </w:rPr>
        <w:t>misuse,</w:t>
      </w:r>
      <w:r>
        <w:rPr>
          <w:rFonts w:ascii="Arial"/>
          <w:color w:val="231F20"/>
          <w:spacing w:val="-31"/>
          <w:w w:val="95"/>
        </w:rPr>
        <w:t> </w:t>
      </w:r>
      <w:r>
        <w:rPr>
          <w:rFonts w:ascii="Arial"/>
          <w:color w:val="231F20"/>
          <w:w w:val="95"/>
        </w:rPr>
        <w:t>OUD,</w:t>
      </w:r>
      <w:r>
        <w:rPr>
          <w:rFonts w:ascii="Arial"/>
          <w:color w:val="231F20"/>
          <w:spacing w:val="-31"/>
          <w:w w:val="95"/>
        </w:rPr>
        <w:t> </w:t>
      </w:r>
      <w:r>
        <w:rPr>
          <w:rFonts w:ascii="Arial"/>
          <w:color w:val="231F20"/>
          <w:w w:val="95"/>
        </w:rPr>
        <w:t>and</w:t>
      </w:r>
      <w:r>
        <w:rPr>
          <w:rFonts w:ascii="Arial"/>
          <w:color w:val="231F20"/>
          <w:spacing w:val="-30"/>
          <w:w w:val="95"/>
        </w:rPr>
        <w:t> </w:t>
      </w:r>
      <w:r>
        <w:rPr>
          <w:rFonts w:ascii="Arial"/>
          <w:color w:val="231F20"/>
          <w:w w:val="95"/>
        </w:rPr>
        <w:t>opioid-related</w:t>
      </w:r>
      <w:r>
        <w:rPr>
          <w:rFonts w:ascii="Arial"/>
          <w:color w:val="231F20"/>
          <w:spacing w:val="-31"/>
          <w:w w:val="95"/>
        </w:rPr>
        <w:t> </w:t>
      </w:r>
      <w:r>
        <w:rPr>
          <w:rFonts w:ascii="Arial"/>
          <w:color w:val="231F20"/>
          <w:w w:val="95"/>
        </w:rPr>
        <w:t>overdoses</w:t>
      </w:r>
      <w:r>
        <w:rPr>
          <w:rFonts w:ascii="Arial"/>
          <w:color w:val="231F20"/>
          <w:spacing w:val="-31"/>
          <w:w w:val="95"/>
        </w:rPr>
        <w:t> </w:t>
      </w:r>
      <w:r>
        <w:rPr>
          <w:rFonts w:ascii="Arial"/>
          <w:color w:val="231F20"/>
          <w:w w:val="95"/>
        </w:rPr>
        <w:t>on </w:t>
      </w:r>
      <w:r>
        <w:rPr>
          <w:rFonts w:ascii="Arial"/>
          <w:color w:val="231F20"/>
        </w:rPr>
        <w:t>the</w:t>
      </w:r>
      <w:r>
        <w:rPr>
          <w:rFonts w:ascii="Arial"/>
          <w:color w:val="231F20"/>
          <w:spacing w:val="-44"/>
        </w:rPr>
        <w:t> </w:t>
      </w:r>
      <w:r>
        <w:rPr>
          <w:rFonts w:ascii="Arial"/>
          <w:color w:val="231F20"/>
        </w:rPr>
        <w:t>Black/African</w:t>
      </w:r>
      <w:r>
        <w:rPr>
          <w:rFonts w:ascii="Arial"/>
          <w:color w:val="231F20"/>
          <w:spacing w:val="-44"/>
        </w:rPr>
        <w:t> </w:t>
      </w:r>
      <w:r>
        <w:rPr>
          <w:rFonts w:ascii="Arial"/>
          <w:color w:val="231F20"/>
        </w:rPr>
        <w:t>American</w:t>
      </w:r>
      <w:r>
        <w:rPr>
          <w:rFonts w:ascii="Arial"/>
          <w:color w:val="231F20"/>
          <w:spacing w:val="-44"/>
        </w:rPr>
        <w:t> </w:t>
      </w:r>
      <w:r>
        <w:rPr>
          <w:rFonts w:ascii="Arial"/>
          <w:color w:val="231F20"/>
        </w:rPr>
        <w:t>population,</w:t>
      </w:r>
      <w:r>
        <w:rPr>
          <w:rFonts w:ascii="Arial"/>
          <w:color w:val="231F20"/>
          <w:spacing w:val="-44"/>
        </w:rPr>
        <w:t> </w:t>
      </w:r>
      <w:r>
        <w:rPr>
          <w:rFonts w:ascii="Arial"/>
          <w:color w:val="231F20"/>
        </w:rPr>
        <w:t>it</w:t>
      </w:r>
      <w:r>
        <w:rPr>
          <w:rFonts w:ascii="Arial"/>
          <w:color w:val="231F20"/>
          <w:spacing w:val="-44"/>
        </w:rPr>
        <w:t> </w:t>
      </w:r>
      <w:r>
        <w:rPr>
          <w:rFonts w:ascii="Arial"/>
          <w:color w:val="231F20"/>
        </w:rPr>
        <w:t>is</w:t>
      </w:r>
      <w:r>
        <w:rPr>
          <w:rFonts w:ascii="Arial"/>
          <w:color w:val="231F20"/>
          <w:spacing w:val="-44"/>
        </w:rPr>
        <w:t> </w:t>
      </w:r>
      <w:r>
        <w:rPr>
          <w:rFonts w:ascii="Arial"/>
          <w:color w:val="231F20"/>
        </w:rPr>
        <w:t>critical</w:t>
      </w:r>
      <w:r>
        <w:rPr>
          <w:rFonts w:ascii="Arial"/>
          <w:color w:val="231F20"/>
          <w:spacing w:val="-44"/>
        </w:rPr>
        <w:t> </w:t>
      </w:r>
      <w:r>
        <w:rPr>
          <w:rFonts w:ascii="Arial"/>
          <w:color w:val="231F20"/>
        </w:rPr>
        <w:t>to understand the contextual issues, the treatment </w:t>
      </w:r>
      <w:r>
        <w:rPr>
          <w:rFonts w:ascii="Arial"/>
          <w:color w:val="231F20"/>
          <w:w w:val="95"/>
        </w:rPr>
        <w:t>barriers,</w:t>
      </w:r>
      <w:r>
        <w:rPr>
          <w:rFonts w:ascii="Arial"/>
          <w:color w:val="231F20"/>
          <w:spacing w:val="-26"/>
          <w:w w:val="95"/>
        </w:rPr>
        <w:t> </w:t>
      </w:r>
      <w:r>
        <w:rPr>
          <w:rFonts w:ascii="Arial"/>
          <w:color w:val="231F20"/>
          <w:w w:val="95"/>
        </w:rPr>
        <w:t>and</w:t>
      </w:r>
      <w:r>
        <w:rPr>
          <w:rFonts w:ascii="Arial"/>
          <w:color w:val="231F20"/>
          <w:spacing w:val="-25"/>
          <w:w w:val="95"/>
        </w:rPr>
        <w:t> </w:t>
      </w:r>
      <w:r>
        <w:rPr>
          <w:rFonts w:ascii="Arial"/>
          <w:color w:val="231F20"/>
          <w:w w:val="95"/>
        </w:rPr>
        <w:t>the</w:t>
      </w:r>
      <w:r>
        <w:rPr>
          <w:rFonts w:ascii="Arial"/>
          <w:color w:val="231F20"/>
          <w:spacing w:val="-25"/>
          <w:w w:val="95"/>
        </w:rPr>
        <w:t> </w:t>
      </w:r>
      <w:r>
        <w:rPr>
          <w:rFonts w:ascii="Arial"/>
          <w:color w:val="231F20"/>
          <w:w w:val="95"/>
        </w:rPr>
        <w:t>community-informed</w:t>
      </w:r>
      <w:r>
        <w:rPr>
          <w:rFonts w:ascii="Arial"/>
          <w:color w:val="231F20"/>
          <w:spacing w:val="-26"/>
          <w:w w:val="95"/>
        </w:rPr>
        <w:t> </w:t>
      </w:r>
      <w:r>
        <w:rPr>
          <w:rFonts w:ascii="Arial"/>
          <w:color w:val="231F20"/>
          <w:w w:val="95"/>
        </w:rPr>
        <w:t>strategies</w:t>
      </w:r>
      <w:r>
        <w:rPr>
          <w:rFonts w:ascii="Arial"/>
          <w:color w:val="231F20"/>
          <w:spacing w:val="-25"/>
          <w:w w:val="95"/>
        </w:rPr>
        <w:t> </w:t>
      </w:r>
      <w:r>
        <w:rPr>
          <w:rFonts w:ascii="Arial"/>
          <w:color w:val="231F20"/>
          <w:w w:val="95"/>
        </w:rPr>
        <w:t>that </w:t>
      </w:r>
      <w:r>
        <w:rPr>
          <w:rFonts w:ascii="Arial"/>
          <w:color w:val="231F20"/>
        </w:rPr>
        <w:t>are</w:t>
      </w:r>
      <w:r>
        <w:rPr>
          <w:rFonts w:ascii="Arial"/>
          <w:color w:val="231F20"/>
          <w:spacing w:val="-19"/>
        </w:rPr>
        <w:t> </w:t>
      </w:r>
      <w:r>
        <w:rPr>
          <w:rFonts w:ascii="Arial"/>
          <w:color w:val="231F20"/>
        </w:rPr>
        <w:t>working</w:t>
      </w:r>
      <w:r>
        <w:rPr>
          <w:rFonts w:ascii="Arial"/>
          <w:color w:val="231F20"/>
          <w:spacing w:val="-18"/>
        </w:rPr>
        <w:t> </w:t>
      </w:r>
      <w:r>
        <w:rPr>
          <w:rFonts w:ascii="Arial"/>
          <w:color w:val="231F20"/>
        </w:rPr>
        <w:t>in</w:t>
      </w:r>
      <w:r>
        <w:rPr>
          <w:rFonts w:ascii="Arial"/>
          <w:color w:val="231F20"/>
          <w:spacing w:val="-19"/>
        </w:rPr>
        <w:t> </w:t>
      </w:r>
      <w:r>
        <w:rPr>
          <w:rFonts w:ascii="Arial"/>
          <w:color w:val="231F20"/>
        </w:rPr>
        <w:t>these</w:t>
      </w:r>
      <w:r>
        <w:rPr>
          <w:rFonts w:ascii="Arial"/>
          <w:color w:val="231F20"/>
          <w:spacing w:val="-18"/>
        </w:rPr>
        <w:t> </w:t>
      </w:r>
      <w:r>
        <w:rPr>
          <w:rFonts w:ascii="Arial"/>
          <w:color w:val="231F20"/>
        </w:rPr>
        <w:t>communities.</w:t>
      </w:r>
    </w:p>
    <w:p>
      <w:pPr>
        <w:pStyle w:val="BodyText"/>
        <w:spacing w:before="6"/>
        <w:rPr>
          <w:rFonts w:ascii="Arial"/>
        </w:rPr>
      </w:pPr>
    </w:p>
    <w:p>
      <w:pPr>
        <w:pStyle w:val="BodyText"/>
        <w:spacing w:line="266" w:lineRule="auto" w:before="1"/>
        <w:ind w:left="356" w:right="831"/>
        <w:rPr>
          <w:rFonts w:ascii="Arial"/>
        </w:rPr>
      </w:pPr>
      <w:r>
        <w:rPr>
          <w:rFonts w:ascii="Arial"/>
          <w:color w:val="231F20"/>
          <w:w w:val="95"/>
        </w:rPr>
        <w:t>Reducing</w:t>
      </w:r>
      <w:r>
        <w:rPr>
          <w:rFonts w:ascii="Arial"/>
          <w:color w:val="231F20"/>
          <w:spacing w:val="-39"/>
          <w:w w:val="95"/>
        </w:rPr>
        <w:t> </w:t>
      </w:r>
      <w:r>
        <w:rPr>
          <w:rFonts w:ascii="Arial"/>
          <w:color w:val="231F20"/>
          <w:w w:val="95"/>
        </w:rPr>
        <w:t>opioid</w:t>
      </w:r>
      <w:r>
        <w:rPr>
          <w:rFonts w:ascii="Arial"/>
          <w:color w:val="231F20"/>
          <w:spacing w:val="-38"/>
          <w:w w:val="95"/>
        </w:rPr>
        <w:t> </w:t>
      </w:r>
      <w:r>
        <w:rPr>
          <w:rFonts w:ascii="Arial"/>
          <w:color w:val="231F20"/>
          <w:w w:val="95"/>
        </w:rPr>
        <w:t>misuse</w:t>
      </w:r>
      <w:r>
        <w:rPr>
          <w:rFonts w:ascii="Arial"/>
          <w:color w:val="231F20"/>
          <w:spacing w:val="-39"/>
          <w:w w:val="95"/>
        </w:rPr>
        <w:t> </w:t>
      </w:r>
      <w:r>
        <w:rPr>
          <w:rFonts w:ascii="Arial"/>
          <w:color w:val="231F20"/>
          <w:w w:val="95"/>
        </w:rPr>
        <w:t>and</w:t>
      </w:r>
      <w:r>
        <w:rPr>
          <w:rFonts w:ascii="Arial"/>
          <w:color w:val="231F20"/>
          <w:spacing w:val="-38"/>
          <w:w w:val="95"/>
        </w:rPr>
        <w:t> </w:t>
      </w:r>
      <w:r>
        <w:rPr>
          <w:rFonts w:ascii="Arial"/>
          <w:color w:val="231F20"/>
          <w:w w:val="95"/>
        </w:rPr>
        <w:t>overdoses</w:t>
      </w:r>
      <w:r>
        <w:rPr>
          <w:rFonts w:ascii="Arial"/>
          <w:color w:val="231F20"/>
          <w:spacing w:val="-39"/>
          <w:w w:val="95"/>
        </w:rPr>
        <w:t> </w:t>
      </w:r>
      <w:r>
        <w:rPr>
          <w:rFonts w:ascii="Arial"/>
          <w:color w:val="231F20"/>
          <w:w w:val="95"/>
        </w:rPr>
        <w:t>in</w:t>
      </w:r>
      <w:r>
        <w:rPr>
          <w:rFonts w:ascii="Arial"/>
          <w:color w:val="231F20"/>
          <w:spacing w:val="-38"/>
          <w:w w:val="95"/>
        </w:rPr>
        <w:t> </w:t>
      </w:r>
      <w:r>
        <w:rPr>
          <w:rFonts w:ascii="Arial"/>
          <w:color w:val="231F20"/>
          <w:spacing w:val="-3"/>
          <w:w w:val="95"/>
        </w:rPr>
        <w:t>Black/ </w:t>
      </w:r>
      <w:r>
        <w:rPr>
          <w:rFonts w:ascii="Arial"/>
          <w:color w:val="231F20"/>
        </w:rPr>
        <w:t>African American communities requires an interdisciplinary,</w:t>
      </w:r>
      <w:r>
        <w:rPr>
          <w:rFonts w:ascii="Arial"/>
          <w:color w:val="231F20"/>
          <w:spacing w:val="-40"/>
        </w:rPr>
        <w:t> </w:t>
      </w:r>
      <w:r>
        <w:rPr>
          <w:rFonts w:ascii="Arial"/>
          <w:color w:val="231F20"/>
        </w:rPr>
        <w:t>multi-level</w:t>
      </w:r>
      <w:r>
        <w:rPr>
          <w:rFonts w:ascii="Arial"/>
          <w:color w:val="231F20"/>
          <w:spacing w:val="-40"/>
        </w:rPr>
        <w:t> </w:t>
      </w:r>
      <w:r>
        <w:rPr>
          <w:rFonts w:ascii="Arial"/>
          <w:color w:val="231F20"/>
        </w:rPr>
        <w:t>team</w:t>
      </w:r>
      <w:r>
        <w:rPr>
          <w:rFonts w:ascii="Arial"/>
          <w:color w:val="231F20"/>
          <w:spacing w:val="-39"/>
        </w:rPr>
        <w:t> </w:t>
      </w:r>
      <w:r>
        <w:rPr>
          <w:rFonts w:ascii="Arial"/>
          <w:color w:val="231F20"/>
        </w:rPr>
        <w:t>approach.</w:t>
      </w:r>
    </w:p>
    <w:p>
      <w:pPr>
        <w:pStyle w:val="BodyText"/>
        <w:spacing w:line="266" w:lineRule="auto"/>
        <w:ind w:left="356" w:right="173"/>
        <w:rPr>
          <w:rFonts w:ascii="Arial"/>
        </w:rPr>
      </w:pPr>
      <w:r>
        <w:rPr>
          <w:rFonts w:ascii="Arial"/>
          <w:color w:val="231F20"/>
          <w:w w:val="90"/>
        </w:rPr>
        <w:t>Collaboration among community leaders, associations, </w:t>
      </w:r>
      <w:r>
        <w:rPr>
          <w:rFonts w:ascii="Arial"/>
          <w:color w:val="231F20"/>
        </w:rPr>
        <w:t>advocates and residents with policymakers, </w:t>
      </w:r>
      <w:r>
        <w:rPr>
          <w:rFonts w:ascii="Arial"/>
          <w:color w:val="231F20"/>
          <w:w w:val="90"/>
        </w:rPr>
        <w:t>government</w:t>
      </w:r>
      <w:r>
        <w:rPr>
          <w:rFonts w:ascii="Arial"/>
          <w:color w:val="231F20"/>
          <w:spacing w:val="-24"/>
          <w:w w:val="90"/>
        </w:rPr>
        <w:t> </w:t>
      </w:r>
      <w:r>
        <w:rPr>
          <w:rFonts w:ascii="Arial"/>
          <w:color w:val="231F20"/>
          <w:w w:val="90"/>
        </w:rPr>
        <w:t>agencies,</w:t>
      </w:r>
      <w:r>
        <w:rPr>
          <w:rFonts w:ascii="Arial"/>
          <w:color w:val="231F20"/>
          <w:spacing w:val="-23"/>
          <w:w w:val="90"/>
        </w:rPr>
        <w:t> </w:t>
      </w:r>
      <w:r>
        <w:rPr>
          <w:rFonts w:ascii="Arial"/>
          <w:color w:val="231F20"/>
          <w:w w:val="90"/>
        </w:rPr>
        <w:t>educators,</w:t>
      </w:r>
      <w:r>
        <w:rPr>
          <w:rFonts w:ascii="Arial"/>
          <w:color w:val="231F20"/>
          <w:spacing w:val="-23"/>
          <w:w w:val="90"/>
        </w:rPr>
        <w:t> </w:t>
      </w:r>
      <w:r>
        <w:rPr>
          <w:rFonts w:ascii="Arial"/>
          <w:color w:val="231F20"/>
          <w:w w:val="90"/>
        </w:rPr>
        <w:t>prevention</w:t>
      </w:r>
      <w:r>
        <w:rPr>
          <w:rFonts w:ascii="Arial"/>
          <w:color w:val="231F20"/>
          <w:spacing w:val="-24"/>
          <w:w w:val="90"/>
        </w:rPr>
        <w:t> </w:t>
      </w:r>
      <w:r>
        <w:rPr>
          <w:rFonts w:ascii="Arial"/>
          <w:color w:val="231F20"/>
          <w:w w:val="90"/>
        </w:rPr>
        <w:t>specialists, </w:t>
      </w:r>
      <w:r>
        <w:rPr>
          <w:rFonts w:ascii="Arial"/>
          <w:color w:val="231F20"/>
        </w:rPr>
        <w:t>and treatment and recovery providers is urgently </w:t>
      </w:r>
      <w:r>
        <w:rPr>
          <w:rFonts w:ascii="Arial"/>
          <w:color w:val="231F20"/>
          <w:w w:val="95"/>
        </w:rPr>
        <w:t>needed.</w:t>
      </w:r>
      <w:r>
        <w:rPr>
          <w:rFonts w:ascii="Arial"/>
          <w:color w:val="231F20"/>
          <w:spacing w:val="-31"/>
          <w:w w:val="95"/>
        </w:rPr>
        <w:t> </w:t>
      </w:r>
      <w:r>
        <w:rPr>
          <w:rFonts w:ascii="Arial"/>
          <w:color w:val="231F20"/>
          <w:w w:val="95"/>
        </w:rPr>
        <w:t>All</w:t>
      </w:r>
      <w:r>
        <w:rPr>
          <w:rFonts w:ascii="Arial"/>
          <w:color w:val="231F20"/>
          <w:spacing w:val="-30"/>
          <w:w w:val="95"/>
        </w:rPr>
        <w:t> </w:t>
      </w:r>
      <w:r>
        <w:rPr>
          <w:rFonts w:ascii="Arial"/>
          <w:color w:val="231F20"/>
          <w:w w:val="95"/>
        </w:rPr>
        <w:t>must</w:t>
      </w:r>
      <w:r>
        <w:rPr>
          <w:rFonts w:ascii="Arial"/>
          <w:color w:val="231F20"/>
          <w:spacing w:val="-30"/>
          <w:w w:val="95"/>
        </w:rPr>
        <w:t> </w:t>
      </w:r>
      <w:r>
        <w:rPr>
          <w:rFonts w:ascii="Arial"/>
          <w:color w:val="231F20"/>
          <w:w w:val="95"/>
        </w:rPr>
        <w:t>mobilize</w:t>
      </w:r>
      <w:r>
        <w:rPr>
          <w:rFonts w:ascii="Arial"/>
          <w:color w:val="231F20"/>
          <w:spacing w:val="-30"/>
          <w:w w:val="95"/>
        </w:rPr>
        <w:t> </w:t>
      </w:r>
      <w:r>
        <w:rPr>
          <w:rFonts w:ascii="Arial"/>
          <w:color w:val="231F20"/>
          <w:w w:val="95"/>
        </w:rPr>
        <w:t>to</w:t>
      </w:r>
      <w:r>
        <w:rPr>
          <w:rFonts w:ascii="Arial"/>
          <w:color w:val="231F20"/>
          <w:spacing w:val="-31"/>
          <w:w w:val="95"/>
        </w:rPr>
        <w:t> </w:t>
      </w:r>
      <w:r>
        <w:rPr>
          <w:rFonts w:ascii="Arial"/>
          <w:color w:val="231F20"/>
          <w:w w:val="95"/>
        </w:rPr>
        <w:t>educate</w:t>
      </w:r>
      <w:r>
        <w:rPr>
          <w:rFonts w:ascii="Arial"/>
          <w:color w:val="231F20"/>
          <w:spacing w:val="-30"/>
          <w:w w:val="95"/>
        </w:rPr>
        <w:t> </w:t>
      </w:r>
      <w:r>
        <w:rPr>
          <w:rFonts w:ascii="Arial"/>
          <w:color w:val="231F20"/>
          <w:w w:val="95"/>
        </w:rPr>
        <w:t>and</w:t>
      </w:r>
      <w:r>
        <w:rPr>
          <w:rFonts w:ascii="Arial"/>
          <w:color w:val="231F20"/>
          <w:spacing w:val="-30"/>
          <w:w w:val="95"/>
        </w:rPr>
        <w:t> </w:t>
      </w:r>
      <w:r>
        <w:rPr>
          <w:rFonts w:ascii="Arial"/>
          <w:color w:val="231F20"/>
          <w:w w:val="95"/>
        </w:rPr>
        <w:t>engage</w:t>
      </w:r>
      <w:r>
        <w:rPr>
          <w:rFonts w:ascii="Arial"/>
          <w:color w:val="231F20"/>
          <w:spacing w:val="-30"/>
          <w:w w:val="95"/>
        </w:rPr>
        <w:t> </w:t>
      </w:r>
      <w:r>
        <w:rPr>
          <w:rFonts w:ascii="Arial"/>
          <w:color w:val="231F20"/>
          <w:w w:val="95"/>
        </w:rPr>
        <w:t>one another and identify and implement evidence-based and</w:t>
      </w:r>
      <w:r>
        <w:rPr>
          <w:rFonts w:ascii="Arial"/>
          <w:color w:val="231F20"/>
          <w:spacing w:val="-20"/>
          <w:w w:val="95"/>
        </w:rPr>
        <w:t> </w:t>
      </w:r>
      <w:r>
        <w:rPr>
          <w:rFonts w:ascii="Arial"/>
          <w:color w:val="231F20"/>
          <w:w w:val="95"/>
        </w:rPr>
        <w:t>community-informed</w:t>
      </w:r>
      <w:r>
        <w:rPr>
          <w:rFonts w:ascii="Arial"/>
          <w:color w:val="231F20"/>
          <w:spacing w:val="-19"/>
          <w:w w:val="95"/>
        </w:rPr>
        <w:t> </w:t>
      </w:r>
      <w:r>
        <w:rPr>
          <w:rFonts w:ascii="Arial"/>
          <w:color w:val="231F20"/>
          <w:w w:val="95"/>
        </w:rPr>
        <w:t>strategies</w:t>
      </w:r>
      <w:r>
        <w:rPr>
          <w:rFonts w:ascii="Arial"/>
          <w:color w:val="231F20"/>
          <w:spacing w:val="-19"/>
          <w:w w:val="95"/>
        </w:rPr>
        <w:t> </w:t>
      </w:r>
      <w:r>
        <w:rPr>
          <w:rFonts w:ascii="Arial"/>
          <w:color w:val="231F20"/>
          <w:w w:val="95"/>
        </w:rPr>
        <w:t>that</w:t>
      </w:r>
      <w:r>
        <w:rPr>
          <w:rFonts w:ascii="Arial"/>
          <w:color w:val="231F20"/>
          <w:spacing w:val="-19"/>
          <w:w w:val="95"/>
        </w:rPr>
        <w:t> </w:t>
      </w:r>
      <w:r>
        <w:rPr>
          <w:rFonts w:ascii="Arial"/>
          <w:color w:val="231F20"/>
          <w:w w:val="95"/>
        </w:rPr>
        <w:t>work</w:t>
      </w:r>
      <w:r>
        <w:rPr>
          <w:rFonts w:ascii="Arial"/>
          <w:color w:val="231F20"/>
          <w:spacing w:val="-19"/>
          <w:w w:val="95"/>
        </w:rPr>
        <w:t> </w:t>
      </w:r>
      <w:r>
        <w:rPr>
          <w:rFonts w:ascii="Arial"/>
          <w:color w:val="231F20"/>
          <w:w w:val="95"/>
        </w:rPr>
        <w:t>best</w:t>
      </w:r>
      <w:r>
        <w:rPr>
          <w:rFonts w:ascii="Arial"/>
          <w:color w:val="231F20"/>
          <w:spacing w:val="-19"/>
          <w:w w:val="95"/>
        </w:rPr>
        <w:t> </w:t>
      </w:r>
      <w:r>
        <w:rPr>
          <w:rFonts w:ascii="Arial"/>
          <w:color w:val="231F20"/>
          <w:w w:val="95"/>
        </w:rPr>
        <w:t>for </w:t>
      </w:r>
      <w:r>
        <w:rPr>
          <w:rFonts w:ascii="Arial"/>
          <w:color w:val="231F20"/>
        </w:rPr>
        <w:t>this</w:t>
      </w:r>
      <w:r>
        <w:rPr>
          <w:rFonts w:ascii="Arial"/>
          <w:color w:val="231F20"/>
          <w:spacing w:val="-18"/>
        </w:rPr>
        <w:t> </w:t>
      </w:r>
      <w:r>
        <w:rPr>
          <w:rFonts w:ascii="Arial"/>
          <w:color w:val="231F20"/>
        </w:rPr>
        <w:t>population</w:t>
      </w:r>
      <w:r>
        <w:rPr>
          <w:rFonts w:ascii="Arial"/>
          <w:color w:val="231F20"/>
          <w:spacing w:val="-17"/>
        </w:rPr>
        <w:t> </w:t>
      </w:r>
      <w:r>
        <w:rPr>
          <w:rFonts w:ascii="Arial"/>
          <w:color w:val="231F20"/>
        </w:rPr>
        <w:t>and</w:t>
      </w:r>
      <w:r>
        <w:rPr>
          <w:rFonts w:ascii="Arial"/>
          <w:color w:val="231F20"/>
          <w:spacing w:val="-18"/>
        </w:rPr>
        <w:t> </w:t>
      </w:r>
      <w:r>
        <w:rPr>
          <w:rFonts w:ascii="Arial"/>
          <w:color w:val="231F20"/>
        </w:rPr>
        <w:t>save</w:t>
      </w:r>
      <w:r>
        <w:rPr>
          <w:rFonts w:ascii="Arial"/>
          <w:color w:val="231F20"/>
          <w:spacing w:val="-17"/>
        </w:rPr>
        <w:t> </w:t>
      </w:r>
      <w:r>
        <w:rPr>
          <w:rFonts w:ascii="Arial"/>
          <w:color w:val="231F20"/>
        </w:rPr>
        <w:t>lives.</w:t>
      </w:r>
    </w:p>
    <w:p>
      <w:pPr>
        <w:pStyle w:val="BodyText"/>
        <w:rPr>
          <w:rFonts w:ascii="Arial"/>
          <w:sz w:val="20"/>
        </w:rPr>
      </w:pPr>
    </w:p>
    <w:p>
      <w:pPr>
        <w:pStyle w:val="BodyText"/>
        <w:spacing w:before="2"/>
        <w:rPr>
          <w:rFonts w:ascii="Arial"/>
          <w:sz w:val="13"/>
        </w:rPr>
      </w:pPr>
      <w:r>
        <w:rPr/>
        <w:drawing>
          <wp:anchor distT="0" distB="0" distL="0" distR="0" allowOverlap="1" layoutInCell="1" locked="0" behindDoc="0" simplePos="0" relativeHeight="12">
            <wp:simplePos x="0" y="0"/>
            <wp:positionH relativeFrom="page">
              <wp:posOffset>4040620</wp:posOffset>
            </wp:positionH>
            <wp:positionV relativeFrom="paragraph">
              <wp:posOffset>121267</wp:posOffset>
            </wp:positionV>
            <wp:extent cx="3163823" cy="2200656"/>
            <wp:effectExtent l="0" t="0" r="0" b="0"/>
            <wp:wrapTopAndBottom/>
            <wp:docPr id="11" name="image7.jpeg"/>
            <wp:cNvGraphicFramePr>
              <a:graphicFrameLocks noChangeAspect="1"/>
            </wp:cNvGraphicFramePr>
            <a:graphic>
              <a:graphicData uri="http://schemas.openxmlformats.org/drawingml/2006/picture">
                <pic:pic>
                  <pic:nvPicPr>
                    <pic:cNvPr id="12" name="image7.jpeg"/>
                    <pic:cNvPicPr/>
                  </pic:nvPicPr>
                  <pic:blipFill>
                    <a:blip r:embed="rId14" cstate="print"/>
                    <a:stretch>
                      <a:fillRect/>
                    </a:stretch>
                  </pic:blipFill>
                  <pic:spPr>
                    <a:xfrm>
                      <a:off x="0" y="0"/>
                      <a:ext cx="3163823" cy="2200656"/>
                    </a:xfrm>
                    <a:prstGeom prst="rect">
                      <a:avLst/>
                    </a:prstGeom>
                  </pic:spPr>
                </pic:pic>
              </a:graphicData>
            </a:graphic>
          </wp:anchor>
        </w:drawing>
      </w:r>
    </w:p>
    <w:p>
      <w:pPr>
        <w:spacing w:after="0"/>
        <w:rPr>
          <w:rFonts w:ascii="Arial"/>
          <w:sz w:val="13"/>
        </w:rPr>
        <w:sectPr>
          <w:pgSz w:w="12240" w:h="15840"/>
          <w:pgMar w:header="0" w:footer="880" w:top="640" w:bottom="1080" w:left="300" w:right="600"/>
          <w:cols w:num="2" w:equalWidth="0">
            <w:col w:w="5641" w:space="40"/>
            <w:col w:w="5659"/>
          </w:cols>
        </w:sectPr>
      </w:pPr>
    </w:p>
    <w:p>
      <w:pPr>
        <w:pStyle w:val="BodyText"/>
        <w:ind w:left="440"/>
        <w:rPr>
          <w:rFonts w:ascii="Arial"/>
          <w:sz w:val="20"/>
        </w:rPr>
      </w:pPr>
      <w:r>
        <w:rPr>
          <w:rFonts w:ascii="Arial"/>
          <w:sz w:val="20"/>
        </w:rPr>
        <w:pict>
          <v:shape style="width:196.45pt;height:242.5pt;mso-position-horizontal-relative:char;mso-position-vertical-relative:line" type="#_x0000_t202" filled="true" fillcolor="#ffd995" stroked="false">
            <w10:anchorlock/>
            <v:textbox inset="0,0,0,0">
              <w:txbxContent>
                <w:p>
                  <w:pPr>
                    <w:pStyle w:val="BodyText"/>
                    <w:rPr>
                      <w:rFonts w:ascii="Arial"/>
                      <w:sz w:val="78"/>
                    </w:rPr>
                  </w:pPr>
                </w:p>
                <w:p>
                  <w:pPr>
                    <w:pStyle w:val="BodyText"/>
                    <w:rPr>
                      <w:rFonts w:ascii="Arial"/>
                      <w:sz w:val="78"/>
                    </w:rPr>
                  </w:pPr>
                </w:p>
                <w:p>
                  <w:pPr>
                    <w:pStyle w:val="BodyText"/>
                    <w:rPr>
                      <w:rFonts w:ascii="Arial"/>
                      <w:sz w:val="78"/>
                    </w:rPr>
                  </w:pPr>
                </w:p>
                <w:p>
                  <w:pPr>
                    <w:pStyle w:val="BodyText"/>
                    <w:spacing w:before="1"/>
                    <w:rPr>
                      <w:rFonts w:ascii="Arial"/>
                      <w:sz w:val="116"/>
                    </w:rPr>
                  </w:pPr>
                </w:p>
                <w:p>
                  <w:pPr>
                    <w:spacing w:before="0"/>
                    <w:ind w:left="213" w:right="0" w:firstLine="0"/>
                    <w:jc w:val="left"/>
                    <w:rPr>
                      <w:rFonts w:ascii="Calibri"/>
                      <w:sz w:val="64"/>
                    </w:rPr>
                  </w:pPr>
                  <w:bookmarkStart w:name="Glossary " w:id="16"/>
                  <w:bookmarkEnd w:id="16"/>
                  <w:r>
                    <w:rPr/>
                  </w:r>
                  <w:r>
                    <w:rPr>
                      <w:rFonts w:ascii="Calibri"/>
                      <w:color w:val="231F20"/>
                      <w:sz w:val="64"/>
                    </w:rPr>
                    <w:t>Glossary</w:t>
                  </w:r>
                </w:p>
              </w:txbxContent>
            </v:textbox>
            <v:fill type="solid"/>
          </v:shape>
        </w:pict>
      </w:r>
      <w:r>
        <w:rPr>
          <w:rFonts w:ascii="Arial"/>
          <w:sz w:val="20"/>
        </w:rPr>
      </w:r>
    </w:p>
    <w:p>
      <w:pPr>
        <w:spacing w:before="78"/>
        <w:ind w:left="527" w:right="0" w:firstLine="0"/>
        <w:jc w:val="left"/>
        <w:rPr>
          <w:rFonts w:ascii="Calibri"/>
          <w:i/>
          <w:sz w:val="24"/>
        </w:rPr>
      </w:pPr>
      <w:r>
        <w:rPr/>
        <w:pict>
          <v:shape style="position:absolute;margin-left:314.447937pt;margin-top:-243.486801pt;width:260.3pt;height:531.450pt;mso-position-horizontal-relative:page;mso-position-vertical-relative:paragraph;z-index:15736320" type="#_x0000_t202" filled="true" fillcolor="#ffd995" stroked="false">
            <v:textbox inset="0,0,0,0">
              <w:txbxContent>
                <w:p>
                  <w:pPr>
                    <w:spacing w:line="216" w:lineRule="auto" w:before="176"/>
                    <w:ind w:left="174" w:right="193" w:firstLine="0"/>
                    <w:jc w:val="left"/>
                    <w:rPr>
                      <w:rFonts w:ascii="Arial Black" w:hAnsi="Arial Black"/>
                      <w:sz w:val="22"/>
                    </w:rPr>
                  </w:pPr>
                  <w:r>
                    <w:rPr>
                      <w:rFonts w:ascii="Arial Black" w:hAnsi="Arial Black"/>
                      <w:color w:val="231F20"/>
                      <w:w w:val="85"/>
                      <w:sz w:val="22"/>
                    </w:rPr>
                    <w:t>including</w:t>
                  </w:r>
                  <w:r>
                    <w:rPr>
                      <w:rFonts w:ascii="Arial Black" w:hAnsi="Arial Black"/>
                      <w:color w:val="231F20"/>
                      <w:spacing w:val="-39"/>
                      <w:w w:val="85"/>
                      <w:sz w:val="22"/>
                    </w:rPr>
                    <w:t> </w:t>
                  </w:r>
                  <w:r>
                    <w:rPr>
                      <w:rFonts w:ascii="Arial Black" w:hAnsi="Arial Black"/>
                      <w:color w:val="231F20"/>
                      <w:w w:val="85"/>
                      <w:sz w:val="22"/>
                    </w:rPr>
                    <w:t>without</w:t>
                  </w:r>
                  <w:r>
                    <w:rPr>
                      <w:rFonts w:ascii="Arial Black" w:hAnsi="Arial Black"/>
                      <w:color w:val="231F20"/>
                      <w:spacing w:val="-38"/>
                      <w:w w:val="85"/>
                      <w:sz w:val="22"/>
                    </w:rPr>
                    <w:t> </w:t>
                  </w:r>
                  <w:r>
                    <w:rPr>
                      <w:rFonts w:ascii="Arial Black" w:hAnsi="Arial Black"/>
                      <w:color w:val="231F20"/>
                      <w:w w:val="85"/>
                      <w:sz w:val="22"/>
                    </w:rPr>
                    <w:t>a</w:t>
                  </w:r>
                  <w:r>
                    <w:rPr>
                      <w:rFonts w:ascii="Arial Black" w:hAnsi="Arial Black"/>
                      <w:color w:val="231F20"/>
                      <w:spacing w:val="-38"/>
                      <w:w w:val="85"/>
                      <w:sz w:val="22"/>
                    </w:rPr>
                    <w:t> </w:t>
                  </w:r>
                  <w:r>
                    <w:rPr>
                      <w:rFonts w:ascii="Arial Black" w:hAnsi="Arial Black"/>
                      <w:color w:val="231F20"/>
                      <w:w w:val="85"/>
                      <w:sz w:val="22"/>
                    </w:rPr>
                    <w:t>prescription</w:t>
                  </w:r>
                  <w:r>
                    <w:rPr>
                      <w:rFonts w:ascii="Arial Black" w:hAnsi="Arial Black"/>
                      <w:color w:val="231F20"/>
                      <w:spacing w:val="-38"/>
                      <w:w w:val="85"/>
                      <w:sz w:val="22"/>
                    </w:rPr>
                    <w:t> </w:t>
                  </w:r>
                  <w:r>
                    <w:rPr>
                      <w:rFonts w:ascii="Arial Black" w:hAnsi="Arial Black"/>
                      <w:color w:val="231F20"/>
                      <w:w w:val="85"/>
                      <w:sz w:val="22"/>
                    </w:rPr>
                    <w:t>of</w:t>
                  </w:r>
                  <w:r>
                    <w:rPr>
                      <w:rFonts w:ascii="Arial Black" w:hAnsi="Arial Black"/>
                      <w:color w:val="231F20"/>
                      <w:spacing w:val="-39"/>
                      <w:w w:val="85"/>
                      <w:sz w:val="22"/>
                    </w:rPr>
                    <w:t> </w:t>
                  </w:r>
                  <w:r>
                    <w:rPr>
                      <w:rFonts w:ascii="Arial Black" w:hAnsi="Arial Black"/>
                      <w:color w:val="231F20"/>
                      <w:w w:val="85"/>
                      <w:sz w:val="22"/>
                    </w:rPr>
                    <w:t>one’s</w:t>
                  </w:r>
                  <w:r>
                    <w:rPr>
                      <w:rFonts w:ascii="Arial Black" w:hAnsi="Arial Black"/>
                      <w:color w:val="231F20"/>
                      <w:spacing w:val="-38"/>
                      <w:w w:val="85"/>
                      <w:sz w:val="22"/>
                    </w:rPr>
                    <w:t> </w:t>
                  </w:r>
                  <w:r>
                    <w:rPr>
                      <w:rFonts w:ascii="Arial Black" w:hAnsi="Arial Black"/>
                      <w:color w:val="231F20"/>
                      <w:w w:val="85"/>
                      <w:sz w:val="22"/>
                    </w:rPr>
                    <w:t>own;</w:t>
                  </w:r>
                  <w:r>
                    <w:rPr>
                      <w:rFonts w:ascii="Arial Black" w:hAnsi="Arial Black"/>
                      <w:color w:val="231F20"/>
                      <w:spacing w:val="-38"/>
                      <w:w w:val="85"/>
                      <w:sz w:val="22"/>
                    </w:rPr>
                    <w:t> </w:t>
                  </w:r>
                  <w:r>
                    <w:rPr>
                      <w:rFonts w:ascii="Arial Black" w:hAnsi="Arial Black"/>
                      <w:color w:val="231F20"/>
                      <w:spacing w:val="-5"/>
                      <w:w w:val="85"/>
                      <w:sz w:val="22"/>
                    </w:rPr>
                    <w:t>use </w:t>
                  </w:r>
                  <w:r>
                    <w:rPr>
                      <w:rFonts w:ascii="Arial Black" w:hAnsi="Arial Black"/>
                      <w:color w:val="231F20"/>
                      <w:w w:val="90"/>
                      <w:sz w:val="22"/>
                    </w:rPr>
                    <w:t>in</w:t>
                  </w:r>
                  <w:r>
                    <w:rPr>
                      <w:rFonts w:ascii="Arial Black" w:hAnsi="Arial Black"/>
                      <w:color w:val="231F20"/>
                      <w:spacing w:val="-44"/>
                      <w:w w:val="90"/>
                      <w:sz w:val="22"/>
                    </w:rPr>
                    <w:t> </w:t>
                  </w:r>
                  <w:r>
                    <w:rPr>
                      <w:rFonts w:ascii="Arial Black" w:hAnsi="Arial Black"/>
                      <w:color w:val="231F20"/>
                      <w:w w:val="90"/>
                      <w:sz w:val="22"/>
                    </w:rPr>
                    <w:t>greater</w:t>
                  </w:r>
                  <w:r>
                    <w:rPr>
                      <w:rFonts w:ascii="Arial Black" w:hAnsi="Arial Black"/>
                      <w:color w:val="231F20"/>
                      <w:spacing w:val="-43"/>
                      <w:w w:val="90"/>
                      <w:sz w:val="22"/>
                    </w:rPr>
                    <w:t> </w:t>
                  </w:r>
                  <w:r>
                    <w:rPr>
                      <w:rFonts w:ascii="Arial Black" w:hAnsi="Arial Black"/>
                      <w:color w:val="231F20"/>
                      <w:w w:val="90"/>
                      <w:sz w:val="22"/>
                    </w:rPr>
                    <w:t>amounts,</w:t>
                  </w:r>
                  <w:r>
                    <w:rPr>
                      <w:rFonts w:ascii="Arial Black" w:hAnsi="Arial Black"/>
                      <w:color w:val="231F20"/>
                      <w:spacing w:val="-43"/>
                      <w:w w:val="90"/>
                      <w:sz w:val="22"/>
                    </w:rPr>
                    <w:t> </w:t>
                  </w:r>
                  <w:r>
                    <w:rPr>
                      <w:rFonts w:ascii="Arial Black" w:hAnsi="Arial Black"/>
                      <w:color w:val="231F20"/>
                      <w:w w:val="90"/>
                      <w:sz w:val="22"/>
                    </w:rPr>
                    <w:t>more</w:t>
                  </w:r>
                  <w:r>
                    <w:rPr>
                      <w:rFonts w:ascii="Arial Black" w:hAnsi="Arial Black"/>
                      <w:color w:val="231F20"/>
                      <w:spacing w:val="-44"/>
                      <w:w w:val="90"/>
                      <w:sz w:val="22"/>
                    </w:rPr>
                    <w:t> </w:t>
                  </w:r>
                  <w:r>
                    <w:rPr>
                      <w:rFonts w:ascii="Arial Black" w:hAnsi="Arial Black"/>
                      <w:color w:val="231F20"/>
                      <w:w w:val="90"/>
                      <w:sz w:val="22"/>
                    </w:rPr>
                    <w:t>often,</w:t>
                  </w:r>
                  <w:r>
                    <w:rPr>
                      <w:rFonts w:ascii="Arial Black" w:hAnsi="Arial Black"/>
                      <w:color w:val="231F20"/>
                      <w:spacing w:val="-43"/>
                      <w:w w:val="90"/>
                      <w:sz w:val="22"/>
                    </w:rPr>
                    <w:t> </w:t>
                  </w:r>
                  <w:r>
                    <w:rPr>
                      <w:rFonts w:ascii="Arial Black" w:hAnsi="Arial Black"/>
                      <w:color w:val="231F20"/>
                      <w:w w:val="90"/>
                      <w:sz w:val="22"/>
                    </w:rPr>
                    <w:t>or</w:t>
                  </w:r>
                  <w:r>
                    <w:rPr>
                      <w:rFonts w:ascii="Arial Black" w:hAnsi="Arial Black"/>
                      <w:color w:val="231F20"/>
                      <w:spacing w:val="-43"/>
                      <w:w w:val="90"/>
                      <w:sz w:val="22"/>
                    </w:rPr>
                    <w:t> </w:t>
                  </w:r>
                  <w:r>
                    <w:rPr>
                      <w:rFonts w:ascii="Arial Black" w:hAnsi="Arial Black"/>
                      <w:color w:val="231F20"/>
                      <w:w w:val="90"/>
                      <w:sz w:val="22"/>
                    </w:rPr>
                    <w:t>longer</w:t>
                  </w:r>
                  <w:r>
                    <w:rPr>
                      <w:rFonts w:ascii="Arial Black" w:hAnsi="Arial Black"/>
                      <w:color w:val="231F20"/>
                      <w:spacing w:val="-43"/>
                      <w:w w:val="90"/>
                      <w:sz w:val="22"/>
                    </w:rPr>
                    <w:t> </w:t>
                  </w:r>
                  <w:r>
                    <w:rPr>
                      <w:rFonts w:ascii="Arial Black" w:hAnsi="Arial Black"/>
                      <w:color w:val="231F20"/>
                      <w:w w:val="90"/>
                      <w:sz w:val="22"/>
                    </w:rPr>
                    <w:t>than told;</w:t>
                  </w:r>
                  <w:r>
                    <w:rPr>
                      <w:rFonts w:ascii="Arial Black" w:hAnsi="Arial Black"/>
                      <w:color w:val="231F20"/>
                      <w:spacing w:val="-38"/>
                      <w:w w:val="90"/>
                      <w:sz w:val="22"/>
                    </w:rPr>
                    <w:t> </w:t>
                  </w:r>
                  <w:r>
                    <w:rPr>
                      <w:rFonts w:ascii="Arial Black" w:hAnsi="Arial Black"/>
                      <w:color w:val="231F20"/>
                      <w:w w:val="90"/>
                      <w:sz w:val="22"/>
                    </w:rPr>
                    <w:t>or</w:t>
                  </w:r>
                  <w:r>
                    <w:rPr>
                      <w:rFonts w:ascii="Arial Black" w:hAnsi="Arial Black"/>
                      <w:color w:val="231F20"/>
                      <w:spacing w:val="-38"/>
                      <w:w w:val="90"/>
                      <w:sz w:val="22"/>
                    </w:rPr>
                    <w:t> </w:t>
                  </w:r>
                  <w:r>
                    <w:rPr>
                      <w:rFonts w:ascii="Arial Black" w:hAnsi="Arial Black"/>
                      <w:color w:val="231F20"/>
                      <w:w w:val="90"/>
                      <w:sz w:val="22"/>
                    </w:rPr>
                    <w:t>use</w:t>
                  </w:r>
                  <w:r>
                    <w:rPr>
                      <w:rFonts w:ascii="Arial Black" w:hAnsi="Arial Black"/>
                      <w:color w:val="231F20"/>
                      <w:spacing w:val="-37"/>
                      <w:w w:val="90"/>
                      <w:sz w:val="22"/>
                    </w:rPr>
                    <w:t> </w:t>
                  </w:r>
                  <w:r>
                    <w:rPr>
                      <w:rFonts w:ascii="Arial Black" w:hAnsi="Arial Black"/>
                      <w:color w:val="231F20"/>
                      <w:w w:val="90"/>
                      <w:sz w:val="22"/>
                    </w:rPr>
                    <w:t>in</w:t>
                  </w:r>
                  <w:r>
                    <w:rPr>
                      <w:rFonts w:ascii="Arial Black" w:hAnsi="Arial Black"/>
                      <w:color w:val="231F20"/>
                      <w:spacing w:val="-38"/>
                      <w:w w:val="90"/>
                      <w:sz w:val="22"/>
                    </w:rPr>
                    <w:t> </w:t>
                  </w:r>
                  <w:r>
                    <w:rPr>
                      <w:rFonts w:ascii="Arial Black" w:hAnsi="Arial Black"/>
                      <w:color w:val="231F20"/>
                      <w:w w:val="90"/>
                      <w:sz w:val="22"/>
                    </w:rPr>
                    <w:t>any</w:t>
                  </w:r>
                  <w:r>
                    <w:rPr>
                      <w:rFonts w:ascii="Arial Black" w:hAnsi="Arial Black"/>
                      <w:color w:val="231F20"/>
                      <w:spacing w:val="-38"/>
                      <w:w w:val="90"/>
                      <w:sz w:val="22"/>
                    </w:rPr>
                    <w:t> </w:t>
                  </w:r>
                  <w:r>
                    <w:rPr>
                      <w:rFonts w:ascii="Arial Black" w:hAnsi="Arial Black"/>
                      <w:color w:val="231F20"/>
                      <w:w w:val="90"/>
                      <w:sz w:val="22"/>
                    </w:rPr>
                    <w:t>other</w:t>
                  </w:r>
                  <w:r>
                    <w:rPr>
                      <w:rFonts w:ascii="Arial Black" w:hAnsi="Arial Black"/>
                      <w:color w:val="231F20"/>
                      <w:spacing w:val="-37"/>
                      <w:w w:val="90"/>
                      <w:sz w:val="22"/>
                    </w:rPr>
                    <w:t> </w:t>
                  </w:r>
                  <w:r>
                    <w:rPr>
                      <w:rFonts w:ascii="Arial Black" w:hAnsi="Arial Black"/>
                      <w:color w:val="231F20"/>
                      <w:w w:val="90"/>
                      <w:sz w:val="22"/>
                    </w:rPr>
                    <w:t>way</w:t>
                  </w:r>
                  <w:r>
                    <w:rPr>
                      <w:rFonts w:ascii="Arial Black" w:hAnsi="Arial Black"/>
                      <w:color w:val="231F20"/>
                      <w:spacing w:val="-38"/>
                      <w:w w:val="90"/>
                      <w:sz w:val="22"/>
                    </w:rPr>
                    <w:t> </w:t>
                  </w:r>
                  <w:r>
                    <w:rPr>
                      <w:rFonts w:ascii="Arial Black" w:hAnsi="Arial Black"/>
                      <w:color w:val="231F20"/>
                      <w:w w:val="90"/>
                      <w:sz w:val="22"/>
                    </w:rPr>
                    <w:t>not</w:t>
                  </w:r>
                  <w:r>
                    <w:rPr>
                      <w:rFonts w:ascii="Arial Black" w:hAnsi="Arial Black"/>
                      <w:color w:val="231F20"/>
                      <w:spacing w:val="-38"/>
                      <w:w w:val="90"/>
                      <w:sz w:val="22"/>
                    </w:rPr>
                    <w:t> </w:t>
                  </w:r>
                  <w:r>
                    <w:rPr>
                      <w:rFonts w:ascii="Arial Black" w:hAnsi="Arial Black"/>
                      <w:color w:val="231F20"/>
                      <w:w w:val="90"/>
                      <w:sz w:val="22"/>
                    </w:rPr>
                    <w:t>directed</w:t>
                  </w:r>
                  <w:r>
                    <w:rPr>
                      <w:rFonts w:ascii="Arial Black" w:hAnsi="Arial Black"/>
                      <w:color w:val="231F20"/>
                      <w:spacing w:val="-37"/>
                      <w:w w:val="90"/>
                      <w:sz w:val="22"/>
                    </w:rPr>
                    <w:t> </w:t>
                  </w:r>
                  <w:r>
                    <w:rPr>
                      <w:rFonts w:ascii="Arial Black" w:hAnsi="Arial Black"/>
                      <w:color w:val="231F20"/>
                      <w:w w:val="90"/>
                      <w:sz w:val="22"/>
                    </w:rPr>
                    <w:t>by</w:t>
                  </w:r>
                  <w:r>
                    <w:rPr>
                      <w:rFonts w:ascii="Arial Black" w:hAnsi="Arial Black"/>
                      <w:color w:val="231F20"/>
                      <w:spacing w:val="-38"/>
                      <w:w w:val="90"/>
                      <w:sz w:val="22"/>
                    </w:rPr>
                    <w:t> </w:t>
                  </w:r>
                  <w:r>
                    <w:rPr>
                      <w:rFonts w:ascii="Arial Black" w:hAnsi="Arial Black"/>
                      <w:color w:val="231F20"/>
                      <w:w w:val="90"/>
                      <w:sz w:val="22"/>
                    </w:rPr>
                    <w:t>a </w:t>
                  </w:r>
                  <w:r>
                    <w:rPr>
                      <w:rFonts w:ascii="Arial Black" w:hAnsi="Arial Black"/>
                      <w:color w:val="231F20"/>
                      <w:spacing w:val="-3"/>
                      <w:w w:val="85"/>
                      <w:sz w:val="22"/>
                    </w:rPr>
                    <w:t>doctor.</w:t>
                  </w:r>
                  <w:r>
                    <w:rPr>
                      <w:rFonts w:ascii="Arial Black" w:hAnsi="Arial Black"/>
                      <w:color w:val="231F20"/>
                      <w:spacing w:val="-29"/>
                      <w:w w:val="85"/>
                      <w:sz w:val="22"/>
                    </w:rPr>
                    <w:t> </w:t>
                  </w:r>
                  <w:r>
                    <w:rPr>
                      <w:rFonts w:ascii="Arial Black" w:hAnsi="Arial Black"/>
                      <w:color w:val="231F20"/>
                      <w:w w:val="85"/>
                      <w:sz w:val="22"/>
                    </w:rPr>
                    <w:t>It</w:t>
                  </w:r>
                  <w:r>
                    <w:rPr>
                      <w:rFonts w:ascii="Arial Black" w:hAnsi="Arial Black"/>
                      <w:color w:val="231F20"/>
                      <w:spacing w:val="-29"/>
                      <w:w w:val="85"/>
                      <w:sz w:val="22"/>
                    </w:rPr>
                    <w:t> </w:t>
                  </w:r>
                  <w:r>
                    <w:rPr>
                      <w:rFonts w:ascii="Arial Black" w:hAnsi="Arial Black"/>
                      <w:color w:val="231F20"/>
                      <w:w w:val="85"/>
                      <w:sz w:val="22"/>
                    </w:rPr>
                    <w:t>is</w:t>
                  </w:r>
                  <w:r>
                    <w:rPr>
                      <w:rFonts w:ascii="Arial Black" w:hAnsi="Arial Black"/>
                      <w:color w:val="231F20"/>
                      <w:spacing w:val="-29"/>
                      <w:w w:val="85"/>
                      <w:sz w:val="22"/>
                    </w:rPr>
                    <w:t> </w:t>
                  </w:r>
                  <w:r>
                    <w:rPr>
                      <w:rFonts w:ascii="Arial Black" w:hAnsi="Arial Black"/>
                      <w:color w:val="231F20"/>
                      <w:w w:val="85"/>
                      <w:sz w:val="22"/>
                    </w:rPr>
                    <w:t>sometimes</w:t>
                  </w:r>
                  <w:r>
                    <w:rPr>
                      <w:rFonts w:ascii="Arial Black" w:hAnsi="Arial Black"/>
                      <w:color w:val="231F20"/>
                      <w:spacing w:val="-28"/>
                      <w:w w:val="85"/>
                      <w:sz w:val="22"/>
                    </w:rPr>
                    <w:t> </w:t>
                  </w:r>
                  <w:r>
                    <w:rPr>
                      <w:rFonts w:ascii="Arial Black" w:hAnsi="Arial Black"/>
                      <w:color w:val="231F20"/>
                      <w:w w:val="85"/>
                      <w:sz w:val="22"/>
                    </w:rPr>
                    <w:t>also</w:t>
                  </w:r>
                  <w:r>
                    <w:rPr>
                      <w:rFonts w:ascii="Arial Black" w:hAnsi="Arial Black"/>
                      <w:color w:val="231F20"/>
                      <w:spacing w:val="-29"/>
                      <w:w w:val="85"/>
                      <w:sz w:val="22"/>
                    </w:rPr>
                    <w:t> </w:t>
                  </w:r>
                  <w:r>
                    <w:rPr>
                      <w:rFonts w:ascii="Arial Black" w:hAnsi="Arial Black"/>
                      <w:color w:val="231F20"/>
                      <w:w w:val="85"/>
                      <w:sz w:val="22"/>
                    </w:rPr>
                    <w:t>called</w:t>
                  </w:r>
                  <w:r>
                    <w:rPr>
                      <w:rFonts w:ascii="Arial Black" w:hAnsi="Arial Black"/>
                      <w:color w:val="231F20"/>
                      <w:spacing w:val="-29"/>
                      <w:w w:val="85"/>
                      <w:sz w:val="22"/>
                    </w:rPr>
                    <w:t> </w:t>
                  </w:r>
                  <w:r>
                    <w:rPr>
                      <w:rFonts w:ascii="Arial Black" w:hAnsi="Arial Black"/>
                      <w:color w:val="231F20"/>
                      <w:w w:val="85"/>
                      <w:sz w:val="22"/>
                    </w:rPr>
                    <w:t>“nonmedical </w:t>
                  </w:r>
                  <w:r>
                    <w:rPr>
                      <w:rFonts w:ascii="Arial Black" w:hAnsi="Arial Black"/>
                      <w:color w:val="231F20"/>
                      <w:w w:val="90"/>
                      <w:sz w:val="22"/>
                    </w:rPr>
                    <w:t>prescription opioid use” or “misuse of prescription</w:t>
                  </w:r>
                  <w:r>
                    <w:rPr>
                      <w:rFonts w:ascii="Arial Black" w:hAnsi="Arial Black"/>
                      <w:color w:val="231F20"/>
                      <w:spacing w:val="-48"/>
                      <w:w w:val="90"/>
                      <w:sz w:val="22"/>
                    </w:rPr>
                    <w:t> </w:t>
                  </w:r>
                  <w:r>
                    <w:rPr>
                      <w:rFonts w:ascii="Arial Black" w:hAnsi="Arial Black"/>
                      <w:color w:val="231F20"/>
                      <w:w w:val="90"/>
                      <w:sz w:val="22"/>
                    </w:rPr>
                    <w:t>pain</w:t>
                  </w:r>
                  <w:r>
                    <w:rPr>
                      <w:rFonts w:ascii="Arial Black" w:hAnsi="Arial Black"/>
                      <w:color w:val="231F20"/>
                      <w:spacing w:val="-47"/>
                      <w:w w:val="90"/>
                      <w:sz w:val="22"/>
                    </w:rPr>
                    <w:t> </w:t>
                  </w:r>
                  <w:r>
                    <w:rPr>
                      <w:rFonts w:ascii="Arial Black" w:hAnsi="Arial Black"/>
                      <w:color w:val="231F20"/>
                      <w:w w:val="90"/>
                      <w:sz w:val="22"/>
                    </w:rPr>
                    <w:t>relievers”</w:t>
                  </w:r>
                  <w:r>
                    <w:rPr>
                      <w:rFonts w:ascii="Arial Black" w:hAnsi="Arial Black"/>
                      <w:color w:val="231F20"/>
                      <w:spacing w:val="-47"/>
                      <w:w w:val="90"/>
                      <w:sz w:val="22"/>
                    </w:rPr>
                    <w:t> </w:t>
                  </w:r>
                  <w:r>
                    <w:rPr>
                      <w:rFonts w:ascii="Arial Black" w:hAnsi="Arial Black"/>
                      <w:color w:val="231F20"/>
                      <w:w w:val="90"/>
                      <w:sz w:val="22"/>
                    </w:rPr>
                    <w:t>dependent</w:t>
                  </w:r>
                  <w:r>
                    <w:rPr>
                      <w:rFonts w:ascii="Arial Black" w:hAnsi="Arial Black"/>
                      <w:color w:val="231F20"/>
                      <w:spacing w:val="-47"/>
                      <w:w w:val="90"/>
                      <w:sz w:val="22"/>
                    </w:rPr>
                    <w:t> </w:t>
                  </w:r>
                  <w:r>
                    <w:rPr>
                      <w:rFonts w:ascii="Arial Black" w:hAnsi="Arial Black"/>
                      <w:color w:val="231F20"/>
                      <w:w w:val="90"/>
                      <w:sz w:val="22"/>
                    </w:rPr>
                    <w:t>on</w:t>
                  </w:r>
                  <w:r>
                    <w:rPr>
                      <w:rFonts w:ascii="Arial Black" w:hAnsi="Arial Black"/>
                      <w:color w:val="231F20"/>
                      <w:spacing w:val="-47"/>
                      <w:w w:val="90"/>
                      <w:sz w:val="22"/>
                    </w:rPr>
                    <w:t> </w:t>
                  </w:r>
                  <w:r>
                    <w:rPr>
                      <w:rFonts w:ascii="Arial Black" w:hAnsi="Arial Black"/>
                      <w:color w:val="231F20"/>
                      <w:w w:val="90"/>
                      <w:sz w:val="22"/>
                    </w:rPr>
                    <w:t>the data source, and refers only to misuse of prescription</w:t>
                  </w:r>
                  <w:r>
                    <w:rPr>
                      <w:rFonts w:ascii="Arial Black" w:hAnsi="Arial Black"/>
                      <w:color w:val="231F20"/>
                      <w:spacing w:val="-16"/>
                      <w:w w:val="90"/>
                      <w:sz w:val="22"/>
                    </w:rPr>
                    <w:t> </w:t>
                  </w:r>
                  <w:r>
                    <w:rPr>
                      <w:rFonts w:ascii="Arial Black" w:hAnsi="Arial Black"/>
                      <w:color w:val="231F20"/>
                      <w:w w:val="90"/>
                      <w:sz w:val="22"/>
                    </w:rPr>
                    <w:t>opioids.</w:t>
                  </w:r>
                </w:p>
                <w:p>
                  <w:pPr>
                    <w:pStyle w:val="BodyText"/>
                    <w:spacing w:before="3"/>
                    <w:rPr>
                      <w:rFonts w:ascii="Arial Black"/>
                      <w:sz w:val="20"/>
                    </w:rPr>
                  </w:pPr>
                </w:p>
                <w:p>
                  <w:pPr>
                    <w:spacing w:line="216" w:lineRule="auto" w:before="0"/>
                    <w:ind w:left="174" w:right="193" w:firstLine="0"/>
                    <w:jc w:val="left"/>
                    <w:rPr>
                      <w:rFonts w:ascii="Arial Black"/>
                      <w:sz w:val="22"/>
                    </w:rPr>
                  </w:pPr>
                  <w:r>
                    <w:rPr>
                      <w:rFonts w:ascii="Trebuchet MS"/>
                      <w:b/>
                      <w:color w:val="231F20"/>
                      <w:w w:val="90"/>
                      <w:sz w:val="22"/>
                    </w:rPr>
                    <w:t>Opioid</w:t>
                  </w:r>
                  <w:r>
                    <w:rPr>
                      <w:rFonts w:ascii="Trebuchet MS"/>
                      <w:b/>
                      <w:color w:val="231F20"/>
                      <w:spacing w:val="-12"/>
                      <w:w w:val="90"/>
                      <w:sz w:val="22"/>
                    </w:rPr>
                    <w:t> </w:t>
                  </w:r>
                  <w:r>
                    <w:rPr>
                      <w:rFonts w:ascii="Trebuchet MS"/>
                      <w:b/>
                      <w:color w:val="231F20"/>
                      <w:w w:val="90"/>
                      <w:sz w:val="22"/>
                    </w:rPr>
                    <w:t>use</w:t>
                  </w:r>
                  <w:r>
                    <w:rPr>
                      <w:rFonts w:ascii="Trebuchet MS"/>
                      <w:b/>
                      <w:color w:val="231F20"/>
                      <w:spacing w:val="-11"/>
                      <w:w w:val="90"/>
                      <w:sz w:val="22"/>
                    </w:rPr>
                    <w:t> </w:t>
                  </w:r>
                  <w:r>
                    <w:rPr>
                      <w:rFonts w:ascii="Trebuchet MS"/>
                      <w:b/>
                      <w:color w:val="231F20"/>
                      <w:w w:val="90"/>
                      <w:sz w:val="22"/>
                    </w:rPr>
                    <w:t>disorder</w:t>
                  </w:r>
                  <w:r>
                    <w:rPr>
                      <w:rFonts w:ascii="Trebuchet MS"/>
                      <w:b/>
                      <w:color w:val="231F20"/>
                      <w:spacing w:val="-11"/>
                      <w:w w:val="90"/>
                      <w:sz w:val="22"/>
                    </w:rPr>
                    <w:t> </w:t>
                  </w:r>
                  <w:r>
                    <w:rPr>
                      <w:rFonts w:ascii="Trebuchet MS"/>
                      <w:b/>
                      <w:color w:val="231F20"/>
                      <w:w w:val="90"/>
                      <w:sz w:val="22"/>
                    </w:rPr>
                    <w:t>(OUD):</w:t>
                  </w:r>
                  <w:r>
                    <w:rPr>
                      <w:rFonts w:ascii="Trebuchet MS"/>
                      <w:b/>
                      <w:color w:val="231F20"/>
                      <w:spacing w:val="-11"/>
                      <w:w w:val="90"/>
                      <w:sz w:val="22"/>
                    </w:rPr>
                    <w:t> </w:t>
                  </w:r>
                  <w:r>
                    <w:rPr>
                      <w:rFonts w:ascii="Arial Black"/>
                      <w:color w:val="231F20"/>
                      <w:w w:val="90"/>
                      <w:sz w:val="22"/>
                    </w:rPr>
                    <w:t>having</w:t>
                  </w:r>
                  <w:r>
                    <w:rPr>
                      <w:rFonts w:ascii="Arial Black"/>
                      <w:color w:val="231F20"/>
                      <w:spacing w:val="-14"/>
                      <w:w w:val="90"/>
                      <w:sz w:val="22"/>
                    </w:rPr>
                    <w:t> </w:t>
                  </w:r>
                  <w:r>
                    <w:rPr>
                      <w:rFonts w:ascii="Arial Black"/>
                      <w:color w:val="231F20"/>
                      <w:w w:val="90"/>
                      <w:sz w:val="22"/>
                    </w:rPr>
                    <w:t>either</w:t>
                  </w:r>
                  <w:r>
                    <w:rPr>
                      <w:rFonts w:ascii="Arial Black"/>
                      <w:color w:val="231F20"/>
                      <w:spacing w:val="-14"/>
                      <w:w w:val="90"/>
                      <w:sz w:val="22"/>
                    </w:rPr>
                    <w:t> </w:t>
                  </w:r>
                  <w:r>
                    <w:rPr>
                      <w:rFonts w:ascii="Arial Black"/>
                      <w:color w:val="231F20"/>
                      <w:w w:val="90"/>
                      <w:sz w:val="22"/>
                    </w:rPr>
                    <w:t>a</w:t>
                  </w:r>
                  <w:r>
                    <w:rPr>
                      <w:rFonts w:ascii="Arial Black"/>
                      <w:color w:val="231F20"/>
                      <w:spacing w:val="-13"/>
                      <w:w w:val="90"/>
                      <w:sz w:val="22"/>
                    </w:rPr>
                    <w:t> </w:t>
                  </w:r>
                  <w:r>
                    <w:rPr>
                      <w:rFonts w:ascii="Arial Black"/>
                      <w:color w:val="231F20"/>
                      <w:spacing w:val="-3"/>
                      <w:w w:val="90"/>
                      <w:sz w:val="22"/>
                    </w:rPr>
                    <w:t>heroin </w:t>
                  </w:r>
                  <w:r>
                    <w:rPr>
                      <w:rFonts w:ascii="Arial Black"/>
                      <w:color w:val="231F20"/>
                      <w:w w:val="85"/>
                      <w:sz w:val="22"/>
                    </w:rPr>
                    <w:t>use</w:t>
                  </w:r>
                  <w:r>
                    <w:rPr>
                      <w:rFonts w:ascii="Arial Black"/>
                      <w:color w:val="231F20"/>
                      <w:spacing w:val="-26"/>
                      <w:w w:val="85"/>
                      <w:sz w:val="22"/>
                    </w:rPr>
                    <w:t> </w:t>
                  </w:r>
                  <w:r>
                    <w:rPr>
                      <w:rFonts w:ascii="Arial Black"/>
                      <w:color w:val="231F20"/>
                      <w:w w:val="85"/>
                      <w:sz w:val="22"/>
                    </w:rPr>
                    <w:t>disorder</w:t>
                  </w:r>
                  <w:r>
                    <w:rPr>
                      <w:rFonts w:ascii="Arial Black"/>
                      <w:color w:val="231F20"/>
                      <w:spacing w:val="-26"/>
                      <w:w w:val="85"/>
                      <w:sz w:val="22"/>
                    </w:rPr>
                    <w:t> </w:t>
                  </w:r>
                  <w:r>
                    <w:rPr>
                      <w:rFonts w:ascii="Arial Black"/>
                      <w:color w:val="231F20"/>
                      <w:w w:val="85"/>
                      <w:sz w:val="22"/>
                    </w:rPr>
                    <w:t>(i.e.,</w:t>
                  </w:r>
                  <w:r>
                    <w:rPr>
                      <w:rFonts w:ascii="Arial Black"/>
                      <w:color w:val="231F20"/>
                      <w:spacing w:val="-25"/>
                      <w:w w:val="85"/>
                      <w:sz w:val="22"/>
                    </w:rPr>
                    <w:t> </w:t>
                  </w:r>
                  <w:r>
                    <w:rPr>
                      <w:rFonts w:ascii="Arial Black"/>
                      <w:color w:val="231F20"/>
                      <w:w w:val="85"/>
                      <w:sz w:val="22"/>
                    </w:rPr>
                    <w:t>dependence</w:t>
                  </w:r>
                  <w:r>
                    <w:rPr>
                      <w:rFonts w:ascii="Arial Black"/>
                      <w:color w:val="231F20"/>
                      <w:spacing w:val="-26"/>
                      <w:w w:val="85"/>
                      <w:sz w:val="22"/>
                    </w:rPr>
                    <w:t> </w:t>
                  </w:r>
                  <w:r>
                    <w:rPr>
                      <w:rFonts w:ascii="Arial Black"/>
                      <w:color w:val="231F20"/>
                      <w:w w:val="85"/>
                      <w:sz w:val="22"/>
                    </w:rPr>
                    <w:t>or</w:t>
                  </w:r>
                  <w:r>
                    <w:rPr>
                      <w:rFonts w:ascii="Arial Black"/>
                      <w:color w:val="231F20"/>
                      <w:spacing w:val="-25"/>
                      <w:w w:val="85"/>
                      <w:sz w:val="22"/>
                    </w:rPr>
                    <w:t> </w:t>
                  </w:r>
                  <w:r>
                    <w:rPr>
                      <w:rFonts w:ascii="Arial Black"/>
                      <w:color w:val="231F20"/>
                      <w:w w:val="85"/>
                      <w:sz w:val="22"/>
                    </w:rPr>
                    <w:t>abuse)</w:t>
                  </w:r>
                  <w:r>
                    <w:rPr>
                      <w:rFonts w:ascii="Arial Black"/>
                      <w:color w:val="231F20"/>
                      <w:spacing w:val="-26"/>
                      <w:w w:val="85"/>
                      <w:sz w:val="22"/>
                    </w:rPr>
                    <w:t> </w:t>
                  </w:r>
                  <w:r>
                    <w:rPr>
                      <w:rFonts w:ascii="Arial Black"/>
                      <w:color w:val="231F20"/>
                      <w:w w:val="85"/>
                      <w:sz w:val="22"/>
                    </w:rPr>
                    <w:t>or</w:t>
                  </w:r>
                  <w:r>
                    <w:rPr>
                      <w:rFonts w:ascii="Arial Black"/>
                      <w:color w:val="231F20"/>
                      <w:spacing w:val="-26"/>
                      <w:w w:val="85"/>
                      <w:sz w:val="22"/>
                    </w:rPr>
                    <w:t> </w:t>
                  </w:r>
                  <w:r>
                    <w:rPr>
                      <w:rFonts w:ascii="Arial Black"/>
                      <w:color w:val="231F20"/>
                      <w:w w:val="85"/>
                      <w:sz w:val="22"/>
                    </w:rPr>
                    <w:t>pain </w:t>
                  </w:r>
                  <w:r>
                    <w:rPr>
                      <w:rFonts w:ascii="Arial Black"/>
                      <w:color w:val="231F20"/>
                      <w:w w:val="90"/>
                      <w:sz w:val="22"/>
                    </w:rPr>
                    <w:t>reliever</w:t>
                  </w:r>
                  <w:r>
                    <w:rPr>
                      <w:rFonts w:ascii="Arial Black"/>
                      <w:color w:val="231F20"/>
                      <w:spacing w:val="-46"/>
                      <w:w w:val="90"/>
                      <w:sz w:val="22"/>
                    </w:rPr>
                    <w:t> </w:t>
                  </w:r>
                  <w:r>
                    <w:rPr>
                      <w:rFonts w:ascii="Arial Black"/>
                      <w:color w:val="231F20"/>
                      <w:w w:val="90"/>
                      <w:sz w:val="22"/>
                    </w:rPr>
                    <w:t>use</w:t>
                  </w:r>
                  <w:r>
                    <w:rPr>
                      <w:rFonts w:ascii="Arial Black"/>
                      <w:color w:val="231F20"/>
                      <w:spacing w:val="-45"/>
                      <w:w w:val="90"/>
                      <w:sz w:val="22"/>
                    </w:rPr>
                    <w:t> </w:t>
                  </w:r>
                  <w:r>
                    <w:rPr>
                      <w:rFonts w:ascii="Arial Black"/>
                      <w:color w:val="231F20"/>
                      <w:w w:val="90"/>
                      <w:sz w:val="22"/>
                    </w:rPr>
                    <w:t>disorder</w:t>
                  </w:r>
                  <w:r>
                    <w:rPr>
                      <w:rFonts w:ascii="Arial Black"/>
                      <w:color w:val="231F20"/>
                      <w:spacing w:val="-46"/>
                      <w:w w:val="90"/>
                      <w:sz w:val="22"/>
                    </w:rPr>
                    <w:t> </w:t>
                  </w:r>
                  <w:r>
                    <w:rPr>
                      <w:rFonts w:ascii="Arial Black"/>
                      <w:color w:val="231F20"/>
                      <w:w w:val="90"/>
                      <w:sz w:val="22"/>
                    </w:rPr>
                    <w:t>related</w:t>
                  </w:r>
                  <w:r>
                    <w:rPr>
                      <w:rFonts w:ascii="Arial Black"/>
                      <w:color w:val="231F20"/>
                      <w:spacing w:val="-45"/>
                      <w:w w:val="90"/>
                      <w:sz w:val="22"/>
                    </w:rPr>
                    <w:t> </w:t>
                  </w:r>
                  <w:r>
                    <w:rPr>
                      <w:rFonts w:ascii="Arial Black"/>
                      <w:color w:val="231F20"/>
                      <w:w w:val="90"/>
                      <w:sz w:val="22"/>
                    </w:rPr>
                    <w:t>to</w:t>
                  </w:r>
                  <w:r>
                    <w:rPr>
                      <w:rFonts w:ascii="Arial Black"/>
                      <w:color w:val="231F20"/>
                      <w:spacing w:val="-46"/>
                      <w:w w:val="90"/>
                      <w:sz w:val="22"/>
                    </w:rPr>
                    <w:t> </w:t>
                  </w:r>
                  <w:r>
                    <w:rPr>
                      <w:rFonts w:ascii="Arial Black"/>
                      <w:color w:val="231F20"/>
                      <w:w w:val="90"/>
                      <w:sz w:val="22"/>
                    </w:rPr>
                    <w:t>their</w:t>
                  </w:r>
                  <w:r>
                    <w:rPr>
                      <w:rFonts w:ascii="Arial Black"/>
                      <w:color w:val="231F20"/>
                      <w:spacing w:val="-45"/>
                      <w:w w:val="90"/>
                      <w:sz w:val="22"/>
                    </w:rPr>
                    <w:t> </w:t>
                  </w:r>
                  <w:r>
                    <w:rPr>
                      <w:rFonts w:ascii="Arial Black"/>
                      <w:color w:val="231F20"/>
                      <w:w w:val="90"/>
                      <w:sz w:val="22"/>
                    </w:rPr>
                    <w:t>misuse</w:t>
                  </w:r>
                  <w:r>
                    <w:rPr>
                      <w:rFonts w:ascii="Arial Black"/>
                      <w:color w:val="231F20"/>
                      <w:spacing w:val="-45"/>
                      <w:w w:val="90"/>
                      <w:sz w:val="22"/>
                    </w:rPr>
                    <w:t> </w:t>
                  </w:r>
                  <w:r>
                    <w:rPr>
                      <w:rFonts w:ascii="Arial Black"/>
                      <w:color w:val="231F20"/>
                      <w:w w:val="90"/>
                      <w:sz w:val="22"/>
                    </w:rPr>
                    <w:t>of </w:t>
                  </w:r>
                  <w:r>
                    <w:rPr>
                      <w:rFonts w:ascii="Arial Black"/>
                      <w:color w:val="231F20"/>
                      <w:w w:val="85"/>
                      <w:sz w:val="22"/>
                    </w:rPr>
                    <w:t>prescription</w:t>
                  </w:r>
                  <w:r>
                    <w:rPr>
                      <w:rFonts w:ascii="Arial Black"/>
                      <w:color w:val="231F20"/>
                      <w:spacing w:val="-25"/>
                      <w:w w:val="85"/>
                      <w:sz w:val="22"/>
                    </w:rPr>
                    <w:t> </w:t>
                  </w:r>
                  <w:r>
                    <w:rPr>
                      <w:rFonts w:ascii="Arial Black"/>
                      <w:color w:val="231F20"/>
                      <w:w w:val="85"/>
                      <w:sz w:val="22"/>
                    </w:rPr>
                    <w:t>pain</w:t>
                  </w:r>
                  <w:r>
                    <w:rPr>
                      <w:rFonts w:ascii="Arial Black"/>
                      <w:color w:val="231F20"/>
                      <w:spacing w:val="-24"/>
                      <w:w w:val="85"/>
                      <w:sz w:val="22"/>
                    </w:rPr>
                    <w:t> </w:t>
                  </w:r>
                  <w:r>
                    <w:rPr>
                      <w:rFonts w:ascii="Arial Black"/>
                      <w:color w:val="231F20"/>
                      <w:w w:val="85"/>
                      <w:sz w:val="22"/>
                    </w:rPr>
                    <w:t>relievers</w:t>
                  </w:r>
                  <w:r>
                    <w:rPr>
                      <w:rFonts w:ascii="Arial Black"/>
                      <w:color w:val="231F20"/>
                      <w:spacing w:val="-24"/>
                      <w:w w:val="85"/>
                      <w:sz w:val="22"/>
                    </w:rPr>
                    <w:t> </w:t>
                  </w:r>
                  <w:r>
                    <w:rPr>
                      <w:rFonts w:ascii="Arial Black"/>
                      <w:color w:val="231F20"/>
                      <w:w w:val="85"/>
                      <w:sz w:val="22"/>
                    </w:rPr>
                    <w:t>in</w:t>
                  </w:r>
                  <w:r>
                    <w:rPr>
                      <w:rFonts w:ascii="Arial Black"/>
                      <w:color w:val="231F20"/>
                      <w:spacing w:val="-25"/>
                      <w:w w:val="85"/>
                      <w:sz w:val="22"/>
                    </w:rPr>
                    <w:t> </w:t>
                  </w:r>
                  <w:r>
                    <w:rPr>
                      <w:rFonts w:ascii="Arial Black"/>
                      <w:color w:val="231F20"/>
                      <w:w w:val="85"/>
                      <w:sz w:val="22"/>
                    </w:rPr>
                    <w:t>the</w:t>
                  </w:r>
                  <w:r>
                    <w:rPr>
                      <w:rFonts w:ascii="Arial Black"/>
                      <w:color w:val="231F20"/>
                      <w:spacing w:val="-24"/>
                      <w:w w:val="85"/>
                      <w:sz w:val="22"/>
                    </w:rPr>
                    <w:t> </w:t>
                  </w:r>
                  <w:r>
                    <w:rPr>
                      <w:rFonts w:ascii="Arial Black"/>
                      <w:color w:val="231F20"/>
                      <w:w w:val="85"/>
                      <w:sz w:val="22"/>
                    </w:rPr>
                    <w:t>past</w:t>
                  </w:r>
                  <w:r>
                    <w:rPr>
                      <w:rFonts w:ascii="Arial Black"/>
                      <w:color w:val="231F20"/>
                      <w:spacing w:val="-24"/>
                      <w:w w:val="85"/>
                      <w:sz w:val="22"/>
                    </w:rPr>
                    <w:t> </w:t>
                  </w:r>
                  <w:r>
                    <w:rPr>
                      <w:rFonts w:ascii="Arial Black"/>
                      <w:color w:val="231F20"/>
                      <w:spacing w:val="-4"/>
                      <w:w w:val="85"/>
                      <w:sz w:val="22"/>
                    </w:rPr>
                    <w:t>year,</w:t>
                  </w:r>
                  <w:r>
                    <w:rPr>
                      <w:rFonts w:ascii="Arial Black"/>
                      <w:color w:val="231F20"/>
                      <w:spacing w:val="-25"/>
                      <w:w w:val="85"/>
                      <w:sz w:val="22"/>
                    </w:rPr>
                    <w:t> </w:t>
                  </w:r>
                  <w:r>
                    <w:rPr>
                      <w:rFonts w:ascii="Arial Black"/>
                      <w:color w:val="231F20"/>
                      <w:w w:val="85"/>
                      <w:sz w:val="22"/>
                    </w:rPr>
                    <w:t>or</w:t>
                  </w:r>
                  <w:r>
                    <w:rPr>
                      <w:rFonts w:ascii="Arial Black"/>
                      <w:color w:val="231F20"/>
                      <w:spacing w:val="-24"/>
                      <w:w w:val="85"/>
                      <w:sz w:val="22"/>
                    </w:rPr>
                    <w:t> </w:t>
                  </w:r>
                  <w:r>
                    <w:rPr>
                      <w:rFonts w:ascii="Arial Black"/>
                      <w:color w:val="231F20"/>
                      <w:w w:val="85"/>
                      <w:sz w:val="22"/>
                    </w:rPr>
                    <w:t>if </w:t>
                  </w:r>
                  <w:r>
                    <w:rPr>
                      <w:rFonts w:ascii="Arial Black"/>
                      <w:color w:val="231F20"/>
                      <w:w w:val="90"/>
                      <w:sz w:val="22"/>
                    </w:rPr>
                    <w:t>they had both</w:t>
                  </w:r>
                  <w:r>
                    <w:rPr>
                      <w:rFonts w:ascii="Arial Black"/>
                      <w:color w:val="231F20"/>
                      <w:spacing w:val="-50"/>
                      <w:w w:val="90"/>
                      <w:sz w:val="22"/>
                    </w:rPr>
                    <w:t> </w:t>
                  </w:r>
                  <w:r>
                    <w:rPr>
                      <w:rFonts w:ascii="Arial Black"/>
                      <w:color w:val="231F20"/>
                      <w:w w:val="90"/>
                      <w:sz w:val="22"/>
                    </w:rPr>
                    <w:t>disorders.</w:t>
                  </w:r>
                </w:p>
                <w:p>
                  <w:pPr>
                    <w:pStyle w:val="BodyText"/>
                    <w:spacing w:before="1"/>
                    <w:rPr>
                      <w:rFonts w:ascii="Arial Black"/>
                      <w:sz w:val="20"/>
                    </w:rPr>
                  </w:pPr>
                </w:p>
                <w:p>
                  <w:pPr>
                    <w:spacing w:line="216" w:lineRule="auto" w:before="0"/>
                    <w:ind w:left="174" w:right="755" w:firstLine="0"/>
                    <w:jc w:val="left"/>
                    <w:rPr>
                      <w:rFonts w:ascii="Arial Black"/>
                      <w:sz w:val="22"/>
                    </w:rPr>
                  </w:pPr>
                  <w:r>
                    <w:rPr>
                      <w:rFonts w:ascii="Trebuchet MS"/>
                      <w:b/>
                      <w:color w:val="231F20"/>
                      <w:w w:val="85"/>
                      <w:sz w:val="22"/>
                    </w:rPr>
                    <w:t>Opioid use: </w:t>
                  </w:r>
                  <w:r>
                    <w:rPr>
                      <w:rFonts w:ascii="Arial Black"/>
                      <w:color w:val="231F20"/>
                      <w:w w:val="85"/>
                      <w:sz w:val="22"/>
                    </w:rPr>
                    <w:t>any use of prescription opioids, </w:t>
                  </w:r>
                  <w:r>
                    <w:rPr>
                      <w:rFonts w:ascii="Arial Black"/>
                      <w:color w:val="231F20"/>
                      <w:w w:val="80"/>
                      <w:sz w:val="22"/>
                    </w:rPr>
                    <w:t>heroin, or synthetic opioids (e.g., fentanyl).</w:t>
                  </w:r>
                </w:p>
                <w:p>
                  <w:pPr>
                    <w:pStyle w:val="BodyText"/>
                    <w:spacing w:before="13"/>
                    <w:rPr>
                      <w:rFonts w:ascii="Arial Black"/>
                      <w:sz w:val="19"/>
                    </w:rPr>
                  </w:pPr>
                </w:p>
                <w:p>
                  <w:pPr>
                    <w:spacing w:line="216" w:lineRule="auto" w:before="0"/>
                    <w:ind w:left="174" w:right="193" w:firstLine="0"/>
                    <w:jc w:val="left"/>
                    <w:rPr>
                      <w:rFonts w:ascii="Arial Black"/>
                      <w:sz w:val="22"/>
                    </w:rPr>
                  </w:pPr>
                  <w:r>
                    <w:rPr>
                      <w:rFonts w:ascii="Trebuchet MS"/>
                      <w:b/>
                      <w:color w:val="231F20"/>
                      <w:w w:val="90"/>
                      <w:sz w:val="22"/>
                    </w:rPr>
                    <w:t>Opioid-related overdose death: </w:t>
                  </w:r>
                  <w:r>
                    <w:rPr>
                      <w:rFonts w:ascii="Arial Black"/>
                      <w:color w:val="231F20"/>
                      <w:w w:val="90"/>
                      <w:sz w:val="22"/>
                    </w:rPr>
                    <w:t>death resulting from unintentional or intentional overdose </w:t>
                  </w:r>
                  <w:r>
                    <w:rPr>
                      <w:rFonts w:ascii="Arial Black"/>
                      <w:color w:val="231F20"/>
                      <w:w w:val="95"/>
                      <w:sz w:val="22"/>
                    </w:rPr>
                    <w:t>involving an opioid.</w:t>
                  </w:r>
                </w:p>
                <w:p>
                  <w:pPr>
                    <w:pStyle w:val="BodyText"/>
                    <w:spacing w:before="13"/>
                    <w:rPr>
                      <w:rFonts w:ascii="Arial Black"/>
                      <w:sz w:val="19"/>
                    </w:rPr>
                  </w:pPr>
                </w:p>
                <w:p>
                  <w:pPr>
                    <w:spacing w:line="216" w:lineRule="auto" w:before="0"/>
                    <w:ind w:left="174" w:right="923" w:firstLine="0"/>
                    <w:jc w:val="left"/>
                    <w:rPr>
                      <w:rFonts w:ascii="Arial Black"/>
                      <w:sz w:val="22"/>
                    </w:rPr>
                  </w:pPr>
                  <w:r>
                    <w:rPr>
                      <w:rFonts w:ascii="Trebuchet MS"/>
                      <w:b/>
                      <w:color w:val="231F20"/>
                      <w:w w:val="90"/>
                      <w:sz w:val="22"/>
                    </w:rPr>
                    <w:t>Prescription opioids: </w:t>
                  </w:r>
                  <w:r>
                    <w:rPr>
                      <w:rFonts w:ascii="Arial Black"/>
                      <w:color w:val="231F20"/>
                      <w:w w:val="90"/>
                      <w:sz w:val="22"/>
                    </w:rPr>
                    <w:t>Opioids are a group </w:t>
                  </w:r>
                  <w:r>
                    <w:rPr>
                      <w:rFonts w:ascii="Arial Black"/>
                      <w:color w:val="231F20"/>
                      <w:w w:val="85"/>
                      <w:sz w:val="22"/>
                    </w:rPr>
                    <w:t>of chemically similar drugs that include</w:t>
                  </w:r>
                </w:p>
                <w:p>
                  <w:pPr>
                    <w:spacing w:line="216" w:lineRule="auto" w:before="2"/>
                    <w:ind w:left="174" w:right="183" w:firstLine="0"/>
                    <w:jc w:val="left"/>
                    <w:rPr>
                      <w:rFonts w:ascii="Arial Black" w:hAnsi="Arial Black"/>
                      <w:sz w:val="22"/>
                    </w:rPr>
                  </w:pPr>
                  <w:r>
                    <w:rPr>
                      <w:rFonts w:ascii="Arial Black" w:hAnsi="Arial Black"/>
                      <w:color w:val="231F20"/>
                      <w:w w:val="85"/>
                      <w:sz w:val="22"/>
                    </w:rPr>
                    <w:t>prescription</w:t>
                  </w:r>
                  <w:r>
                    <w:rPr>
                      <w:rFonts w:ascii="Arial Black" w:hAnsi="Arial Black"/>
                      <w:color w:val="231F20"/>
                      <w:spacing w:val="-35"/>
                      <w:w w:val="85"/>
                      <w:sz w:val="22"/>
                    </w:rPr>
                    <w:t> </w:t>
                  </w:r>
                  <w:r>
                    <w:rPr>
                      <w:rFonts w:ascii="Arial Black" w:hAnsi="Arial Black"/>
                      <w:color w:val="231F20"/>
                      <w:w w:val="85"/>
                      <w:sz w:val="22"/>
                    </w:rPr>
                    <w:t>pain</w:t>
                  </w:r>
                  <w:r>
                    <w:rPr>
                      <w:rFonts w:ascii="Arial Black" w:hAnsi="Arial Black"/>
                      <w:color w:val="231F20"/>
                      <w:spacing w:val="-34"/>
                      <w:w w:val="85"/>
                      <w:sz w:val="22"/>
                    </w:rPr>
                    <w:t> </w:t>
                  </w:r>
                  <w:r>
                    <w:rPr>
                      <w:rFonts w:ascii="Arial Black" w:hAnsi="Arial Black"/>
                      <w:color w:val="231F20"/>
                      <w:w w:val="85"/>
                      <w:sz w:val="22"/>
                    </w:rPr>
                    <w:t>relievers</w:t>
                  </w:r>
                  <w:r>
                    <w:rPr>
                      <w:rFonts w:ascii="Arial Black" w:hAnsi="Arial Black"/>
                      <w:color w:val="231F20"/>
                      <w:spacing w:val="-34"/>
                      <w:w w:val="85"/>
                      <w:sz w:val="22"/>
                    </w:rPr>
                    <w:t> </w:t>
                  </w:r>
                  <w:r>
                    <w:rPr>
                      <w:rFonts w:ascii="Arial Black" w:hAnsi="Arial Black"/>
                      <w:color w:val="231F20"/>
                      <w:w w:val="85"/>
                      <w:sz w:val="22"/>
                    </w:rPr>
                    <w:t>such</w:t>
                  </w:r>
                  <w:r>
                    <w:rPr>
                      <w:rFonts w:ascii="Arial Black" w:hAnsi="Arial Black"/>
                      <w:color w:val="231F20"/>
                      <w:spacing w:val="-34"/>
                      <w:w w:val="85"/>
                      <w:sz w:val="22"/>
                    </w:rPr>
                    <w:t> </w:t>
                  </w:r>
                  <w:r>
                    <w:rPr>
                      <w:rFonts w:ascii="Arial Black" w:hAnsi="Arial Black"/>
                      <w:color w:val="231F20"/>
                      <w:w w:val="85"/>
                      <w:sz w:val="22"/>
                    </w:rPr>
                    <w:t>as</w:t>
                  </w:r>
                  <w:r>
                    <w:rPr>
                      <w:rFonts w:ascii="Arial Black" w:hAnsi="Arial Black"/>
                      <w:color w:val="231F20"/>
                      <w:spacing w:val="-35"/>
                      <w:w w:val="85"/>
                      <w:sz w:val="22"/>
                    </w:rPr>
                    <w:t> </w:t>
                  </w:r>
                  <w:r>
                    <w:rPr>
                      <w:rFonts w:ascii="Arial Black" w:hAnsi="Arial Black"/>
                      <w:color w:val="231F20"/>
                      <w:w w:val="85"/>
                      <w:sz w:val="22"/>
                    </w:rPr>
                    <w:t>hydrocodone (e.g., Vicodin®), oxycodone (e.g., OxyContin®), morphine,</w:t>
                  </w:r>
                  <w:r>
                    <w:rPr>
                      <w:rFonts w:ascii="Arial Black" w:hAnsi="Arial Black"/>
                      <w:color w:val="231F20"/>
                      <w:spacing w:val="-36"/>
                      <w:w w:val="85"/>
                      <w:sz w:val="22"/>
                    </w:rPr>
                    <w:t> </w:t>
                  </w:r>
                  <w:r>
                    <w:rPr>
                      <w:rFonts w:ascii="Arial Black" w:hAnsi="Arial Black"/>
                      <w:color w:val="231F20"/>
                      <w:w w:val="85"/>
                      <w:sz w:val="22"/>
                    </w:rPr>
                    <w:t>and</w:t>
                  </w:r>
                  <w:r>
                    <w:rPr>
                      <w:rFonts w:ascii="Arial Black" w:hAnsi="Arial Black"/>
                      <w:color w:val="231F20"/>
                      <w:spacing w:val="-35"/>
                      <w:w w:val="85"/>
                      <w:sz w:val="22"/>
                    </w:rPr>
                    <w:t> </w:t>
                  </w:r>
                  <w:r>
                    <w:rPr>
                      <w:rFonts w:ascii="Arial Black" w:hAnsi="Arial Black"/>
                      <w:color w:val="231F20"/>
                      <w:w w:val="85"/>
                      <w:sz w:val="22"/>
                    </w:rPr>
                    <w:t>others.</w:t>
                  </w:r>
                  <w:r>
                    <w:rPr>
                      <w:rFonts w:ascii="Arial Black" w:hAnsi="Arial Black"/>
                      <w:color w:val="231F20"/>
                      <w:spacing w:val="-36"/>
                      <w:w w:val="85"/>
                      <w:sz w:val="22"/>
                    </w:rPr>
                    <w:t> </w:t>
                  </w:r>
                  <w:r>
                    <w:rPr>
                      <w:rFonts w:ascii="Arial Black" w:hAnsi="Arial Black"/>
                      <w:color w:val="231F20"/>
                      <w:w w:val="85"/>
                      <w:sz w:val="22"/>
                    </w:rPr>
                    <w:t>They</w:t>
                  </w:r>
                  <w:r>
                    <w:rPr>
                      <w:rFonts w:ascii="Arial Black" w:hAnsi="Arial Black"/>
                      <w:color w:val="231F20"/>
                      <w:spacing w:val="-35"/>
                      <w:w w:val="85"/>
                      <w:sz w:val="22"/>
                    </w:rPr>
                    <w:t> </w:t>
                  </w:r>
                  <w:r>
                    <w:rPr>
                      <w:rFonts w:ascii="Arial Black" w:hAnsi="Arial Black"/>
                      <w:color w:val="231F20"/>
                      <w:w w:val="85"/>
                      <w:sz w:val="22"/>
                    </w:rPr>
                    <w:t>are</w:t>
                  </w:r>
                  <w:r>
                    <w:rPr>
                      <w:rFonts w:ascii="Arial Black" w:hAnsi="Arial Black"/>
                      <w:color w:val="231F20"/>
                      <w:spacing w:val="-35"/>
                      <w:w w:val="85"/>
                      <w:sz w:val="22"/>
                    </w:rPr>
                    <w:t> </w:t>
                  </w:r>
                  <w:r>
                    <w:rPr>
                      <w:rFonts w:ascii="Arial Black" w:hAnsi="Arial Black"/>
                      <w:color w:val="231F20"/>
                      <w:w w:val="85"/>
                      <w:sz w:val="22"/>
                    </w:rPr>
                    <w:t>sometimes</w:t>
                  </w:r>
                  <w:r>
                    <w:rPr>
                      <w:rFonts w:ascii="Arial Black" w:hAnsi="Arial Black"/>
                      <w:color w:val="231F20"/>
                      <w:spacing w:val="-36"/>
                      <w:w w:val="85"/>
                      <w:sz w:val="22"/>
                    </w:rPr>
                    <w:t> </w:t>
                  </w:r>
                  <w:r>
                    <w:rPr>
                      <w:rFonts w:ascii="Arial Black" w:hAnsi="Arial Black"/>
                      <w:color w:val="231F20"/>
                      <w:spacing w:val="-3"/>
                      <w:w w:val="85"/>
                      <w:sz w:val="22"/>
                    </w:rPr>
                    <w:t>called </w:t>
                  </w:r>
                  <w:r>
                    <w:rPr>
                      <w:rFonts w:ascii="Arial Black" w:hAnsi="Arial Black"/>
                      <w:color w:val="231F20"/>
                      <w:w w:val="85"/>
                      <w:sz w:val="22"/>
                    </w:rPr>
                    <w:t>“prescription</w:t>
                  </w:r>
                  <w:r>
                    <w:rPr>
                      <w:rFonts w:ascii="Arial Black" w:hAnsi="Arial Black"/>
                      <w:color w:val="231F20"/>
                      <w:spacing w:val="-41"/>
                      <w:w w:val="85"/>
                      <w:sz w:val="22"/>
                    </w:rPr>
                    <w:t> </w:t>
                  </w:r>
                  <w:r>
                    <w:rPr>
                      <w:rFonts w:ascii="Arial Black" w:hAnsi="Arial Black"/>
                      <w:color w:val="231F20"/>
                      <w:w w:val="85"/>
                      <w:sz w:val="22"/>
                    </w:rPr>
                    <w:t>opioid</w:t>
                  </w:r>
                  <w:r>
                    <w:rPr>
                      <w:rFonts w:ascii="Arial Black" w:hAnsi="Arial Black"/>
                      <w:color w:val="231F20"/>
                      <w:spacing w:val="-41"/>
                      <w:w w:val="85"/>
                      <w:sz w:val="22"/>
                    </w:rPr>
                    <w:t> </w:t>
                  </w:r>
                  <w:r>
                    <w:rPr>
                      <w:rFonts w:ascii="Arial Black" w:hAnsi="Arial Black"/>
                      <w:color w:val="231F20"/>
                      <w:w w:val="85"/>
                      <w:sz w:val="22"/>
                    </w:rPr>
                    <w:t>analgesics”</w:t>
                  </w:r>
                  <w:r>
                    <w:rPr>
                      <w:rFonts w:ascii="Arial Black" w:hAnsi="Arial Black"/>
                      <w:color w:val="231F20"/>
                      <w:spacing w:val="-41"/>
                      <w:w w:val="85"/>
                      <w:sz w:val="22"/>
                    </w:rPr>
                    <w:t> </w:t>
                  </w:r>
                  <w:r>
                    <w:rPr>
                      <w:rFonts w:ascii="Arial Black" w:hAnsi="Arial Black"/>
                      <w:color w:val="231F20"/>
                      <w:w w:val="85"/>
                      <w:sz w:val="22"/>
                    </w:rPr>
                    <w:t>or</w:t>
                  </w:r>
                  <w:r>
                    <w:rPr>
                      <w:rFonts w:ascii="Arial Black" w:hAnsi="Arial Black"/>
                      <w:color w:val="231F20"/>
                      <w:spacing w:val="-41"/>
                      <w:w w:val="85"/>
                      <w:sz w:val="22"/>
                    </w:rPr>
                    <w:t> </w:t>
                  </w:r>
                  <w:r>
                    <w:rPr>
                      <w:rFonts w:ascii="Arial Black" w:hAnsi="Arial Black"/>
                      <w:color w:val="231F20"/>
                      <w:w w:val="85"/>
                      <w:sz w:val="22"/>
                    </w:rPr>
                    <w:t>“prescription </w:t>
                  </w:r>
                  <w:r>
                    <w:rPr>
                      <w:rFonts w:ascii="Arial Black" w:hAnsi="Arial Black"/>
                      <w:color w:val="231F20"/>
                      <w:w w:val="90"/>
                      <w:sz w:val="22"/>
                    </w:rPr>
                    <w:t>pain</w:t>
                  </w:r>
                  <w:r>
                    <w:rPr>
                      <w:rFonts w:ascii="Arial Black" w:hAnsi="Arial Black"/>
                      <w:color w:val="231F20"/>
                      <w:spacing w:val="-30"/>
                      <w:w w:val="90"/>
                      <w:sz w:val="22"/>
                    </w:rPr>
                    <w:t> </w:t>
                  </w:r>
                  <w:r>
                    <w:rPr>
                      <w:rFonts w:ascii="Arial Black" w:hAnsi="Arial Black"/>
                      <w:color w:val="231F20"/>
                      <w:w w:val="90"/>
                      <w:sz w:val="22"/>
                    </w:rPr>
                    <w:t>relievers”</w:t>
                  </w:r>
                  <w:r>
                    <w:rPr>
                      <w:rFonts w:ascii="Arial Black" w:hAnsi="Arial Black"/>
                      <w:color w:val="231F20"/>
                      <w:spacing w:val="-30"/>
                      <w:w w:val="90"/>
                      <w:sz w:val="22"/>
                    </w:rPr>
                    <w:t> </w:t>
                  </w:r>
                  <w:r>
                    <w:rPr>
                      <w:rFonts w:ascii="Arial Black" w:hAnsi="Arial Black"/>
                      <w:color w:val="231F20"/>
                      <w:w w:val="90"/>
                      <w:sz w:val="22"/>
                    </w:rPr>
                    <w:t>depending</w:t>
                  </w:r>
                  <w:r>
                    <w:rPr>
                      <w:rFonts w:ascii="Arial Black" w:hAnsi="Arial Black"/>
                      <w:color w:val="231F20"/>
                      <w:spacing w:val="-30"/>
                      <w:w w:val="90"/>
                      <w:sz w:val="22"/>
                    </w:rPr>
                    <w:t> </w:t>
                  </w:r>
                  <w:r>
                    <w:rPr>
                      <w:rFonts w:ascii="Arial Black" w:hAnsi="Arial Black"/>
                      <w:color w:val="231F20"/>
                      <w:w w:val="90"/>
                      <w:sz w:val="22"/>
                    </w:rPr>
                    <w:t>on</w:t>
                  </w:r>
                  <w:r>
                    <w:rPr>
                      <w:rFonts w:ascii="Arial Black" w:hAnsi="Arial Black"/>
                      <w:color w:val="231F20"/>
                      <w:spacing w:val="-30"/>
                      <w:w w:val="90"/>
                      <w:sz w:val="22"/>
                    </w:rPr>
                    <w:t> </w:t>
                  </w:r>
                  <w:r>
                    <w:rPr>
                      <w:rFonts w:ascii="Arial Black" w:hAnsi="Arial Black"/>
                      <w:color w:val="231F20"/>
                      <w:w w:val="90"/>
                      <w:sz w:val="22"/>
                    </w:rPr>
                    <w:t>the</w:t>
                  </w:r>
                  <w:r>
                    <w:rPr>
                      <w:rFonts w:ascii="Arial Black" w:hAnsi="Arial Black"/>
                      <w:color w:val="231F20"/>
                      <w:spacing w:val="-29"/>
                      <w:w w:val="90"/>
                      <w:sz w:val="22"/>
                    </w:rPr>
                    <w:t> </w:t>
                  </w:r>
                  <w:r>
                    <w:rPr>
                      <w:rFonts w:ascii="Arial Black" w:hAnsi="Arial Black"/>
                      <w:color w:val="231F20"/>
                      <w:w w:val="90"/>
                      <w:sz w:val="22"/>
                    </w:rPr>
                    <w:t>source.</w:t>
                  </w:r>
                </w:p>
                <w:p>
                  <w:pPr>
                    <w:pStyle w:val="BodyText"/>
                    <w:spacing w:before="3"/>
                    <w:rPr>
                      <w:rFonts w:ascii="Arial Black"/>
                      <w:sz w:val="20"/>
                    </w:rPr>
                  </w:pPr>
                </w:p>
                <w:p>
                  <w:pPr>
                    <w:spacing w:line="213" w:lineRule="auto" w:before="0"/>
                    <w:ind w:left="174" w:right="399" w:firstLine="0"/>
                    <w:jc w:val="both"/>
                    <w:rPr>
                      <w:rFonts w:ascii="Arial Black"/>
                      <w:sz w:val="22"/>
                    </w:rPr>
                  </w:pPr>
                  <w:r>
                    <w:rPr>
                      <w:rFonts w:ascii="Trebuchet MS"/>
                      <w:b/>
                      <w:color w:val="231F20"/>
                      <w:w w:val="90"/>
                      <w:sz w:val="22"/>
                    </w:rPr>
                    <w:t>Semi-synthetic</w:t>
                  </w:r>
                  <w:r>
                    <w:rPr>
                      <w:rFonts w:ascii="Trebuchet MS"/>
                      <w:b/>
                      <w:color w:val="231F20"/>
                      <w:spacing w:val="-14"/>
                      <w:w w:val="90"/>
                      <w:sz w:val="22"/>
                    </w:rPr>
                    <w:t> </w:t>
                  </w:r>
                  <w:r>
                    <w:rPr>
                      <w:rFonts w:ascii="Trebuchet MS"/>
                      <w:b/>
                      <w:color w:val="231F20"/>
                      <w:w w:val="90"/>
                      <w:sz w:val="22"/>
                    </w:rPr>
                    <w:t>opioids:</w:t>
                  </w:r>
                  <w:r>
                    <w:rPr>
                      <w:rFonts w:ascii="Trebuchet MS"/>
                      <w:b/>
                      <w:color w:val="231F20"/>
                      <w:spacing w:val="-14"/>
                      <w:w w:val="90"/>
                      <w:sz w:val="22"/>
                    </w:rPr>
                    <w:t> </w:t>
                  </w:r>
                  <w:r>
                    <w:rPr>
                      <w:rFonts w:ascii="Arial Black"/>
                      <w:color w:val="231F20"/>
                      <w:w w:val="90"/>
                      <w:sz w:val="22"/>
                    </w:rPr>
                    <w:t>a</w:t>
                  </w:r>
                  <w:r>
                    <w:rPr>
                      <w:rFonts w:ascii="Arial Black"/>
                      <w:color w:val="231F20"/>
                      <w:spacing w:val="-17"/>
                      <w:w w:val="90"/>
                      <w:sz w:val="22"/>
                    </w:rPr>
                    <w:t> </w:t>
                  </w:r>
                  <w:r>
                    <w:rPr>
                      <w:rFonts w:ascii="Arial Black"/>
                      <w:color w:val="231F20"/>
                      <w:w w:val="90"/>
                      <w:sz w:val="22"/>
                    </w:rPr>
                    <w:t>group</w:t>
                  </w:r>
                  <w:r>
                    <w:rPr>
                      <w:rFonts w:ascii="Arial Black"/>
                      <w:color w:val="231F20"/>
                      <w:spacing w:val="-17"/>
                      <w:w w:val="90"/>
                      <w:sz w:val="22"/>
                    </w:rPr>
                    <w:t> </w:t>
                  </w:r>
                  <w:r>
                    <w:rPr>
                      <w:rFonts w:ascii="Arial Black"/>
                      <w:color w:val="231F20"/>
                      <w:w w:val="90"/>
                      <w:sz w:val="22"/>
                    </w:rPr>
                    <w:t>of</w:t>
                  </w:r>
                  <w:r>
                    <w:rPr>
                      <w:rFonts w:ascii="Arial Black"/>
                      <w:color w:val="231F20"/>
                      <w:spacing w:val="-16"/>
                      <w:w w:val="90"/>
                      <w:sz w:val="22"/>
                    </w:rPr>
                    <w:t> </w:t>
                  </w:r>
                  <w:r>
                    <w:rPr>
                      <w:rFonts w:ascii="Arial Black"/>
                      <w:color w:val="231F20"/>
                      <w:w w:val="90"/>
                      <w:sz w:val="22"/>
                    </w:rPr>
                    <w:t>opioids</w:t>
                  </w:r>
                  <w:r>
                    <w:rPr>
                      <w:rFonts w:ascii="Arial Black"/>
                      <w:color w:val="231F20"/>
                      <w:spacing w:val="-17"/>
                      <w:w w:val="90"/>
                      <w:sz w:val="22"/>
                    </w:rPr>
                    <w:t> </w:t>
                  </w:r>
                  <w:r>
                    <w:rPr>
                      <w:rFonts w:ascii="Arial Black"/>
                      <w:color w:val="231F20"/>
                      <w:w w:val="90"/>
                      <w:sz w:val="22"/>
                    </w:rPr>
                    <w:t>that </w:t>
                  </w:r>
                  <w:r>
                    <w:rPr>
                      <w:rFonts w:ascii="Arial Black"/>
                      <w:color w:val="231F20"/>
                      <w:w w:val="80"/>
                      <w:sz w:val="22"/>
                    </w:rPr>
                    <w:t>include such drugs as oxycodone, </w:t>
                  </w:r>
                  <w:r>
                    <w:rPr>
                      <w:rFonts w:ascii="Arial Black"/>
                      <w:color w:val="231F20"/>
                      <w:spacing w:val="-2"/>
                      <w:w w:val="80"/>
                      <w:sz w:val="22"/>
                    </w:rPr>
                    <w:t>hydrocodone, </w:t>
                  </w:r>
                  <w:r>
                    <w:rPr>
                      <w:rFonts w:ascii="Arial Black"/>
                      <w:color w:val="231F20"/>
                      <w:w w:val="95"/>
                      <w:sz w:val="22"/>
                    </w:rPr>
                    <w:t>hyrdromorphone,</w:t>
                  </w:r>
                  <w:r>
                    <w:rPr>
                      <w:rFonts w:ascii="Arial Black"/>
                      <w:color w:val="231F20"/>
                      <w:spacing w:val="-40"/>
                      <w:w w:val="95"/>
                      <w:sz w:val="22"/>
                    </w:rPr>
                    <w:t> </w:t>
                  </w:r>
                  <w:r>
                    <w:rPr>
                      <w:rFonts w:ascii="Arial Black"/>
                      <w:color w:val="231F20"/>
                      <w:w w:val="95"/>
                      <w:sz w:val="22"/>
                    </w:rPr>
                    <w:t>and</w:t>
                  </w:r>
                  <w:r>
                    <w:rPr>
                      <w:rFonts w:ascii="Arial Black"/>
                      <w:color w:val="231F20"/>
                      <w:spacing w:val="-39"/>
                      <w:w w:val="95"/>
                      <w:sz w:val="22"/>
                    </w:rPr>
                    <w:t> </w:t>
                  </w:r>
                  <w:r>
                    <w:rPr>
                      <w:rFonts w:ascii="Arial Black"/>
                      <w:color w:val="231F20"/>
                      <w:w w:val="95"/>
                      <w:sz w:val="22"/>
                    </w:rPr>
                    <w:t>oxymorphone.</w:t>
                  </w:r>
                </w:p>
                <w:p>
                  <w:pPr>
                    <w:pStyle w:val="BodyText"/>
                    <w:spacing w:before="7"/>
                    <w:rPr>
                      <w:rFonts w:ascii="Arial Black"/>
                      <w:sz w:val="20"/>
                    </w:rPr>
                  </w:pPr>
                </w:p>
                <w:p>
                  <w:pPr>
                    <w:spacing w:line="216" w:lineRule="auto" w:before="0"/>
                    <w:ind w:left="174" w:right="13" w:firstLine="0"/>
                    <w:jc w:val="left"/>
                    <w:rPr>
                      <w:rFonts w:ascii="Arial Black"/>
                      <w:sz w:val="22"/>
                    </w:rPr>
                  </w:pPr>
                  <w:r>
                    <w:rPr>
                      <w:rFonts w:ascii="Trebuchet MS"/>
                      <w:b/>
                      <w:color w:val="231F20"/>
                      <w:w w:val="95"/>
                      <w:sz w:val="22"/>
                    </w:rPr>
                    <w:t>Synthetic</w:t>
                  </w:r>
                  <w:r>
                    <w:rPr>
                      <w:rFonts w:ascii="Trebuchet MS"/>
                      <w:b/>
                      <w:color w:val="231F20"/>
                      <w:spacing w:val="-19"/>
                      <w:w w:val="95"/>
                      <w:sz w:val="22"/>
                    </w:rPr>
                    <w:t> </w:t>
                  </w:r>
                  <w:r>
                    <w:rPr>
                      <w:rFonts w:ascii="Trebuchet MS"/>
                      <w:b/>
                      <w:color w:val="231F20"/>
                      <w:w w:val="95"/>
                      <w:sz w:val="22"/>
                    </w:rPr>
                    <w:t>opioids</w:t>
                  </w:r>
                  <w:r>
                    <w:rPr>
                      <w:rFonts w:ascii="Trebuchet MS"/>
                      <w:b/>
                      <w:color w:val="231F20"/>
                      <w:spacing w:val="-18"/>
                      <w:w w:val="95"/>
                      <w:sz w:val="22"/>
                    </w:rPr>
                    <w:t> </w:t>
                  </w:r>
                  <w:r>
                    <w:rPr>
                      <w:rFonts w:ascii="Trebuchet MS"/>
                      <w:b/>
                      <w:color w:val="231F20"/>
                      <w:w w:val="95"/>
                      <w:sz w:val="22"/>
                    </w:rPr>
                    <w:t>other</w:t>
                  </w:r>
                  <w:r>
                    <w:rPr>
                      <w:rFonts w:ascii="Trebuchet MS"/>
                      <w:b/>
                      <w:color w:val="231F20"/>
                      <w:spacing w:val="-19"/>
                      <w:w w:val="95"/>
                      <w:sz w:val="22"/>
                    </w:rPr>
                    <w:t> </w:t>
                  </w:r>
                  <w:r>
                    <w:rPr>
                      <w:rFonts w:ascii="Trebuchet MS"/>
                      <w:b/>
                      <w:color w:val="231F20"/>
                      <w:w w:val="95"/>
                      <w:sz w:val="22"/>
                    </w:rPr>
                    <w:t>than</w:t>
                  </w:r>
                  <w:r>
                    <w:rPr>
                      <w:rFonts w:ascii="Trebuchet MS"/>
                      <w:b/>
                      <w:color w:val="231F20"/>
                      <w:spacing w:val="-18"/>
                      <w:w w:val="95"/>
                      <w:sz w:val="22"/>
                    </w:rPr>
                    <w:t> </w:t>
                  </w:r>
                  <w:r>
                    <w:rPr>
                      <w:rFonts w:ascii="Trebuchet MS"/>
                      <w:b/>
                      <w:color w:val="231F20"/>
                      <w:w w:val="95"/>
                      <w:sz w:val="22"/>
                    </w:rPr>
                    <w:t>methadone:</w:t>
                  </w:r>
                  <w:r>
                    <w:rPr>
                      <w:rFonts w:ascii="Trebuchet MS"/>
                      <w:b/>
                      <w:color w:val="231F20"/>
                      <w:spacing w:val="-19"/>
                      <w:w w:val="95"/>
                      <w:sz w:val="22"/>
                    </w:rPr>
                    <w:t> </w:t>
                  </w:r>
                  <w:r>
                    <w:rPr>
                      <w:rFonts w:ascii="Arial Black"/>
                      <w:color w:val="231F20"/>
                      <w:w w:val="95"/>
                      <w:sz w:val="22"/>
                    </w:rPr>
                    <w:t>a</w:t>
                  </w:r>
                  <w:r>
                    <w:rPr>
                      <w:rFonts w:ascii="Arial Black"/>
                      <w:color w:val="231F20"/>
                      <w:spacing w:val="-21"/>
                      <w:w w:val="95"/>
                      <w:sz w:val="22"/>
                    </w:rPr>
                    <w:t> </w:t>
                  </w:r>
                  <w:r>
                    <w:rPr>
                      <w:rFonts w:ascii="Arial Black"/>
                      <w:color w:val="231F20"/>
                      <w:w w:val="95"/>
                      <w:sz w:val="22"/>
                    </w:rPr>
                    <w:t>group </w:t>
                  </w:r>
                  <w:r>
                    <w:rPr>
                      <w:rFonts w:ascii="Arial Black"/>
                      <w:color w:val="231F20"/>
                      <w:w w:val="90"/>
                      <w:sz w:val="22"/>
                    </w:rPr>
                    <w:t>of</w:t>
                  </w:r>
                  <w:r>
                    <w:rPr>
                      <w:rFonts w:ascii="Arial Black"/>
                      <w:color w:val="231F20"/>
                      <w:spacing w:val="-45"/>
                      <w:w w:val="90"/>
                      <w:sz w:val="22"/>
                    </w:rPr>
                    <w:t> </w:t>
                  </w:r>
                  <w:r>
                    <w:rPr>
                      <w:rFonts w:ascii="Arial Black"/>
                      <w:color w:val="231F20"/>
                      <w:w w:val="90"/>
                      <w:sz w:val="22"/>
                    </w:rPr>
                    <w:t>opioids</w:t>
                  </w:r>
                  <w:r>
                    <w:rPr>
                      <w:rFonts w:ascii="Arial Black"/>
                      <w:color w:val="231F20"/>
                      <w:spacing w:val="-44"/>
                      <w:w w:val="90"/>
                      <w:sz w:val="22"/>
                    </w:rPr>
                    <w:t> </w:t>
                  </w:r>
                  <w:r>
                    <w:rPr>
                      <w:rFonts w:ascii="Arial Black"/>
                      <w:color w:val="231F20"/>
                      <w:w w:val="90"/>
                      <w:sz w:val="22"/>
                    </w:rPr>
                    <w:t>that</w:t>
                  </w:r>
                  <w:r>
                    <w:rPr>
                      <w:rFonts w:ascii="Arial Black"/>
                      <w:color w:val="231F20"/>
                      <w:spacing w:val="-45"/>
                      <w:w w:val="90"/>
                      <w:sz w:val="22"/>
                    </w:rPr>
                    <w:t> </w:t>
                  </w:r>
                  <w:r>
                    <w:rPr>
                      <w:rFonts w:ascii="Arial Black"/>
                      <w:color w:val="231F20"/>
                      <w:w w:val="90"/>
                      <w:sz w:val="22"/>
                    </w:rPr>
                    <w:t>include</w:t>
                  </w:r>
                  <w:r>
                    <w:rPr>
                      <w:rFonts w:ascii="Arial Black"/>
                      <w:color w:val="231F20"/>
                      <w:spacing w:val="-44"/>
                      <w:w w:val="90"/>
                      <w:sz w:val="22"/>
                    </w:rPr>
                    <w:t> </w:t>
                  </w:r>
                  <w:r>
                    <w:rPr>
                      <w:rFonts w:ascii="Arial Black"/>
                      <w:color w:val="231F20"/>
                      <w:w w:val="90"/>
                      <w:sz w:val="22"/>
                    </w:rPr>
                    <w:t>such</w:t>
                  </w:r>
                  <w:r>
                    <w:rPr>
                      <w:rFonts w:ascii="Arial Black"/>
                      <w:color w:val="231F20"/>
                      <w:spacing w:val="-45"/>
                      <w:w w:val="90"/>
                      <w:sz w:val="22"/>
                    </w:rPr>
                    <w:t> </w:t>
                  </w:r>
                  <w:r>
                    <w:rPr>
                      <w:rFonts w:ascii="Arial Black"/>
                      <w:color w:val="231F20"/>
                      <w:w w:val="90"/>
                      <w:sz w:val="22"/>
                    </w:rPr>
                    <w:t>drugs</w:t>
                  </w:r>
                  <w:r>
                    <w:rPr>
                      <w:rFonts w:ascii="Arial Black"/>
                      <w:color w:val="231F20"/>
                      <w:spacing w:val="-44"/>
                      <w:w w:val="90"/>
                      <w:sz w:val="22"/>
                    </w:rPr>
                    <w:t> </w:t>
                  </w:r>
                  <w:r>
                    <w:rPr>
                      <w:rFonts w:ascii="Arial Black"/>
                      <w:color w:val="231F20"/>
                      <w:w w:val="90"/>
                      <w:sz w:val="22"/>
                    </w:rPr>
                    <w:t>as</w:t>
                  </w:r>
                  <w:r>
                    <w:rPr>
                      <w:rFonts w:ascii="Arial Black"/>
                      <w:color w:val="231F20"/>
                      <w:spacing w:val="-44"/>
                      <w:w w:val="90"/>
                      <w:sz w:val="22"/>
                    </w:rPr>
                    <w:t> </w:t>
                  </w:r>
                  <w:r>
                    <w:rPr>
                      <w:rFonts w:ascii="Arial Black"/>
                      <w:color w:val="231F20"/>
                      <w:w w:val="90"/>
                      <w:sz w:val="22"/>
                    </w:rPr>
                    <w:t>fentanyl, </w:t>
                  </w:r>
                  <w:r>
                    <w:rPr>
                      <w:rFonts w:ascii="Arial Black"/>
                      <w:color w:val="231F20"/>
                      <w:sz w:val="22"/>
                    </w:rPr>
                    <w:t>fentanyl</w:t>
                  </w:r>
                  <w:r>
                    <w:rPr>
                      <w:rFonts w:ascii="Arial Black"/>
                      <w:color w:val="231F20"/>
                      <w:spacing w:val="-39"/>
                      <w:sz w:val="22"/>
                    </w:rPr>
                    <w:t> </w:t>
                  </w:r>
                  <w:r>
                    <w:rPr>
                      <w:rFonts w:ascii="Arial Black"/>
                      <w:color w:val="231F20"/>
                      <w:sz w:val="22"/>
                    </w:rPr>
                    <w:t>analogs,</w:t>
                  </w:r>
                  <w:r>
                    <w:rPr>
                      <w:rFonts w:ascii="Arial Black"/>
                      <w:color w:val="231F20"/>
                      <w:spacing w:val="-38"/>
                      <w:sz w:val="22"/>
                    </w:rPr>
                    <w:t> </w:t>
                  </w:r>
                  <w:r>
                    <w:rPr>
                      <w:rFonts w:ascii="Arial Black"/>
                      <w:color w:val="231F20"/>
                      <w:sz w:val="22"/>
                    </w:rPr>
                    <w:t>and</w:t>
                  </w:r>
                  <w:r>
                    <w:rPr>
                      <w:rFonts w:ascii="Arial Black"/>
                      <w:color w:val="231F20"/>
                      <w:spacing w:val="-38"/>
                      <w:sz w:val="22"/>
                    </w:rPr>
                    <w:t> </w:t>
                  </w:r>
                  <w:r>
                    <w:rPr>
                      <w:rFonts w:ascii="Arial Black"/>
                      <w:color w:val="231F20"/>
                      <w:sz w:val="22"/>
                    </w:rPr>
                    <w:t>tramadol.</w:t>
                  </w:r>
                </w:p>
              </w:txbxContent>
            </v:textbox>
            <v:fill type="solid"/>
            <w10:wrap type="none"/>
          </v:shape>
        </w:pict>
      </w:r>
      <w:r>
        <w:rPr>
          <w:rFonts w:ascii="Calibri"/>
          <w:i/>
          <w:color w:val="231F20"/>
          <w:w w:val="90"/>
          <w:sz w:val="24"/>
        </w:rPr>
        <w:t>(Definitions from SAMHSA</w:t>
      </w:r>
      <w:r>
        <w:rPr>
          <w:rFonts w:ascii="Calibri"/>
          <w:i/>
          <w:color w:val="231F20"/>
          <w:w w:val="90"/>
          <w:position w:val="8"/>
          <w:sz w:val="14"/>
        </w:rPr>
        <w:t>60 </w:t>
      </w:r>
      <w:r>
        <w:rPr>
          <w:rFonts w:ascii="Calibri"/>
          <w:i/>
          <w:color w:val="231F20"/>
          <w:w w:val="90"/>
          <w:sz w:val="24"/>
        </w:rPr>
        <w:t>and CDC</w:t>
      </w:r>
      <w:r>
        <w:rPr>
          <w:rFonts w:ascii="Calibri"/>
          <w:i/>
          <w:color w:val="231F20"/>
          <w:w w:val="90"/>
          <w:position w:val="8"/>
          <w:sz w:val="14"/>
        </w:rPr>
        <w:t>13,61</w:t>
      </w:r>
      <w:r>
        <w:rPr>
          <w:rFonts w:ascii="Calibri"/>
          <w:i/>
          <w:color w:val="231F20"/>
          <w:w w:val="90"/>
          <w:sz w:val="24"/>
        </w:rPr>
        <w:t>)</w:t>
      </w:r>
    </w:p>
    <w:p>
      <w:pPr>
        <w:pStyle w:val="BodyText"/>
        <w:rPr>
          <w:rFonts w:ascii="Calibri"/>
          <w:i/>
          <w:sz w:val="12"/>
        </w:rPr>
      </w:pPr>
      <w:r>
        <w:rPr/>
        <w:pict>
          <v:shape style="position:absolute;margin-left:36.681343pt;margin-top:8.567629pt;width:253.4pt;height:404.45pt;mso-position-horizontal-relative:page;mso-position-vertical-relative:paragraph;z-index:-15721472;mso-wrap-distance-left:0;mso-wrap-distance-right:0" type="#_x0000_t202" filled="true" fillcolor="#ffd995" stroked="false">
            <v:textbox inset="0,0,0,0">
              <w:txbxContent>
                <w:p>
                  <w:pPr>
                    <w:spacing w:line="216" w:lineRule="auto" w:before="139"/>
                    <w:ind w:left="144" w:right="359" w:firstLine="0"/>
                    <w:jc w:val="left"/>
                    <w:rPr>
                      <w:rFonts w:ascii="Arial Black"/>
                      <w:sz w:val="22"/>
                    </w:rPr>
                  </w:pPr>
                  <w:r>
                    <w:rPr>
                      <w:rFonts w:ascii="Trebuchet MS"/>
                      <w:b/>
                      <w:color w:val="231F20"/>
                      <w:w w:val="90"/>
                      <w:sz w:val="22"/>
                    </w:rPr>
                    <w:t>Fentanyl: </w:t>
                  </w:r>
                  <w:r>
                    <w:rPr>
                      <w:rFonts w:ascii="Arial Black"/>
                      <w:color w:val="231F20"/>
                      <w:w w:val="90"/>
                      <w:sz w:val="22"/>
                    </w:rPr>
                    <w:t>a synthetic opioid, approved for </w:t>
                  </w:r>
                  <w:r>
                    <w:rPr>
                      <w:rFonts w:ascii="Arial Black"/>
                      <w:color w:val="231F20"/>
                      <w:w w:val="80"/>
                      <w:sz w:val="22"/>
                    </w:rPr>
                    <w:t>treating severe pain, typically advanced</w:t>
                  </w:r>
                  <w:r>
                    <w:rPr>
                      <w:rFonts w:ascii="Arial Black"/>
                      <w:color w:val="231F20"/>
                      <w:spacing w:val="-42"/>
                      <w:w w:val="80"/>
                      <w:sz w:val="22"/>
                    </w:rPr>
                    <w:t> </w:t>
                  </w:r>
                  <w:r>
                    <w:rPr>
                      <w:rFonts w:ascii="Arial Black"/>
                      <w:color w:val="231F20"/>
                      <w:w w:val="80"/>
                      <w:sz w:val="22"/>
                    </w:rPr>
                    <w:t>cancer </w:t>
                  </w:r>
                  <w:r>
                    <w:rPr>
                      <w:rFonts w:ascii="Arial Black"/>
                      <w:color w:val="231F20"/>
                      <w:w w:val="90"/>
                      <w:sz w:val="22"/>
                    </w:rPr>
                    <w:t>pain.</w:t>
                  </w:r>
                  <w:r>
                    <w:rPr>
                      <w:rFonts w:ascii="Arial Black"/>
                      <w:color w:val="231F20"/>
                      <w:spacing w:val="-39"/>
                      <w:w w:val="90"/>
                      <w:sz w:val="22"/>
                    </w:rPr>
                    <w:t> </w:t>
                  </w:r>
                  <w:r>
                    <w:rPr>
                      <w:rFonts w:ascii="Arial Black"/>
                      <w:color w:val="231F20"/>
                      <w:w w:val="90"/>
                      <w:sz w:val="22"/>
                    </w:rPr>
                    <w:t>It</w:t>
                  </w:r>
                  <w:r>
                    <w:rPr>
                      <w:rFonts w:ascii="Arial Black"/>
                      <w:color w:val="231F20"/>
                      <w:spacing w:val="-38"/>
                      <w:w w:val="90"/>
                      <w:sz w:val="22"/>
                    </w:rPr>
                    <w:t> </w:t>
                  </w:r>
                  <w:r>
                    <w:rPr>
                      <w:rFonts w:ascii="Arial Black"/>
                      <w:color w:val="231F20"/>
                      <w:w w:val="90"/>
                      <w:sz w:val="22"/>
                    </w:rPr>
                    <w:t>is</w:t>
                  </w:r>
                  <w:r>
                    <w:rPr>
                      <w:rFonts w:ascii="Arial Black"/>
                      <w:color w:val="231F20"/>
                      <w:spacing w:val="-39"/>
                      <w:w w:val="90"/>
                      <w:sz w:val="22"/>
                    </w:rPr>
                    <w:t> </w:t>
                  </w:r>
                  <w:r>
                    <w:rPr>
                      <w:rFonts w:ascii="Arial Black"/>
                      <w:color w:val="231F20"/>
                      <w:w w:val="90"/>
                      <w:sz w:val="22"/>
                    </w:rPr>
                    <w:t>50</w:t>
                  </w:r>
                  <w:r>
                    <w:rPr>
                      <w:rFonts w:ascii="Arial Black"/>
                      <w:color w:val="231F20"/>
                      <w:spacing w:val="-38"/>
                      <w:w w:val="90"/>
                      <w:sz w:val="22"/>
                    </w:rPr>
                    <w:t> </w:t>
                  </w:r>
                  <w:r>
                    <w:rPr>
                      <w:rFonts w:ascii="Arial Black"/>
                      <w:color w:val="231F20"/>
                      <w:w w:val="90"/>
                      <w:sz w:val="22"/>
                    </w:rPr>
                    <w:t>to</w:t>
                  </w:r>
                  <w:r>
                    <w:rPr>
                      <w:rFonts w:ascii="Arial Black"/>
                      <w:color w:val="231F20"/>
                      <w:spacing w:val="-38"/>
                      <w:w w:val="90"/>
                      <w:sz w:val="22"/>
                    </w:rPr>
                    <w:t> </w:t>
                  </w:r>
                  <w:r>
                    <w:rPr>
                      <w:rFonts w:ascii="Arial Black"/>
                      <w:color w:val="231F20"/>
                      <w:w w:val="90"/>
                      <w:sz w:val="22"/>
                    </w:rPr>
                    <w:t>100</w:t>
                  </w:r>
                  <w:r>
                    <w:rPr>
                      <w:rFonts w:ascii="Arial Black"/>
                      <w:color w:val="231F20"/>
                      <w:spacing w:val="-39"/>
                      <w:w w:val="90"/>
                      <w:sz w:val="22"/>
                    </w:rPr>
                    <w:t> </w:t>
                  </w:r>
                  <w:r>
                    <w:rPr>
                      <w:rFonts w:ascii="Arial Black"/>
                      <w:color w:val="231F20"/>
                      <w:w w:val="90"/>
                      <w:sz w:val="22"/>
                    </w:rPr>
                    <w:t>times</w:t>
                  </w:r>
                  <w:r>
                    <w:rPr>
                      <w:rFonts w:ascii="Arial Black"/>
                      <w:color w:val="231F20"/>
                      <w:spacing w:val="-38"/>
                      <w:w w:val="90"/>
                      <w:sz w:val="22"/>
                    </w:rPr>
                    <w:t> </w:t>
                  </w:r>
                  <w:r>
                    <w:rPr>
                      <w:rFonts w:ascii="Arial Black"/>
                      <w:color w:val="231F20"/>
                      <w:w w:val="90"/>
                      <w:sz w:val="22"/>
                    </w:rPr>
                    <w:t>more</w:t>
                  </w:r>
                  <w:r>
                    <w:rPr>
                      <w:rFonts w:ascii="Arial Black"/>
                      <w:color w:val="231F20"/>
                      <w:spacing w:val="-38"/>
                      <w:w w:val="90"/>
                      <w:sz w:val="22"/>
                    </w:rPr>
                    <w:t> </w:t>
                  </w:r>
                  <w:r>
                    <w:rPr>
                      <w:rFonts w:ascii="Arial Black"/>
                      <w:color w:val="231F20"/>
                      <w:w w:val="90"/>
                      <w:sz w:val="22"/>
                    </w:rPr>
                    <w:t>potent</w:t>
                  </w:r>
                  <w:r>
                    <w:rPr>
                      <w:rFonts w:ascii="Arial Black"/>
                      <w:color w:val="231F20"/>
                      <w:spacing w:val="-39"/>
                      <w:w w:val="90"/>
                      <w:sz w:val="22"/>
                    </w:rPr>
                    <w:t> </w:t>
                  </w:r>
                  <w:r>
                    <w:rPr>
                      <w:rFonts w:ascii="Arial Black"/>
                      <w:color w:val="231F20"/>
                      <w:w w:val="90"/>
                      <w:sz w:val="22"/>
                    </w:rPr>
                    <w:t>than </w:t>
                  </w:r>
                  <w:r>
                    <w:rPr>
                      <w:rFonts w:ascii="Arial Black"/>
                      <w:color w:val="231F20"/>
                      <w:w w:val="85"/>
                      <w:sz w:val="22"/>
                    </w:rPr>
                    <w:t>morphine.</w:t>
                  </w:r>
                  <w:r>
                    <w:rPr>
                      <w:rFonts w:ascii="Arial Black"/>
                      <w:color w:val="231F20"/>
                      <w:spacing w:val="-32"/>
                      <w:w w:val="85"/>
                      <w:sz w:val="22"/>
                    </w:rPr>
                    <w:t> </w:t>
                  </w:r>
                  <w:r>
                    <w:rPr>
                      <w:rFonts w:ascii="Arial Black"/>
                      <w:color w:val="231F20"/>
                      <w:spacing w:val="-3"/>
                      <w:w w:val="85"/>
                      <w:sz w:val="22"/>
                    </w:rPr>
                    <w:t>However,</w:t>
                  </w:r>
                  <w:r>
                    <w:rPr>
                      <w:rFonts w:ascii="Arial Black"/>
                      <w:color w:val="231F20"/>
                      <w:spacing w:val="-32"/>
                      <w:w w:val="85"/>
                      <w:sz w:val="22"/>
                    </w:rPr>
                    <w:t> </w:t>
                  </w:r>
                  <w:r>
                    <w:rPr>
                      <w:rFonts w:ascii="Arial Black"/>
                      <w:color w:val="231F20"/>
                      <w:w w:val="85"/>
                      <w:sz w:val="22"/>
                    </w:rPr>
                    <w:t>illegally</w:t>
                  </w:r>
                  <w:r>
                    <w:rPr>
                      <w:rFonts w:ascii="Arial Black"/>
                      <w:color w:val="231F20"/>
                      <w:spacing w:val="-31"/>
                      <w:w w:val="85"/>
                      <w:sz w:val="22"/>
                    </w:rPr>
                    <w:t> </w:t>
                  </w:r>
                  <w:r>
                    <w:rPr>
                      <w:rFonts w:ascii="Arial Black"/>
                      <w:color w:val="231F20"/>
                      <w:w w:val="85"/>
                      <w:sz w:val="22"/>
                    </w:rPr>
                    <w:t>made</w:t>
                  </w:r>
                  <w:r>
                    <w:rPr>
                      <w:rFonts w:ascii="Arial Black"/>
                      <w:color w:val="231F20"/>
                      <w:spacing w:val="-32"/>
                      <w:w w:val="85"/>
                      <w:sz w:val="22"/>
                    </w:rPr>
                    <w:t> </w:t>
                  </w:r>
                  <w:r>
                    <w:rPr>
                      <w:rFonts w:ascii="Arial Black"/>
                      <w:color w:val="231F20"/>
                      <w:w w:val="85"/>
                      <w:sz w:val="22"/>
                    </w:rPr>
                    <w:t>fentanyl</w:t>
                  </w:r>
                  <w:r>
                    <w:rPr>
                      <w:rFonts w:ascii="Arial Black"/>
                      <w:color w:val="231F20"/>
                      <w:spacing w:val="-31"/>
                      <w:w w:val="85"/>
                      <w:sz w:val="22"/>
                    </w:rPr>
                    <w:t> </w:t>
                  </w:r>
                  <w:r>
                    <w:rPr>
                      <w:rFonts w:ascii="Arial Black"/>
                      <w:color w:val="231F20"/>
                      <w:w w:val="85"/>
                      <w:sz w:val="22"/>
                    </w:rPr>
                    <w:t>is sold</w:t>
                  </w:r>
                  <w:r>
                    <w:rPr>
                      <w:rFonts w:ascii="Arial Black"/>
                      <w:color w:val="231F20"/>
                      <w:spacing w:val="-25"/>
                      <w:w w:val="85"/>
                      <w:sz w:val="22"/>
                    </w:rPr>
                    <w:t> </w:t>
                  </w:r>
                  <w:r>
                    <w:rPr>
                      <w:rFonts w:ascii="Arial Black"/>
                      <w:color w:val="231F20"/>
                      <w:w w:val="85"/>
                      <w:sz w:val="22"/>
                    </w:rPr>
                    <w:t>through</w:t>
                  </w:r>
                  <w:r>
                    <w:rPr>
                      <w:rFonts w:ascii="Arial Black"/>
                      <w:color w:val="231F20"/>
                      <w:spacing w:val="-24"/>
                      <w:w w:val="85"/>
                      <w:sz w:val="22"/>
                    </w:rPr>
                    <w:t> </w:t>
                  </w:r>
                  <w:r>
                    <w:rPr>
                      <w:rFonts w:ascii="Arial Black"/>
                      <w:color w:val="231F20"/>
                      <w:w w:val="85"/>
                      <w:sz w:val="22"/>
                    </w:rPr>
                    <w:t>illicit</w:t>
                  </w:r>
                  <w:r>
                    <w:rPr>
                      <w:rFonts w:ascii="Arial Black"/>
                      <w:color w:val="231F20"/>
                      <w:spacing w:val="-25"/>
                      <w:w w:val="85"/>
                      <w:sz w:val="22"/>
                    </w:rPr>
                    <w:t> </w:t>
                  </w:r>
                  <w:r>
                    <w:rPr>
                      <w:rFonts w:ascii="Arial Black"/>
                      <w:color w:val="231F20"/>
                      <w:w w:val="85"/>
                      <w:sz w:val="22"/>
                    </w:rPr>
                    <w:t>drug</w:t>
                  </w:r>
                  <w:r>
                    <w:rPr>
                      <w:rFonts w:ascii="Arial Black"/>
                      <w:color w:val="231F20"/>
                      <w:spacing w:val="-24"/>
                      <w:w w:val="85"/>
                      <w:sz w:val="22"/>
                    </w:rPr>
                    <w:t> </w:t>
                  </w:r>
                  <w:r>
                    <w:rPr>
                      <w:rFonts w:ascii="Arial Black"/>
                      <w:color w:val="231F20"/>
                      <w:w w:val="85"/>
                      <w:sz w:val="22"/>
                    </w:rPr>
                    <w:t>markets</w:t>
                  </w:r>
                  <w:r>
                    <w:rPr>
                      <w:rFonts w:ascii="Arial Black"/>
                      <w:color w:val="231F20"/>
                      <w:spacing w:val="-25"/>
                      <w:w w:val="85"/>
                      <w:sz w:val="22"/>
                    </w:rPr>
                    <w:t> </w:t>
                  </w:r>
                  <w:r>
                    <w:rPr>
                      <w:rFonts w:ascii="Arial Black"/>
                      <w:color w:val="231F20"/>
                      <w:w w:val="85"/>
                      <w:sz w:val="22"/>
                    </w:rPr>
                    <w:t>for</w:t>
                  </w:r>
                  <w:r>
                    <w:rPr>
                      <w:rFonts w:ascii="Arial Black"/>
                      <w:color w:val="231F20"/>
                      <w:spacing w:val="-24"/>
                      <w:w w:val="85"/>
                      <w:sz w:val="22"/>
                    </w:rPr>
                    <w:t> </w:t>
                  </w:r>
                  <w:r>
                    <w:rPr>
                      <w:rFonts w:ascii="Arial Black"/>
                      <w:color w:val="231F20"/>
                      <w:w w:val="85"/>
                      <w:sz w:val="22"/>
                    </w:rPr>
                    <w:t>its</w:t>
                  </w:r>
                  <w:r>
                    <w:rPr>
                      <w:rFonts w:ascii="Arial Black"/>
                      <w:color w:val="231F20"/>
                      <w:spacing w:val="-25"/>
                      <w:w w:val="85"/>
                      <w:sz w:val="22"/>
                    </w:rPr>
                    <w:t> </w:t>
                  </w:r>
                  <w:r>
                    <w:rPr>
                      <w:rFonts w:ascii="Arial Black"/>
                      <w:color w:val="231F20"/>
                      <w:w w:val="85"/>
                      <w:sz w:val="22"/>
                    </w:rPr>
                    <w:t>heroin- like</w:t>
                  </w:r>
                  <w:r>
                    <w:rPr>
                      <w:rFonts w:ascii="Arial Black"/>
                      <w:color w:val="231F20"/>
                      <w:spacing w:val="-29"/>
                      <w:w w:val="85"/>
                      <w:sz w:val="22"/>
                    </w:rPr>
                    <w:t> </w:t>
                  </w:r>
                  <w:r>
                    <w:rPr>
                      <w:rFonts w:ascii="Arial Black"/>
                      <w:color w:val="231F20"/>
                      <w:w w:val="85"/>
                      <w:sz w:val="22"/>
                    </w:rPr>
                    <w:t>effect,</w:t>
                  </w:r>
                  <w:r>
                    <w:rPr>
                      <w:rFonts w:ascii="Arial Black"/>
                      <w:color w:val="231F20"/>
                      <w:spacing w:val="-29"/>
                      <w:w w:val="85"/>
                      <w:sz w:val="22"/>
                    </w:rPr>
                    <w:t> </w:t>
                  </w:r>
                  <w:r>
                    <w:rPr>
                      <w:rFonts w:ascii="Arial Black"/>
                      <w:color w:val="231F20"/>
                      <w:w w:val="85"/>
                      <w:sz w:val="22"/>
                    </w:rPr>
                    <w:t>and</w:t>
                  </w:r>
                  <w:r>
                    <w:rPr>
                      <w:rFonts w:ascii="Arial Black"/>
                      <w:color w:val="231F20"/>
                      <w:spacing w:val="-29"/>
                      <w:w w:val="85"/>
                      <w:sz w:val="22"/>
                    </w:rPr>
                    <w:t> </w:t>
                  </w:r>
                  <w:r>
                    <w:rPr>
                      <w:rFonts w:ascii="Arial Black"/>
                      <w:color w:val="231F20"/>
                      <w:w w:val="85"/>
                      <w:sz w:val="22"/>
                    </w:rPr>
                    <w:t>it</w:t>
                  </w:r>
                  <w:r>
                    <w:rPr>
                      <w:rFonts w:ascii="Arial Black"/>
                      <w:color w:val="231F20"/>
                      <w:spacing w:val="-29"/>
                      <w:w w:val="85"/>
                      <w:sz w:val="22"/>
                    </w:rPr>
                    <w:t> </w:t>
                  </w:r>
                  <w:r>
                    <w:rPr>
                      <w:rFonts w:ascii="Arial Black"/>
                      <w:color w:val="231F20"/>
                      <w:w w:val="85"/>
                      <w:sz w:val="22"/>
                    </w:rPr>
                    <w:t>is</w:t>
                  </w:r>
                  <w:r>
                    <w:rPr>
                      <w:rFonts w:ascii="Arial Black"/>
                      <w:color w:val="231F20"/>
                      <w:spacing w:val="-29"/>
                      <w:w w:val="85"/>
                      <w:sz w:val="22"/>
                    </w:rPr>
                    <w:t> </w:t>
                  </w:r>
                  <w:r>
                    <w:rPr>
                      <w:rFonts w:ascii="Arial Black"/>
                      <w:color w:val="231F20"/>
                      <w:w w:val="85"/>
                      <w:sz w:val="22"/>
                    </w:rPr>
                    <w:t>often</w:t>
                  </w:r>
                  <w:r>
                    <w:rPr>
                      <w:rFonts w:ascii="Arial Black"/>
                      <w:color w:val="231F20"/>
                      <w:spacing w:val="-28"/>
                      <w:w w:val="85"/>
                      <w:sz w:val="22"/>
                    </w:rPr>
                    <w:t> </w:t>
                  </w:r>
                  <w:r>
                    <w:rPr>
                      <w:rFonts w:ascii="Arial Black"/>
                      <w:color w:val="231F20"/>
                      <w:w w:val="85"/>
                      <w:sz w:val="22"/>
                    </w:rPr>
                    <w:t>mixed</w:t>
                  </w:r>
                  <w:r>
                    <w:rPr>
                      <w:rFonts w:ascii="Arial Black"/>
                      <w:color w:val="231F20"/>
                      <w:spacing w:val="-29"/>
                      <w:w w:val="85"/>
                      <w:sz w:val="22"/>
                    </w:rPr>
                    <w:t> </w:t>
                  </w:r>
                  <w:r>
                    <w:rPr>
                      <w:rFonts w:ascii="Arial Black"/>
                      <w:color w:val="231F20"/>
                      <w:w w:val="85"/>
                      <w:sz w:val="22"/>
                    </w:rPr>
                    <w:t>with</w:t>
                  </w:r>
                  <w:r>
                    <w:rPr>
                      <w:rFonts w:ascii="Arial Black"/>
                      <w:color w:val="231F20"/>
                      <w:spacing w:val="-29"/>
                      <w:w w:val="85"/>
                      <w:sz w:val="22"/>
                    </w:rPr>
                    <w:t> </w:t>
                  </w:r>
                  <w:r>
                    <w:rPr>
                      <w:rFonts w:ascii="Arial Black"/>
                      <w:color w:val="231F20"/>
                      <w:w w:val="85"/>
                      <w:sz w:val="22"/>
                    </w:rPr>
                    <w:t>heroin</w:t>
                  </w:r>
                  <w:r>
                    <w:rPr>
                      <w:rFonts w:ascii="Arial Black"/>
                      <w:color w:val="231F20"/>
                      <w:spacing w:val="-29"/>
                      <w:w w:val="85"/>
                      <w:sz w:val="22"/>
                    </w:rPr>
                    <w:t> </w:t>
                  </w:r>
                  <w:r>
                    <w:rPr>
                      <w:rFonts w:ascii="Arial Black"/>
                      <w:color w:val="231F20"/>
                      <w:w w:val="85"/>
                      <w:sz w:val="22"/>
                    </w:rPr>
                    <w:t>or other</w:t>
                  </w:r>
                  <w:r>
                    <w:rPr>
                      <w:rFonts w:ascii="Arial Black"/>
                      <w:color w:val="231F20"/>
                      <w:spacing w:val="-27"/>
                      <w:w w:val="85"/>
                      <w:sz w:val="22"/>
                    </w:rPr>
                    <w:t> </w:t>
                  </w:r>
                  <w:r>
                    <w:rPr>
                      <w:rFonts w:ascii="Arial Black"/>
                      <w:color w:val="231F20"/>
                      <w:w w:val="85"/>
                      <w:sz w:val="22"/>
                    </w:rPr>
                    <w:t>drugs,</w:t>
                  </w:r>
                  <w:r>
                    <w:rPr>
                      <w:rFonts w:ascii="Arial Black"/>
                      <w:color w:val="231F20"/>
                      <w:spacing w:val="-26"/>
                      <w:w w:val="85"/>
                      <w:sz w:val="22"/>
                    </w:rPr>
                    <w:t> </w:t>
                  </w:r>
                  <w:r>
                    <w:rPr>
                      <w:rFonts w:ascii="Arial Black"/>
                      <w:color w:val="231F20"/>
                      <w:w w:val="85"/>
                      <w:sz w:val="22"/>
                    </w:rPr>
                    <w:t>such</w:t>
                  </w:r>
                  <w:r>
                    <w:rPr>
                      <w:rFonts w:ascii="Arial Black"/>
                      <w:color w:val="231F20"/>
                      <w:spacing w:val="-26"/>
                      <w:w w:val="85"/>
                      <w:sz w:val="22"/>
                    </w:rPr>
                    <w:t> </w:t>
                  </w:r>
                  <w:r>
                    <w:rPr>
                      <w:rFonts w:ascii="Arial Black"/>
                      <w:color w:val="231F20"/>
                      <w:w w:val="85"/>
                      <w:sz w:val="22"/>
                    </w:rPr>
                    <w:t>as</w:t>
                  </w:r>
                  <w:r>
                    <w:rPr>
                      <w:rFonts w:ascii="Arial Black"/>
                      <w:color w:val="231F20"/>
                      <w:spacing w:val="-27"/>
                      <w:w w:val="85"/>
                      <w:sz w:val="22"/>
                    </w:rPr>
                    <w:t> </w:t>
                  </w:r>
                  <w:r>
                    <w:rPr>
                      <w:rFonts w:ascii="Arial Black"/>
                      <w:color w:val="231F20"/>
                      <w:w w:val="85"/>
                      <w:sz w:val="22"/>
                    </w:rPr>
                    <w:t>cocaine,</w:t>
                  </w:r>
                  <w:r>
                    <w:rPr>
                      <w:rFonts w:ascii="Arial Black"/>
                      <w:color w:val="231F20"/>
                      <w:spacing w:val="-26"/>
                      <w:w w:val="85"/>
                      <w:sz w:val="22"/>
                    </w:rPr>
                    <w:t> </w:t>
                  </w:r>
                  <w:r>
                    <w:rPr>
                      <w:rFonts w:ascii="Arial Black"/>
                      <w:color w:val="231F20"/>
                      <w:w w:val="85"/>
                      <w:sz w:val="22"/>
                    </w:rPr>
                    <w:t>or</w:t>
                  </w:r>
                  <w:r>
                    <w:rPr>
                      <w:rFonts w:ascii="Arial Black"/>
                      <w:color w:val="231F20"/>
                      <w:spacing w:val="-26"/>
                      <w:w w:val="85"/>
                      <w:sz w:val="22"/>
                    </w:rPr>
                    <w:t> </w:t>
                  </w:r>
                  <w:r>
                    <w:rPr>
                      <w:rFonts w:ascii="Arial Black"/>
                      <w:color w:val="231F20"/>
                      <w:w w:val="85"/>
                      <w:sz w:val="22"/>
                    </w:rPr>
                    <w:t>pressed</w:t>
                  </w:r>
                  <w:r>
                    <w:rPr>
                      <w:rFonts w:ascii="Arial Black"/>
                      <w:color w:val="231F20"/>
                      <w:spacing w:val="-27"/>
                      <w:w w:val="85"/>
                      <w:sz w:val="22"/>
                    </w:rPr>
                    <w:t> </w:t>
                  </w:r>
                  <w:r>
                    <w:rPr>
                      <w:rFonts w:ascii="Arial Black"/>
                      <w:color w:val="231F20"/>
                      <w:w w:val="85"/>
                      <w:sz w:val="22"/>
                    </w:rPr>
                    <w:t>in</w:t>
                  </w:r>
                  <w:r>
                    <w:rPr>
                      <w:rFonts w:ascii="Arial Black"/>
                      <w:color w:val="231F20"/>
                      <w:spacing w:val="-26"/>
                      <w:w w:val="85"/>
                      <w:sz w:val="22"/>
                    </w:rPr>
                    <w:t> </w:t>
                  </w:r>
                  <w:r>
                    <w:rPr>
                      <w:rFonts w:ascii="Arial Black"/>
                      <w:color w:val="231F20"/>
                      <w:w w:val="85"/>
                      <w:sz w:val="22"/>
                    </w:rPr>
                    <w:t>to </w:t>
                  </w:r>
                  <w:r>
                    <w:rPr>
                      <w:rFonts w:ascii="Arial Black"/>
                      <w:color w:val="231F20"/>
                      <w:w w:val="90"/>
                      <w:sz w:val="22"/>
                    </w:rPr>
                    <w:t>counterfeit prescription</w:t>
                  </w:r>
                  <w:r>
                    <w:rPr>
                      <w:rFonts w:ascii="Arial Black"/>
                      <w:color w:val="231F20"/>
                      <w:spacing w:val="-43"/>
                      <w:w w:val="90"/>
                      <w:sz w:val="22"/>
                    </w:rPr>
                    <w:t> </w:t>
                  </w:r>
                  <w:r>
                    <w:rPr>
                      <w:rFonts w:ascii="Arial Black"/>
                      <w:color w:val="231F20"/>
                      <w:w w:val="90"/>
                      <w:sz w:val="22"/>
                    </w:rPr>
                    <w:t>pills.</w:t>
                  </w:r>
                </w:p>
                <w:p>
                  <w:pPr>
                    <w:pStyle w:val="BodyText"/>
                    <w:spacing w:before="3"/>
                    <w:rPr>
                      <w:rFonts w:ascii="Arial Black"/>
                      <w:sz w:val="20"/>
                    </w:rPr>
                  </w:pPr>
                </w:p>
                <w:p>
                  <w:pPr>
                    <w:spacing w:line="216" w:lineRule="auto" w:before="0"/>
                    <w:ind w:left="144" w:right="155" w:firstLine="0"/>
                    <w:jc w:val="both"/>
                    <w:rPr>
                      <w:rFonts w:ascii="Arial Black"/>
                      <w:sz w:val="22"/>
                    </w:rPr>
                  </w:pPr>
                  <w:r>
                    <w:rPr>
                      <w:rFonts w:ascii="Trebuchet MS"/>
                      <w:b/>
                      <w:color w:val="231F20"/>
                      <w:w w:val="90"/>
                      <w:sz w:val="22"/>
                    </w:rPr>
                    <w:t>Heroin:</w:t>
                  </w:r>
                  <w:r>
                    <w:rPr>
                      <w:rFonts w:ascii="Trebuchet MS"/>
                      <w:b/>
                      <w:color w:val="231F20"/>
                      <w:spacing w:val="-13"/>
                      <w:w w:val="90"/>
                      <w:sz w:val="22"/>
                    </w:rPr>
                    <w:t> </w:t>
                  </w:r>
                  <w:r>
                    <w:rPr>
                      <w:rFonts w:ascii="Arial Black"/>
                      <w:color w:val="231F20"/>
                      <w:w w:val="90"/>
                      <w:sz w:val="22"/>
                    </w:rPr>
                    <w:t>an</w:t>
                  </w:r>
                  <w:r>
                    <w:rPr>
                      <w:rFonts w:ascii="Arial Black"/>
                      <w:color w:val="231F20"/>
                      <w:spacing w:val="-16"/>
                      <w:w w:val="90"/>
                      <w:sz w:val="22"/>
                    </w:rPr>
                    <w:t> </w:t>
                  </w:r>
                  <w:r>
                    <w:rPr>
                      <w:rFonts w:ascii="Arial Black"/>
                      <w:color w:val="231F20"/>
                      <w:w w:val="90"/>
                      <w:sz w:val="22"/>
                    </w:rPr>
                    <w:t>illegal,</w:t>
                  </w:r>
                  <w:r>
                    <w:rPr>
                      <w:rFonts w:ascii="Arial Black"/>
                      <w:color w:val="231F20"/>
                      <w:spacing w:val="-17"/>
                      <w:w w:val="90"/>
                      <w:sz w:val="22"/>
                    </w:rPr>
                    <w:t> </w:t>
                  </w:r>
                  <w:r>
                    <w:rPr>
                      <w:rFonts w:ascii="Arial Black"/>
                      <w:color w:val="231F20"/>
                      <w:w w:val="90"/>
                      <w:sz w:val="22"/>
                    </w:rPr>
                    <w:t>highly</w:t>
                  </w:r>
                  <w:r>
                    <w:rPr>
                      <w:rFonts w:ascii="Arial Black"/>
                      <w:color w:val="231F20"/>
                      <w:spacing w:val="-17"/>
                      <w:w w:val="90"/>
                      <w:sz w:val="22"/>
                    </w:rPr>
                    <w:t> </w:t>
                  </w:r>
                  <w:r>
                    <w:rPr>
                      <w:rFonts w:ascii="Arial Black"/>
                      <w:color w:val="231F20"/>
                      <w:w w:val="90"/>
                      <w:sz w:val="22"/>
                    </w:rPr>
                    <w:t>addictive</w:t>
                  </w:r>
                  <w:r>
                    <w:rPr>
                      <w:rFonts w:ascii="Arial Black"/>
                      <w:color w:val="231F20"/>
                      <w:spacing w:val="-17"/>
                      <w:w w:val="90"/>
                      <w:sz w:val="22"/>
                    </w:rPr>
                    <w:t> </w:t>
                  </w:r>
                  <w:r>
                    <w:rPr>
                      <w:rFonts w:ascii="Arial Black"/>
                      <w:color w:val="231F20"/>
                      <w:w w:val="90"/>
                      <w:sz w:val="22"/>
                    </w:rPr>
                    <w:t>opioid</w:t>
                  </w:r>
                  <w:r>
                    <w:rPr>
                      <w:rFonts w:ascii="Arial Black"/>
                      <w:color w:val="231F20"/>
                      <w:spacing w:val="-17"/>
                      <w:w w:val="90"/>
                      <w:sz w:val="22"/>
                    </w:rPr>
                    <w:t> </w:t>
                  </w:r>
                  <w:r>
                    <w:rPr>
                      <w:rFonts w:ascii="Arial Black"/>
                      <w:color w:val="231F20"/>
                      <w:spacing w:val="-3"/>
                      <w:w w:val="90"/>
                      <w:sz w:val="22"/>
                    </w:rPr>
                    <w:t>drug </w:t>
                  </w:r>
                  <w:r>
                    <w:rPr>
                      <w:rFonts w:ascii="Arial Black"/>
                      <w:color w:val="231F20"/>
                      <w:w w:val="90"/>
                      <w:sz w:val="22"/>
                    </w:rPr>
                    <w:t>processed</w:t>
                  </w:r>
                  <w:r>
                    <w:rPr>
                      <w:rFonts w:ascii="Arial Black"/>
                      <w:color w:val="231F20"/>
                      <w:spacing w:val="-26"/>
                      <w:w w:val="90"/>
                      <w:sz w:val="22"/>
                    </w:rPr>
                    <w:t> </w:t>
                  </w:r>
                  <w:r>
                    <w:rPr>
                      <w:rFonts w:ascii="Arial Black"/>
                      <w:color w:val="231F20"/>
                      <w:w w:val="90"/>
                      <w:sz w:val="22"/>
                    </w:rPr>
                    <w:t>from</w:t>
                  </w:r>
                  <w:r>
                    <w:rPr>
                      <w:rFonts w:ascii="Arial Black"/>
                      <w:color w:val="231F20"/>
                      <w:spacing w:val="-26"/>
                      <w:w w:val="90"/>
                      <w:sz w:val="22"/>
                    </w:rPr>
                    <w:t> </w:t>
                  </w:r>
                  <w:r>
                    <w:rPr>
                      <w:rFonts w:ascii="Arial Black"/>
                      <w:color w:val="231F20"/>
                      <w:w w:val="90"/>
                      <w:sz w:val="22"/>
                    </w:rPr>
                    <w:t>morphine</w:t>
                  </w:r>
                  <w:r>
                    <w:rPr>
                      <w:rFonts w:ascii="Arial Black"/>
                      <w:color w:val="231F20"/>
                      <w:spacing w:val="-26"/>
                      <w:w w:val="90"/>
                      <w:sz w:val="22"/>
                    </w:rPr>
                    <w:t> </w:t>
                  </w:r>
                  <w:r>
                    <w:rPr>
                      <w:rFonts w:ascii="Arial Black"/>
                      <w:color w:val="231F20"/>
                      <w:w w:val="90"/>
                      <w:sz w:val="22"/>
                    </w:rPr>
                    <w:t>and</w:t>
                  </w:r>
                  <w:r>
                    <w:rPr>
                      <w:rFonts w:ascii="Arial Black"/>
                      <w:color w:val="231F20"/>
                      <w:spacing w:val="-25"/>
                      <w:w w:val="90"/>
                      <w:sz w:val="22"/>
                    </w:rPr>
                    <w:t> </w:t>
                  </w:r>
                  <w:r>
                    <w:rPr>
                      <w:rFonts w:ascii="Arial Black"/>
                      <w:color w:val="231F20"/>
                      <w:w w:val="90"/>
                      <w:sz w:val="22"/>
                    </w:rPr>
                    <w:t>extracted</w:t>
                  </w:r>
                  <w:r>
                    <w:rPr>
                      <w:rFonts w:ascii="Arial Black"/>
                      <w:color w:val="231F20"/>
                      <w:spacing w:val="-26"/>
                      <w:w w:val="90"/>
                      <w:sz w:val="22"/>
                    </w:rPr>
                    <w:t> </w:t>
                  </w:r>
                  <w:r>
                    <w:rPr>
                      <w:rFonts w:ascii="Arial Black"/>
                      <w:color w:val="231F20"/>
                      <w:spacing w:val="-4"/>
                      <w:w w:val="90"/>
                      <w:sz w:val="22"/>
                    </w:rPr>
                    <w:t>from </w:t>
                  </w:r>
                  <w:r>
                    <w:rPr>
                      <w:rFonts w:ascii="Arial Black"/>
                      <w:color w:val="231F20"/>
                      <w:w w:val="90"/>
                      <w:sz w:val="22"/>
                    </w:rPr>
                    <w:t>certain poppy</w:t>
                  </w:r>
                  <w:r>
                    <w:rPr>
                      <w:rFonts w:ascii="Arial Black"/>
                      <w:color w:val="231F20"/>
                      <w:spacing w:val="-33"/>
                      <w:w w:val="90"/>
                      <w:sz w:val="22"/>
                    </w:rPr>
                    <w:t> </w:t>
                  </w:r>
                  <w:r>
                    <w:rPr>
                      <w:rFonts w:ascii="Arial Black"/>
                      <w:color w:val="231F20"/>
                      <w:w w:val="90"/>
                      <w:sz w:val="22"/>
                    </w:rPr>
                    <w:t>plants.</w:t>
                  </w:r>
                </w:p>
                <w:p>
                  <w:pPr>
                    <w:pStyle w:val="BodyText"/>
                    <w:spacing w:before="12"/>
                    <w:rPr>
                      <w:rFonts w:ascii="Arial Black"/>
                      <w:sz w:val="19"/>
                    </w:rPr>
                  </w:pPr>
                </w:p>
                <w:p>
                  <w:pPr>
                    <w:spacing w:line="216" w:lineRule="auto" w:before="1"/>
                    <w:ind w:left="144" w:right="231" w:firstLine="0"/>
                    <w:jc w:val="left"/>
                    <w:rPr>
                      <w:rFonts w:ascii="Arial Black"/>
                      <w:sz w:val="22"/>
                    </w:rPr>
                  </w:pPr>
                  <w:r>
                    <w:rPr>
                      <w:rFonts w:ascii="Trebuchet MS"/>
                      <w:b/>
                      <w:color w:val="231F20"/>
                      <w:w w:val="90"/>
                      <w:sz w:val="22"/>
                    </w:rPr>
                    <w:t>Methadone: </w:t>
                  </w:r>
                  <w:r>
                    <w:rPr>
                      <w:rFonts w:ascii="Arial Black"/>
                      <w:color w:val="231F20"/>
                      <w:w w:val="90"/>
                      <w:sz w:val="22"/>
                    </w:rPr>
                    <w:t>a synthetic opioid that can be </w:t>
                  </w:r>
                  <w:r>
                    <w:rPr>
                      <w:rFonts w:ascii="Arial Black"/>
                      <w:color w:val="231F20"/>
                      <w:w w:val="85"/>
                      <w:sz w:val="22"/>
                    </w:rPr>
                    <w:t>prescribed</w:t>
                  </w:r>
                  <w:r>
                    <w:rPr>
                      <w:rFonts w:ascii="Arial Black"/>
                      <w:color w:val="231F20"/>
                      <w:spacing w:val="-24"/>
                      <w:w w:val="85"/>
                      <w:sz w:val="22"/>
                    </w:rPr>
                    <w:t> </w:t>
                  </w:r>
                  <w:r>
                    <w:rPr>
                      <w:rFonts w:ascii="Arial Black"/>
                      <w:color w:val="231F20"/>
                      <w:w w:val="85"/>
                      <w:sz w:val="22"/>
                    </w:rPr>
                    <w:t>for</w:t>
                  </w:r>
                  <w:r>
                    <w:rPr>
                      <w:rFonts w:ascii="Arial Black"/>
                      <w:color w:val="231F20"/>
                      <w:spacing w:val="-23"/>
                      <w:w w:val="85"/>
                      <w:sz w:val="22"/>
                    </w:rPr>
                    <w:t> </w:t>
                  </w:r>
                  <w:r>
                    <w:rPr>
                      <w:rFonts w:ascii="Arial Black"/>
                      <w:color w:val="231F20"/>
                      <w:w w:val="85"/>
                      <w:sz w:val="22"/>
                    </w:rPr>
                    <w:t>pain</w:t>
                  </w:r>
                  <w:r>
                    <w:rPr>
                      <w:rFonts w:ascii="Arial Black"/>
                      <w:color w:val="231F20"/>
                      <w:spacing w:val="-23"/>
                      <w:w w:val="85"/>
                      <w:sz w:val="22"/>
                    </w:rPr>
                    <w:t> </w:t>
                  </w:r>
                  <w:r>
                    <w:rPr>
                      <w:rFonts w:ascii="Arial Black"/>
                      <w:color w:val="231F20"/>
                      <w:w w:val="85"/>
                      <w:sz w:val="22"/>
                    </w:rPr>
                    <w:t>reduction</w:t>
                  </w:r>
                  <w:r>
                    <w:rPr>
                      <w:rFonts w:ascii="Arial Black"/>
                      <w:color w:val="231F20"/>
                      <w:spacing w:val="-23"/>
                      <w:w w:val="85"/>
                      <w:sz w:val="22"/>
                    </w:rPr>
                    <w:t> </w:t>
                  </w:r>
                  <w:r>
                    <w:rPr>
                      <w:rFonts w:ascii="Arial Black"/>
                      <w:color w:val="231F20"/>
                      <w:w w:val="85"/>
                      <w:sz w:val="22"/>
                    </w:rPr>
                    <w:t>or</w:t>
                  </w:r>
                  <w:r>
                    <w:rPr>
                      <w:rFonts w:ascii="Arial Black"/>
                      <w:color w:val="231F20"/>
                      <w:spacing w:val="-24"/>
                      <w:w w:val="85"/>
                      <w:sz w:val="22"/>
                    </w:rPr>
                    <w:t> </w:t>
                  </w:r>
                  <w:r>
                    <w:rPr>
                      <w:rFonts w:ascii="Arial Black"/>
                      <w:color w:val="231F20"/>
                      <w:w w:val="85"/>
                      <w:sz w:val="22"/>
                    </w:rPr>
                    <w:t>for</w:t>
                  </w:r>
                  <w:r>
                    <w:rPr>
                      <w:rFonts w:ascii="Arial Black"/>
                      <w:color w:val="231F20"/>
                      <w:spacing w:val="-23"/>
                      <w:w w:val="85"/>
                      <w:sz w:val="22"/>
                    </w:rPr>
                    <w:t> </w:t>
                  </w:r>
                  <w:r>
                    <w:rPr>
                      <w:rFonts w:ascii="Arial Black"/>
                      <w:color w:val="231F20"/>
                      <w:w w:val="85"/>
                      <w:sz w:val="22"/>
                    </w:rPr>
                    <w:t>use</w:t>
                  </w:r>
                  <w:r>
                    <w:rPr>
                      <w:rFonts w:ascii="Arial Black"/>
                      <w:color w:val="231F20"/>
                      <w:spacing w:val="-23"/>
                      <w:w w:val="85"/>
                      <w:sz w:val="22"/>
                    </w:rPr>
                    <w:t> </w:t>
                  </w:r>
                  <w:r>
                    <w:rPr>
                      <w:rFonts w:ascii="Arial Black"/>
                      <w:color w:val="231F20"/>
                      <w:w w:val="85"/>
                      <w:sz w:val="22"/>
                    </w:rPr>
                    <w:t>in</w:t>
                  </w:r>
                  <w:r>
                    <w:rPr>
                      <w:rFonts w:ascii="Arial Black"/>
                      <w:color w:val="231F20"/>
                      <w:spacing w:val="-23"/>
                      <w:w w:val="85"/>
                      <w:sz w:val="22"/>
                    </w:rPr>
                    <w:t> </w:t>
                  </w:r>
                  <w:r>
                    <w:rPr>
                      <w:rFonts w:ascii="Arial Black"/>
                      <w:color w:val="231F20"/>
                      <w:w w:val="85"/>
                      <w:sz w:val="22"/>
                    </w:rPr>
                    <w:t>MAT </w:t>
                  </w:r>
                  <w:r>
                    <w:rPr>
                      <w:rFonts w:ascii="Arial Black"/>
                      <w:color w:val="231F20"/>
                      <w:w w:val="90"/>
                      <w:sz w:val="22"/>
                    </w:rPr>
                    <w:t>for opioid use disorder (OUD). For </w:t>
                  </w:r>
                  <w:r>
                    <w:rPr>
                      <w:rFonts w:ascii="Arial Black"/>
                      <w:color w:val="231F20"/>
                      <w:spacing w:val="-4"/>
                      <w:w w:val="90"/>
                      <w:sz w:val="22"/>
                    </w:rPr>
                    <w:t>MAT, </w:t>
                  </w:r>
                  <w:r>
                    <w:rPr>
                      <w:rFonts w:ascii="Arial Black"/>
                      <w:color w:val="231F20"/>
                      <w:w w:val="85"/>
                      <w:sz w:val="22"/>
                    </w:rPr>
                    <w:t>methadone</w:t>
                  </w:r>
                  <w:r>
                    <w:rPr>
                      <w:rFonts w:ascii="Arial Black"/>
                      <w:color w:val="231F20"/>
                      <w:spacing w:val="-34"/>
                      <w:w w:val="85"/>
                      <w:sz w:val="22"/>
                    </w:rPr>
                    <w:t> </w:t>
                  </w:r>
                  <w:r>
                    <w:rPr>
                      <w:rFonts w:ascii="Arial Black"/>
                      <w:color w:val="231F20"/>
                      <w:w w:val="85"/>
                      <w:sz w:val="22"/>
                    </w:rPr>
                    <w:t>is</w:t>
                  </w:r>
                  <w:r>
                    <w:rPr>
                      <w:rFonts w:ascii="Arial Black"/>
                      <w:color w:val="231F20"/>
                      <w:spacing w:val="-34"/>
                      <w:w w:val="85"/>
                      <w:sz w:val="22"/>
                    </w:rPr>
                    <w:t> </w:t>
                  </w:r>
                  <w:r>
                    <w:rPr>
                      <w:rFonts w:ascii="Arial Black"/>
                      <w:color w:val="231F20"/>
                      <w:w w:val="85"/>
                      <w:sz w:val="22"/>
                    </w:rPr>
                    <w:t>used</w:t>
                  </w:r>
                  <w:r>
                    <w:rPr>
                      <w:rFonts w:ascii="Arial Black"/>
                      <w:color w:val="231F20"/>
                      <w:spacing w:val="-34"/>
                      <w:w w:val="85"/>
                      <w:sz w:val="22"/>
                    </w:rPr>
                    <w:t> </w:t>
                  </w:r>
                  <w:r>
                    <w:rPr>
                      <w:rFonts w:ascii="Arial Black"/>
                      <w:color w:val="231F20"/>
                      <w:w w:val="85"/>
                      <w:sz w:val="22"/>
                    </w:rPr>
                    <w:t>under</w:t>
                  </w:r>
                  <w:r>
                    <w:rPr>
                      <w:rFonts w:ascii="Arial Black"/>
                      <w:color w:val="231F20"/>
                      <w:spacing w:val="-34"/>
                      <w:w w:val="85"/>
                      <w:sz w:val="22"/>
                    </w:rPr>
                    <w:t> </w:t>
                  </w:r>
                  <w:r>
                    <w:rPr>
                      <w:rFonts w:ascii="Arial Black"/>
                      <w:color w:val="231F20"/>
                      <w:w w:val="85"/>
                      <w:sz w:val="22"/>
                    </w:rPr>
                    <w:t>direct</w:t>
                  </w:r>
                  <w:r>
                    <w:rPr>
                      <w:rFonts w:ascii="Arial Black"/>
                      <w:color w:val="231F20"/>
                      <w:spacing w:val="-34"/>
                      <w:w w:val="85"/>
                      <w:sz w:val="22"/>
                    </w:rPr>
                    <w:t> </w:t>
                  </w:r>
                  <w:r>
                    <w:rPr>
                      <w:rFonts w:ascii="Arial Black"/>
                      <w:color w:val="231F20"/>
                      <w:w w:val="85"/>
                      <w:sz w:val="22"/>
                    </w:rPr>
                    <w:t>supervision</w:t>
                  </w:r>
                  <w:r>
                    <w:rPr>
                      <w:rFonts w:ascii="Arial Black"/>
                      <w:color w:val="231F20"/>
                      <w:spacing w:val="-34"/>
                      <w:w w:val="85"/>
                      <w:sz w:val="22"/>
                    </w:rPr>
                    <w:t> </w:t>
                  </w:r>
                  <w:r>
                    <w:rPr>
                      <w:rFonts w:ascii="Arial Black"/>
                      <w:color w:val="231F20"/>
                      <w:w w:val="85"/>
                      <w:sz w:val="22"/>
                    </w:rPr>
                    <w:t>of</w:t>
                  </w:r>
                  <w:r>
                    <w:rPr>
                      <w:rFonts w:ascii="Arial Black"/>
                      <w:color w:val="231F20"/>
                      <w:spacing w:val="-34"/>
                      <w:w w:val="85"/>
                      <w:sz w:val="22"/>
                    </w:rPr>
                    <w:t> </w:t>
                  </w:r>
                  <w:r>
                    <w:rPr>
                      <w:rFonts w:ascii="Arial Black"/>
                      <w:color w:val="231F20"/>
                      <w:spacing w:val="-14"/>
                      <w:w w:val="85"/>
                      <w:sz w:val="22"/>
                    </w:rPr>
                    <w:t>a </w:t>
                  </w:r>
                  <w:r>
                    <w:rPr>
                      <w:rFonts w:ascii="Arial Black"/>
                      <w:color w:val="231F20"/>
                      <w:w w:val="90"/>
                      <w:sz w:val="22"/>
                    </w:rPr>
                    <w:t>healthcare</w:t>
                  </w:r>
                  <w:r>
                    <w:rPr>
                      <w:rFonts w:ascii="Arial Black"/>
                      <w:color w:val="231F20"/>
                      <w:spacing w:val="-16"/>
                      <w:w w:val="90"/>
                      <w:sz w:val="22"/>
                    </w:rPr>
                    <w:t> </w:t>
                  </w:r>
                  <w:r>
                    <w:rPr>
                      <w:rFonts w:ascii="Arial Black"/>
                      <w:color w:val="231F20"/>
                      <w:spacing w:val="-3"/>
                      <w:w w:val="90"/>
                      <w:sz w:val="22"/>
                    </w:rPr>
                    <w:t>provider.</w:t>
                  </w:r>
                </w:p>
                <w:p>
                  <w:pPr>
                    <w:pStyle w:val="BodyText"/>
                    <w:rPr>
                      <w:rFonts w:ascii="Arial Black"/>
                      <w:sz w:val="20"/>
                    </w:rPr>
                  </w:pPr>
                </w:p>
                <w:p>
                  <w:pPr>
                    <w:spacing w:line="216" w:lineRule="auto" w:before="0"/>
                    <w:ind w:left="144" w:right="319" w:firstLine="0"/>
                    <w:jc w:val="left"/>
                    <w:rPr>
                      <w:rFonts w:ascii="Arial Black"/>
                      <w:sz w:val="22"/>
                    </w:rPr>
                  </w:pPr>
                  <w:r>
                    <w:rPr>
                      <w:rFonts w:ascii="Trebuchet MS"/>
                      <w:b/>
                      <w:color w:val="231F20"/>
                      <w:w w:val="90"/>
                      <w:sz w:val="22"/>
                    </w:rPr>
                    <w:t>Natural</w:t>
                  </w:r>
                  <w:r>
                    <w:rPr>
                      <w:rFonts w:ascii="Trebuchet MS"/>
                      <w:b/>
                      <w:color w:val="231F20"/>
                      <w:spacing w:val="-33"/>
                      <w:w w:val="90"/>
                      <w:sz w:val="22"/>
                    </w:rPr>
                    <w:t> </w:t>
                  </w:r>
                  <w:r>
                    <w:rPr>
                      <w:rFonts w:ascii="Trebuchet MS"/>
                      <w:b/>
                      <w:color w:val="231F20"/>
                      <w:w w:val="90"/>
                      <w:sz w:val="22"/>
                    </w:rPr>
                    <w:t>opioids:</w:t>
                  </w:r>
                  <w:r>
                    <w:rPr>
                      <w:rFonts w:ascii="Trebuchet MS"/>
                      <w:b/>
                      <w:color w:val="231F20"/>
                      <w:spacing w:val="-32"/>
                      <w:w w:val="90"/>
                      <w:sz w:val="22"/>
                    </w:rPr>
                    <w:t> </w:t>
                  </w:r>
                  <w:r>
                    <w:rPr>
                      <w:rFonts w:ascii="Arial Black"/>
                      <w:color w:val="231F20"/>
                      <w:w w:val="90"/>
                      <w:sz w:val="22"/>
                    </w:rPr>
                    <w:t>a</w:t>
                  </w:r>
                  <w:r>
                    <w:rPr>
                      <w:rFonts w:ascii="Arial Black"/>
                      <w:color w:val="231F20"/>
                      <w:spacing w:val="-37"/>
                      <w:w w:val="90"/>
                      <w:sz w:val="22"/>
                    </w:rPr>
                    <w:t> </w:t>
                  </w:r>
                  <w:r>
                    <w:rPr>
                      <w:rFonts w:ascii="Arial Black"/>
                      <w:color w:val="231F20"/>
                      <w:w w:val="90"/>
                      <w:sz w:val="22"/>
                    </w:rPr>
                    <w:t>group</w:t>
                  </w:r>
                  <w:r>
                    <w:rPr>
                      <w:rFonts w:ascii="Arial Black"/>
                      <w:color w:val="231F20"/>
                      <w:spacing w:val="-37"/>
                      <w:w w:val="90"/>
                      <w:sz w:val="22"/>
                    </w:rPr>
                    <w:t> </w:t>
                  </w:r>
                  <w:r>
                    <w:rPr>
                      <w:rFonts w:ascii="Arial Black"/>
                      <w:color w:val="231F20"/>
                      <w:w w:val="90"/>
                      <w:sz w:val="22"/>
                    </w:rPr>
                    <w:t>of</w:t>
                  </w:r>
                  <w:r>
                    <w:rPr>
                      <w:rFonts w:ascii="Arial Black"/>
                      <w:color w:val="231F20"/>
                      <w:spacing w:val="-36"/>
                      <w:w w:val="90"/>
                      <w:sz w:val="22"/>
                    </w:rPr>
                    <w:t> </w:t>
                  </w:r>
                  <w:r>
                    <w:rPr>
                      <w:rFonts w:ascii="Arial Black"/>
                      <w:color w:val="231F20"/>
                      <w:w w:val="90"/>
                      <w:sz w:val="22"/>
                    </w:rPr>
                    <w:t>opioids</w:t>
                  </w:r>
                  <w:r>
                    <w:rPr>
                      <w:rFonts w:ascii="Arial Black"/>
                      <w:color w:val="231F20"/>
                      <w:spacing w:val="-37"/>
                      <w:w w:val="90"/>
                      <w:sz w:val="22"/>
                    </w:rPr>
                    <w:t> </w:t>
                  </w:r>
                  <w:r>
                    <w:rPr>
                      <w:rFonts w:ascii="Arial Black"/>
                      <w:color w:val="231F20"/>
                      <w:w w:val="90"/>
                      <w:sz w:val="22"/>
                    </w:rPr>
                    <w:t>that</w:t>
                  </w:r>
                  <w:r>
                    <w:rPr>
                      <w:rFonts w:ascii="Arial Black"/>
                      <w:color w:val="231F20"/>
                      <w:spacing w:val="-36"/>
                      <w:w w:val="90"/>
                      <w:sz w:val="22"/>
                    </w:rPr>
                    <w:t> </w:t>
                  </w:r>
                  <w:r>
                    <w:rPr>
                      <w:rFonts w:ascii="Arial Black"/>
                      <w:color w:val="231F20"/>
                      <w:w w:val="90"/>
                      <w:sz w:val="22"/>
                    </w:rPr>
                    <w:t>include </w:t>
                  </w:r>
                  <w:r>
                    <w:rPr>
                      <w:rFonts w:ascii="Arial Black"/>
                      <w:color w:val="231F20"/>
                      <w:w w:val="95"/>
                      <w:sz w:val="22"/>
                    </w:rPr>
                    <w:t>such</w:t>
                  </w:r>
                  <w:r>
                    <w:rPr>
                      <w:rFonts w:ascii="Arial Black"/>
                      <w:color w:val="231F20"/>
                      <w:spacing w:val="-40"/>
                      <w:w w:val="95"/>
                      <w:sz w:val="22"/>
                    </w:rPr>
                    <w:t> </w:t>
                  </w:r>
                  <w:r>
                    <w:rPr>
                      <w:rFonts w:ascii="Arial Black"/>
                      <w:color w:val="231F20"/>
                      <w:w w:val="95"/>
                      <w:sz w:val="22"/>
                    </w:rPr>
                    <w:t>drugs</w:t>
                  </w:r>
                  <w:r>
                    <w:rPr>
                      <w:rFonts w:ascii="Arial Black"/>
                      <w:color w:val="231F20"/>
                      <w:spacing w:val="-39"/>
                      <w:w w:val="95"/>
                      <w:sz w:val="22"/>
                    </w:rPr>
                    <w:t> </w:t>
                  </w:r>
                  <w:r>
                    <w:rPr>
                      <w:rFonts w:ascii="Arial Black"/>
                      <w:color w:val="231F20"/>
                      <w:w w:val="95"/>
                      <w:sz w:val="22"/>
                    </w:rPr>
                    <w:t>as</w:t>
                  </w:r>
                  <w:r>
                    <w:rPr>
                      <w:rFonts w:ascii="Arial Black"/>
                      <w:color w:val="231F20"/>
                      <w:spacing w:val="-40"/>
                      <w:w w:val="95"/>
                      <w:sz w:val="22"/>
                    </w:rPr>
                    <w:t> </w:t>
                  </w:r>
                  <w:r>
                    <w:rPr>
                      <w:rFonts w:ascii="Arial Black"/>
                      <w:color w:val="231F20"/>
                      <w:w w:val="95"/>
                      <w:sz w:val="22"/>
                    </w:rPr>
                    <w:t>morphine</w:t>
                  </w:r>
                  <w:r>
                    <w:rPr>
                      <w:rFonts w:ascii="Arial Black"/>
                      <w:color w:val="231F20"/>
                      <w:spacing w:val="-39"/>
                      <w:w w:val="95"/>
                      <w:sz w:val="22"/>
                    </w:rPr>
                    <w:t> </w:t>
                  </w:r>
                  <w:r>
                    <w:rPr>
                      <w:rFonts w:ascii="Arial Black"/>
                      <w:color w:val="231F20"/>
                      <w:w w:val="95"/>
                      <w:sz w:val="22"/>
                    </w:rPr>
                    <w:t>and</w:t>
                  </w:r>
                  <w:r>
                    <w:rPr>
                      <w:rFonts w:ascii="Arial Black"/>
                      <w:color w:val="231F20"/>
                      <w:spacing w:val="-40"/>
                      <w:w w:val="95"/>
                      <w:sz w:val="22"/>
                    </w:rPr>
                    <w:t> </w:t>
                  </w:r>
                  <w:r>
                    <w:rPr>
                      <w:rFonts w:ascii="Arial Black"/>
                      <w:color w:val="231F20"/>
                      <w:w w:val="95"/>
                      <w:sz w:val="22"/>
                    </w:rPr>
                    <w:t>codeine.</w:t>
                  </w:r>
                </w:p>
                <w:p>
                  <w:pPr>
                    <w:pStyle w:val="BodyText"/>
                    <w:spacing w:before="12"/>
                    <w:rPr>
                      <w:rFonts w:ascii="Arial Black"/>
                      <w:sz w:val="19"/>
                    </w:rPr>
                  </w:pPr>
                </w:p>
                <w:p>
                  <w:pPr>
                    <w:spacing w:line="216" w:lineRule="auto" w:before="0"/>
                    <w:ind w:left="144" w:right="340" w:firstLine="0"/>
                    <w:jc w:val="left"/>
                    <w:rPr>
                      <w:rFonts w:ascii="Arial Black"/>
                      <w:sz w:val="22"/>
                    </w:rPr>
                  </w:pPr>
                  <w:r>
                    <w:rPr>
                      <w:rFonts w:ascii="Trebuchet MS"/>
                      <w:b/>
                      <w:color w:val="231F20"/>
                      <w:w w:val="90"/>
                      <w:sz w:val="22"/>
                    </w:rPr>
                    <w:t>Opioid misuse: </w:t>
                  </w:r>
                  <w:r>
                    <w:rPr>
                      <w:rFonts w:ascii="Arial Black"/>
                      <w:color w:val="231F20"/>
                      <w:w w:val="90"/>
                      <w:sz w:val="22"/>
                    </w:rPr>
                    <w:t>any misuse of prescription </w:t>
                  </w:r>
                  <w:r>
                    <w:rPr>
                      <w:rFonts w:ascii="Arial Black"/>
                      <w:color w:val="231F20"/>
                      <w:w w:val="80"/>
                      <w:sz w:val="22"/>
                    </w:rPr>
                    <w:t>opioids (also called prescription pain relievers) </w:t>
                  </w:r>
                  <w:r>
                    <w:rPr>
                      <w:rFonts w:ascii="Arial Black"/>
                      <w:color w:val="231F20"/>
                      <w:w w:val="90"/>
                      <w:sz w:val="22"/>
                    </w:rPr>
                    <w:t>or</w:t>
                  </w:r>
                  <w:r>
                    <w:rPr>
                      <w:rFonts w:ascii="Arial Black"/>
                      <w:color w:val="231F20"/>
                      <w:spacing w:val="-38"/>
                      <w:w w:val="90"/>
                      <w:sz w:val="22"/>
                    </w:rPr>
                    <w:t> </w:t>
                  </w:r>
                  <w:r>
                    <w:rPr>
                      <w:rFonts w:ascii="Arial Black"/>
                      <w:color w:val="231F20"/>
                      <w:w w:val="90"/>
                      <w:sz w:val="22"/>
                    </w:rPr>
                    <w:t>the</w:t>
                  </w:r>
                  <w:r>
                    <w:rPr>
                      <w:rFonts w:ascii="Arial Black"/>
                      <w:color w:val="231F20"/>
                      <w:spacing w:val="-38"/>
                      <w:w w:val="90"/>
                      <w:sz w:val="22"/>
                    </w:rPr>
                    <w:t> </w:t>
                  </w:r>
                  <w:r>
                    <w:rPr>
                      <w:rFonts w:ascii="Arial Black"/>
                      <w:color w:val="231F20"/>
                      <w:w w:val="90"/>
                      <w:sz w:val="22"/>
                    </w:rPr>
                    <w:t>use</w:t>
                  </w:r>
                  <w:r>
                    <w:rPr>
                      <w:rFonts w:ascii="Arial Black"/>
                      <w:color w:val="231F20"/>
                      <w:spacing w:val="-38"/>
                      <w:w w:val="90"/>
                      <w:sz w:val="22"/>
                    </w:rPr>
                    <w:t> </w:t>
                  </w:r>
                  <w:r>
                    <w:rPr>
                      <w:rFonts w:ascii="Arial Black"/>
                      <w:color w:val="231F20"/>
                      <w:w w:val="90"/>
                      <w:sz w:val="22"/>
                    </w:rPr>
                    <w:t>of</w:t>
                  </w:r>
                  <w:r>
                    <w:rPr>
                      <w:rFonts w:ascii="Arial Black"/>
                      <w:color w:val="231F20"/>
                      <w:spacing w:val="-38"/>
                      <w:w w:val="90"/>
                      <w:sz w:val="22"/>
                    </w:rPr>
                    <w:t> </w:t>
                  </w:r>
                  <w:r>
                    <w:rPr>
                      <w:rFonts w:ascii="Arial Black"/>
                      <w:color w:val="231F20"/>
                      <w:w w:val="90"/>
                      <w:sz w:val="22"/>
                    </w:rPr>
                    <w:t>heroin</w:t>
                  </w:r>
                  <w:r>
                    <w:rPr>
                      <w:rFonts w:ascii="Arial Black"/>
                      <w:color w:val="231F20"/>
                      <w:spacing w:val="-38"/>
                      <w:w w:val="90"/>
                      <w:sz w:val="22"/>
                    </w:rPr>
                    <w:t> </w:t>
                  </w:r>
                  <w:r>
                    <w:rPr>
                      <w:rFonts w:ascii="Arial Black"/>
                      <w:color w:val="231F20"/>
                      <w:w w:val="90"/>
                      <w:sz w:val="22"/>
                    </w:rPr>
                    <w:t>(and</w:t>
                  </w:r>
                  <w:r>
                    <w:rPr>
                      <w:rFonts w:ascii="Arial Black"/>
                      <w:color w:val="231F20"/>
                      <w:spacing w:val="-38"/>
                      <w:w w:val="90"/>
                      <w:sz w:val="22"/>
                    </w:rPr>
                    <w:t> </w:t>
                  </w:r>
                  <w:r>
                    <w:rPr>
                      <w:rFonts w:ascii="Arial Black"/>
                      <w:color w:val="231F20"/>
                      <w:w w:val="90"/>
                      <w:sz w:val="22"/>
                    </w:rPr>
                    <w:t>synthetic</w:t>
                  </w:r>
                  <w:r>
                    <w:rPr>
                      <w:rFonts w:ascii="Arial Black"/>
                      <w:color w:val="231F20"/>
                      <w:spacing w:val="-38"/>
                      <w:w w:val="90"/>
                      <w:sz w:val="22"/>
                    </w:rPr>
                    <w:t> </w:t>
                  </w:r>
                  <w:r>
                    <w:rPr>
                      <w:rFonts w:ascii="Arial Black"/>
                      <w:color w:val="231F20"/>
                      <w:w w:val="90"/>
                      <w:sz w:val="22"/>
                    </w:rPr>
                    <w:t>opioids depending on the data source). Misuse of </w:t>
                  </w:r>
                  <w:r>
                    <w:rPr>
                      <w:rFonts w:ascii="Arial Black"/>
                      <w:color w:val="231F20"/>
                      <w:w w:val="85"/>
                      <w:sz w:val="22"/>
                    </w:rPr>
                    <w:t>prescription</w:t>
                  </w:r>
                  <w:r>
                    <w:rPr>
                      <w:rFonts w:ascii="Arial Black"/>
                      <w:color w:val="231F20"/>
                      <w:spacing w:val="-37"/>
                      <w:w w:val="85"/>
                      <w:sz w:val="22"/>
                    </w:rPr>
                    <w:t> </w:t>
                  </w:r>
                  <w:r>
                    <w:rPr>
                      <w:rFonts w:ascii="Arial Black"/>
                      <w:color w:val="231F20"/>
                      <w:w w:val="85"/>
                      <w:sz w:val="22"/>
                    </w:rPr>
                    <w:t>opioids</w:t>
                  </w:r>
                  <w:r>
                    <w:rPr>
                      <w:rFonts w:ascii="Arial Black"/>
                      <w:color w:val="231F20"/>
                      <w:spacing w:val="-36"/>
                      <w:w w:val="85"/>
                      <w:sz w:val="22"/>
                    </w:rPr>
                    <w:t> </w:t>
                  </w:r>
                  <w:r>
                    <w:rPr>
                      <w:rFonts w:ascii="Arial Black"/>
                      <w:color w:val="231F20"/>
                      <w:w w:val="85"/>
                      <w:sz w:val="22"/>
                    </w:rPr>
                    <w:t>is</w:t>
                  </w:r>
                  <w:r>
                    <w:rPr>
                      <w:rFonts w:ascii="Arial Black"/>
                      <w:color w:val="231F20"/>
                      <w:spacing w:val="-36"/>
                      <w:w w:val="85"/>
                      <w:sz w:val="22"/>
                    </w:rPr>
                    <w:t> </w:t>
                  </w:r>
                  <w:r>
                    <w:rPr>
                      <w:rFonts w:ascii="Arial Black"/>
                      <w:color w:val="231F20"/>
                      <w:w w:val="85"/>
                      <w:sz w:val="22"/>
                    </w:rPr>
                    <w:t>the</w:t>
                  </w:r>
                  <w:r>
                    <w:rPr>
                      <w:rFonts w:ascii="Arial Black"/>
                      <w:color w:val="231F20"/>
                      <w:spacing w:val="-36"/>
                      <w:w w:val="85"/>
                      <w:sz w:val="22"/>
                    </w:rPr>
                    <w:t> </w:t>
                  </w:r>
                  <w:r>
                    <w:rPr>
                      <w:rFonts w:ascii="Arial Black"/>
                      <w:color w:val="231F20"/>
                      <w:w w:val="85"/>
                      <w:sz w:val="22"/>
                    </w:rPr>
                    <w:t>use</w:t>
                  </w:r>
                  <w:r>
                    <w:rPr>
                      <w:rFonts w:ascii="Arial Black"/>
                      <w:color w:val="231F20"/>
                      <w:spacing w:val="-36"/>
                      <w:w w:val="85"/>
                      <w:sz w:val="22"/>
                    </w:rPr>
                    <w:t> </w:t>
                  </w:r>
                  <w:r>
                    <w:rPr>
                      <w:rFonts w:ascii="Arial Black"/>
                      <w:color w:val="231F20"/>
                      <w:w w:val="85"/>
                      <w:sz w:val="22"/>
                    </w:rPr>
                    <w:t>of</w:t>
                  </w:r>
                  <w:r>
                    <w:rPr>
                      <w:rFonts w:ascii="Arial Black"/>
                      <w:color w:val="231F20"/>
                      <w:spacing w:val="-36"/>
                      <w:w w:val="85"/>
                      <w:sz w:val="22"/>
                    </w:rPr>
                    <w:t> </w:t>
                  </w:r>
                  <w:r>
                    <w:rPr>
                      <w:rFonts w:ascii="Arial Black"/>
                      <w:color w:val="231F20"/>
                      <w:w w:val="85"/>
                      <w:sz w:val="22"/>
                    </w:rPr>
                    <w:t>a</w:t>
                  </w:r>
                  <w:r>
                    <w:rPr>
                      <w:rFonts w:ascii="Arial Black"/>
                      <w:color w:val="231F20"/>
                      <w:spacing w:val="-37"/>
                      <w:w w:val="85"/>
                      <w:sz w:val="22"/>
                    </w:rPr>
                    <w:t> </w:t>
                  </w:r>
                  <w:r>
                    <w:rPr>
                      <w:rFonts w:ascii="Arial Black"/>
                      <w:color w:val="231F20"/>
                      <w:spacing w:val="-2"/>
                      <w:w w:val="85"/>
                      <w:sz w:val="22"/>
                    </w:rPr>
                    <w:t>prescription </w:t>
                  </w:r>
                  <w:r>
                    <w:rPr>
                      <w:rFonts w:ascii="Arial Black"/>
                      <w:color w:val="231F20"/>
                      <w:w w:val="90"/>
                      <w:sz w:val="22"/>
                    </w:rPr>
                    <w:t>opioid</w:t>
                  </w:r>
                  <w:r>
                    <w:rPr>
                      <w:rFonts w:ascii="Arial Black"/>
                      <w:color w:val="231F20"/>
                      <w:spacing w:val="-39"/>
                      <w:w w:val="90"/>
                      <w:sz w:val="22"/>
                    </w:rPr>
                    <w:t> </w:t>
                  </w:r>
                  <w:r>
                    <w:rPr>
                      <w:rFonts w:ascii="Arial Black"/>
                      <w:color w:val="231F20"/>
                      <w:w w:val="90"/>
                      <w:sz w:val="22"/>
                    </w:rPr>
                    <w:t>in</w:t>
                  </w:r>
                  <w:r>
                    <w:rPr>
                      <w:rFonts w:ascii="Arial Black"/>
                      <w:color w:val="231F20"/>
                      <w:spacing w:val="-38"/>
                      <w:w w:val="90"/>
                      <w:sz w:val="22"/>
                    </w:rPr>
                    <w:t> </w:t>
                  </w:r>
                  <w:r>
                    <w:rPr>
                      <w:rFonts w:ascii="Arial Black"/>
                      <w:color w:val="231F20"/>
                      <w:w w:val="90"/>
                      <w:sz w:val="22"/>
                    </w:rPr>
                    <w:t>any</w:t>
                  </w:r>
                  <w:r>
                    <w:rPr>
                      <w:rFonts w:ascii="Arial Black"/>
                      <w:color w:val="231F20"/>
                      <w:spacing w:val="-38"/>
                      <w:w w:val="90"/>
                      <w:sz w:val="22"/>
                    </w:rPr>
                    <w:t> </w:t>
                  </w:r>
                  <w:r>
                    <w:rPr>
                      <w:rFonts w:ascii="Arial Black"/>
                      <w:color w:val="231F20"/>
                      <w:w w:val="90"/>
                      <w:sz w:val="22"/>
                    </w:rPr>
                    <w:t>way</w:t>
                  </w:r>
                  <w:r>
                    <w:rPr>
                      <w:rFonts w:ascii="Arial Black"/>
                      <w:color w:val="231F20"/>
                      <w:spacing w:val="-39"/>
                      <w:w w:val="90"/>
                      <w:sz w:val="22"/>
                    </w:rPr>
                    <w:t> </w:t>
                  </w:r>
                  <w:r>
                    <w:rPr>
                      <w:rFonts w:ascii="Arial Black"/>
                      <w:color w:val="231F20"/>
                      <w:w w:val="90"/>
                      <w:sz w:val="22"/>
                    </w:rPr>
                    <w:t>not</w:t>
                  </w:r>
                  <w:r>
                    <w:rPr>
                      <w:rFonts w:ascii="Arial Black"/>
                      <w:color w:val="231F20"/>
                      <w:spacing w:val="-38"/>
                      <w:w w:val="90"/>
                      <w:sz w:val="22"/>
                    </w:rPr>
                    <w:t> </w:t>
                  </w:r>
                  <w:r>
                    <w:rPr>
                      <w:rFonts w:ascii="Arial Black"/>
                      <w:color w:val="231F20"/>
                      <w:w w:val="90"/>
                      <w:sz w:val="22"/>
                    </w:rPr>
                    <w:t>directed</w:t>
                  </w:r>
                  <w:r>
                    <w:rPr>
                      <w:rFonts w:ascii="Arial Black"/>
                      <w:color w:val="231F20"/>
                      <w:spacing w:val="-38"/>
                      <w:w w:val="90"/>
                      <w:sz w:val="22"/>
                    </w:rPr>
                    <w:t> </w:t>
                  </w:r>
                  <w:r>
                    <w:rPr>
                      <w:rFonts w:ascii="Arial Black"/>
                      <w:color w:val="231F20"/>
                      <w:w w:val="90"/>
                      <w:sz w:val="22"/>
                    </w:rPr>
                    <w:t>by</w:t>
                  </w:r>
                  <w:r>
                    <w:rPr>
                      <w:rFonts w:ascii="Arial Black"/>
                      <w:color w:val="231F20"/>
                      <w:spacing w:val="-38"/>
                      <w:w w:val="90"/>
                      <w:sz w:val="22"/>
                    </w:rPr>
                    <w:t> </w:t>
                  </w:r>
                  <w:r>
                    <w:rPr>
                      <w:rFonts w:ascii="Arial Black"/>
                      <w:color w:val="231F20"/>
                      <w:w w:val="90"/>
                      <w:sz w:val="22"/>
                    </w:rPr>
                    <w:t>a</w:t>
                  </w:r>
                  <w:r>
                    <w:rPr>
                      <w:rFonts w:ascii="Arial Black"/>
                      <w:color w:val="231F20"/>
                      <w:spacing w:val="-39"/>
                      <w:w w:val="90"/>
                      <w:sz w:val="22"/>
                    </w:rPr>
                    <w:t> </w:t>
                  </w:r>
                  <w:r>
                    <w:rPr>
                      <w:rFonts w:ascii="Arial Black"/>
                      <w:color w:val="231F20"/>
                      <w:spacing w:val="-3"/>
                      <w:w w:val="90"/>
                      <w:sz w:val="22"/>
                    </w:rPr>
                    <w:t>doctor,</w:t>
                  </w:r>
                </w:p>
              </w:txbxContent>
            </v:textbox>
            <v:fill type="solid"/>
            <w10:wrap type="topAndBottom"/>
          </v:shape>
        </w:pict>
      </w:r>
    </w:p>
    <w:p>
      <w:pPr>
        <w:spacing w:after="0"/>
        <w:rPr>
          <w:rFonts w:ascii="Calibri"/>
          <w:sz w:val="12"/>
        </w:rPr>
        <w:sectPr>
          <w:pgSz w:w="12240" w:h="15840"/>
          <w:pgMar w:header="0" w:footer="927" w:top="720" w:bottom="1120" w:left="300" w:right="600"/>
        </w:sectPr>
      </w:pPr>
    </w:p>
    <w:p>
      <w:pPr>
        <w:pStyle w:val="BodyText"/>
        <w:spacing w:before="8"/>
        <w:rPr>
          <w:rFonts w:ascii="Calibri"/>
          <w:i/>
          <w:sz w:val="2"/>
        </w:rPr>
      </w:pPr>
    </w:p>
    <w:p>
      <w:pPr>
        <w:pStyle w:val="BodyText"/>
        <w:ind w:left="416"/>
        <w:rPr>
          <w:rFonts w:ascii="Calibri"/>
          <w:sz w:val="20"/>
        </w:rPr>
      </w:pPr>
      <w:r>
        <w:rPr>
          <w:rFonts w:ascii="Calibri"/>
          <w:sz w:val="20"/>
        </w:rPr>
        <w:pict>
          <v:shape style="width:202.5pt;height:242.5pt;mso-position-horizontal-relative:char;mso-position-vertical-relative:line" type="#_x0000_t202" filled="true" fillcolor="#ffd995" stroked="false">
            <w10:anchorlock/>
            <v:textbox inset="0,0,0,0">
              <w:txbxContent>
                <w:p>
                  <w:pPr>
                    <w:pStyle w:val="BodyText"/>
                    <w:rPr>
                      <w:rFonts w:ascii="Calibri"/>
                      <w:i/>
                      <w:sz w:val="78"/>
                    </w:rPr>
                  </w:pPr>
                </w:p>
                <w:p>
                  <w:pPr>
                    <w:pStyle w:val="BodyText"/>
                    <w:rPr>
                      <w:rFonts w:ascii="Calibri"/>
                      <w:i/>
                      <w:sz w:val="78"/>
                    </w:rPr>
                  </w:pPr>
                </w:p>
                <w:p>
                  <w:pPr>
                    <w:pStyle w:val="BodyText"/>
                    <w:rPr>
                      <w:rFonts w:ascii="Calibri"/>
                      <w:i/>
                      <w:sz w:val="78"/>
                    </w:rPr>
                  </w:pPr>
                </w:p>
                <w:p>
                  <w:pPr>
                    <w:pStyle w:val="BodyText"/>
                    <w:spacing w:before="8"/>
                    <w:rPr>
                      <w:rFonts w:ascii="Calibri"/>
                      <w:i/>
                      <w:sz w:val="97"/>
                    </w:rPr>
                  </w:pPr>
                </w:p>
                <w:p>
                  <w:pPr>
                    <w:spacing w:before="0"/>
                    <w:ind w:left="200" w:right="0" w:firstLine="0"/>
                    <w:jc w:val="left"/>
                    <w:rPr>
                      <w:rFonts w:ascii="Arial Narrow"/>
                      <w:sz w:val="64"/>
                    </w:rPr>
                  </w:pPr>
                  <w:bookmarkStart w:name="Resources " w:id="17"/>
                  <w:bookmarkEnd w:id="17"/>
                  <w:r>
                    <w:rPr/>
                  </w:r>
                  <w:r>
                    <w:rPr>
                      <w:rFonts w:ascii="Arial Narrow"/>
                      <w:color w:val="231F20"/>
                      <w:sz w:val="64"/>
                    </w:rPr>
                    <w:t>Resources</w:t>
                  </w:r>
                </w:p>
              </w:txbxContent>
            </v:textbox>
            <v:fill type="solid"/>
          </v:shape>
        </w:pict>
      </w:r>
      <w:r>
        <w:rPr>
          <w:rFonts w:ascii="Calibri"/>
          <w:sz w:val="20"/>
        </w:rPr>
      </w:r>
    </w:p>
    <w:p>
      <w:pPr>
        <w:pStyle w:val="BodyText"/>
        <w:spacing w:before="1"/>
        <w:rPr>
          <w:rFonts w:ascii="Calibri"/>
          <w:i/>
          <w:sz w:val="34"/>
        </w:rPr>
      </w:pPr>
    </w:p>
    <w:p>
      <w:pPr>
        <w:spacing w:line="216" w:lineRule="auto" w:before="0"/>
        <w:ind w:left="480" w:right="91" w:firstLine="0"/>
        <w:jc w:val="left"/>
        <w:rPr>
          <w:rFonts w:ascii="Arial Black"/>
          <w:sz w:val="22"/>
        </w:rPr>
      </w:pPr>
      <w:r>
        <w:rPr>
          <w:rFonts w:ascii="Arial Black"/>
          <w:color w:val="231F20"/>
          <w:w w:val="90"/>
          <w:sz w:val="22"/>
        </w:rPr>
        <w:t>Centers</w:t>
      </w:r>
      <w:r>
        <w:rPr>
          <w:rFonts w:ascii="Arial Black"/>
          <w:color w:val="231F20"/>
          <w:spacing w:val="-44"/>
          <w:w w:val="90"/>
          <w:sz w:val="22"/>
        </w:rPr>
        <w:t> </w:t>
      </w:r>
      <w:r>
        <w:rPr>
          <w:rFonts w:ascii="Arial Black"/>
          <w:color w:val="231F20"/>
          <w:w w:val="90"/>
          <w:sz w:val="22"/>
        </w:rPr>
        <w:t>for</w:t>
      </w:r>
      <w:r>
        <w:rPr>
          <w:rFonts w:ascii="Arial Black"/>
          <w:color w:val="231F20"/>
          <w:spacing w:val="-43"/>
          <w:w w:val="90"/>
          <w:sz w:val="22"/>
        </w:rPr>
        <w:t> </w:t>
      </w:r>
      <w:r>
        <w:rPr>
          <w:rFonts w:ascii="Arial Black"/>
          <w:color w:val="231F20"/>
          <w:w w:val="90"/>
          <w:sz w:val="22"/>
        </w:rPr>
        <w:t>Disease</w:t>
      </w:r>
      <w:r>
        <w:rPr>
          <w:rFonts w:ascii="Arial Black"/>
          <w:color w:val="231F20"/>
          <w:spacing w:val="-43"/>
          <w:w w:val="90"/>
          <w:sz w:val="22"/>
        </w:rPr>
        <w:t> </w:t>
      </w:r>
      <w:r>
        <w:rPr>
          <w:rFonts w:ascii="Arial Black"/>
          <w:color w:val="231F20"/>
          <w:w w:val="90"/>
          <w:sz w:val="22"/>
        </w:rPr>
        <w:t>Control</w:t>
      </w:r>
      <w:r>
        <w:rPr>
          <w:rFonts w:ascii="Arial Black"/>
          <w:color w:val="231F20"/>
          <w:spacing w:val="-43"/>
          <w:w w:val="90"/>
          <w:sz w:val="22"/>
        </w:rPr>
        <w:t> </w:t>
      </w:r>
      <w:r>
        <w:rPr>
          <w:rFonts w:ascii="Arial Black"/>
          <w:color w:val="231F20"/>
          <w:w w:val="90"/>
          <w:sz w:val="22"/>
        </w:rPr>
        <w:t>and</w:t>
      </w:r>
      <w:r>
        <w:rPr>
          <w:rFonts w:ascii="Arial Black"/>
          <w:color w:val="231F20"/>
          <w:spacing w:val="-43"/>
          <w:w w:val="90"/>
          <w:sz w:val="22"/>
        </w:rPr>
        <w:t> </w:t>
      </w:r>
      <w:r>
        <w:rPr>
          <w:rFonts w:ascii="Arial Black"/>
          <w:color w:val="231F20"/>
          <w:w w:val="90"/>
          <w:sz w:val="22"/>
        </w:rPr>
        <w:t>Prevention </w:t>
      </w:r>
      <w:r>
        <w:rPr>
          <w:rFonts w:ascii="Arial Black"/>
          <w:color w:val="231F20"/>
          <w:w w:val="85"/>
          <w:sz w:val="22"/>
        </w:rPr>
        <w:t>(CDC)</w:t>
      </w:r>
      <w:r>
        <w:rPr>
          <w:rFonts w:ascii="Arial Black"/>
          <w:color w:val="231F20"/>
          <w:spacing w:val="-32"/>
          <w:w w:val="85"/>
          <w:sz w:val="22"/>
        </w:rPr>
        <w:t> </w:t>
      </w:r>
      <w:r>
        <w:rPr>
          <w:rFonts w:ascii="Arial Black"/>
          <w:color w:val="231F20"/>
          <w:w w:val="85"/>
          <w:sz w:val="22"/>
        </w:rPr>
        <w:t>Reducing</w:t>
      </w:r>
      <w:r>
        <w:rPr>
          <w:rFonts w:ascii="Arial Black"/>
          <w:color w:val="231F20"/>
          <w:spacing w:val="-31"/>
          <w:w w:val="85"/>
          <w:sz w:val="22"/>
        </w:rPr>
        <w:t> </w:t>
      </w:r>
      <w:r>
        <w:rPr>
          <w:rFonts w:ascii="Arial Black"/>
          <w:color w:val="231F20"/>
          <w:w w:val="85"/>
          <w:sz w:val="22"/>
        </w:rPr>
        <w:t>Harms</w:t>
      </w:r>
      <w:r>
        <w:rPr>
          <w:rFonts w:ascii="Arial Black"/>
          <w:color w:val="231F20"/>
          <w:spacing w:val="-32"/>
          <w:w w:val="85"/>
          <w:sz w:val="22"/>
        </w:rPr>
        <w:t> </w:t>
      </w:r>
      <w:r>
        <w:rPr>
          <w:rFonts w:ascii="Arial Black"/>
          <w:color w:val="231F20"/>
          <w:w w:val="85"/>
          <w:sz w:val="22"/>
        </w:rPr>
        <w:t>from</w:t>
      </w:r>
      <w:r>
        <w:rPr>
          <w:rFonts w:ascii="Arial Black"/>
          <w:color w:val="231F20"/>
          <w:spacing w:val="-31"/>
          <w:w w:val="85"/>
          <w:sz w:val="22"/>
        </w:rPr>
        <w:t> </w:t>
      </w:r>
      <w:r>
        <w:rPr>
          <w:rFonts w:ascii="Arial Black"/>
          <w:color w:val="231F20"/>
          <w:w w:val="85"/>
          <w:sz w:val="22"/>
        </w:rPr>
        <w:t>Injection</w:t>
      </w:r>
      <w:r>
        <w:rPr>
          <w:rFonts w:ascii="Arial Black"/>
          <w:color w:val="231F20"/>
          <w:spacing w:val="-32"/>
          <w:w w:val="85"/>
          <w:sz w:val="22"/>
        </w:rPr>
        <w:t> </w:t>
      </w:r>
      <w:r>
        <w:rPr>
          <w:rFonts w:ascii="Arial Black"/>
          <w:color w:val="231F20"/>
          <w:w w:val="85"/>
          <w:sz w:val="22"/>
        </w:rPr>
        <w:t>Drug</w:t>
      </w:r>
      <w:r>
        <w:rPr>
          <w:rFonts w:ascii="Arial Black"/>
          <w:color w:val="231F20"/>
          <w:spacing w:val="-31"/>
          <w:w w:val="85"/>
          <w:sz w:val="22"/>
        </w:rPr>
        <w:t> </w:t>
      </w:r>
      <w:r>
        <w:rPr>
          <w:rFonts w:ascii="Arial Black"/>
          <w:color w:val="231F20"/>
          <w:w w:val="85"/>
          <w:sz w:val="22"/>
        </w:rPr>
        <w:t>Use and</w:t>
      </w:r>
      <w:r>
        <w:rPr>
          <w:rFonts w:ascii="Arial Black"/>
          <w:color w:val="231F20"/>
          <w:spacing w:val="-31"/>
          <w:w w:val="85"/>
          <w:sz w:val="22"/>
        </w:rPr>
        <w:t> </w:t>
      </w:r>
      <w:r>
        <w:rPr>
          <w:rFonts w:ascii="Arial Black"/>
          <w:color w:val="231F20"/>
          <w:w w:val="85"/>
          <w:sz w:val="22"/>
        </w:rPr>
        <w:t>Opioid</w:t>
      </w:r>
      <w:r>
        <w:rPr>
          <w:rFonts w:ascii="Arial Black"/>
          <w:color w:val="231F20"/>
          <w:spacing w:val="-31"/>
          <w:w w:val="85"/>
          <w:sz w:val="22"/>
        </w:rPr>
        <w:t> </w:t>
      </w:r>
      <w:r>
        <w:rPr>
          <w:rFonts w:ascii="Arial Black"/>
          <w:color w:val="231F20"/>
          <w:w w:val="85"/>
          <w:sz w:val="22"/>
        </w:rPr>
        <w:t>Use</w:t>
      </w:r>
      <w:r>
        <w:rPr>
          <w:rFonts w:ascii="Arial Black"/>
          <w:color w:val="231F20"/>
          <w:spacing w:val="-31"/>
          <w:w w:val="85"/>
          <w:sz w:val="22"/>
        </w:rPr>
        <w:t> </w:t>
      </w:r>
      <w:r>
        <w:rPr>
          <w:rFonts w:ascii="Arial Black"/>
          <w:color w:val="231F20"/>
          <w:w w:val="85"/>
          <w:sz w:val="22"/>
        </w:rPr>
        <w:t>Disorder</w:t>
      </w:r>
      <w:r>
        <w:rPr>
          <w:rFonts w:ascii="Arial Black"/>
          <w:color w:val="231F20"/>
          <w:spacing w:val="-31"/>
          <w:w w:val="85"/>
          <w:sz w:val="22"/>
        </w:rPr>
        <w:t> </w:t>
      </w:r>
      <w:r>
        <w:rPr>
          <w:rFonts w:ascii="Arial Black"/>
          <w:color w:val="231F20"/>
          <w:w w:val="85"/>
          <w:sz w:val="22"/>
        </w:rPr>
        <w:t>with</w:t>
      </w:r>
      <w:r>
        <w:rPr>
          <w:rFonts w:ascii="Arial Black"/>
          <w:color w:val="231F20"/>
          <w:spacing w:val="-31"/>
          <w:w w:val="85"/>
          <w:sz w:val="22"/>
        </w:rPr>
        <w:t> </w:t>
      </w:r>
      <w:r>
        <w:rPr>
          <w:rFonts w:ascii="Arial Black"/>
          <w:color w:val="231F20"/>
          <w:w w:val="85"/>
          <w:sz w:val="22"/>
        </w:rPr>
        <w:t>Syringe</w:t>
      </w:r>
      <w:r>
        <w:rPr>
          <w:rFonts w:ascii="Arial Black"/>
          <w:color w:val="231F20"/>
          <w:spacing w:val="-30"/>
          <w:w w:val="85"/>
          <w:sz w:val="22"/>
        </w:rPr>
        <w:t> </w:t>
      </w:r>
      <w:r>
        <w:rPr>
          <w:rFonts w:ascii="Arial Black"/>
          <w:color w:val="231F20"/>
          <w:w w:val="85"/>
          <w:sz w:val="22"/>
        </w:rPr>
        <w:t>Services </w:t>
      </w:r>
      <w:hyperlink r:id="rId15">
        <w:r>
          <w:rPr>
            <w:rFonts w:ascii="Arial Black"/>
            <w:color w:val="231F20"/>
            <w:w w:val="85"/>
            <w:sz w:val="22"/>
          </w:rPr>
          <w:t>Programs (Info Sheet) | </w:t>
        </w:r>
        <w:r>
          <w:rPr>
            <w:rFonts w:ascii="Arial Black"/>
            <w:color w:val="00AEEF"/>
            <w:w w:val="85"/>
            <w:sz w:val="22"/>
            <w:u w:val="single" w:color="00AEEF"/>
          </w:rPr>
          <w:t>https://www.cdc.gov/</w:t>
        </w:r>
        <w:r>
          <w:rPr>
            <w:rFonts w:ascii="Arial Black"/>
            <w:color w:val="00AEEF"/>
            <w:w w:val="85"/>
            <w:sz w:val="22"/>
          </w:rPr>
          <w:t> </w:t>
        </w:r>
        <w:r>
          <w:rPr>
            <w:rFonts w:ascii="Arial Black"/>
            <w:color w:val="00AEEF"/>
            <w:w w:val="90"/>
            <w:sz w:val="22"/>
            <w:u w:val="single" w:color="00AEEF"/>
          </w:rPr>
          <w:t>hiv/pdf/risk/cdchiv-fs-syringe-services.pdf</w:t>
        </w:r>
      </w:hyperlink>
    </w:p>
    <w:p>
      <w:pPr>
        <w:spacing w:line="295" w:lineRule="exact" w:before="260"/>
        <w:ind w:left="480" w:right="0" w:firstLine="0"/>
        <w:jc w:val="left"/>
        <w:rPr>
          <w:rFonts w:ascii="Arial Black"/>
          <w:sz w:val="22"/>
        </w:rPr>
      </w:pPr>
      <w:r>
        <w:rPr>
          <w:rFonts w:ascii="Arial Black"/>
          <w:color w:val="231F20"/>
          <w:w w:val="80"/>
          <w:sz w:val="22"/>
        </w:rPr>
        <w:t>SAMHSA Opioid Prevention Toolkit</w:t>
      </w:r>
      <w:r>
        <w:rPr>
          <w:rFonts w:ascii="Arial Black"/>
          <w:color w:val="231F20"/>
          <w:spacing w:val="-27"/>
          <w:w w:val="80"/>
          <w:sz w:val="22"/>
        </w:rPr>
        <w:t> </w:t>
      </w:r>
      <w:r>
        <w:rPr>
          <w:rFonts w:ascii="Arial Black"/>
          <w:color w:val="231F20"/>
          <w:w w:val="80"/>
          <w:sz w:val="22"/>
        </w:rPr>
        <w:t>(Toolkit)</w:t>
      </w:r>
    </w:p>
    <w:p>
      <w:pPr>
        <w:spacing w:line="216" w:lineRule="auto" w:before="9"/>
        <w:ind w:left="480" w:right="475" w:firstLine="0"/>
        <w:jc w:val="left"/>
        <w:rPr>
          <w:rFonts w:ascii="Arial Black"/>
          <w:sz w:val="22"/>
        </w:rPr>
      </w:pPr>
      <w:hyperlink r:id="rId16">
        <w:r>
          <w:rPr>
            <w:rFonts w:ascii="Arial Black"/>
            <w:color w:val="231F20"/>
            <w:w w:val="85"/>
            <w:sz w:val="22"/>
          </w:rPr>
          <w:t>| </w:t>
        </w:r>
        <w:r>
          <w:rPr>
            <w:rFonts w:ascii="Arial Black"/>
            <w:color w:val="00AEEF"/>
            <w:w w:val="85"/>
            <w:sz w:val="22"/>
            <w:u w:val="single" w:color="00AEEF"/>
          </w:rPr>
          <w:t>https://store.samhsa.gov/product/Opioid-</w:t>
        </w:r>
        <w:r>
          <w:rPr>
            <w:rFonts w:ascii="Arial Black"/>
            <w:color w:val="00AEEF"/>
            <w:w w:val="85"/>
            <w:sz w:val="22"/>
          </w:rPr>
          <w:t> </w:t>
        </w:r>
        <w:r>
          <w:rPr>
            <w:rFonts w:ascii="Arial Black"/>
            <w:color w:val="00AEEF"/>
            <w:w w:val="85"/>
            <w:sz w:val="22"/>
            <w:u w:val="single" w:color="00AEEF"/>
          </w:rPr>
          <w:t>Overdose-Prevention-Toolkit/SMA18-4742</w:t>
        </w:r>
      </w:hyperlink>
    </w:p>
    <w:p>
      <w:pPr>
        <w:pStyle w:val="BodyText"/>
        <w:spacing w:before="13"/>
        <w:rPr>
          <w:rFonts w:ascii="Arial Black"/>
          <w:sz w:val="19"/>
        </w:rPr>
      </w:pPr>
    </w:p>
    <w:p>
      <w:pPr>
        <w:spacing w:line="216" w:lineRule="auto" w:before="0"/>
        <w:ind w:left="480" w:right="91" w:firstLine="0"/>
        <w:jc w:val="left"/>
        <w:rPr>
          <w:rFonts w:ascii="Arial Black"/>
          <w:sz w:val="22"/>
        </w:rPr>
      </w:pPr>
      <w:r>
        <w:rPr>
          <w:rFonts w:ascii="Arial Black"/>
          <w:color w:val="231F20"/>
          <w:w w:val="85"/>
          <w:sz w:val="22"/>
        </w:rPr>
        <w:t>SAMHSA</w:t>
      </w:r>
      <w:r>
        <w:rPr>
          <w:rFonts w:ascii="Arial Black"/>
          <w:color w:val="231F20"/>
          <w:spacing w:val="-37"/>
          <w:w w:val="85"/>
          <w:sz w:val="22"/>
        </w:rPr>
        <w:t> </w:t>
      </w:r>
      <w:r>
        <w:rPr>
          <w:rFonts w:ascii="Arial Black"/>
          <w:color w:val="231F20"/>
          <w:w w:val="85"/>
          <w:sz w:val="22"/>
        </w:rPr>
        <w:t>TIP</w:t>
      </w:r>
      <w:r>
        <w:rPr>
          <w:rFonts w:ascii="Arial Black"/>
          <w:color w:val="231F20"/>
          <w:spacing w:val="-36"/>
          <w:w w:val="85"/>
          <w:sz w:val="22"/>
        </w:rPr>
        <w:t> </w:t>
      </w:r>
      <w:r>
        <w:rPr>
          <w:rFonts w:ascii="Arial Black"/>
          <w:color w:val="231F20"/>
          <w:w w:val="85"/>
          <w:sz w:val="22"/>
        </w:rPr>
        <w:t>63:</w:t>
      </w:r>
      <w:r>
        <w:rPr>
          <w:rFonts w:ascii="Arial Black"/>
          <w:color w:val="231F20"/>
          <w:spacing w:val="-37"/>
          <w:w w:val="85"/>
          <w:sz w:val="22"/>
        </w:rPr>
        <w:t> </w:t>
      </w:r>
      <w:r>
        <w:rPr>
          <w:rFonts w:ascii="Arial Black"/>
          <w:color w:val="231F20"/>
          <w:w w:val="85"/>
          <w:sz w:val="22"/>
        </w:rPr>
        <w:t>Medications</w:t>
      </w:r>
      <w:r>
        <w:rPr>
          <w:rFonts w:ascii="Arial Black"/>
          <w:color w:val="231F20"/>
          <w:spacing w:val="-36"/>
          <w:w w:val="85"/>
          <w:sz w:val="22"/>
        </w:rPr>
        <w:t> </w:t>
      </w:r>
      <w:r>
        <w:rPr>
          <w:rFonts w:ascii="Arial Black"/>
          <w:color w:val="231F20"/>
          <w:w w:val="85"/>
          <w:sz w:val="22"/>
        </w:rPr>
        <w:t>for</w:t>
      </w:r>
      <w:r>
        <w:rPr>
          <w:rFonts w:ascii="Arial Black"/>
          <w:color w:val="231F20"/>
          <w:spacing w:val="-37"/>
          <w:w w:val="85"/>
          <w:sz w:val="22"/>
        </w:rPr>
        <w:t> </w:t>
      </w:r>
      <w:r>
        <w:rPr>
          <w:rFonts w:ascii="Arial Black"/>
          <w:color w:val="231F20"/>
          <w:w w:val="85"/>
          <w:sz w:val="22"/>
        </w:rPr>
        <w:t>Opioid</w:t>
      </w:r>
      <w:r>
        <w:rPr>
          <w:rFonts w:ascii="Arial Black"/>
          <w:color w:val="231F20"/>
          <w:spacing w:val="-36"/>
          <w:w w:val="85"/>
          <w:sz w:val="22"/>
        </w:rPr>
        <w:t> </w:t>
      </w:r>
      <w:r>
        <w:rPr>
          <w:rFonts w:ascii="Arial Black"/>
          <w:color w:val="231F20"/>
          <w:w w:val="85"/>
          <w:sz w:val="22"/>
        </w:rPr>
        <w:t>Use </w:t>
      </w:r>
      <w:r>
        <w:rPr>
          <w:rFonts w:ascii="Arial Black"/>
          <w:color w:val="231F20"/>
          <w:w w:val="80"/>
          <w:sz w:val="22"/>
        </w:rPr>
        <w:t>Disorder (Treatment Improvement Protocol)</w:t>
      </w:r>
    </w:p>
    <w:p>
      <w:pPr>
        <w:spacing w:line="216" w:lineRule="auto" w:before="2"/>
        <w:ind w:left="480" w:right="468" w:firstLine="0"/>
        <w:jc w:val="left"/>
        <w:rPr>
          <w:rFonts w:ascii="Arial Black"/>
          <w:sz w:val="22"/>
        </w:rPr>
      </w:pPr>
      <w:hyperlink r:id="rId17">
        <w:r>
          <w:rPr>
            <w:rFonts w:ascii="Arial Black"/>
            <w:color w:val="231F20"/>
            <w:w w:val="85"/>
            <w:sz w:val="22"/>
          </w:rPr>
          <w:t>| </w:t>
        </w:r>
        <w:r>
          <w:rPr>
            <w:rFonts w:ascii="Arial Black"/>
            <w:color w:val="00AEEF"/>
            <w:w w:val="85"/>
            <w:sz w:val="22"/>
            <w:u w:val="single" w:color="00AEEF"/>
          </w:rPr>
          <w:t>https://store.samhsa.gov/product/TIP-63-</w:t>
        </w:r>
        <w:r>
          <w:rPr>
            <w:rFonts w:ascii="Arial Black"/>
            <w:color w:val="00AEEF"/>
            <w:w w:val="85"/>
            <w:sz w:val="22"/>
          </w:rPr>
          <w:t> </w:t>
        </w:r>
        <w:r>
          <w:rPr>
            <w:rFonts w:ascii="Arial Black"/>
            <w:color w:val="00AEEF"/>
            <w:w w:val="90"/>
            <w:sz w:val="22"/>
            <w:u w:val="single" w:color="00AEEF"/>
          </w:rPr>
          <w:t>Medications-for-Opioid-Use-Disorder</w:t>
        </w:r>
      </w:hyperlink>
    </w:p>
    <w:p>
      <w:pPr>
        <w:pStyle w:val="BodyText"/>
        <w:spacing w:before="13"/>
        <w:rPr>
          <w:rFonts w:ascii="Arial Black"/>
          <w:sz w:val="19"/>
        </w:rPr>
      </w:pPr>
    </w:p>
    <w:p>
      <w:pPr>
        <w:spacing w:line="216" w:lineRule="auto" w:before="1"/>
        <w:ind w:left="480" w:right="27" w:firstLine="0"/>
        <w:jc w:val="left"/>
        <w:rPr>
          <w:rFonts w:ascii="Arial Black"/>
          <w:sz w:val="22"/>
        </w:rPr>
      </w:pPr>
      <w:r>
        <w:rPr>
          <w:rFonts w:ascii="Arial Black"/>
          <w:color w:val="231F20"/>
          <w:w w:val="90"/>
          <w:sz w:val="22"/>
        </w:rPr>
        <w:t>SAMHSA Clinical Guidance for </w:t>
      </w:r>
      <w:r>
        <w:rPr>
          <w:rFonts w:ascii="Arial Black"/>
          <w:color w:val="231F20"/>
          <w:spacing w:val="-3"/>
          <w:w w:val="90"/>
          <w:sz w:val="22"/>
        </w:rPr>
        <w:t>Treating </w:t>
      </w:r>
      <w:r>
        <w:rPr>
          <w:rFonts w:ascii="Arial Black"/>
          <w:color w:val="231F20"/>
          <w:w w:val="85"/>
          <w:sz w:val="22"/>
        </w:rPr>
        <w:t>Pregnant</w:t>
      </w:r>
      <w:r>
        <w:rPr>
          <w:rFonts w:ascii="Arial Black"/>
          <w:color w:val="231F20"/>
          <w:spacing w:val="-36"/>
          <w:w w:val="85"/>
          <w:sz w:val="22"/>
        </w:rPr>
        <w:t> </w:t>
      </w:r>
      <w:r>
        <w:rPr>
          <w:rFonts w:ascii="Arial Black"/>
          <w:color w:val="231F20"/>
          <w:w w:val="85"/>
          <w:sz w:val="22"/>
        </w:rPr>
        <w:t>and</w:t>
      </w:r>
      <w:r>
        <w:rPr>
          <w:rFonts w:ascii="Arial Black"/>
          <w:color w:val="231F20"/>
          <w:spacing w:val="-36"/>
          <w:w w:val="85"/>
          <w:sz w:val="22"/>
        </w:rPr>
        <w:t> </w:t>
      </w:r>
      <w:r>
        <w:rPr>
          <w:rFonts w:ascii="Arial Black"/>
          <w:color w:val="231F20"/>
          <w:w w:val="85"/>
          <w:sz w:val="22"/>
        </w:rPr>
        <w:t>Parenting</w:t>
      </w:r>
      <w:r>
        <w:rPr>
          <w:rFonts w:ascii="Arial Black"/>
          <w:color w:val="231F20"/>
          <w:spacing w:val="-36"/>
          <w:w w:val="85"/>
          <w:sz w:val="22"/>
        </w:rPr>
        <w:t> </w:t>
      </w:r>
      <w:r>
        <w:rPr>
          <w:rFonts w:ascii="Arial Black"/>
          <w:color w:val="231F20"/>
          <w:w w:val="85"/>
          <w:sz w:val="22"/>
        </w:rPr>
        <w:t>Women</w:t>
      </w:r>
      <w:r>
        <w:rPr>
          <w:rFonts w:ascii="Arial Black"/>
          <w:color w:val="231F20"/>
          <w:spacing w:val="-36"/>
          <w:w w:val="85"/>
          <w:sz w:val="22"/>
        </w:rPr>
        <w:t> </w:t>
      </w:r>
      <w:r>
        <w:rPr>
          <w:rFonts w:ascii="Arial Black"/>
          <w:color w:val="231F20"/>
          <w:w w:val="85"/>
          <w:sz w:val="22"/>
        </w:rPr>
        <w:t>with</w:t>
      </w:r>
      <w:r>
        <w:rPr>
          <w:rFonts w:ascii="Arial Black"/>
          <w:color w:val="231F20"/>
          <w:spacing w:val="-36"/>
          <w:w w:val="85"/>
          <w:sz w:val="22"/>
        </w:rPr>
        <w:t> </w:t>
      </w:r>
      <w:r>
        <w:rPr>
          <w:rFonts w:ascii="Arial Black"/>
          <w:color w:val="231F20"/>
          <w:w w:val="85"/>
          <w:sz w:val="22"/>
        </w:rPr>
        <w:t>Opioid</w:t>
      </w:r>
      <w:r>
        <w:rPr>
          <w:rFonts w:ascii="Arial Black"/>
          <w:color w:val="231F20"/>
          <w:spacing w:val="-36"/>
          <w:w w:val="85"/>
          <w:sz w:val="22"/>
        </w:rPr>
        <w:t> </w:t>
      </w:r>
      <w:r>
        <w:rPr>
          <w:rFonts w:ascii="Arial Black"/>
          <w:color w:val="231F20"/>
          <w:w w:val="85"/>
          <w:sz w:val="22"/>
        </w:rPr>
        <w:t>Use Disorder</w:t>
      </w:r>
      <w:r>
        <w:rPr>
          <w:rFonts w:ascii="Arial Black"/>
          <w:color w:val="231F20"/>
          <w:spacing w:val="-30"/>
          <w:w w:val="85"/>
          <w:sz w:val="22"/>
        </w:rPr>
        <w:t> </w:t>
      </w:r>
      <w:r>
        <w:rPr>
          <w:rFonts w:ascii="Arial Black"/>
          <w:color w:val="231F20"/>
          <w:w w:val="85"/>
          <w:sz w:val="22"/>
        </w:rPr>
        <w:t>and</w:t>
      </w:r>
      <w:r>
        <w:rPr>
          <w:rFonts w:ascii="Arial Black"/>
          <w:color w:val="231F20"/>
          <w:spacing w:val="-29"/>
          <w:w w:val="85"/>
          <w:sz w:val="22"/>
        </w:rPr>
        <w:t> </w:t>
      </w:r>
      <w:r>
        <w:rPr>
          <w:rFonts w:ascii="Arial Black"/>
          <w:color w:val="231F20"/>
          <w:w w:val="85"/>
          <w:sz w:val="22"/>
        </w:rPr>
        <w:t>Their</w:t>
      </w:r>
      <w:r>
        <w:rPr>
          <w:rFonts w:ascii="Arial Black"/>
          <w:color w:val="231F20"/>
          <w:spacing w:val="-29"/>
          <w:w w:val="85"/>
          <w:sz w:val="22"/>
        </w:rPr>
        <w:t> </w:t>
      </w:r>
      <w:r>
        <w:rPr>
          <w:rFonts w:ascii="Arial Black"/>
          <w:color w:val="231F20"/>
          <w:w w:val="85"/>
          <w:sz w:val="22"/>
        </w:rPr>
        <w:t>Infants</w:t>
      </w:r>
      <w:r>
        <w:rPr>
          <w:rFonts w:ascii="Arial Black"/>
          <w:color w:val="231F20"/>
          <w:spacing w:val="-30"/>
          <w:w w:val="85"/>
          <w:sz w:val="22"/>
        </w:rPr>
        <w:t> </w:t>
      </w:r>
      <w:r>
        <w:rPr>
          <w:rFonts w:ascii="Arial Black"/>
          <w:color w:val="231F20"/>
          <w:w w:val="85"/>
          <w:sz w:val="22"/>
        </w:rPr>
        <w:t>(Clinical</w:t>
      </w:r>
      <w:r>
        <w:rPr>
          <w:rFonts w:ascii="Arial Black"/>
          <w:color w:val="231F20"/>
          <w:spacing w:val="-29"/>
          <w:w w:val="85"/>
          <w:sz w:val="22"/>
        </w:rPr>
        <w:t> </w:t>
      </w:r>
      <w:r>
        <w:rPr>
          <w:rFonts w:ascii="Arial Black"/>
          <w:color w:val="231F20"/>
          <w:w w:val="85"/>
          <w:sz w:val="22"/>
        </w:rPr>
        <w:t>Guidance)</w:t>
      </w:r>
    </w:p>
    <w:p>
      <w:pPr>
        <w:spacing w:line="216" w:lineRule="auto" w:before="2"/>
        <w:ind w:left="480" w:right="173" w:firstLine="0"/>
        <w:jc w:val="left"/>
        <w:rPr>
          <w:rFonts w:ascii="Arial Black"/>
          <w:sz w:val="22"/>
        </w:rPr>
      </w:pPr>
      <w:hyperlink r:id="rId18">
        <w:r>
          <w:rPr>
            <w:rFonts w:ascii="Arial Black"/>
            <w:color w:val="231F20"/>
            <w:w w:val="90"/>
            <w:sz w:val="22"/>
          </w:rPr>
          <w:t>| </w:t>
        </w:r>
        <w:r>
          <w:rPr>
            <w:rFonts w:ascii="Arial Black"/>
            <w:color w:val="00AEEF"/>
            <w:w w:val="90"/>
            <w:sz w:val="22"/>
            <w:u w:val="single" w:color="00AEEF"/>
          </w:rPr>
          <w:t>https://www.store.samhsa.gov/product/</w:t>
        </w:r>
        <w:r>
          <w:rPr>
            <w:rFonts w:ascii="Arial Black"/>
            <w:color w:val="00AEEF"/>
            <w:w w:val="90"/>
            <w:sz w:val="22"/>
          </w:rPr>
          <w:t> </w:t>
        </w:r>
        <w:r>
          <w:rPr>
            <w:rFonts w:ascii="Arial Black"/>
            <w:color w:val="00AEEF"/>
            <w:w w:val="85"/>
            <w:sz w:val="22"/>
            <w:u w:val="single" w:color="00AEEF"/>
          </w:rPr>
          <w:t>Clinical-Guidance-for-Treating-Pregnant-and-</w:t>
        </w:r>
        <w:r>
          <w:rPr>
            <w:rFonts w:ascii="Arial Black"/>
            <w:color w:val="00AEEF"/>
            <w:w w:val="85"/>
            <w:sz w:val="22"/>
          </w:rPr>
          <w:t> </w:t>
        </w:r>
        <w:r>
          <w:rPr>
            <w:rFonts w:ascii="Arial Black"/>
            <w:color w:val="00AEEF"/>
            <w:w w:val="85"/>
            <w:sz w:val="22"/>
            <w:u w:val="single" w:color="00AEEF"/>
          </w:rPr>
          <w:t>Parenting-Women-With-Opioid-Use-Disorder-</w:t>
        </w:r>
        <w:r>
          <w:rPr>
            <w:rFonts w:ascii="Arial Black"/>
            <w:color w:val="00AEEF"/>
            <w:w w:val="85"/>
            <w:sz w:val="22"/>
          </w:rPr>
          <w:t> </w:t>
        </w:r>
        <w:r>
          <w:rPr>
            <w:rFonts w:ascii="Arial Black"/>
            <w:color w:val="00AEEF"/>
            <w:sz w:val="22"/>
            <w:u w:val="single" w:color="00AEEF"/>
          </w:rPr>
          <w:t>and-Their-Infants/SMA18-5054</w:t>
        </w:r>
      </w:hyperlink>
    </w:p>
    <w:p>
      <w:pPr>
        <w:pStyle w:val="BodyText"/>
        <w:spacing w:before="1"/>
        <w:rPr>
          <w:rFonts w:ascii="Arial Black"/>
          <w:sz w:val="20"/>
        </w:rPr>
      </w:pPr>
    </w:p>
    <w:p>
      <w:pPr>
        <w:spacing w:line="216" w:lineRule="auto" w:before="0"/>
        <w:ind w:left="480" w:right="67" w:firstLine="0"/>
        <w:jc w:val="left"/>
        <w:rPr>
          <w:rFonts w:ascii="Arial Black"/>
          <w:sz w:val="22"/>
        </w:rPr>
      </w:pPr>
      <w:r>
        <w:rPr>
          <w:rFonts w:ascii="Arial Black"/>
          <w:color w:val="231F20"/>
          <w:w w:val="80"/>
          <w:sz w:val="22"/>
        </w:rPr>
        <w:t>SAMHSA Use of Medication-Assisted Treatment </w:t>
      </w:r>
      <w:r>
        <w:rPr>
          <w:rFonts w:ascii="Arial Black"/>
          <w:color w:val="231F20"/>
          <w:w w:val="90"/>
          <w:sz w:val="22"/>
        </w:rPr>
        <w:t>for Opioid Use Disorder in Criminal Justice </w:t>
      </w:r>
      <w:hyperlink r:id="rId19">
        <w:r>
          <w:rPr>
            <w:rFonts w:ascii="Arial Black"/>
            <w:color w:val="231F20"/>
            <w:w w:val="95"/>
            <w:sz w:val="22"/>
          </w:rPr>
          <w:t>Settings (Resource Guide) | </w:t>
        </w:r>
        <w:r>
          <w:rPr>
            <w:rFonts w:ascii="Arial Black"/>
            <w:color w:val="00AEEF"/>
            <w:w w:val="95"/>
            <w:sz w:val="22"/>
            <w:u w:val="single" w:color="00AEEF"/>
          </w:rPr>
          <w:t>https://store.</w:t>
        </w:r>
        <w:r>
          <w:rPr>
            <w:rFonts w:ascii="Arial Black"/>
            <w:color w:val="00AEEF"/>
            <w:w w:val="95"/>
            <w:sz w:val="22"/>
          </w:rPr>
          <w:t> </w:t>
        </w:r>
        <w:r>
          <w:rPr>
            <w:rFonts w:ascii="Arial Black"/>
            <w:color w:val="00AEEF"/>
            <w:w w:val="90"/>
            <w:sz w:val="22"/>
            <w:u w:val="single" w:color="00AEEF"/>
          </w:rPr>
          <w:t>samhsa.gov/product/Use-of-Medication-</w:t>
        </w:r>
        <w:r>
          <w:rPr>
            <w:rFonts w:ascii="Arial Black"/>
            <w:color w:val="00AEEF"/>
            <w:w w:val="90"/>
            <w:sz w:val="22"/>
          </w:rPr>
          <w:t> </w:t>
        </w:r>
        <w:r>
          <w:rPr>
            <w:rFonts w:ascii="Arial Black"/>
            <w:color w:val="00AEEF"/>
            <w:w w:val="95"/>
            <w:sz w:val="22"/>
            <w:u w:val="single" w:color="00AEEF"/>
          </w:rPr>
          <w:t>Assisted-Treatment-for-Opioid-Use-</w:t>
        </w:r>
      </w:hyperlink>
    </w:p>
    <w:p>
      <w:pPr>
        <w:spacing w:line="216" w:lineRule="auto" w:before="118"/>
        <w:ind w:left="480" w:right="201" w:firstLine="0"/>
        <w:jc w:val="left"/>
        <w:rPr>
          <w:rFonts w:ascii="Arial Black"/>
          <w:sz w:val="22"/>
        </w:rPr>
      </w:pPr>
      <w:r>
        <w:rPr/>
        <w:br w:type="column"/>
      </w:r>
      <w:r>
        <w:rPr>
          <w:rFonts w:ascii="Arial Black"/>
          <w:color w:val="00AEEF"/>
          <w:w w:val="85"/>
          <w:sz w:val="22"/>
          <w:u w:val="single" w:color="00AEEF"/>
        </w:rPr>
        <w:t>Disorder-in-Criminal-Justice-Settings/PEP19-</w:t>
      </w:r>
      <w:r>
        <w:rPr>
          <w:rFonts w:ascii="Arial Black"/>
          <w:color w:val="00AEEF"/>
          <w:w w:val="85"/>
          <w:sz w:val="22"/>
        </w:rPr>
        <w:t> </w:t>
      </w:r>
      <w:r>
        <w:rPr>
          <w:rFonts w:ascii="Arial Black"/>
          <w:color w:val="00AEEF"/>
          <w:w w:val="95"/>
          <w:sz w:val="22"/>
          <w:u w:val="single" w:color="00AEEF"/>
        </w:rPr>
        <w:t>MATUSECJS</w:t>
      </w:r>
    </w:p>
    <w:p>
      <w:pPr>
        <w:pStyle w:val="BodyText"/>
        <w:rPr>
          <w:rFonts w:ascii="Arial Black"/>
          <w:sz w:val="20"/>
        </w:rPr>
      </w:pPr>
    </w:p>
    <w:p>
      <w:pPr>
        <w:spacing w:line="216" w:lineRule="auto" w:before="0"/>
        <w:ind w:left="480" w:right="201" w:firstLine="0"/>
        <w:jc w:val="left"/>
        <w:rPr>
          <w:rFonts w:ascii="Arial Black"/>
          <w:sz w:val="22"/>
        </w:rPr>
      </w:pPr>
      <w:r>
        <w:rPr>
          <w:rFonts w:ascii="Arial Black"/>
          <w:color w:val="231F20"/>
          <w:w w:val="85"/>
          <w:sz w:val="22"/>
        </w:rPr>
        <w:t>SAMHSA</w:t>
      </w:r>
      <w:r>
        <w:rPr>
          <w:rFonts w:ascii="Arial Black"/>
          <w:color w:val="231F20"/>
          <w:spacing w:val="-35"/>
          <w:w w:val="85"/>
          <w:sz w:val="22"/>
        </w:rPr>
        <w:t> </w:t>
      </w:r>
      <w:r>
        <w:rPr>
          <w:rFonts w:ascii="Arial Black"/>
          <w:color w:val="231F20"/>
          <w:w w:val="85"/>
          <w:sz w:val="22"/>
        </w:rPr>
        <w:t>Behavioral</w:t>
      </w:r>
      <w:r>
        <w:rPr>
          <w:rFonts w:ascii="Arial Black"/>
          <w:color w:val="231F20"/>
          <w:spacing w:val="-34"/>
          <w:w w:val="85"/>
          <w:sz w:val="22"/>
        </w:rPr>
        <w:t> </w:t>
      </w:r>
      <w:r>
        <w:rPr>
          <w:rFonts w:ascii="Arial Black"/>
          <w:color w:val="231F20"/>
          <w:w w:val="85"/>
          <w:sz w:val="22"/>
        </w:rPr>
        <w:t>Health</w:t>
      </w:r>
      <w:r>
        <w:rPr>
          <w:rFonts w:ascii="Arial Black"/>
          <w:color w:val="231F20"/>
          <w:spacing w:val="-34"/>
          <w:w w:val="85"/>
          <w:sz w:val="22"/>
        </w:rPr>
        <w:t> </w:t>
      </w:r>
      <w:r>
        <w:rPr>
          <w:rFonts w:ascii="Arial Black"/>
          <w:color w:val="231F20"/>
          <w:w w:val="85"/>
          <w:sz w:val="22"/>
        </w:rPr>
        <w:t>Barometer,</w:t>
      </w:r>
      <w:r>
        <w:rPr>
          <w:rFonts w:ascii="Arial Black"/>
          <w:color w:val="231F20"/>
          <w:spacing w:val="-34"/>
          <w:w w:val="85"/>
          <w:sz w:val="22"/>
        </w:rPr>
        <w:t> </w:t>
      </w:r>
      <w:r>
        <w:rPr>
          <w:rFonts w:ascii="Arial Black"/>
          <w:color w:val="231F20"/>
          <w:w w:val="85"/>
          <w:sz w:val="22"/>
        </w:rPr>
        <w:t>Volume</w:t>
      </w:r>
      <w:r>
        <w:rPr>
          <w:rFonts w:ascii="Arial Black"/>
          <w:color w:val="231F20"/>
          <w:spacing w:val="-34"/>
          <w:w w:val="85"/>
          <w:sz w:val="22"/>
        </w:rPr>
        <w:t> </w:t>
      </w:r>
      <w:r>
        <w:rPr>
          <w:rFonts w:ascii="Arial Black"/>
          <w:color w:val="231F20"/>
          <w:w w:val="85"/>
          <w:sz w:val="22"/>
        </w:rPr>
        <w:t>5 (National</w:t>
      </w:r>
      <w:r>
        <w:rPr>
          <w:rFonts w:ascii="Arial Black"/>
          <w:color w:val="231F20"/>
          <w:spacing w:val="-37"/>
          <w:w w:val="85"/>
          <w:sz w:val="22"/>
        </w:rPr>
        <w:t> </w:t>
      </w:r>
      <w:r>
        <w:rPr>
          <w:rFonts w:ascii="Arial Black"/>
          <w:color w:val="231F20"/>
          <w:w w:val="85"/>
          <w:sz w:val="22"/>
        </w:rPr>
        <w:t>Data</w:t>
      </w:r>
      <w:r>
        <w:rPr>
          <w:rFonts w:ascii="Arial Black"/>
          <w:color w:val="231F20"/>
          <w:spacing w:val="-36"/>
          <w:w w:val="85"/>
          <w:sz w:val="22"/>
        </w:rPr>
        <w:t> </w:t>
      </w:r>
      <w:r>
        <w:rPr>
          <w:rFonts w:ascii="Arial Black"/>
          <w:color w:val="231F20"/>
          <w:w w:val="85"/>
          <w:sz w:val="22"/>
        </w:rPr>
        <w:t>Report)</w:t>
      </w:r>
      <w:r>
        <w:rPr>
          <w:rFonts w:ascii="Arial Black"/>
          <w:color w:val="231F20"/>
          <w:spacing w:val="-36"/>
          <w:w w:val="85"/>
          <w:sz w:val="22"/>
        </w:rPr>
        <w:t> </w:t>
      </w:r>
      <w:r>
        <w:rPr>
          <w:rFonts w:ascii="Arial Black"/>
          <w:color w:val="231F20"/>
          <w:w w:val="85"/>
          <w:sz w:val="22"/>
        </w:rPr>
        <w:t>|</w:t>
      </w:r>
      <w:r>
        <w:rPr>
          <w:rFonts w:ascii="Arial Black"/>
          <w:color w:val="231F20"/>
          <w:spacing w:val="-36"/>
          <w:w w:val="85"/>
          <w:sz w:val="22"/>
        </w:rPr>
        <w:t> </w:t>
      </w:r>
      <w:r>
        <w:rPr>
          <w:rFonts w:ascii="Arial Black"/>
          <w:color w:val="00AEEF"/>
          <w:w w:val="85"/>
          <w:sz w:val="22"/>
          <w:u w:val="single" w:color="00AEEF"/>
        </w:rPr>
        <w:t>https://store.samhsa.</w:t>
      </w:r>
      <w:r>
        <w:rPr>
          <w:rFonts w:ascii="Arial Black"/>
          <w:color w:val="00AEEF"/>
          <w:spacing w:val="-40"/>
          <w:w w:val="85"/>
          <w:sz w:val="22"/>
          <w:u w:val="single" w:color="00AEEF"/>
        </w:rPr>
        <w:t> </w:t>
      </w:r>
      <w:r>
        <w:rPr>
          <w:rFonts w:ascii="Arial Black"/>
          <w:color w:val="00AEEF"/>
          <w:spacing w:val="-4"/>
          <w:w w:val="85"/>
          <w:sz w:val="22"/>
          <w:u w:val="single" w:color="00AEEF"/>
        </w:rPr>
        <w:t>gov/</w:t>
      </w:r>
      <w:r>
        <w:rPr>
          <w:rFonts w:ascii="Arial Black"/>
          <w:color w:val="00AEEF"/>
          <w:spacing w:val="-4"/>
          <w:w w:val="85"/>
          <w:sz w:val="22"/>
        </w:rPr>
        <w:t> </w:t>
      </w:r>
      <w:r>
        <w:rPr>
          <w:rFonts w:ascii="Arial Black"/>
          <w:color w:val="00AEEF"/>
          <w:spacing w:val="-1"/>
          <w:w w:val="85"/>
          <w:sz w:val="22"/>
          <w:u w:val="single" w:color="00AEEF"/>
        </w:rPr>
        <w:t>product/Behavioral-Health-Barometer-Volume-5/</w:t>
      </w:r>
      <w:r>
        <w:rPr>
          <w:rFonts w:ascii="Arial Black"/>
          <w:color w:val="00AEEF"/>
          <w:spacing w:val="-1"/>
          <w:w w:val="85"/>
          <w:sz w:val="22"/>
        </w:rPr>
        <w:t> </w:t>
      </w:r>
      <w:r>
        <w:rPr>
          <w:rFonts w:ascii="Arial Black"/>
          <w:color w:val="00AEEF"/>
          <w:spacing w:val="-5"/>
          <w:w w:val="95"/>
          <w:sz w:val="22"/>
          <w:u w:val="single" w:color="00AEEF"/>
        </w:rPr>
        <w:t>sma19-Baro-17-US</w:t>
      </w:r>
    </w:p>
    <w:p>
      <w:pPr>
        <w:pStyle w:val="BodyText"/>
        <w:spacing w:before="1"/>
        <w:rPr>
          <w:rFonts w:ascii="Arial Black"/>
          <w:sz w:val="20"/>
        </w:rPr>
      </w:pPr>
    </w:p>
    <w:p>
      <w:pPr>
        <w:spacing w:line="216" w:lineRule="auto" w:before="0"/>
        <w:ind w:left="480" w:right="201" w:firstLine="0"/>
        <w:jc w:val="left"/>
        <w:rPr>
          <w:rFonts w:ascii="Arial Black"/>
          <w:sz w:val="22"/>
        </w:rPr>
      </w:pPr>
      <w:r>
        <w:rPr>
          <w:rFonts w:ascii="Arial Black"/>
          <w:color w:val="231F20"/>
          <w:w w:val="80"/>
          <w:sz w:val="22"/>
        </w:rPr>
        <w:t>SAMHSA Prevention </w:t>
      </w:r>
      <w:r>
        <w:rPr>
          <w:rFonts w:ascii="Arial Black"/>
          <w:color w:val="231F20"/>
          <w:spacing w:val="-3"/>
          <w:w w:val="80"/>
          <w:sz w:val="22"/>
        </w:rPr>
        <w:t>Technology Transfer </w:t>
      </w:r>
      <w:r>
        <w:rPr>
          <w:rFonts w:ascii="Arial Black"/>
          <w:color w:val="231F20"/>
          <w:w w:val="80"/>
          <w:sz w:val="22"/>
        </w:rPr>
        <w:t>Center </w:t>
      </w:r>
      <w:r>
        <w:rPr>
          <w:rFonts w:ascii="Arial Black"/>
          <w:color w:val="231F20"/>
          <w:w w:val="90"/>
          <w:sz w:val="22"/>
        </w:rPr>
        <w:t>Network</w:t>
      </w:r>
      <w:r>
        <w:rPr>
          <w:rFonts w:ascii="Arial Black"/>
          <w:color w:val="231F20"/>
          <w:spacing w:val="-47"/>
          <w:w w:val="90"/>
          <w:sz w:val="22"/>
        </w:rPr>
        <w:t> </w:t>
      </w:r>
      <w:r>
        <w:rPr>
          <w:rFonts w:ascii="Arial Black"/>
          <w:color w:val="231F20"/>
          <w:w w:val="90"/>
          <w:sz w:val="22"/>
        </w:rPr>
        <w:t>(Website)</w:t>
      </w:r>
      <w:r>
        <w:rPr>
          <w:rFonts w:ascii="Arial Black"/>
          <w:color w:val="231F20"/>
          <w:spacing w:val="-46"/>
          <w:w w:val="90"/>
          <w:sz w:val="22"/>
        </w:rPr>
        <w:t> </w:t>
      </w:r>
      <w:r>
        <w:rPr>
          <w:rFonts w:ascii="Arial Black"/>
          <w:color w:val="231F20"/>
          <w:w w:val="90"/>
          <w:sz w:val="22"/>
        </w:rPr>
        <w:t>|</w:t>
      </w:r>
      <w:r>
        <w:rPr>
          <w:rFonts w:ascii="Arial Black"/>
          <w:color w:val="231F20"/>
          <w:spacing w:val="-46"/>
          <w:w w:val="90"/>
          <w:sz w:val="22"/>
        </w:rPr>
        <w:t> </w:t>
      </w:r>
      <w:hyperlink r:id="rId20">
        <w:r>
          <w:rPr>
            <w:rFonts w:ascii="Arial Black"/>
            <w:color w:val="00AEEF"/>
            <w:w w:val="90"/>
            <w:sz w:val="22"/>
            <w:u w:val="single" w:color="00AEEF"/>
          </w:rPr>
          <w:t>https://pttcnetwork.org</w:t>
        </w:r>
      </w:hyperlink>
    </w:p>
    <w:p>
      <w:pPr>
        <w:pStyle w:val="BodyText"/>
        <w:spacing w:before="13"/>
        <w:rPr>
          <w:rFonts w:ascii="Arial Black"/>
          <w:sz w:val="19"/>
        </w:rPr>
      </w:pPr>
    </w:p>
    <w:p>
      <w:pPr>
        <w:spacing w:line="216" w:lineRule="auto" w:before="1"/>
        <w:ind w:left="480" w:right="201" w:firstLine="0"/>
        <w:jc w:val="left"/>
        <w:rPr>
          <w:rFonts w:ascii="Arial Black"/>
          <w:sz w:val="22"/>
        </w:rPr>
      </w:pPr>
      <w:r>
        <w:rPr>
          <w:rFonts w:ascii="Arial Black"/>
          <w:color w:val="231F20"/>
          <w:w w:val="80"/>
          <w:sz w:val="22"/>
        </w:rPr>
        <w:t>SAMHSA Addiction </w:t>
      </w:r>
      <w:r>
        <w:rPr>
          <w:rFonts w:ascii="Arial Black"/>
          <w:color w:val="231F20"/>
          <w:spacing w:val="-3"/>
          <w:w w:val="80"/>
          <w:sz w:val="22"/>
        </w:rPr>
        <w:t>Technology Transfer </w:t>
      </w:r>
      <w:r>
        <w:rPr>
          <w:rFonts w:ascii="Arial Black"/>
          <w:color w:val="231F20"/>
          <w:w w:val="80"/>
          <w:sz w:val="22"/>
        </w:rPr>
        <w:t>Center </w:t>
      </w:r>
      <w:r>
        <w:rPr>
          <w:rFonts w:ascii="Arial Black"/>
          <w:color w:val="231F20"/>
          <w:w w:val="85"/>
          <w:sz w:val="22"/>
        </w:rPr>
        <w:t>Network</w:t>
      </w:r>
      <w:r>
        <w:rPr>
          <w:rFonts w:ascii="Arial Black"/>
          <w:color w:val="231F20"/>
          <w:spacing w:val="-29"/>
          <w:w w:val="85"/>
          <w:sz w:val="22"/>
        </w:rPr>
        <w:t> </w:t>
      </w:r>
      <w:r>
        <w:rPr>
          <w:rFonts w:ascii="Arial Black"/>
          <w:color w:val="231F20"/>
          <w:w w:val="85"/>
          <w:sz w:val="22"/>
        </w:rPr>
        <w:t>(Website)</w:t>
      </w:r>
      <w:r>
        <w:rPr>
          <w:rFonts w:ascii="Arial Black"/>
          <w:color w:val="231F20"/>
          <w:spacing w:val="-28"/>
          <w:w w:val="85"/>
          <w:sz w:val="22"/>
        </w:rPr>
        <w:t> </w:t>
      </w:r>
      <w:r>
        <w:rPr>
          <w:rFonts w:ascii="Arial Black"/>
          <w:color w:val="231F20"/>
          <w:w w:val="85"/>
          <w:sz w:val="22"/>
        </w:rPr>
        <w:t>|</w:t>
      </w:r>
      <w:r>
        <w:rPr>
          <w:rFonts w:ascii="Arial Black"/>
          <w:color w:val="231F20"/>
          <w:spacing w:val="-29"/>
          <w:w w:val="85"/>
          <w:sz w:val="22"/>
        </w:rPr>
        <w:t> </w:t>
      </w:r>
      <w:hyperlink r:id="rId21">
        <w:r>
          <w:rPr>
            <w:rFonts w:ascii="Arial Black"/>
            <w:color w:val="00AEEF"/>
            <w:w w:val="85"/>
            <w:sz w:val="22"/>
            <w:u w:val="single" w:color="00AEEF"/>
          </w:rPr>
          <w:t>https://attcnetwork.org</w:t>
        </w:r>
      </w:hyperlink>
      <w:r>
        <w:rPr>
          <w:rFonts w:ascii="Arial Black"/>
          <w:color w:val="00AEEF"/>
          <w:w w:val="85"/>
          <w:sz w:val="22"/>
          <w:u w:val="single" w:color="00AEEF"/>
        </w:rPr>
        <w:t>/</w:t>
      </w:r>
    </w:p>
    <w:p>
      <w:pPr>
        <w:pStyle w:val="BodyText"/>
        <w:spacing w:before="13"/>
        <w:rPr>
          <w:rFonts w:ascii="Arial Black"/>
          <w:sz w:val="19"/>
        </w:rPr>
      </w:pPr>
    </w:p>
    <w:p>
      <w:pPr>
        <w:spacing w:line="216" w:lineRule="auto" w:before="0"/>
        <w:ind w:left="480" w:right="344" w:firstLine="0"/>
        <w:jc w:val="left"/>
        <w:rPr>
          <w:rFonts w:ascii="Arial Black"/>
          <w:sz w:val="22"/>
        </w:rPr>
      </w:pPr>
      <w:r>
        <w:rPr>
          <w:rFonts w:ascii="Arial Black"/>
          <w:color w:val="231F20"/>
          <w:w w:val="80"/>
          <w:sz w:val="22"/>
        </w:rPr>
        <w:t>SAMHSA TIP 59: Improving Cultural Competence </w:t>
      </w:r>
      <w:hyperlink r:id="rId22">
        <w:r>
          <w:rPr>
            <w:rFonts w:ascii="Arial Black"/>
            <w:color w:val="231F20"/>
            <w:w w:val="90"/>
            <w:sz w:val="22"/>
          </w:rPr>
          <w:t>(Treatment Improvement Protocol) | </w:t>
        </w:r>
        <w:r>
          <w:rPr>
            <w:rFonts w:ascii="Arial Black"/>
            <w:color w:val="00AEEF"/>
            <w:w w:val="90"/>
            <w:sz w:val="22"/>
            <w:u w:val="single" w:color="00AEEF"/>
          </w:rPr>
          <w:t>https://</w:t>
        </w:r>
        <w:r>
          <w:rPr>
            <w:rFonts w:ascii="Arial Black"/>
            <w:color w:val="00AEEF"/>
            <w:w w:val="90"/>
            <w:sz w:val="22"/>
          </w:rPr>
          <w:t> </w:t>
        </w:r>
        <w:r>
          <w:rPr>
            <w:rFonts w:ascii="Arial Black"/>
            <w:color w:val="00AEEF"/>
            <w:w w:val="85"/>
            <w:sz w:val="22"/>
            <w:u w:val="single" w:color="00AEEF"/>
          </w:rPr>
          <w:t>store.samhsa.gov/product/TIP-59-Improving-</w:t>
        </w:r>
        <w:r>
          <w:rPr>
            <w:rFonts w:ascii="Arial Black"/>
            <w:color w:val="00AEEF"/>
            <w:w w:val="85"/>
            <w:sz w:val="22"/>
          </w:rPr>
          <w:t> </w:t>
        </w:r>
        <w:r>
          <w:rPr>
            <w:rFonts w:ascii="Arial Black"/>
            <w:color w:val="00AEEF"/>
            <w:w w:val="95"/>
            <w:sz w:val="22"/>
            <w:u w:val="single" w:color="00AEEF"/>
          </w:rPr>
          <w:t>Cultural-Competence/SMA15-4849</w:t>
        </w:r>
      </w:hyperlink>
    </w:p>
    <w:p>
      <w:pPr>
        <w:pStyle w:val="BodyText"/>
        <w:spacing w:before="1"/>
        <w:rPr>
          <w:rFonts w:ascii="Arial Black"/>
          <w:sz w:val="20"/>
        </w:rPr>
      </w:pPr>
    </w:p>
    <w:p>
      <w:pPr>
        <w:spacing w:line="216" w:lineRule="auto" w:before="0"/>
        <w:ind w:left="480" w:right="368" w:firstLine="0"/>
        <w:jc w:val="left"/>
        <w:rPr>
          <w:rFonts w:ascii="Arial Black"/>
          <w:sz w:val="22"/>
        </w:rPr>
      </w:pPr>
      <w:r>
        <w:rPr>
          <w:rFonts w:ascii="Arial Black"/>
          <w:color w:val="231F20"/>
          <w:sz w:val="22"/>
        </w:rPr>
        <w:t>National Standards for Culturally and </w:t>
      </w:r>
      <w:r>
        <w:rPr>
          <w:rFonts w:ascii="Arial Black"/>
          <w:color w:val="231F20"/>
          <w:w w:val="80"/>
          <w:sz w:val="22"/>
        </w:rPr>
        <w:t>Linguistically Appropriate Services in Health and </w:t>
      </w:r>
      <w:hyperlink r:id="rId23">
        <w:r>
          <w:rPr>
            <w:rFonts w:ascii="Arial Black"/>
            <w:color w:val="231F20"/>
            <w:sz w:val="22"/>
          </w:rPr>
          <w:t>Health Care (CLAS) (Webpage) | </w:t>
        </w:r>
        <w:r>
          <w:rPr>
            <w:rFonts w:ascii="Arial Black"/>
            <w:color w:val="00AEEF"/>
            <w:sz w:val="22"/>
            <w:u w:val="single" w:color="00AEEF"/>
          </w:rPr>
          <w:t>https://</w:t>
        </w:r>
        <w:r>
          <w:rPr>
            <w:rFonts w:ascii="Arial Black"/>
            <w:color w:val="00AEEF"/>
            <w:sz w:val="22"/>
          </w:rPr>
          <w:t> </w:t>
        </w:r>
        <w:r>
          <w:rPr>
            <w:rFonts w:ascii="Arial Black"/>
            <w:color w:val="00AEEF"/>
            <w:sz w:val="22"/>
            <w:u w:val="single" w:color="00AEEF"/>
          </w:rPr>
          <w:t>thinkculturalhealth.hhs.gov/clas</w:t>
        </w:r>
      </w:hyperlink>
    </w:p>
    <w:p>
      <w:pPr>
        <w:pStyle w:val="BodyText"/>
        <w:spacing w:before="1"/>
        <w:rPr>
          <w:rFonts w:ascii="Arial Black"/>
          <w:sz w:val="20"/>
        </w:rPr>
      </w:pPr>
    </w:p>
    <w:p>
      <w:pPr>
        <w:spacing w:line="216" w:lineRule="auto" w:before="1"/>
        <w:ind w:left="480" w:right="365" w:firstLine="0"/>
        <w:jc w:val="left"/>
        <w:rPr>
          <w:rFonts w:ascii="Arial Black"/>
          <w:sz w:val="22"/>
        </w:rPr>
      </w:pPr>
      <w:r>
        <w:rPr>
          <w:rFonts w:ascii="Arial Black"/>
          <w:color w:val="231F20"/>
          <w:w w:val="85"/>
          <w:sz w:val="22"/>
        </w:rPr>
        <w:t>U.S.</w:t>
      </w:r>
      <w:r>
        <w:rPr>
          <w:rFonts w:ascii="Arial Black"/>
          <w:color w:val="231F20"/>
          <w:spacing w:val="-29"/>
          <w:w w:val="85"/>
          <w:sz w:val="22"/>
        </w:rPr>
        <w:t> </w:t>
      </w:r>
      <w:r>
        <w:rPr>
          <w:rFonts w:ascii="Arial Black"/>
          <w:color w:val="231F20"/>
          <w:w w:val="85"/>
          <w:sz w:val="22"/>
        </w:rPr>
        <w:t>Department</w:t>
      </w:r>
      <w:r>
        <w:rPr>
          <w:rFonts w:ascii="Arial Black"/>
          <w:color w:val="231F20"/>
          <w:spacing w:val="-29"/>
          <w:w w:val="85"/>
          <w:sz w:val="22"/>
        </w:rPr>
        <w:t> </w:t>
      </w:r>
      <w:r>
        <w:rPr>
          <w:rFonts w:ascii="Arial Black"/>
          <w:color w:val="231F20"/>
          <w:w w:val="85"/>
          <w:sz w:val="22"/>
        </w:rPr>
        <w:t>of</w:t>
      </w:r>
      <w:r>
        <w:rPr>
          <w:rFonts w:ascii="Arial Black"/>
          <w:color w:val="231F20"/>
          <w:spacing w:val="-29"/>
          <w:w w:val="85"/>
          <w:sz w:val="22"/>
        </w:rPr>
        <w:t> </w:t>
      </w:r>
      <w:r>
        <w:rPr>
          <w:rFonts w:ascii="Arial Black"/>
          <w:color w:val="231F20"/>
          <w:w w:val="85"/>
          <w:sz w:val="22"/>
        </w:rPr>
        <w:t>Health</w:t>
      </w:r>
      <w:r>
        <w:rPr>
          <w:rFonts w:ascii="Arial Black"/>
          <w:color w:val="231F20"/>
          <w:spacing w:val="-29"/>
          <w:w w:val="85"/>
          <w:sz w:val="22"/>
        </w:rPr>
        <w:t> </w:t>
      </w:r>
      <w:r>
        <w:rPr>
          <w:rFonts w:ascii="Arial Black"/>
          <w:color w:val="231F20"/>
          <w:w w:val="85"/>
          <w:sz w:val="22"/>
        </w:rPr>
        <w:t>and</w:t>
      </w:r>
      <w:r>
        <w:rPr>
          <w:rFonts w:ascii="Arial Black"/>
          <w:color w:val="231F20"/>
          <w:spacing w:val="-29"/>
          <w:w w:val="85"/>
          <w:sz w:val="22"/>
        </w:rPr>
        <w:t> </w:t>
      </w:r>
      <w:r>
        <w:rPr>
          <w:rFonts w:ascii="Arial Black"/>
          <w:color w:val="231F20"/>
          <w:w w:val="85"/>
          <w:sz w:val="22"/>
        </w:rPr>
        <w:t>Human</w:t>
      </w:r>
      <w:r>
        <w:rPr>
          <w:rFonts w:ascii="Arial Black"/>
          <w:color w:val="231F20"/>
          <w:spacing w:val="-29"/>
          <w:w w:val="85"/>
          <w:sz w:val="22"/>
        </w:rPr>
        <w:t> </w:t>
      </w:r>
      <w:r>
        <w:rPr>
          <w:rFonts w:ascii="Arial Black"/>
          <w:color w:val="231F20"/>
          <w:w w:val="85"/>
          <w:sz w:val="22"/>
        </w:rPr>
        <w:t>Services </w:t>
      </w:r>
      <w:r>
        <w:rPr>
          <w:rFonts w:ascii="Arial Black"/>
          <w:color w:val="231F20"/>
          <w:w w:val="90"/>
          <w:sz w:val="22"/>
        </w:rPr>
        <w:t>Office of Minority Health Improving Cultural </w:t>
      </w:r>
      <w:r>
        <w:rPr>
          <w:rFonts w:ascii="Arial Black"/>
          <w:color w:val="231F20"/>
          <w:w w:val="80"/>
          <w:sz w:val="22"/>
        </w:rPr>
        <w:t>Competency for Behavioral Health </w:t>
      </w:r>
      <w:r>
        <w:rPr>
          <w:rFonts w:ascii="Arial Black"/>
          <w:color w:val="231F20"/>
          <w:spacing w:val="-2"/>
          <w:w w:val="80"/>
          <w:sz w:val="22"/>
        </w:rPr>
        <w:t>Professionals </w:t>
      </w:r>
      <w:r>
        <w:rPr>
          <w:rFonts w:ascii="Arial Black"/>
          <w:color w:val="231F20"/>
          <w:w w:val="90"/>
          <w:sz w:val="22"/>
        </w:rPr>
        <w:t>(Continuing</w:t>
      </w:r>
      <w:r>
        <w:rPr>
          <w:rFonts w:ascii="Arial Black"/>
          <w:color w:val="231F20"/>
          <w:spacing w:val="-46"/>
          <w:w w:val="90"/>
          <w:sz w:val="22"/>
        </w:rPr>
        <w:t> </w:t>
      </w:r>
      <w:r>
        <w:rPr>
          <w:rFonts w:ascii="Arial Black"/>
          <w:color w:val="231F20"/>
          <w:w w:val="90"/>
          <w:sz w:val="22"/>
        </w:rPr>
        <w:t>Education</w:t>
      </w:r>
      <w:r>
        <w:rPr>
          <w:rFonts w:ascii="Arial Black"/>
          <w:color w:val="231F20"/>
          <w:spacing w:val="-45"/>
          <w:w w:val="90"/>
          <w:sz w:val="22"/>
        </w:rPr>
        <w:t> </w:t>
      </w:r>
      <w:r>
        <w:rPr>
          <w:rFonts w:ascii="Arial Black"/>
          <w:color w:val="231F20"/>
          <w:w w:val="90"/>
          <w:sz w:val="22"/>
        </w:rPr>
        <w:t>e-Learning</w:t>
      </w:r>
      <w:r>
        <w:rPr>
          <w:rFonts w:ascii="Arial Black"/>
          <w:color w:val="231F20"/>
          <w:spacing w:val="-45"/>
          <w:w w:val="90"/>
          <w:sz w:val="22"/>
        </w:rPr>
        <w:t> </w:t>
      </w:r>
      <w:r>
        <w:rPr>
          <w:rFonts w:ascii="Arial Black"/>
          <w:color w:val="231F20"/>
          <w:w w:val="90"/>
          <w:sz w:val="22"/>
        </w:rPr>
        <w:t>Program)</w:t>
      </w:r>
      <w:r>
        <w:rPr>
          <w:rFonts w:ascii="Arial Black"/>
          <w:color w:val="231F20"/>
          <w:spacing w:val="-45"/>
          <w:w w:val="90"/>
          <w:sz w:val="22"/>
        </w:rPr>
        <w:t> </w:t>
      </w:r>
      <w:r>
        <w:rPr>
          <w:rFonts w:ascii="Arial Black"/>
          <w:color w:val="231F20"/>
          <w:w w:val="90"/>
          <w:sz w:val="22"/>
        </w:rPr>
        <w:t>|</w:t>
      </w:r>
      <w:r>
        <w:rPr>
          <w:rFonts w:ascii="Arial Black"/>
          <w:color w:val="00AEEF"/>
          <w:w w:val="90"/>
          <w:sz w:val="22"/>
          <w:u w:val="single" w:color="00AEEF"/>
        </w:rPr>
        <w:t> </w:t>
      </w:r>
      <w:hyperlink r:id="rId24">
        <w:r>
          <w:rPr>
            <w:rFonts w:ascii="Arial Black"/>
            <w:color w:val="00AEEF"/>
            <w:w w:val="85"/>
            <w:sz w:val="22"/>
            <w:u w:val="single" w:color="00AEEF"/>
          </w:rPr>
          <w:t>https://thinkculturalhealth.hhs.gov/education/ </w:t>
        </w:r>
        <w:r>
          <w:rPr>
            <w:rFonts w:ascii="Arial Black"/>
            <w:color w:val="00AEEF"/>
            <w:w w:val="95"/>
            <w:sz w:val="22"/>
            <w:u w:val="single" w:color="00AEEF"/>
          </w:rPr>
          <w:t>behavioral-health</w:t>
        </w:r>
      </w:hyperlink>
    </w:p>
    <w:p>
      <w:pPr>
        <w:spacing w:after="0" w:line="216" w:lineRule="auto"/>
        <w:jc w:val="left"/>
        <w:rPr>
          <w:rFonts w:ascii="Arial Black"/>
          <w:sz w:val="22"/>
        </w:rPr>
        <w:sectPr>
          <w:pgSz w:w="12240" w:h="15840"/>
          <w:pgMar w:header="0" w:footer="880" w:top="700" w:bottom="1080" w:left="300" w:right="600"/>
          <w:cols w:num="2" w:equalWidth="0">
            <w:col w:w="5215" w:space="544"/>
            <w:col w:w="5581"/>
          </w:cols>
        </w:sectPr>
      </w:pPr>
    </w:p>
    <w:p>
      <w:pPr>
        <w:pStyle w:val="ListParagraph"/>
        <w:numPr>
          <w:ilvl w:val="0"/>
          <w:numId w:val="5"/>
        </w:numPr>
        <w:tabs>
          <w:tab w:pos="6595" w:val="left" w:leader="none"/>
          <w:tab w:pos="6596" w:val="left" w:leader="none"/>
        </w:tabs>
        <w:spacing w:line="249" w:lineRule="auto" w:before="77" w:after="0"/>
        <w:ind w:left="6235" w:right="560" w:firstLine="0"/>
        <w:jc w:val="left"/>
        <w:rPr>
          <w:color w:val="231F20"/>
          <w:sz w:val="19"/>
        </w:rPr>
      </w:pPr>
      <w:r>
        <w:rPr/>
        <w:pict>
          <v:shape style="position:absolute;margin-left:36.008595pt;margin-top:3.691004pt;width:202.5pt;height:242.5pt;mso-position-horizontal-relative:page;mso-position-vertical-relative:paragraph;z-index:15737344" type="#_x0000_t202" filled="true" fillcolor="#ffd995" stroked="false">
            <v:textbox inset="0,0,0,0">
              <w:txbxContent>
                <w:p>
                  <w:pPr>
                    <w:pStyle w:val="BodyText"/>
                    <w:rPr>
                      <w:rFonts w:ascii="Calibri"/>
                      <w:sz w:val="78"/>
                    </w:rPr>
                  </w:pPr>
                </w:p>
                <w:p>
                  <w:pPr>
                    <w:pStyle w:val="BodyText"/>
                    <w:rPr>
                      <w:rFonts w:ascii="Calibri"/>
                      <w:sz w:val="78"/>
                    </w:rPr>
                  </w:pPr>
                </w:p>
                <w:p>
                  <w:pPr>
                    <w:pStyle w:val="BodyText"/>
                    <w:rPr>
                      <w:rFonts w:ascii="Calibri"/>
                      <w:sz w:val="78"/>
                    </w:rPr>
                  </w:pPr>
                </w:p>
                <w:p>
                  <w:pPr>
                    <w:pStyle w:val="BodyText"/>
                    <w:rPr>
                      <w:rFonts w:ascii="Calibri"/>
                      <w:sz w:val="99"/>
                    </w:rPr>
                  </w:pPr>
                </w:p>
                <w:p>
                  <w:pPr>
                    <w:spacing w:before="0"/>
                    <w:ind w:left="253" w:right="0" w:firstLine="0"/>
                    <w:jc w:val="left"/>
                    <w:rPr>
                      <w:rFonts w:ascii="Calibri"/>
                      <w:sz w:val="64"/>
                    </w:rPr>
                  </w:pPr>
                  <w:r>
                    <w:rPr>
                      <w:rFonts w:ascii="Calibri"/>
                      <w:color w:val="231F20"/>
                      <w:w w:val="90"/>
                      <w:sz w:val="64"/>
                    </w:rPr>
                    <w:t>References</w:t>
                  </w:r>
                </w:p>
              </w:txbxContent>
            </v:textbox>
            <v:fill type="solid"/>
            <w10:wrap type="none"/>
          </v:shape>
        </w:pict>
      </w:r>
      <w:r>
        <w:rPr>
          <w:color w:val="231F20"/>
          <w:sz w:val="19"/>
        </w:rPr>
        <w:t>Spencer MR, Warner M, Bastian BA, Trinidad </w:t>
      </w:r>
      <w:r>
        <w:rPr>
          <w:color w:val="231F20"/>
          <w:spacing w:val="-8"/>
          <w:sz w:val="19"/>
        </w:rPr>
        <w:t>JP, </w:t>
      </w:r>
      <w:r>
        <w:rPr>
          <w:color w:val="231F20"/>
          <w:sz w:val="19"/>
        </w:rPr>
        <w:t>Hedegaard H. Drug overdose deaths involving fentanyl, 2011-2016. National Vital Statistics Reports 68(3):1-9. [internet]. Hyattsville, MD: CDC National Center for </w:t>
      </w:r>
      <w:r>
        <w:rPr>
          <w:color w:val="231F20"/>
          <w:spacing w:val="-3"/>
          <w:sz w:val="19"/>
        </w:rPr>
        <w:t>Health </w:t>
      </w:r>
      <w:r>
        <w:rPr>
          <w:color w:val="231F20"/>
          <w:sz w:val="19"/>
        </w:rPr>
        <w:t>Statistics; 2019 Mar [cited 2019 Dec 12]. Available from: </w:t>
      </w:r>
      <w:hyperlink r:id="rId25">
        <w:r>
          <w:rPr>
            <w:color w:val="231F20"/>
            <w:sz w:val="19"/>
          </w:rPr>
          <w:t>https://www.cdc.gov/nchs/data/nvsr/nvsr68</w:t>
        </w:r>
      </w:hyperlink>
    </w:p>
    <w:p>
      <w:pPr>
        <w:spacing w:line="224" w:lineRule="exact" w:before="0"/>
        <w:ind w:left="6235" w:right="0" w:firstLine="0"/>
        <w:jc w:val="left"/>
        <w:rPr>
          <w:rFonts w:ascii="Calibri"/>
          <w:sz w:val="19"/>
        </w:rPr>
      </w:pPr>
      <w:hyperlink r:id="rId25">
        <w:r>
          <w:rPr>
            <w:rFonts w:ascii="Calibri"/>
            <w:color w:val="231F20"/>
            <w:sz w:val="19"/>
          </w:rPr>
          <w:t>nvsr68_03-508.pdf</w:t>
        </w:r>
      </w:hyperlink>
    </w:p>
    <w:p>
      <w:pPr>
        <w:pStyle w:val="BodyText"/>
        <w:rPr>
          <w:rFonts w:ascii="Calibri"/>
          <w:sz w:val="19"/>
        </w:rPr>
      </w:pPr>
    </w:p>
    <w:p>
      <w:pPr>
        <w:pStyle w:val="ListParagraph"/>
        <w:numPr>
          <w:ilvl w:val="0"/>
          <w:numId w:val="5"/>
        </w:numPr>
        <w:tabs>
          <w:tab w:pos="6595" w:val="left" w:leader="none"/>
          <w:tab w:pos="6596" w:val="left" w:leader="none"/>
        </w:tabs>
        <w:spacing w:line="247" w:lineRule="auto" w:before="0" w:after="0"/>
        <w:ind w:left="6235" w:right="213" w:firstLine="0"/>
        <w:jc w:val="left"/>
        <w:rPr>
          <w:color w:val="231F20"/>
          <w:sz w:val="19"/>
        </w:rPr>
      </w:pPr>
      <w:r>
        <w:rPr>
          <w:color w:val="231F20"/>
          <w:sz w:val="19"/>
        </w:rPr>
        <w:t>James K, Jordan A. The opioid crisis in Black </w:t>
      </w:r>
      <w:r>
        <w:rPr>
          <w:color w:val="231F20"/>
          <w:spacing w:val="-2"/>
          <w:sz w:val="19"/>
        </w:rPr>
        <w:t>communities.</w:t>
      </w:r>
      <w:r>
        <w:rPr>
          <w:color w:val="231F20"/>
          <w:spacing w:val="38"/>
          <w:sz w:val="19"/>
        </w:rPr>
        <w:t> </w:t>
      </w:r>
      <w:r>
        <w:rPr>
          <w:color w:val="231F20"/>
          <w:sz w:val="19"/>
        </w:rPr>
        <w:t>J Law Med Ethics [Internet]. 2018 Jun [cited 2019 Dec </w:t>
      </w:r>
      <w:hyperlink r:id="rId26">
        <w:r>
          <w:rPr>
            <w:color w:val="231F20"/>
            <w:sz w:val="19"/>
          </w:rPr>
          <w:t>12];46(2):404-21. Available from: https:// </w:t>
        </w:r>
        <w:r>
          <w:rPr>
            <w:color w:val="231F20"/>
            <w:spacing w:val="-9"/>
            <w:sz w:val="19"/>
          </w:rPr>
          <w:t>doi.org/10.1177/1073110518782949</w:t>
        </w:r>
      </w:hyperlink>
    </w:p>
    <w:p>
      <w:pPr>
        <w:pStyle w:val="BodyText"/>
        <w:spacing w:before="6"/>
        <w:rPr>
          <w:rFonts w:ascii="Calibri"/>
          <w:sz w:val="10"/>
        </w:rPr>
      </w:pPr>
    </w:p>
    <w:p>
      <w:pPr>
        <w:spacing w:after="0"/>
        <w:rPr>
          <w:rFonts w:ascii="Calibri"/>
          <w:sz w:val="10"/>
        </w:rPr>
        <w:sectPr>
          <w:pgSz w:w="12240" w:h="15840"/>
          <w:pgMar w:header="0" w:footer="927" w:top="680" w:bottom="1120" w:left="300" w:right="600"/>
        </w:sect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spacing w:before="7"/>
        <w:rPr>
          <w:rFonts w:ascii="Calibri"/>
          <w:sz w:val="26"/>
        </w:rPr>
      </w:pPr>
    </w:p>
    <w:p>
      <w:pPr>
        <w:pStyle w:val="ListParagraph"/>
        <w:numPr>
          <w:ilvl w:val="0"/>
          <w:numId w:val="6"/>
        </w:numPr>
        <w:tabs>
          <w:tab w:pos="819" w:val="left" w:leader="none"/>
          <w:tab w:pos="820" w:val="left" w:leader="none"/>
        </w:tabs>
        <w:spacing w:line="249" w:lineRule="auto" w:before="0" w:after="0"/>
        <w:ind w:left="459" w:right="94" w:hanging="9"/>
        <w:jc w:val="left"/>
        <w:rPr>
          <w:sz w:val="19"/>
        </w:rPr>
      </w:pPr>
      <w:bookmarkStart w:name="References " w:id="18"/>
      <w:bookmarkEnd w:id="18"/>
      <w:r>
        <w:rPr>
          <w:color w:val="231F20"/>
          <w:sz w:val="19"/>
        </w:rPr>
        <w:t>C</w:t>
      </w:r>
      <w:r>
        <w:rPr>
          <w:color w:val="231F20"/>
          <w:sz w:val="19"/>
        </w:rPr>
        <w:t>enters for Disease Control and Prevention (CDC). </w:t>
      </w:r>
      <w:r>
        <w:rPr>
          <w:color w:val="231F20"/>
          <w:spacing w:val="-3"/>
          <w:sz w:val="19"/>
        </w:rPr>
        <w:t>Opioid </w:t>
      </w:r>
      <w:r>
        <w:rPr>
          <w:color w:val="231F20"/>
          <w:sz w:val="19"/>
        </w:rPr>
        <w:t>overdose [Internet]. Atlanta, GA: CDC National Center for Injury Prevention and Control [updated 2018 Dec 19; cited </w:t>
      </w:r>
      <w:hyperlink r:id="rId27">
        <w:r>
          <w:rPr>
            <w:color w:val="231F20"/>
            <w:sz w:val="19"/>
          </w:rPr>
          <w:t>2019 Dec 12]. Available from: https://www.cdc.gov/ drugoverdose/epidemic/index.html</w:t>
        </w:r>
      </w:hyperlink>
    </w:p>
    <w:p>
      <w:pPr>
        <w:pStyle w:val="BodyText"/>
        <w:spacing w:before="11"/>
        <w:rPr>
          <w:rFonts w:ascii="Calibri"/>
          <w:sz w:val="17"/>
        </w:rPr>
      </w:pPr>
    </w:p>
    <w:p>
      <w:pPr>
        <w:pStyle w:val="ListParagraph"/>
        <w:numPr>
          <w:ilvl w:val="0"/>
          <w:numId w:val="6"/>
        </w:numPr>
        <w:tabs>
          <w:tab w:pos="819" w:val="left" w:leader="none"/>
          <w:tab w:pos="820" w:val="left" w:leader="none"/>
        </w:tabs>
        <w:spacing w:line="249" w:lineRule="auto" w:before="0" w:after="0"/>
        <w:ind w:left="459" w:right="38" w:hanging="9"/>
        <w:jc w:val="left"/>
        <w:rPr>
          <w:sz w:val="19"/>
        </w:rPr>
      </w:pPr>
      <w:r>
        <w:rPr>
          <w:color w:val="231F20"/>
          <w:sz w:val="19"/>
        </w:rPr>
        <w:t>Substance Abuse and Mental Health Services Administration (SAMHSA). Reports and detailed tables from  the 2018 National Survey on Drug Use and Health (NSDUH). [internet]. Rockville, MD: SAMHSA Center for Behavioral </w:t>
      </w:r>
      <w:r>
        <w:rPr>
          <w:color w:val="231F20"/>
          <w:spacing w:val="-3"/>
          <w:sz w:val="19"/>
        </w:rPr>
        <w:t>Health </w:t>
      </w:r>
      <w:r>
        <w:rPr>
          <w:color w:val="231F20"/>
          <w:sz w:val="19"/>
        </w:rPr>
        <w:t>Statistics and Quality; 2019 Aug 20 [cited 2019 Dec 12]. </w:t>
      </w:r>
      <w:hyperlink r:id="rId28">
        <w:r>
          <w:rPr>
            <w:color w:val="231F20"/>
            <w:sz w:val="19"/>
          </w:rPr>
          <w:t>Available from: https://www. samhsa.gov/data/nsduh/reports- detailed-tables-2018-NSDUH</w:t>
        </w:r>
      </w:hyperlink>
    </w:p>
    <w:p>
      <w:pPr>
        <w:pStyle w:val="BodyText"/>
        <w:spacing w:before="9"/>
        <w:rPr>
          <w:rFonts w:ascii="Calibri"/>
          <w:sz w:val="17"/>
        </w:rPr>
      </w:pPr>
    </w:p>
    <w:p>
      <w:pPr>
        <w:pStyle w:val="ListParagraph"/>
        <w:numPr>
          <w:ilvl w:val="0"/>
          <w:numId w:val="6"/>
        </w:numPr>
        <w:tabs>
          <w:tab w:pos="819" w:val="left" w:leader="none"/>
          <w:tab w:pos="820" w:val="left" w:leader="none"/>
        </w:tabs>
        <w:spacing w:line="249" w:lineRule="auto" w:before="0" w:after="0"/>
        <w:ind w:left="459" w:right="122" w:hanging="9"/>
        <w:jc w:val="left"/>
        <w:rPr>
          <w:sz w:val="19"/>
        </w:rPr>
      </w:pPr>
      <w:r>
        <w:rPr>
          <w:color w:val="231F20"/>
          <w:sz w:val="19"/>
        </w:rPr>
        <w:t>Scholl L, Seth </w:t>
      </w:r>
      <w:r>
        <w:rPr>
          <w:color w:val="231F20"/>
          <w:spacing w:val="-11"/>
          <w:sz w:val="19"/>
        </w:rPr>
        <w:t>P, </w:t>
      </w:r>
      <w:r>
        <w:rPr>
          <w:color w:val="231F20"/>
          <w:sz w:val="19"/>
        </w:rPr>
        <w:t>Kariisa M, Wilson N, Baldwin G. Drug and opioid-involved overdose deaths—United States, </w:t>
      </w:r>
      <w:r>
        <w:rPr>
          <w:color w:val="231F20"/>
          <w:spacing w:val="-4"/>
          <w:sz w:val="19"/>
        </w:rPr>
        <w:t>2013–2017. </w:t>
      </w:r>
      <w:r>
        <w:rPr>
          <w:color w:val="231F20"/>
          <w:sz w:val="19"/>
        </w:rPr>
        <w:t>Morbidity and Mortality Weekly Report 67(5152):1419. [internet]. Atlanta, GA: Center for Disease Control and Prevention; 2019 Jan 4 [cited 2019 Dec 12]. Available from: </w:t>
      </w:r>
      <w:hyperlink r:id="rId29">
        <w:r>
          <w:rPr>
            <w:color w:val="231F20"/>
            <w:sz w:val="19"/>
          </w:rPr>
          <w:t>http://dx.doi.org/10.15585/mmwr.mm675152e1</w:t>
        </w:r>
      </w:hyperlink>
    </w:p>
    <w:p>
      <w:pPr>
        <w:pStyle w:val="BodyText"/>
        <w:spacing w:before="10"/>
        <w:rPr>
          <w:rFonts w:ascii="Calibri"/>
          <w:sz w:val="17"/>
        </w:rPr>
      </w:pPr>
    </w:p>
    <w:p>
      <w:pPr>
        <w:pStyle w:val="ListParagraph"/>
        <w:numPr>
          <w:ilvl w:val="0"/>
          <w:numId w:val="6"/>
        </w:numPr>
        <w:tabs>
          <w:tab w:pos="819" w:val="left" w:leader="none"/>
          <w:tab w:pos="820" w:val="left" w:leader="none"/>
        </w:tabs>
        <w:spacing w:line="247" w:lineRule="auto" w:before="0" w:after="0"/>
        <w:ind w:left="459" w:right="210" w:hanging="9"/>
        <w:jc w:val="left"/>
        <w:rPr>
          <w:sz w:val="19"/>
        </w:rPr>
      </w:pPr>
      <w:r>
        <w:rPr>
          <w:color w:val="231F20"/>
          <w:sz w:val="19"/>
        </w:rPr>
        <w:t>Centers for Disease Control and Prevention (CDC). CDC WONDER [Internet]. Hyattsville, MD: CDC National Center </w:t>
      </w:r>
      <w:r>
        <w:rPr>
          <w:color w:val="231F20"/>
          <w:spacing w:val="-6"/>
          <w:sz w:val="19"/>
        </w:rPr>
        <w:t>for </w:t>
      </w:r>
      <w:r>
        <w:rPr>
          <w:color w:val="231F20"/>
          <w:sz w:val="19"/>
        </w:rPr>
        <w:t>Health Statistics [updated 2019 Nov 19; cited 2019 Dec 12]. Available from:</w:t>
      </w:r>
      <w:r>
        <w:rPr>
          <w:color w:val="231F20"/>
          <w:spacing w:val="-4"/>
          <w:sz w:val="19"/>
        </w:rPr>
        <w:t> </w:t>
      </w:r>
      <w:hyperlink r:id="rId30">
        <w:r>
          <w:rPr>
            <w:color w:val="231F20"/>
            <w:sz w:val="19"/>
          </w:rPr>
          <w:t>http://wonder.cdc.gov</w:t>
        </w:r>
      </w:hyperlink>
    </w:p>
    <w:p>
      <w:pPr>
        <w:pStyle w:val="BodyText"/>
        <w:spacing w:before="9"/>
        <w:rPr>
          <w:rFonts w:ascii="Calibri"/>
          <w:sz w:val="18"/>
        </w:rPr>
      </w:pPr>
    </w:p>
    <w:p>
      <w:pPr>
        <w:pStyle w:val="ListParagraph"/>
        <w:numPr>
          <w:ilvl w:val="0"/>
          <w:numId w:val="6"/>
        </w:numPr>
        <w:tabs>
          <w:tab w:pos="819" w:val="left" w:leader="none"/>
          <w:tab w:pos="820" w:val="left" w:leader="none"/>
        </w:tabs>
        <w:spacing w:line="247" w:lineRule="auto" w:before="0" w:after="0"/>
        <w:ind w:left="459" w:right="39" w:hanging="9"/>
        <w:jc w:val="left"/>
        <w:rPr>
          <w:sz w:val="19"/>
        </w:rPr>
      </w:pPr>
      <w:r>
        <w:rPr>
          <w:color w:val="231F20"/>
          <w:w w:val="105"/>
          <w:sz w:val="19"/>
        </w:rPr>
        <w:t>Rossen LM, Bastian B, Warner M, Khan D, Chong Y. Drug poisoning</w:t>
      </w:r>
      <w:r>
        <w:rPr>
          <w:color w:val="231F20"/>
          <w:spacing w:val="-24"/>
          <w:w w:val="105"/>
          <w:sz w:val="19"/>
        </w:rPr>
        <w:t> </w:t>
      </w:r>
      <w:r>
        <w:rPr>
          <w:color w:val="231F20"/>
          <w:w w:val="105"/>
          <w:sz w:val="19"/>
        </w:rPr>
        <w:t>mortality</w:t>
      </w:r>
      <w:r>
        <w:rPr>
          <w:color w:val="231F20"/>
          <w:spacing w:val="-24"/>
          <w:w w:val="105"/>
          <w:sz w:val="19"/>
        </w:rPr>
        <w:t> </w:t>
      </w:r>
      <w:r>
        <w:rPr>
          <w:color w:val="231F20"/>
          <w:w w:val="105"/>
          <w:sz w:val="19"/>
        </w:rPr>
        <w:t>in</w:t>
      </w:r>
      <w:r>
        <w:rPr>
          <w:color w:val="231F20"/>
          <w:spacing w:val="-24"/>
          <w:w w:val="105"/>
          <w:sz w:val="19"/>
        </w:rPr>
        <w:t> </w:t>
      </w:r>
      <w:r>
        <w:rPr>
          <w:color w:val="231F20"/>
          <w:w w:val="105"/>
          <w:sz w:val="19"/>
        </w:rPr>
        <w:t>the</w:t>
      </w:r>
      <w:r>
        <w:rPr>
          <w:color w:val="231F20"/>
          <w:spacing w:val="-24"/>
          <w:w w:val="105"/>
          <w:sz w:val="19"/>
        </w:rPr>
        <w:t> </w:t>
      </w:r>
      <w:r>
        <w:rPr>
          <w:color w:val="231F20"/>
          <w:w w:val="105"/>
          <w:sz w:val="19"/>
        </w:rPr>
        <w:t>United</w:t>
      </w:r>
      <w:r>
        <w:rPr>
          <w:color w:val="231F20"/>
          <w:spacing w:val="-23"/>
          <w:w w:val="105"/>
          <w:sz w:val="19"/>
        </w:rPr>
        <w:t> </w:t>
      </w:r>
      <w:r>
        <w:rPr>
          <w:color w:val="231F20"/>
          <w:w w:val="105"/>
          <w:sz w:val="19"/>
        </w:rPr>
        <w:t>States,</w:t>
      </w:r>
      <w:r>
        <w:rPr>
          <w:color w:val="231F20"/>
          <w:spacing w:val="-24"/>
          <w:w w:val="105"/>
          <w:sz w:val="19"/>
        </w:rPr>
        <w:t> </w:t>
      </w:r>
      <w:r>
        <w:rPr>
          <w:color w:val="231F20"/>
          <w:spacing w:val="-4"/>
          <w:w w:val="105"/>
          <w:sz w:val="19"/>
        </w:rPr>
        <w:t>1999-2017.</w:t>
      </w:r>
      <w:r>
        <w:rPr>
          <w:color w:val="231F20"/>
          <w:spacing w:val="-24"/>
          <w:w w:val="105"/>
          <w:sz w:val="19"/>
        </w:rPr>
        <w:t> </w:t>
      </w:r>
      <w:r>
        <w:rPr>
          <w:color w:val="231F20"/>
          <w:w w:val="105"/>
          <w:sz w:val="19"/>
        </w:rPr>
        <w:t>[internet]. Hyattsville,</w:t>
      </w:r>
      <w:r>
        <w:rPr>
          <w:color w:val="231F20"/>
          <w:spacing w:val="-24"/>
          <w:w w:val="105"/>
          <w:sz w:val="19"/>
        </w:rPr>
        <w:t> </w:t>
      </w:r>
      <w:r>
        <w:rPr>
          <w:color w:val="231F20"/>
          <w:w w:val="105"/>
          <w:sz w:val="19"/>
        </w:rPr>
        <w:t>MD:</w:t>
      </w:r>
      <w:r>
        <w:rPr>
          <w:color w:val="231F20"/>
          <w:spacing w:val="-24"/>
          <w:w w:val="105"/>
          <w:sz w:val="19"/>
        </w:rPr>
        <w:t> </w:t>
      </w:r>
      <w:r>
        <w:rPr>
          <w:color w:val="231F20"/>
          <w:w w:val="105"/>
          <w:sz w:val="19"/>
        </w:rPr>
        <w:t>CDC</w:t>
      </w:r>
      <w:r>
        <w:rPr>
          <w:color w:val="231F20"/>
          <w:spacing w:val="-23"/>
          <w:w w:val="105"/>
          <w:sz w:val="19"/>
        </w:rPr>
        <w:t> </w:t>
      </w:r>
      <w:r>
        <w:rPr>
          <w:color w:val="231F20"/>
          <w:w w:val="105"/>
          <w:sz w:val="19"/>
        </w:rPr>
        <w:t>National</w:t>
      </w:r>
      <w:r>
        <w:rPr>
          <w:color w:val="231F20"/>
          <w:spacing w:val="-24"/>
          <w:w w:val="105"/>
          <w:sz w:val="19"/>
        </w:rPr>
        <w:t> </w:t>
      </w:r>
      <w:r>
        <w:rPr>
          <w:color w:val="231F20"/>
          <w:w w:val="105"/>
          <w:sz w:val="19"/>
        </w:rPr>
        <w:t>Center</w:t>
      </w:r>
      <w:r>
        <w:rPr>
          <w:color w:val="231F20"/>
          <w:spacing w:val="-24"/>
          <w:w w:val="105"/>
          <w:sz w:val="19"/>
        </w:rPr>
        <w:t> </w:t>
      </w:r>
      <w:r>
        <w:rPr>
          <w:color w:val="231F20"/>
          <w:w w:val="105"/>
          <w:sz w:val="19"/>
        </w:rPr>
        <w:t>for</w:t>
      </w:r>
      <w:r>
        <w:rPr>
          <w:color w:val="231F20"/>
          <w:spacing w:val="-23"/>
          <w:w w:val="105"/>
          <w:sz w:val="19"/>
        </w:rPr>
        <w:t> </w:t>
      </w:r>
      <w:r>
        <w:rPr>
          <w:color w:val="231F20"/>
          <w:w w:val="105"/>
          <w:sz w:val="19"/>
        </w:rPr>
        <w:t>Health</w:t>
      </w:r>
      <w:r>
        <w:rPr>
          <w:color w:val="231F20"/>
          <w:spacing w:val="-24"/>
          <w:w w:val="105"/>
          <w:sz w:val="19"/>
        </w:rPr>
        <w:t> </w:t>
      </w:r>
      <w:r>
        <w:rPr>
          <w:color w:val="231F20"/>
          <w:w w:val="105"/>
          <w:sz w:val="19"/>
        </w:rPr>
        <w:t>Statistics;</w:t>
      </w:r>
      <w:r>
        <w:rPr>
          <w:color w:val="231F20"/>
          <w:spacing w:val="-24"/>
          <w:w w:val="105"/>
          <w:sz w:val="19"/>
        </w:rPr>
        <w:t> </w:t>
      </w:r>
      <w:r>
        <w:rPr>
          <w:color w:val="231F20"/>
          <w:spacing w:val="-4"/>
          <w:w w:val="105"/>
          <w:sz w:val="19"/>
        </w:rPr>
        <w:t>2019 </w:t>
      </w:r>
      <w:r>
        <w:rPr>
          <w:color w:val="231F20"/>
          <w:w w:val="105"/>
          <w:sz w:val="19"/>
        </w:rPr>
        <w:t>[cited 2019 Dec 12]. Available from: https:// </w:t>
      </w:r>
      <w:hyperlink r:id="rId31">
        <w:r>
          <w:rPr>
            <w:color w:val="231F20"/>
            <w:w w:val="105"/>
            <w:sz w:val="19"/>
          </w:rPr>
          <w:t>www.cdc.gov/nchs/data-visualization/drug-poisoning- mortality/index.htm</w:t>
        </w:r>
      </w:hyperlink>
    </w:p>
    <w:p>
      <w:pPr>
        <w:pStyle w:val="ListParagraph"/>
        <w:numPr>
          <w:ilvl w:val="0"/>
          <w:numId w:val="7"/>
        </w:numPr>
        <w:tabs>
          <w:tab w:pos="810" w:val="left" w:leader="none"/>
          <w:tab w:pos="811" w:val="left" w:leader="none"/>
        </w:tabs>
        <w:spacing w:line="247" w:lineRule="auto" w:before="100" w:after="0"/>
        <w:ind w:left="450" w:right="173" w:firstLine="0"/>
        <w:jc w:val="left"/>
        <w:rPr>
          <w:sz w:val="19"/>
        </w:rPr>
      </w:pPr>
      <w:r>
        <w:rPr>
          <w:color w:val="231F20"/>
          <w:w w:val="102"/>
          <w:sz w:val="19"/>
        </w:rPr>
        <w:br w:type="column"/>
      </w:r>
      <w:r>
        <w:rPr>
          <w:color w:val="231F20"/>
          <w:sz w:val="19"/>
        </w:rPr>
        <w:t>Pew Research Center. Fact Tank: The gap between the number of Blacks and Whites in prison is shrinking [Internet]. Washington DC: Pew Research Center; 2019 Apr 30 [cited </w:t>
      </w:r>
      <w:r>
        <w:rPr>
          <w:color w:val="231F20"/>
          <w:spacing w:val="-4"/>
          <w:sz w:val="19"/>
        </w:rPr>
        <w:t>2019 </w:t>
      </w:r>
      <w:hyperlink r:id="rId32">
        <w:r>
          <w:rPr>
            <w:color w:val="231F20"/>
            <w:sz w:val="19"/>
          </w:rPr>
          <w:t>Dec 12]. Available from: https://www. pewresearch.org/fact- tank/2019/04/30/shrinking-gap-between-number-of-blacks- and-whites-in-prison/</w:t>
        </w:r>
      </w:hyperlink>
    </w:p>
    <w:p>
      <w:pPr>
        <w:pStyle w:val="BodyText"/>
        <w:spacing w:before="11"/>
        <w:rPr>
          <w:rFonts w:ascii="Calibri"/>
          <w:sz w:val="18"/>
        </w:rPr>
      </w:pPr>
    </w:p>
    <w:p>
      <w:pPr>
        <w:pStyle w:val="ListParagraph"/>
        <w:numPr>
          <w:ilvl w:val="0"/>
          <w:numId w:val="7"/>
        </w:numPr>
        <w:tabs>
          <w:tab w:pos="810" w:val="left" w:leader="none"/>
          <w:tab w:pos="811" w:val="left" w:leader="none"/>
        </w:tabs>
        <w:spacing w:line="247" w:lineRule="auto" w:before="0" w:after="0"/>
        <w:ind w:left="450" w:right="334" w:firstLine="0"/>
        <w:jc w:val="left"/>
        <w:rPr>
          <w:sz w:val="19"/>
        </w:rPr>
      </w:pPr>
      <w:r>
        <w:rPr>
          <w:color w:val="231F20"/>
          <w:sz w:val="19"/>
        </w:rPr>
        <w:t>Taxy S, Samuels J, Adams W. Drug offenders in federal prison: Estimates of characteristics based on linked data. [internet]. Washington DC: U.S. Department of Justice, </w:t>
      </w:r>
      <w:r>
        <w:rPr>
          <w:color w:val="231F20"/>
          <w:spacing w:val="-3"/>
          <w:sz w:val="19"/>
        </w:rPr>
        <w:t>Office </w:t>
      </w:r>
      <w:r>
        <w:rPr>
          <w:color w:val="231F20"/>
          <w:sz w:val="19"/>
        </w:rPr>
        <w:t>of Justice Programs, Bureau of Justice Statistics; 2015 Oct </w:t>
      </w:r>
      <w:hyperlink r:id="rId33">
        <w:r>
          <w:rPr>
            <w:color w:val="231F20"/>
            <w:sz w:val="19"/>
          </w:rPr>
          <w:t>[cited 2019 Dec 12]. Available from: https://www.bjs.gov/ content/pub/pdf/dofp12.pdf</w:t>
        </w:r>
      </w:hyperlink>
    </w:p>
    <w:p>
      <w:pPr>
        <w:pStyle w:val="BodyText"/>
        <w:spacing w:before="11"/>
        <w:rPr>
          <w:rFonts w:ascii="Calibri"/>
          <w:sz w:val="18"/>
        </w:rPr>
      </w:pPr>
    </w:p>
    <w:p>
      <w:pPr>
        <w:pStyle w:val="ListParagraph"/>
        <w:numPr>
          <w:ilvl w:val="0"/>
          <w:numId w:val="7"/>
        </w:numPr>
        <w:tabs>
          <w:tab w:pos="852" w:val="left" w:leader="none"/>
        </w:tabs>
        <w:spacing w:line="249" w:lineRule="auto" w:before="1" w:after="0"/>
        <w:ind w:left="450" w:right="301" w:firstLine="0"/>
        <w:jc w:val="left"/>
        <w:rPr>
          <w:sz w:val="19"/>
        </w:rPr>
      </w:pPr>
      <w:r>
        <w:rPr>
          <w:color w:val="231F20"/>
          <w:sz w:val="19"/>
        </w:rPr>
        <w:t>Substance Abuse and Mental Health Services Administration (SAMHSA). SAMHDA [Internet]. Rockville, </w:t>
      </w:r>
      <w:r>
        <w:rPr>
          <w:color w:val="231F20"/>
          <w:spacing w:val="-6"/>
          <w:sz w:val="19"/>
        </w:rPr>
        <w:t>MD: </w:t>
      </w:r>
      <w:r>
        <w:rPr>
          <w:color w:val="231F20"/>
          <w:sz w:val="19"/>
        </w:rPr>
        <w:t>SAMHSA Center for Behavioral Health Statistics and Quality; </w:t>
      </w:r>
      <w:hyperlink r:id="rId34">
        <w:r>
          <w:rPr>
            <w:color w:val="231F20"/>
            <w:sz w:val="19"/>
          </w:rPr>
          <w:t>2019 [cited 2019 Dec 12]. Available from: https:// datafiles.samhsa.gov/</w:t>
        </w:r>
      </w:hyperlink>
    </w:p>
    <w:p>
      <w:pPr>
        <w:pStyle w:val="BodyText"/>
        <w:spacing w:before="10"/>
        <w:rPr>
          <w:rFonts w:ascii="Calibri"/>
          <w:sz w:val="17"/>
        </w:rPr>
      </w:pPr>
    </w:p>
    <w:p>
      <w:pPr>
        <w:pStyle w:val="ListParagraph"/>
        <w:numPr>
          <w:ilvl w:val="0"/>
          <w:numId w:val="7"/>
        </w:numPr>
        <w:tabs>
          <w:tab w:pos="852" w:val="left" w:leader="none"/>
        </w:tabs>
        <w:spacing w:line="249" w:lineRule="auto" w:before="0" w:after="0"/>
        <w:ind w:left="450" w:right="213" w:firstLine="0"/>
        <w:jc w:val="left"/>
        <w:rPr>
          <w:sz w:val="19"/>
        </w:rPr>
      </w:pPr>
      <w:r>
        <w:rPr>
          <w:color w:val="231F20"/>
          <w:sz w:val="19"/>
        </w:rPr>
        <w:t>Centers for Disease Control and Prevention (CDC). National Vital Statistics System [Internet]. Hyattsville, MD: </w:t>
      </w:r>
      <w:r>
        <w:rPr>
          <w:color w:val="231F20"/>
          <w:spacing w:val="-5"/>
          <w:sz w:val="19"/>
        </w:rPr>
        <w:t>CDC </w:t>
      </w:r>
      <w:r>
        <w:rPr>
          <w:color w:val="231F20"/>
          <w:sz w:val="19"/>
        </w:rPr>
        <w:t>National Center for Health Statistics [updated 2019 Nov 27; </w:t>
      </w:r>
      <w:hyperlink r:id="rId35">
        <w:r>
          <w:rPr>
            <w:color w:val="231F20"/>
            <w:sz w:val="19"/>
          </w:rPr>
          <w:t>cited 2019 Dec 12]. Available from: https://www.cdc.gov/ nchs/nvss/index.htm</w:t>
        </w:r>
      </w:hyperlink>
    </w:p>
    <w:p>
      <w:pPr>
        <w:pStyle w:val="BodyText"/>
        <w:spacing w:before="11"/>
        <w:rPr>
          <w:rFonts w:ascii="Calibri"/>
          <w:sz w:val="17"/>
        </w:rPr>
      </w:pPr>
    </w:p>
    <w:p>
      <w:pPr>
        <w:pStyle w:val="ListParagraph"/>
        <w:numPr>
          <w:ilvl w:val="0"/>
          <w:numId w:val="7"/>
        </w:numPr>
        <w:tabs>
          <w:tab w:pos="891" w:val="left" w:leader="none"/>
          <w:tab w:pos="892" w:val="left" w:leader="none"/>
        </w:tabs>
        <w:spacing w:line="254" w:lineRule="auto" w:before="0" w:after="0"/>
        <w:ind w:left="450" w:right="219" w:firstLine="0"/>
        <w:jc w:val="left"/>
        <w:rPr>
          <w:sz w:val="19"/>
        </w:rPr>
      </w:pPr>
      <w:r>
        <w:rPr>
          <w:color w:val="231F20"/>
          <w:sz w:val="19"/>
        </w:rPr>
        <w:t>Centers for Disease Control and Prevention (CDC). 2018 Annual</w:t>
      </w:r>
      <w:r>
        <w:rPr>
          <w:color w:val="231F20"/>
          <w:spacing w:val="11"/>
          <w:sz w:val="19"/>
        </w:rPr>
        <w:t> </w:t>
      </w:r>
      <w:r>
        <w:rPr>
          <w:color w:val="231F20"/>
          <w:sz w:val="19"/>
        </w:rPr>
        <w:t>surveillance</w:t>
      </w:r>
      <w:r>
        <w:rPr>
          <w:color w:val="231F20"/>
          <w:spacing w:val="12"/>
          <w:sz w:val="19"/>
        </w:rPr>
        <w:t> </w:t>
      </w:r>
      <w:r>
        <w:rPr>
          <w:color w:val="231F20"/>
          <w:sz w:val="19"/>
        </w:rPr>
        <w:t>report</w:t>
      </w:r>
      <w:r>
        <w:rPr>
          <w:color w:val="231F20"/>
          <w:spacing w:val="11"/>
          <w:sz w:val="19"/>
        </w:rPr>
        <w:t> </w:t>
      </w:r>
      <w:r>
        <w:rPr>
          <w:color w:val="231F20"/>
          <w:sz w:val="19"/>
        </w:rPr>
        <w:t>of</w:t>
      </w:r>
      <w:r>
        <w:rPr>
          <w:color w:val="231F20"/>
          <w:spacing w:val="12"/>
          <w:sz w:val="19"/>
        </w:rPr>
        <w:t> </w:t>
      </w:r>
      <w:r>
        <w:rPr>
          <w:color w:val="231F20"/>
          <w:sz w:val="19"/>
        </w:rPr>
        <w:t>drug-related</w:t>
      </w:r>
      <w:r>
        <w:rPr>
          <w:color w:val="231F20"/>
          <w:spacing w:val="11"/>
          <w:sz w:val="19"/>
        </w:rPr>
        <w:t> </w:t>
      </w:r>
      <w:r>
        <w:rPr>
          <w:color w:val="231F20"/>
          <w:sz w:val="19"/>
        </w:rPr>
        <w:t>risks</w:t>
      </w:r>
      <w:r>
        <w:rPr>
          <w:color w:val="231F20"/>
          <w:spacing w:val="12"/>
          <w:sz w:val="19"/>
        </w:rPr>
        <w:t> </w:t>
      </w:r>
      <w:r>
        <w:rPr>
          <w:color w:val="231F20"/>
          <w:sz w:val="19"/>
        </w:rPr>
        <w:t>and</w:t>
      </w:r>
      <w:r>
        <w:rPr>
          <w:color w:val="231F20"/>
          <w:spacing w:val="11"/>
          <w:sz w:val="19"/>
        </w:rPr>
        <w:t> </w:t>
      </w:r>
      <w:r>
        <w:rPr>
          <w:color w:val="231F20"/>
          <w:sz w:val="19"/>
        </w:rPr>
        <w:t>outcomes</w:t>
      </w:r>
    </w:p>
    <w:p>
      <w:pPr>
        <w:spacing w:line="218" w:lineRule="exact" w:before="0"/>
        <w:ind w:left="450" w:right="0" w:firstLine="0"/>
        <w:jc w:val="left"/>
        <w:rPr>
          <w:rFonts w:ascii="Calibri" w:hAnsi="Calibri"/>
          <w:sz w:val="19"/>
        </w:rPr>
      </w:pPr>
      <w:r>
        <w:rPr>
          <w:rFonts w:ascii="Calibri" w:hAnsi="Calibri"/>
          <w:color w:val="231F20"/>
          <w:sz w:val="19"/>
        </w:rPr>
        <w:t>—United States. [internet]. Atlanta, GA: CDC National Center</w:t>
      </w:r>
    </w:p>
    <w:p>
      <w:pPr>
        <w:spacing w:line="252" w:lineRule="auto" w:before="7"/>
        <w:ind w:left="450" w:right="273" w:firstLine="0"/>
        <w:jc w:val="left"/>
        <w:rPr>
          <w:rFonts w:ascii="Calibri"/>
          <w:sz w:val="19"/>
        </w:rPr>
      </w:pPr>
      <w:r>
        <w:rPr>
          <w:rFonts w:ascii="Calibri"/>
          <w:color w:val="231F20"/>
          <w:sz w:val="19"/>
        </w:rPr>
        <w:t>for Injury Prevention and Control; 2018 Aug 31 [cited 2019 </w:t>
      </w:r>
      <w:hyperlink r:id="rId36">
        <w:r>
          <w:rPr>
            <w:rFonts w:ascii="Calibri"/>
            <w:color w:val="231F20"/>
            <w:sz w:val="19"/>
          </w:rPr>
          <w:t>Dec 12]. Available from: https://www.cdc.gov/drugoverdose/ pdf/pubs/2018-cdc-drug-surveillance-report.pdf</w:t>
        </w:r>
      </w:hyperlink>
    </w:p>
    <w:p>
      <w:pPr>
        <w:pStyle w:val="BodyText"/>
        <w:spacing w:before="10"/>
        <w:rPr>
          <w:rFonts w:ascii="Calibri"/>
          <w:sz w:val="17"/>
        </w:rPr>
      </w:pPr>
    </w:p>
    <w:p>
      <w:pPr>
        <w:pStyle w:val="ListParagraph"/>
        <w:numPr>
          <w:ilvl w:val="0"/>
          <w:numId w:val="7"/>
        </w:numPr>
        <w:tabs>
          <w:tab w:pos="892" w:val="left" w:leader="none"/>
        </w:tabs>
        <w:spacing w:line="254" w:lineRule="auto" w:before="1" w:after="0"/>
        <w:ind w:left="450" w:right="219" w:firstLine="0"/>
        <w:jc w:val="both"/>
        <w:rPr>
          <w:sz w:val="19"/>
        </w:rPr>
      </w:pPr>
      <w:r>
        <w:rPr>
          <w:color w:val="231F20"/>
          <w:sz w:val="19"/>
        </w:rPr>
        <w:t>Centers for Disease Control and Prevention (CDC). 2019 Annual</w:t>
      </w:r>
      <w:r>
        <w:rPr>
          <w:color w:val="231F20"/>
          <w:spacing w:val="11"/>
          <w:sz w:val="19"/>
        </w:rPr>
        <w:t> </w:t>
      </w:r>
      <w:r>
        <w:rPr>
          <w:color w:val="231F20"/>
          <w:sz w:val="19"/>
        </w:rPr>
        <w:t>surveillance</w:t>
      </w:r>
      <w:r>
        <w:rPr>
          <w:color w:val="231F20"/>
          <w:spacing w:val="12"/>
          <w:sz w:val="19"/>
        </w:rPr>
        <w:t> </w:t>
      </w:r>
      <w:r>
        <w:rPr>
          <w:color w:val="231F20"/>
          <w:sz w:val="19"/>
        </w:rPr>
        <w:t>report</w:t>
      </w:r>
      <w:r>
        <w:rPr>
          <w:color w:val="231F20"/>
          <w:spacing w:val="11"/>
          <w:sz w:val="19"/>
        </w:rPr>
        <w:t> </w:t>
      </w:r>
      <w:r>
        <w:rPr>
          <w:color w:val="231F20"/>
          <w:sz w:val="19"/>
        </w:rPr>
        <w:t>of</w:t>
      </w:r>
      <w:r>
        <w:rPr>
          <w:color w:val="231F20"/>
          <w:spacing w:val="12"/>
          <w:sz w:val="19"/>
        </w:rPr>
        <w:t> </w:t>
      </w:r>
      <w:r>
        <w:rPr>
          <w:color w:val="231F20"/>
          <w:sz w:val="19"/>
        </w:rPr>
        <w:t>drug-related</w:t>
      </w:r>
      <w:r>
        <w:rPr>
          <w:color w:val="231F20"/>
          <w:spacing w:val="11"/>
          <w:sz w:val="19"/>
        </w:rPr>
        <w:t> </w:t>
      </w:r>
      <w:r>
        <w:rPr>
          <w:color w:val="231F20"/>
          <w:sz w:val="19"/>
        </w:rPr>
        <w:t>risks</w:t>
      </w:r>
      <w:r>
        <w:rPr>
          <w:color w:val="231F20"/>
          <w:spacing w:val="12"/>
          <w:sz w:val="19"/>
        </w:rPr>
        <w:t> </w:t>
      </w:r>
      <w:r>
        <w:rPr>
          <w:color w:val="231F20"/>
          <w:sz w:val="19"/>
        </w:rPr>
        <w:t>and</w:t>
      </w:r>
      <w:r>
        <w:rPr>
          <w:color w:val="231F20"/>
          <w:spacing w:val="11"/>
          <w:sz w:val="19"/>
        </w:rPr>
        <w:t> </w:t>
      </w:r>
      <w:r>
        <w:rPr>
          <w:color w:val="231F20"/>
          <w:sz w:val="19"/>
        </w:rPr>
        <w:t>outcomes</w:t>
      </w:r>
    </w:p>
    <w:p>
      <w:pPr>
        <w:spacing w:line="218" w:lineRule="exact" w:before="0"/>
        <w:ind w:left="450" w:right="0" w:firstLine="0"/>
        <w:jc w:val="both"/>
        <w:rPr>
          <w:rFonts w:ascii="Calibri" w:hAnsi="Calibri"/>
          <w:sz w:val="19"/>
        </w:rPr>
      </w:pPr>
      <w:r>
        <w:rPr>
          <w:rFonts w:ascii="Calibri" w:hAnsi="Calibri"/>
          <w:color w:val="231F20"/>
          <w:sz w:val="19"/>
        </w:rPr>
        <w:t>—United States. [internet]. Atlanta, GA: CDC National Center</w:t>
      </w:r>
    </w:p>
    <w:p>
      <w:pPr>
        <w:spacing w:line="252" w:lineRule="auto" w:before="6"/>
        <w:ind w:left="450" w:right="265" w:firstLine="0"/>
        <w:jc w:val="both"/>
        <w:rPr>
          <w:rFonts w:ascii="Calibri"/>
          <w:sz w:val="19"/>
        </w:rPr>
      </w:pPr>
      <w:r>
        <w:rPr>
          <w:rFonts w:ascii="Calibri"/>
          <w:color w:val="231F20"/>
          <w:sz w:val="19"/>
        </w:rPr>
        <w:t>for Injury Prevention and Control; 2019 Nov 1 [cited 2019 Dec </w:t>
      </w:r>
      <w:hyperlink r:id="rId37">
        <w:r>
          <w:rPr>
            <w:rFonts w:ascii="Calibri"/>
            <w:color w:val="231F20"/>
            <w:sz w:val="19"/>
          </w:rPr>
          <w:t>12]. Available from: https://www.cdc.gov/drugoverdose/pdf/ pubs/2019-cdc-drug-surveillance-report.pdf</w:t>
        </w:r>
      </w:hyperlink>
    </w:p>
    <w:p>
      <w:pPr>
        <w:spacing w:after="0" w:line="252" w:lineRule="auto"/>
        <w:jc w:val="both"/>
        <w:rPr>
          <w:rFonts w:ascii="Calibri"/>
          <w:sz w:val="19"/>
        </w:rPr>
        <w:sectPr>
          <w:type w:val="continuous"/>
          <w:pgSz w:w="12240" w:h="15840"/>
          <w:pgMar w:top="520" w:bottom="280" w:left="300" w:right="600"/>
          <w:cols w:num="2" w:equalWidth="0">
            <w:col w:w="5429" w:space="356"/>
            <w:col w:w="5555"/>
          </w:cols>
        </w:sectPr>
      </w:pPr>
    </w:p>
    <w:p>
      <w:pPr>
        <w:pStyle w:val="ListParagraph"/>
        <w:numPr>
          <w:ilvl w:val="0"/>
          <w:numId w:val="7"/>
        </w:numPr>
        <w:tabs>
          <w:tab w:pos="932" w:val="left" w:leader="none"/>
          <w:tab w:pos="933" w:val="left" w:leader="none"/>
        </w:tabs>
        <w:spacing w:line="249" w:lineRule="auto" w:before="88" w:after="0"/>
        <w:ind w:left="492" w:right="90" w:hanging="11"/>
        <w:jc w:val="left"/>
        <w:rPr>
          <w:sz w:val="19"/>
        </w:rPr>
      </w:pPr>
      <w:r>
        <w:rPr>
          <w:color w:val="231F20"/>
          <w:sz w:val="19"/>
        </w:rPr>
        <w:t>Hedegaard H, Warner M, Miniño AM. Drug overdose deaths in the United States, </w:t>
      </w:r>
      <w:r>
        <w:rPr>
          <w:color w:val="231F20"/>
          <w:spacing w:val="-4"/>
          <w:sz w:val="19"/>
        </w:rPr>
        <w:t>1999-2017. </w:t>
      </w:r>
      <w:r>
        <w:rPr>
          <w:color w:val="231F20"/>
          <w:sz w:val="19"/>
        </w:rPr>
        <w:t>NCHS Data Brief No. 329 [internet]. Hyattsville, MD: CDC National Center for </w:t>
      </w:r>
      <w:r>
        <w:rPr>
          <w:color w:val="231F20"/>
          <w:spacing w:val="-3"/>
          <w:sz w:val="19"/>
        </w:rPr>
        <w:t>Health </w:t>
      </w:r>
      <w:r>
        <w:rPr>
          <w:color w:val="231F20"/>
          <w:sz w:val="19"/>
        </w:rPr>
        <w:t>Statistics; 2018 Nov [cited 2019 Dec 12]. Available from: </w:t>
      </w:r>
      <w:hyperlink r:id="rId38">
        <w:r>
          <w:rPr>
            <w:color w:val="231F20"/>
            <w:sz w:val="19"/>
          </w:rPr>
          <w:t>https://www.cdc.gov/nchs/products/databriefs/db329.htm</w:t>
        </w:r>
      </w:hyperlink>
    </w:p>
    <w:p>
      <w:pPr>
        <w:pStyle w:val="BodyText"/>
        <w:spacing w:before="12"/>
        <w:rPr>
          <w:rFonts w:ascii="Calibri"/>
          <w:sz w:val="17"/>
        </w:rPr>
      </w:pPr>
    </w:p>
    <w:p>
      <w:pPr>
        <w:pStyle w:val="ListParagraph"/>
        <w:numPr>
          <w:ilvl w:val="0"/>
          <w:numId w:val="7"/>
        </w:numPr>
        <w:tabs>
          <w:tab w:pos="932" w:val="left" w:leader="none"/>
          <w:tab w:pos="933" w:val="left" w:leader="none"/>
        </w:tabs>
        <w:spacing w:line="249" w:lineRule="auto" w:before="0" w:after="0"/>
        <w:ind w:left="492" w:right="188" w:hanging="11"/>
        <w:jc w:val="left"/>
        <w:rPr>
          <w:sz w:val="19"/>
        </w:rPr>
      </w:pPr>
      <w:r>
        <w:rPr>
          <w:color w:val="231F20"/>
          <w:sz w:val="19"/>
        </w:rPr>
        <w:t>Jones CM, Einstein EB, Compton WM. Changes in synthetic opioid involvement in drug overdose deaths in </w:t>
      </w:r>
      <w:r>
        <w:rPr>
          <w:color w:val="231F20"/>
          <w:spacing w:val="-6"/>
          <w:sz w:val="19"/>
        </w:rPr>
        <w:t>the </w:t>
      </w:r>
      <w:r>
        <w:rPr>
          <w:color w:val="231F20"/>
          <w:sz w:val="19"/>
        </w:rPr>
        <w:t>United States, 2010-2016. JAMA [Internet]. 2018 May 1 [cited 2019 Dec 12];319(17):1819-21. Available from: https:// doi.org/10.1001/jama.2018.2844</w:t>
      </w:r>
    </w:p>
    <w:p>
      <w:pPr>
        <w:pStyle w:val="BodyText"/>
        <w:spacing w:before="6"/>
        <w:rPr>
          <w:rFonts w:ascii="Calibri"/>
          <w:sz w:val="18"/>
        </w:rPr>
      </w:pPr>
    </w:p>
    <w:p>
      <w:pPr>
        <w:pStyle w:val="ListParagraph"/>
        <w:numPr>
          <w:ilvl w:val="0"/>
          <w:numId w:val="7"/>
        </w:numPr>
        <w:tabs>
          <w:tab w:pos="932" w:val="left" w:leader="none"/>
          <w:tab w:pos="933" w:val="left" w:leader="none"/>
        </w:tabs>
        <w:spacing w:line="247" w:lineRule="auto" w:before="0" w:after="0"/>
        <w:ind w:left="492" w:right="92" w:hanging="11"/>
        <w:jc w:val="left"/>
        <w:rPr>
          <w:sz w:val="19"/>
        </w:rPr>
      </w:pPr>
      <w:r>
        <w:rPr>
          <w:color w:val="231F20"/>
          <w:sz w:val="19"/>
        </w:rPr>
        <w:t>Lippold KM, Jones CM, Olsen EO, Giroir </w:t>
      </w:r>
      <w:r>
        <w:rPr>
          <w:color w:val="231F20"/>
          <w:spacing w:val="-7"/>
          <w:sz w:val="19"/>
        </w:rPr>
        <w:t>BP. </w:t>
      </w:r>
      <w:r>
        <w:rPr>
          <w:color w:val="231F20"/>
          <w:sz w:val="19"/>
        </w:rPr>
        <w:t>Racial/Ethnic and age group differences in opioid and synthetic opioid– involved overdose deaths among adults aged≥ 18 years in metropolitan areas—United States, </w:t>
      </w:r>
      <w:r>
        <w:rPr>
          <w:color w:val="231F20"/>
          <w:spacing w:val="-4"/>
          <w:sz w:val="19"/>
        </w:rPr>
        <w:t>2015–2017. </w:t>
      </w:r>
      <w:r>
        <w:rPr>
          <w:color w:val="231F20"/>
          <w:sz w:val="19"/>
        </w:rPr>
        <w:t>Morbidity </w:t>
      </w:r>
      <w:r>
        <w:rPr>
          <w:color w:val="231F20"/>
          <w:spacing w:val="-5"/>
          <w:sz w:val="19"/>
        </w:rPr>
        <w:t>and </w:t>
      </w:r>
      <w:r>
        <w:rPr>
          <w:color w:val="231F20"/>
          <w:sz w:val="19"/>
        </w:rPr>
        <w:t>Mortality Weekly Report 68(43):967 [internet]. Atlanta: GA; Centers f or Disease Control and Prevention. 2019 Nov 1   [cited 2019 Dec 12]. Available from: https://dx.doi. org/10.15585%2Fmmwr.mm6843a3</w:t>
      </w:r>
    </w:p>
    <w:p>
      <w:pPr>
        <w:pStyle w:val="BodyText"/>
        <w:spacing w:before="1"/>
        <w:rPr>
          <w:rFonts w:ascii="Calibri"/>
          <w:sz w:val="19"/>
        </w:rPr>
      </w:pPr>
    </w:p>
    <w:p>
      <w:pPr>
        <w:pStyle w:val="ListParagraph"/>
        <w:numPr>
          <w:ilvl w:val="0"/>
          <w:numId w:val="7"/>
        </w:numPr>
        <w:tabs>
          <w:tab w:pos="932" w:val="left" w:leader="none"/>
          <w:tab w:pos="933" w:val="left" w:leader="none"/>
        </w:tabs>
        <w:spacing w:line="254" w:lineRule="auto" w:before="0" w:after="0"/>
        <w:ind w:left="492" w:right="81" w:hanging="11"/>
        <w:jc w:val="left"/>
        <w:rPr>
          <w:sz w:val="19"/>
        </w:rPr>
      </w:pPr>
      <w:r>
        <w:rPr>
          <w:color w:val="231F20"/>
          <w:sz w:val="19"/>
        </w:rPr>
        <w:t>Centers for Disease Control and Prevention (CDC). </w:t>
      </w:r>
      <w:r>
        <w:rPr>
          <w:color w:val="231F20"/>
          <w:spacing w:val="-4"/>
          <w:sz w:val="19"/>
        </w:rPr>
        <w:t>2017 </w:t>
      </w:r>
      <w:r>
        <w:rPr>
          <w:color w:val="231F20"/>
          <w:sz w:val="19"/>
        </w:rPr>
        <w:t>Annual</w:t>
      </w:r>
      <w:r>
        <w:rPr>
          <w:color w:val="231F20"/>
          <w:spacing w:val="11"/>
          <w:sz w:val="19"/>
        </w:rPr>
        <w:t> </w:t>
      </w:r>
      <w:r>
        <w:rPr>
          <w:color w:val="231F20"/>
          <w:sz w:val="19"/>
        </w:rPr>
        <w:t>surveillance</w:t>
      </w:r>
      <w:r>
        <w:rPr>
          <w:color w:val="231F20"/>
          <w:spacing w:val="11"/>
          <w:sz w:val="19"/>
        </w:rPr>
        <w:t> </w:t>
      </w:r>
      <w:r>
        <w:rPr>
          <w:color w:val="231F20"/>
          <w:sz w:val="19"/>
        </w:rPr>
        <w:t>report</w:t>
      </w:r>
      <w:r>
        <w:rPr>
          <w:color w:val="231F20"/>
          <w:spacing w:val="12"/>
          <w:sz w:val="19"/>
        </w:rPr>
        <w:t> </w:t>
      </w:r>
      <w:r>
        <w:rPr>
          <w:color w:val="231F20"/>
          <w:sz w:val="19"/>
        </w:rPr>
        <w:t>of</w:t>
      </w:r>
      <w:r>
        <w:rPr>
          <w:color w:val="231F20"/>
          <w:spacing w:val="11"/>
          <w:sz w:val="19"/>
        </w:rPr>
        <w:t> </w:t>
      </w:r>
      <w:r>
        <w:rPr>
          <w:color w:val="231F20"/>
          <w:sz w:val="19"/>
        </w:rPr>
        <w:t>drug-related</w:t>
      </w:r>
      <w:r>
        <w:rPr>
          <w:color w:val="231F20"/>
          <w:spacing w:val="12"/>
          <w:sz w:val="19"/>
        </w:rPr>
        <w:t> </w:t>
      </w:r>
      <w:r>
        <w:rPr>
          <w:color w:val="231F20"/>
          <w:sz w:val="19"/>
        </w:rPr>
        <w:t>risks</w:t>
      </w:r>
      <w:r>
        <w:rPr>
          <w:color w:val="231F20"/>
          <w:spacing w:val="11"/>
          <w:sz w:val="19"/>
        </w:rPr>
        <w:t> </w:t>
      </w:r>
      <w:r>
        <w:rPr>
          <w:color w:val="231F20"/>
          <w:sz w:val="19"/>
        </w:rPr>
        <w:t>and</w:t>
      </w:r>
      <w:r>
        <w:rPr>
          <w:color w:val="231F20"/>
          <w:spacing w:val="12"/>
          <w:sz w:val="19"/>
        </w:rPr>
        <w:t> </w:t>
      </w:r>
      <w:r>
        <w:rPr>
          <w:color w:val="231F20"/>
          <w:sz w:val="19"/>
        </w:rPr>
        <w:t>outcomes</w:t>
      </w:r>
    </w:p>
    <w:p>
      <w:pPr>
        <w:spacing w:line="217" w:lineRule="exact" w:before="0"/>
        <w:ind w:left="492" w:right="0" w:firstLine="0"/>
        <w:jc w:val="left"/>
        <w:rPr>
          <w:rFonts w:ascii="Calibri" w:hAnsi="Calibri"/>
          <w:sz w:val="19"/>
        </w:rPr>
      </w:pPr>
      <w:r>
        <w:rPr>
          <w:rFonts w:ascii="Calibri" w:hAnsi="Calibri"/>
          <w:color w:val="231F20"/>
          <w:sz w:val="19"/>
        </w:rPr>
        <w:t>—United States. [internet]. Atlanta, GA: CDC National Center</w:t>
      </w:r>
    </w:p>
    <w:p>
      <w:pPr>
        <w:spacing w:line="254" w:lineRule="auto" w:before="6"/>
        <w:ind w:left="492" w:right="0" w:firstLine="0"/>
        <w:jc w:val="left"/>
        <w:rPr>
          <w:rFonts w:ascii="Calibri"/>
          <w:sz w:val="19"/>
        </w:rPr>
      </w:pPr>
      <w:r>
        <w:rPr>
          <w:rFonts w:ascii="Calibri"/>
          <w:color w:val="231F20"/>
          <w:sz w:val="19"/>
        </w:rPr>
        <w:t>for Injury Prevention and Control; 2017 Aug 31 [cited 2019 Dec 12]. Available from: https://stacks.cdc.gov/view/</w:t>
      </w:r>
    </w:p>
    <w:p>
      <w:pPr>
        <w:spacing w:line="225" w:lineRule="exact" w:before="0"/>
        <w:ind w:left="492" w:right="0" w:firstLine="0"/>
        <w:jc w:val="left"/>
        <w:rPr>
          <w:rFonts w:ascii="Calibri"/>
          <w:sz w:val="19"/>
        </w:rPr>
      </w:pPr>
      <w:r>
        <w:rPr>
          <w:rFonts w:ascii="Calibri"/>
          <w:color w:val="231F20"/>
          <w:sz w:val="19"/>
        </w:rPr>
        <w:t>cdc/47832</w:t>
      </w:r>
    </w:p>
    <w:p>
      <w:pPr>
        <w:pStyle w:val="BodyText"/>
        <w:rPr>
          <w:rFonts w:ascii="Calibri"/>
          <w:sz w:val="19"/>
        </w:rPr>
      </w:pPr>
    </w:p>
    <w:p>
      <w:pPr>
        <w:pStyle w:val="ListParagraph"/>
        <w:numPr>
          <w:ilvl w:val="0"/>
          <w:numId w:val="7"/>
        </w:numPr>
        <w:tabs>
          <w:tab w:pos="853" w:val="left" w:leader="none"/>
        </w:tabs>
        <w:spacing w:line="249" w:lineRule="auto" w:before="1" w:after="0"/>
        <w:ind w:left="492" w:right="126" w:hanging="11"/>
        <w:jc w:val="left"/>
        <w:rPr>
          <w:sz w:val="19"/>
        </w:rPr>
      </w:pPr>
      <w:r>
        <w:rPr>
          <w:color w:val="231F20"/>
          <w:sz w:val="19"/>
        </w:rPr>
        <w:t>Kaiser Family Foundation. Opioid overdose deaths by race/ethnicity [Internet]. San Francisco, CA: Kaiser Family Foundation; 2019 [cited 2020 Feb 28]. Available from: https:// </w:t>
      </w:r>
      <w:hyperlink r:id="rId39">
        <w:r>
          <w:rPr>
            <w:color w:val="231F20"/>
            <w:sz w:val="19"/>
          </w:rPr>
          <w:t>www.kff.org/other/state-indicator/opioid-overdose-deaths-</w:t>
        </w:r>
      </w:hyperlink>
      <w:r>
        <w:rPr>
          <w:color w:val="231F20"/>
          <w:sz w:val="19"/>
        </w:rPr>
        <w:t> by-raceethnicity/</w:t>
      </w:r>
    </w:p>
    <w:p>
      <w:pPr>
        <w:pStyle w:val="BodyText"/>
        <w:spacing w:before="6"/>
        <w:rPr>
          <w:rFonts w:ascii="Calibri"/>
          <w:sz w:val="18"/>
        </w:rPr>
      </w:pPr>
    </w:p>
    <w:p>
      <w:pPr>
        <w:pStyle w:val="ListParagraph"/>
        <w:numPr>
          <w:ilvl w:val="0"/>
          <w:numId w:val="7"/>
        </w:numPr>
        <w:tabs>
          <w:tab w:pos="932" w:val="left" w:leader="none"/>
          <w:tab w:pos="933" w:val="left" w:leader="none"/>
        </w:tabs>
        <w:spacing w:line="240" w:lineRule="auto" w:before="0" w:after="0"/>
        <w:ind w:left="933" w:right="0" w:hanging="451"/>
        <w:jc w:val="left"/>
        <w:rPr>
          <w:sz w:val="19"/>
        </w:rPr>
      </w:pPr>
      <w:r>
        <w:rPr>
          <w:color w:val="231F20"/>
          <w:sz w:val="19"/>
        </w:rPr>
        <w:t>Meghani SH, Byun E, Gallagher RM. Time</w:t>
      </w:r>
      <w:r>
        <w:rPr>
          <w:color w:val="231F20"/>
          <w:spacing w:val="-12"/>
          <w:sz w:val="19"/>
        </w:rPr>
        <w:t> </w:t>
      </w:r>
      <w:r>
        <w:rPr>
          <w:color w:val="231F20"/>
          <w:sz w:val="19"/>
        </w:rPr>
        <w:t>to</w:t>
      </w:r>
    </w:p>
    <w:p>
      <w:pPr>
        <w:spacing w:line="247" w:lineRule="auto" w:before="8"/>
        <w:ind w:left="492" w:right="0" w:firstLine="0"/>
        <w:jc w:val="left"/>
        <w:rPr>
          <w:rFonts w:ascii="Calibri"/>
          <w:sz w:val="19"/>
        </w:rPr>
      </w:pPr>
      <w:r>
        <w:rPr>
          <w:rFonts w:ascii="Calibri"/>
          <w:color w:val="231F20"/>
          <w:sz w:val="19"/>
        </w:rPr>
        <w:t>take stock: A meta-analysis and systematic review of analgesic treatment disparities for pain in the United States. Pain Med [Internet]. 2012 Feb 1 [cited 2019 Dec 12];13(2):150-74.</w:t>
      </w:r>
    </w:p>
    <w:p>
      <w:pPr>
        <w:spacing w:line="247" w:lineRule="auto" w:before="11"/>
        <w:ind w:left="492" w:right="1818" w:firstLine="0"/>
        <w:jc w:val="left"/>
        <w:rPr>
          <w:rFonts w:ascii="Calibri"/>
          <w:sz w:val="19"/>
        </w:rPr>
      </w:pPr>
      <w:r>
        <w:rPr>
          <w:rFonts w:ascii="Calibri"/>
          <w:color w:val="231F20"/>
          <w:sz w:val="19"/>
        </w:rPr>
        <w:t>Available from: https://doi.org/10.1111/ j.1526-4637.2011.01310.x</w:t>
      </w:r>
    </w:p>
    <w:p>
      <w:pPr>
        <w:pStyle w:val="BodyText"/>
        <w:spacing w:before="2"/>
        <w:rPr>
          <w:rFonts w:ascii="Calibri"/>
          <w:sz w:val="19"/>
        </w:rPr>
      </w:pPr>
    </w:p>
    <w:p>
      <w:pPr>
        <w:pStyle w:val="ListParagraph"/>
        <w:numPr>
          <w:ilvl w:val="0"/>
          <w:numId w:val="7"/>
        </w:numPr>
        <w:tabs>
          <w:tab w:pos="932" w:val="left" w:leader="none"/>
          <w:tab w:pos="933" w:val="left" w:leader="none"/>
        </w:tabs>
        <w:spacing w:line="240" w:lineRule="auto" w:before="0" w:after="0"/>
        <w:ind w:left="933" w:right="0" w:hanging="451"/>
        <w:jc w:val="left"/>
        <w:rPr>
          <w:sz w:val="19"/>
        </w:rPr>
      </w:pPr>
      <w:r>
        <w:rPr>
          <w:color w:val="231F20"/>
          <w:sz w:val="19"/>
        </w:rPr>
        <w:t>Heins JK, Heins A, Grammas M, Costello</w:t>
      </w:r>
      <w:r>
        <w:rPr>
          <w:color w:val="231F20"/>
          <w:spacing w:val="-16"/>
          <w:sz w:val="19"/>
        </w:rPr>
        <w:t> </w:t>
      </w:r>
      <w:r>
        <w:rPr>
          <w:color w:val="231F20"/>
          <w:sz w:val="19"/>
        </w:rPr>
        <w:t>M,</w:t>
      </w:r>
    </w:p>
    <w:p>
      <w:pPr>
        <w:spacing w:line="252" w:lineRule="auto" w:before="9"/>
        <w:ind w:left="492" w:right="0" w:firstLine="0"/>
        <w:jc w:val="left"/>
        <w:rPr>
          <w:rFonts w:ascii="Calibri"/>
          <w:sz w:val="19"/>
        </w:rPr>
      </w:pPr>
      <w:r>
        <w:rPr>
          <w:rFonts w:ascii="Calibri"/>
          <w:color w:val="231F20"/>
          <w:w w:val="105"/>
          <w:sz w:val="19"/>
        </w:rPr>
        <w:t>Huang K, Mishra S. Disparities in analgesia and opioid prescribing</w:t>
      </w:r>
      <w:r>
        <w:rPr>
          <w:rFonts w:ascii="Calibri"/>
          <w:color w:val="231F20"/>
          <w:spacing w:val="-22"/>
          <w:w w:val="105"/>
          <w:sz w:val="19"/>
        </w:rPr>
        <w:t> </w:t>
      </w:r>
      <w:r>
        <w:rPr>
          <w:rFonts w:ascii="Calibri"/>
          <w:color w:val="231F20"/>
          <w:w w:val="105"/>
          <w:sz w:val="19"/>
        </w:rPr>
        <w:t>practices</w:t>
      </w:r>
      <w:r>
        <w:rPr>
          <w:rFonts w:ascii="Calibri"/>
          <w:color w:val="231F20"/>
          <w:spacing w:val="-22"/>
          <w:w w:val="105"/>
          <w:sz w:val="19"/>
        </w:rPr>
        <w:t> </w:t>
      </w:r>
      <w:r>
        <w:rPr>
          <w:rFonts w:ascii="Calibri"/>
          <w:color w:val="231F20"/>
          <w:w w:val="105"/>
          <w:sz w:val="19"/>
        </w:rPr>
        <w:t>for</w:t>
      </w:r>
      <w:r>
        <w:rPr>
          <w:rFonts w:ascii="Calibri"/>
          <w:color w:val="231F20"/>
          <w:spacing w:val="-22"/>
          <w:w w:val="105"/>
          <w:sz w:val="19"/>
        </w:rPr>
        <w:t> </w:t>
      </w:r>
      <w:r>
        <w:rPr>
          <w:rFonts w:ascii="Calibri"/>
          <w:color w:val="231F20"/>
          <w:w w:val="105"/>
          <w:sz w:val="19"/>
        </w:rPr>
        <w:t>patients</w:t>
      </w:r>
      <w:r>
        <w:rPr>
          <w:rFonts w:ascii="Calibri"/>
          <w:color w:val="231F20"/>
          <w:spacing w:val="-22"/>
          <w:w w:val="105"/>
          <w:sz w:val="19"/>
        </w:rPr>
        <w:t> </w:t>
      </w:r>
      <w:r>
        <w:rPr>
          <w:rFonts w:ascii="Calibri"/>
          <w:color w:val="231F20"/>
          <w:w w:val="105"/>
          <w:sz w:val="19"/>
        </w:rPr>
        <w:t>with</w:t>
      </w:r>
      <w:r>
        <w:rPr>
          <w:rFonts w:ascii="Calibri"/>
          <w:color w:val="231F20"/>
          <w:spacing w:val="-22"/>
          <w:w w:val="105"/>
          <w:sz w:val="19"/>
        </w:rPr>
        <w:t> </w:t>
      </w:r>
      <w:r>
        <w:rPr>
          <w:rFonts w:ascii="Calibri"/>
          <w:color w:val="231F20"/>
          <w:w w:val="105"/>
          <w:sz w:val="19"/>
        </w:rPr>
        <w:t>musculoskeletal</w:t>
      </w:r>
      <w:r>
        <w:rPr>
          <w:rFonts w:ascii="Calibri"/>
          <w:color w:val="231F20"/>
          <w:spacing w:val="-21"/>
          <w:w w:val="105"/>
          <w:sz w:val="19"/>
        </w:rPr>
        <w:t> </w:t>
      </w:r>
      <w:r>
        <w:rPr>
          <w:rFonts w:ascii="Calibri"/>
          <w:color w:val="231F20"/>
          <w:w w:val="105"/>
          <w:sz w:val="19"/>
        </w:rPr>
        <w:t>pain</w:t>
      </w:r>
      <w:r>
        <w:rPr>
          <w:rFonts w:ascii="Calibri"/>
          <w:color w:val="231F20"/>
          <w:spacing w:val="-22"/>
          <w:w w:val="105"/>
          <w:sz w:val="19"/>
        </w:rPr>
        <w:t> </w:t>
      </w:r>
      <w:r>
        <w:rPr>
          <w:rFonts w:ascii="Calibri"/>
          <w:color w:val="231F20"/>
          <w:w w:val="105"/>
          <w:sz w:val="19"/>
        </w:rPr>
        <w:t>in the emergency department. J Emerg</w:t>
      </w:r>
      <w:r>
        <w:rPr>
          <w:rFonts w:ascii="Calibri"/>
          <w:color w:val="231F20"/>
          <w:spacing w:val="-33"/>
          <w:w w:val="105"/>
          <w:sz w:val="19"/>
        </w:rPr>
        <w:t> </w:t>
      </w:r>
      <w:r>
        <w:rPr>
          <w:rFonts w:ascii="Calibri"/>
          <w:color w:val="231F20"/>
          <w:w w:val="105"/>
          <w:sz w:val="19"/>
        </w:rPr>
        <w:t>Nurs</w:t>
      </w:r>
    </w:p>
    <w:p>
      <w:pPr>
        <w:spacing w:line="256" w:lineRule="auto" w:before="0"/>
        <w:ind w:left="492" w:right="0" w:firstLine="0"/>
        <w:jc w:val="left"/>
        <w:rPr>
          <w:rFonts w:ascii="Calibri"/>
          <w:sz w:val="19"/>
        </w:rPr>
      </w:pPr>
      <w:r>
        <w:rPr>
          <w:rFonts w:ascii="Calibri"/>
          <w:color w:val="231F20"/>
          <w:sz w:val="19"/>
        </w:rPr>
        <w:t>[Internet]. 2006 Jun 1 [cited 2019 Dec 12];32(3):219-24. Available from: https://doi.org/10.1016/j.jen.2006.01.010</w:t>
      </w:r>
    </w:p>
    <w:p>
      <w:pPr>
        <w:pStyle w:val="BodyText"/>
        <w:spacing w:before="10"/>
        <w:rPr>
          <w:rFonts w:ascii="Calibri"/>
          <w:sz w:val="16"/>
        </w:rPr>
      </w:pPr>
    </w:p>
    <w:p>
      <w:pPr>
        <w:pStyle w:val="ListParagraph"/>
        <w:numPr>
          <w:ilvl w:val="0"/>
          <w:numId w:val="7"/>
        </w:numPr>
        <w:tabs>
          <w:tab w:pos="932" w:val="left" w:leader="none"/>
          <w:tab w:pos="933" w:val="left" w:leader="none"/>
        </w:tabs>
        <w:spacing w:line="244" w:lineRule="auto" w:before="0" w:after="0"/>
        <w:ind w:left="492" w:right="139" w:hanging="11"/>
        <w:jc w:val="left"/>
        <w:rPr>
          <w:sz w:val="19"/>
        </w:rPr>
      </w:pPr>
      <w:r>
        <w:rPr>
          <w:color w:val="231F20"/>
          <w:sz w:val="19"/>
        </w:rPr>
        <w:t>Pletcher MJ, Kertesz SG, Kohn MA, Gonzales R. Trends in opioid prescribing by race/ethnicity for patients seeking care in US emergency departments. JAMA [Internet]. 2008 Jan 2 [cited 2019 Dec12];299(1):70-8. Available from: https:// doi.org/10.1001/jama.2007.64</w:t>
      </w:r>
    </w:p>
    <w:p>
      <w:pPr>
        <w:pStyle w:val="BodyText"/>
        <w:spacing w:before="7"/>
        <w:rPr>
          <w:rFonts w:ascii="Calibri"/>
          <w:sz w:val="19"/>
        </w:rPr>
      </w:pPr>
    </w:p>
    <w:p>
      <w:pPr>
        <w:pStyle w:val="ListParagraph"/>
        <w:numPr>
          <w:ilvl w:val="0"/>
          <w:numId w:val="7"/>
        </w:numPr>
        <w:tabs>
          <w:tab w:pos="932" w:val="left" w:leader="none"/>
          <w:tab w:pos="933" w:val="left" w:leader="none"/>
        </w:tabs>
        <w:spacing w:line="244" w:lineRule="auto" w:before="0" w:after="0"/>
        <w:ind w:left="492" w:right="260" w:hanging="11"/>
        <w:jc w:val="left"/>
        <w:rPr>
          <w:sz w:val="19"/>
        </w:rPr>
      </w:pPr>
      <w:r>
        <w:rPr>
          <w:color w:val="231F20"/>
          <w:sz w:val="19"/>
        </w:rPr>
        <w:t>Shavers VL, Bakos A, Sheppard VB. Race, ethnicity, </w:t>
      </w:r>
      <w:r>
        <w:rPr>
          <w:color w:val="231F20"/>
          <w:spacing w:val="-5"/>
          <w:sz w:val="19"/>
        </w:rPr>
        <w:t>and </w:t>
      </w:r>
      <w:r>
        <w:rPr>
          <w:color w:val="231F20"/>
          <w:sz w:val="19"/>
        </w:rPr>
        <w:t>pain among the U.S. adult population. J Health Care Poor U [Internet]. 2010 Feb [cited 2019 Dec 12];21(1):177-220. Available from:</w:t>
      </w:r>
      <w:r>
        <w:rPr>
          <w:color w:val="231F20"/>
          <w:spacing w:val="-5"/>
          <w:sz w:val="19"/>
        </w:rPr>
        <w:t> </w:t>
      </w:r>
      <w:r>
        <w:rPr>
          <w:color w:val="231F20"/>
          <w:sz w:val="19"/>
        </w:rPr>
        <w:t>https://doi.org/10.1353/hpu.0.0255</w:t>
      </w:r>
    </w:p>
    <w:p>
      <w:pPr>
        <w:pStyle w:val="ListParagraph"/>
        <w:numPr>
          <w:ilvl w:val="0"/>
          <w:numId w:val="7"/>
        </w:numPr>
        <w:tabs>
          <w:tab w:pos="971" w:val="left" w:leader="none"/>
          <w:tab w:pos="972" w:val="left" w:leader="none"/>
        </w:tabs>
        <w:spacing w:line="247" w:lineRule="auto" w:before="70" w:after="0"/>
        <w:ind w:left="483" w:right="210" w:firstLine="0"/>
        <w:jc w:val="left"/>
        <w:rPr>
          <w:sz w:val="19"/>
        </w:rPr>
      </w:pPr>
      <w:r>
        <w:rPr>
          <w:color w:val="231F20"/>
          <w:w w:val="105"/>
          <w:sz w:val="19"/>
        </w:rPr>
        <w:br w:type="column"/>
      </w:r>
      <w:r>
        <w:rPr>
          <w:color w:val="231F20"/>
          <w:sz w:val="19"/>
        </w:rPr>
        <w:t>Chen I, Kurz J, Pasanen M, Faselis C, Panda M, Staton LJ, O’Rorke J, Menon M, Genao I, Wood J, Mechaber AJ. Racial differences in opioid use for chronic nonmalignant pain. J Gen Intern</w:t>
      </w:r>
      <w:r>
        <w:rPr>
          <w:color w:val="231F20"/>
          <w:spacing w:val="-4"/>
          <w:sz w:val="19"/>
        </w:rPr>
        <w:t> </w:t>
      </w:r>
      <w:r>
        <w:rPr>
          <w:color w:val="231F20"/>
          <w:sz w:val="19"/>
        </w:rPr>
        <w:t>Med</w:t>
      </w:r>
      <w:r>
        <w:rPr>
          <w:color w:val="231F20"/>
          <w:spacing w:val="-4"/>
          <w:sz w:val="19"/>
        </w:rPr>
        <w:t> </w:t>
      </w:r>
      <w:r>
        <w:rPr>
          <w:color w:val="231F20"/>
          <w:sz w:val="19"/>
        </w:rPr>
        <w:t>[Internet].</w:t>
      </w:r>
      <w:r>
        <w:rPr>
          <w:color w:val="231F20"/>
          <w:spacing w:val="-4"/>
          <w:sz w:val="19"/>
        </w:rPr>
        <w:t> </w:t>
      </w:r>
      <w:r>
        <w:rPr>
          <w:color w:val="231F20"/>
          <w:sz w:val="19"/>
        </w:rPr>
        <w:t>2005</w:t>
      </w:r>
      <w:r>
        <w:rPr>
          <w:color w:val="231F20"/>
          <w:spacing w:val="-4"/>
          <w:sz w:val="19"/>
        </w:rPr>
        <w:t> </w:t>
      </w:r>
      <w:r>
        <w:rPr>
          <w:color w:val="231F20"/>
          <w:sz w:val="19"/>
        </w:rPr>
        <w:t>Jul</w:t>
      </w:r>
      <w:r>
        <w:rPr>
          <w:color w:val="231F20"/>
          <w:spacing w:val="-4"/>
          <w:sz w:val="19"/>
        </w:rPr>
        <w:t> </w:t>
      </w:r>
      <w:r>
        <w:rPr>
          <w:color w:val="231F20"/>
          <w:sz w:val="19"/>
        </w:rPr>
        <w:t>[cited</w:t>
      </w:r>
      <w:r>
        <w:rPr>
          <w:color w:val="231F20"/>
          <w:spacing w:val="-4"/>
          <w:sz w:val="19"/>
        </w:rPr>
        <w:t> </w:t>
      </w:r>
      <w:r>
        <w:rPr>
          <w:color w:val="231F20"/>
          <w:sz w:val="19"/>
        </w:rPr>
        <w:t>2019</w:t>
      </w:r>
      <w:r>
        <w:rPr>
          <w:color w:val="231F20"/>
          <w:spacing w:val="-4"/>
          <w:sz w:val="19"/>
        </w:rPr>
        <w:t> </w:t>
      </w:r>
      <w:r>
        <w:rPr>
          <w:color w:val="231F20"/>
          <w:sz w:val="19"/>
        </w:rPr>
        <w:t>Dec</w:t>
      </w:r>
      <w:r>
        <w:rPr>
          <w:color w:val="231F20"/>
          <w:spacing w:val="-4"/>
          <w:sz w:val="19"/>
        </w:rPr>
        <w:t> </w:t>
      </w:r>
      <w:r>
        <w:rPr>
          <w:color w:val="231F20"/>
          <w:sz w:val="19"/>
        </w:rPr>
        <w:t>12];20(7):593-8.</w:t>
      </w:r>
    </w:p>
    <w:p>
      <w:pPr>
        <w:spacing w:before="6"/>
        <w:ind w:left="484" w:right="1961" w:firstLine="0"/>
        <w:jc w:val="left"/>
        <w:rPr>
          <w:rFonts w:ascii="Calibri"/>
          <w:sz w:val="19"/>
        </w:rPr>
      </w:pPr>
      <w:r>
        <w:rPr>
          <w:rFonts w:ascii="Calibri"/>
          <w:color w:val="231F20"/>
          <w:sz w:val="19"/>
        </w:rPr>
        <w:t>Available from: https://doi.org/10.1111/ j.1525-1497.2005.0106.x</w:t>
      </w:r>
    </w:p>
    <w:p>
      <w:pPr>
        <w:pStyle w:val="BodyText"/>
        <w:spacing w:before="1"/>
        <w:rPr>
          <w:rFonts w:ascii="Calibri"/>
          <w:sz w:val="22"/>
        </w:rPr>
      </w:pPr>
    </w:p>
    <w:p>
      <w:pPr>
        <w:pStyle w:val="ListParagraph"/>
        <w:numPr>
          <w:ilvl w:val="0"/>
          <w:numId w:val="7"/>
        </w:numPr>
        <w:tabs>
          <w:tab w:pos="923" w:val="left" w:leader="none"/>
          <w:tab w:pos="924" w:val="left" w:leader="none"/>
        </w:tabs>
        <w:spacing w:line="249" w:lineRule="auto" w:before="0" w:after="0"/>
        <w:ind w:left="483" w:right="164" w:hanging="2"/>
        <w:jc w:val="left"/>
        <w:rPr>
          <w:sz w:val="19"/>
        </w:rPr>
      </w:pPr>
      <w:r>
        <w:rPr>
          <w:color w:val="231F20"/>
          <w:sz w:val="19"/>
        </w:rPr>
        <w:t>Staton LJ, Panda M, Chen I, Genao I, Kurz J, Pasanen M, Mechaber AJ, Menon M, O’Rorke J, Wood J, Rosenberg E. </w:t>
      </w:r>
      <w:r>
        <w:rPr>
          <w:color w:val="231F20"/>
          <w:spacing w:val="-4"/>
          <w:sz w:val="19"/>
        </w:rPr>
        <w:t>When </w:t>
      </w:r>
      <w:r>
        <w:rPr>
          <w:color w:val="231F20"/>
          <w:sz w:val="19"/>
        </w:rPr>
        <w:t>race matters: Disagreement in pain perception between patients and their physicians in primary care. J Natl Med Assoc [Internet]. 2007 May [cited 2019 Dec 12];99(5):532. Available from:</w:t>
      </w:r>
      <w:r>
        <w:rPr>
          <w:color w:val="231F20"/>
          <w:spacing w:val="-2"/>
          <w:sz w:val="19"/>
        </w:rPr>
        <w:t> </w:t>
      </w:r>
      <w:hyperlink r:id="rId40">
        <w:r>
          <w:rPr>
            <w:color w:val="231F20"/>
            <w:sz w:val="19"/>
          </w:rPr>
          <w:t>https://www.ncbi.nlm.nih.gov/pubmed/</w:t>
        </w:r>
      </w:hyperlink>
      <w:r>
        <w:rPr>
          <w:color w:val="231F20"/>
          <w:sz w:val="19"/>
        </w:rPr>
        <w:t>17534011</w:t>
      </w:r>
    </w:p>
    <w:p>
      <w:pPr>
        <w:pStyle w:val="BodyText"/>
        <w:spacing w:before="6"/>
        <w:rPr>
          <w:rFonts w:ascii="Calibri"/>
          <w:sz w:val="18"/>
        </w:rPr>
      </w:pPr>
    </w:p>
    <w:p>
      <w:pPr>
        <w:pStyle w:val="ListParagraph"/>
        <w:numPr>
          <w:ilvl w:val="0"/>
          <w:numId w:val="7"/>
        </w:numPr>
        <w:tabs>
          <w:tab w:pos="923" w:val="left" w:leader="none"/>
          <w:tab w:pos="924" w:val="left" w:leader="none"/>
        </w:tabs>
        <w:spacing w:line="240" w:lineRule="auto" w:before="0" w:after="0"/>
        <w:ind w:left="923" w:right="0" w:hanging="442"/>
        <w:jc w:val="left"/>
        <w:rPr>
          <w:sz w:val="19"/>
        </w:rPr>
      </w:pPr>
      <w:r>
        <w:rPr>
          <w:color w:val="231F20"/>
          <w:sz w:val="19"/>
        </w:rPr>
        <w:t>National Public Radio. Why is the</w:t>
      </w:r>
      <w:r>
        <w:rPr>
          <w:color w:val="231F20"/>
          <w:spacing w:val="-8"/>
          <w:sz w:val="19"/>
        </w:rPr>
        <w:t> </w:t>
      </w:r>
      <w:r>
        <w:rPr>
          <w:color w:val="231F20"/>
          <w:sz w:val="19"/>
        </w:rPr>
        <w:t>opioid</w:t>
      </w:r>
    </w:p>
    <w:p>
      <w:pPr>
        <w:spacing w:line="247" w:lineRule="auto" w:before="8"/>
        <w:ind w:left="483" w:right="370" w:firstLine="0"/>
        <w:jc w:val="left"/>
        <w:rPr>
          <w:rFonts w:ascii="Calibri"/>
          <w:sz w:val="19"/>
        </w:rPr>
      </w:pPr>
      <w:r>
        <w:rPr>
          <w:rFonts w:ascii="Calibri"/>
          <w:color w:val="231F20"/>
          <w:w w:val="105"/>
          <w:sz w:val="19"/>
        </w:rPr>
        <w:t>epidemic</w:t>
      </w:r>
      <w:r>
        <w:rPr>
          <w:rFonts w:ascii="Calibri"/>
          <w:color w:val="231F20"/>
          <w:spacing w:val="-25"/>
          <w:w w:val="105"/>
          <w:sz w:val="19"/>
        </w:rPr>
        <w:t> </w:t>
      </w:r>
      <w:r>
        <w:rPr>
          <w:rFonts w:ascii="Calibri"/>
          <w:color w:val="231F20"/>
          <w:w w:val="105"/>
          <w:sz w:val="19"/>
        </w:rPr>
        <w:t>overwhelmingly</w:t>
      </w:r>
      <w:r>
        <w:rPr>
          <w:rFonts w:ascii="Calibri"/>
          <w:color w:val="231F20"/>
          <w:spacing w:val="-26"/>
          <w:w w:val="105"/>
          <w:sz w:val="19"/>
        </w:rPr>
        <w:t> </w:t>
      </w:r>
      <w:r>
        <w:rPr>
          <w:rFonts w:ascii="Calibri"/>
          <w:color w:val="231F20"/>
          <w:w w:val="105"/>
          <w:sz w:val="19"/>
        </w:rPr>
        <w:t>White</w:t>
      </w:r>
      <w:r>
        <w:rPr>
          <w:rFonts w:ascii="Calibri"/>
          <w:color w:val="231F20"/>
          <w:spacing w:val="-25"/>
          <w:w w:val="105"/>
          <w:sz w:val="19"/>
        </w:rPr>
        <w:t> </w:t>
      </w:r>
      <w:r>
        <w:rPr>
          <w:rFonts w:ascii="Calibri"/>
          <w:color w:val="231F20"/>
          <w:w w:val="105"/>
          <w:sz w:val="19"/>
        </w:rPr>
        <w:t>[Internet].</w:t>
      </w:r>
      <w:r>
        <w:rPr>
          <w:rFonts w:ascii="Calibri"/>
          <w:color w:val="231F20"/>
          <w:spacing w:val="-24"/>
          <w:w w:val="105"/>
          <w:sz w:val="19"/>
        </w:rPr>
        <w:t> </w:t>
      </w:r>
      <w:r>
        <w:rPr>
          <w:rFonts w:ascii="Calibri"/>
          <w:color w:val="231F20"/>
          <w:w w:val="105"/>
          <w:sz w:val="19"/>
        </w:rPr>
        <w:t>Washington</w:t>
      </w:r>
      <w:r>
        <w:rPr>
          <w:rFonts w:ascii="Calibri"/>
          <w:color w:val="231F20"/>
          <w:spacing w:val="-25"/>
          <w:w w:val="105"/>
          <w:sz w:val="19"/>
        </w:rPr>
        <w:t> </w:t>
      </w:r>
      <w:r>
        <w:rPr>
          <w:rFonts w:ascii="Calibri"/>
          <w:color w:val="231F20"/>
          <w:w w:val="105"/>
          <w:sz w:val="19"/>
        </w:rPr>
        <w:t>DC: National</w:t>
      </w:r>
      <w:r>
        <w:rPr>
          <w:rFonts w:ascii="Calibri"/>
          <w:color w:val="231F20"/>
          <w:spacing w:val="-11"/>
          <w:w w:val="105"/>
          <w:sz w:val="19"/>
        </w:rPr>
        <w:t> </w:t>
      </w:r>
      <w:r>
        <w:rPr>
          <w:rFonts w:ascii="Calibri"/>
          <w:color w:val="231F20"/>
          <w:w w:val="105"/>
          <w:sz w:val="19"/>
        </w:rPr>
        <w:t>Public</w:t>
      </w:r>
      <w:r>
        <w:rPr>
          <w:rFonts w:ascii="Calibri"/>
          <w:color w:val="231F20"/>
          <w:spacing w:val="-10"/>
          <w:w w:val="105"/>
          <w:sz w:val="19"/>
        </w:rPr>
        <w:t> </w:t>
      </w:r>
      <w:r>
        <w:rPr>
          <w:rFonts w:ascii="Calibri"/>
          <w:color w:val="231F20"/>
          <w:w w:val="105"/>
          <w:sz w:val="19"/>
        </w:rPr>
        <w:t>Radio;</w:t>
      </w:r>
      <w:r>
        <w:rPr>
          <w:rFonts w:ascii="Calibri"/>
          <w:color w:val="231F20"/>
          <w:spacing w:val="-11"/>
          <w:w w:val="105"/>
          <w:sz w:val="19"/>
        </w:rPr>
        <w:t> </w:t>
      </w:r>
      <w:r>
        <w:rPr>
          <w:rFonts w:ascii="Calibri"/>
          <w:color w:val="231F20"/>
          <w:spacing w:val="-4"/>
          <w:w w:val="105"/>
          <w:sz w:val="19"/>
        </w:rPr>
        <w:t>2017</w:t>
      </w:r>
      <w:r>
        <w:rPr>
          <w:rFonts w:ascii="Calibri"/>
          <w:color w:val="231F20"/>
          <w:spacing w:val="-10"/>
          <w:w w:val="105"/>
          <w:sz w:val="19"/>
        </w:rPr>
        <w:t> </w:t>
      </w:r>
      <w:r>
        <w:rPr>
          <w:rFonts w:ascii="Calibri"/>
          <w:color w:val="231F20"/>
          <w:w w:val="105"/>
          <w:sz w:val="19"/>
        </w:rPr>
        <w:t>Nov</w:t>
      </w:r>
      <w:r>
        <w:rPr>
          <w:rFonts w:ascii="Calibri"/>
          <w:color w:val="231F20"/>
          <w:spacing w:val="-11"/>
          <w:w w:val="105"/>
          <w:sz w:val="19"/>
        </w:rPr>
        <w:t> </w:t>
      </w:r>
      <w:r>
        <w:rPr>
          <w:rFonts w:ascii="Calibri"/>
          <w:color w:val="231F20"/>
          <w:w w:val="105"/>
          <w:sz w:val="19"/>
        </w:rPr>
        <w:t>4</w:t>
      </w:r>
      <w:r>
        <w:rPr>
          <w:rFonts w:ascii="Calibri"/>
          <w:color w:val="231F20"/>
          <w:spacing w:val="-10"/>
          <w:w w:val="105"/>
          <w:sz w:val="19"/>
        </w:rPr>
        <w:t> </w:t>
      </w:r>
      <w:r>
        <w:rPr>
          <w:rFonts w:ascii="Calibri"/>
          <w:color w:val="231F20"/>
          <w:w w:val="105"/>
          <w:sz w:val="19"/>
        </w:rPr>
        <w:t>[cited</w:t>
      </w:r>
      <w:r>
        <w:rPr>
          <w:rFonts w:ascii="Calibri"/>
          <w:color w:val="231F20"/>
          <w:spacing w:val="-11"/>
          <w:w w:val="105"/>
          <w:sz w:val="19"/>
        </w:rPr>
        <w:t> </w:t>
      </w:r>
      <w:r>
        <w:rPr>
          <w:rFonts w:ascii="Calibri"/>
          <w:color w:val="231F20"/>
          <w:w w:val="105"/>
          <w:sz w:val="19"/>
        </w:rPr>
        <w:t>2019</w:t>
      </w:r>
      <w:r>
        <w:rPr>
          <w:rFonts w:ascii="Calibri"/>
          <w:color w:val="231F20"/>
          <w:spacing w:val="-10"/>
          <w:w w:val="105"/>
          <w:sz w:val="19"/>
        </w:rPr>
        <w:t> </w:t>
      </w:r>
      <w:r>
        <w:rPr>
          <w:rFonts w:ascii="Calibri"/>
          <w:color w:val="231F20"/>
          <w:w w:val="105"/>
          <w:sz w:val="19"/>
        </w:rPr>
        <w:t>Dec</w:t>
      </w:r>
      <w:r>
        <w:rPr>
          <w:rFonts w:ascii="Calibri"/>
          <w:color w:val="231F20"/>
          <w:spacing w:val="-11"/>
          <w:w w:val="105"/>
          <w:sz w:val="19"/>
        </w:rPr>
        <w:t> </w:t>
      </w:r>
      <w:r>
        <w:rPr>
          <w:rFonts w:ascii="Calibri"/>
          <w:color w:val="231F20"/>
          <w:w w:val="105"/>
          <w:sz w:val="19"/>
        </w:rPr>
        <w:t>12].</w:t>
      </w:r>
    </w:p>
    <w:p>
      <w:pPr>
        <w:spacing w:line="247" w:lineRule="auto" w:before="10"/>
        <w:ind w:left="483" w:right="208" w:firstLine="0"/>
        <w:jc w:val="left"/>
        <w:rPr>
          <w:rFonts w:ascii="Calibri"/>
          <w:sz w:val="19"/>
        </w:rPr>
      </w:pPr>
      <w:r>
        <w:rPr>
          <w:rFonts w:ascii="Calibri"/>
          <w:color w:val="231F20"/>
          <w:sz w:val="19"/>
        </w:rPr>
        <w:t>Available from: https://www.npr. org/2017/11/04/562137082/ why-is-the-opioid-epidemic-overwhelmingly-white</w:t>
      </w:r>
    </w:p>
    <w:p>
      <w:pPr>
        <w:pStyle w:val="BodyText"/>
        <w:spacing w:before="7"/>
        <w:rPr>
          <w:rFonts w:ascii="Calibri"/>
          <w:sz w:val="18"/>
        </w:rPr>
      </w:pPr>
    </w:p>
    <w:p>
      <w:pPr>
        <w:pStyle w:val="ListParagraph"/>
        <w:numPr>
          <w:ilvl w:val="0"/>
          <w:numId w:val="7"/>
        </w:numPr>
        <w:tabs>
          <w:tab w:pos="923" w:val="left" w:leader="none"/>
          <w:tab w:pos="924" w:val="left" w:leader="none"/>
        </w:tabs>
        <w:spacing w:line="247" w:lineRule="auto" w:before="0" w:after="0"/>
        <w:ind w:left="483" w:right="197" w:hanging="2"/>
        <w:jc w:val="left"/>
        <w:rPr>
          <w:sz w:val="19"/>
        </w:rPr>
      </w:pPr>
      <w:r>
        <w:rPr>
          <w:color w:val="231F20"/>
          <w:sz w:val="19"/>
        </w:rPr>
        <w:t>Hart CL, Hart MZ. Opioid crisis: Another mechanism used to perpetuate American racism. Cult Divers Ethn Min  [Internet]. 2019 Jan [cited 2019 Dec 12];25(1):6. Available </w:t>
      </w:r>
      <w:r>
        <w:rPr>
          <w:color w:val="231F20"/>
          <w:spacing w:val="-3"/>
          <w:sz w:val="19"/>
        </w:rPr>
        <w:t>from: </w:t>
      </w:r>
      <w:r>
        <w:rPr>
          <w:color w:val="231F20"/>
          <w:sz w:val="19"/>
        </w:rPr>
        <w:t>https://doi.org/10.1037/cdp0000260</w:t>
      </w:r>
    </w:p>
    <w:p>
      <w:pPr>
        <w:pStyle w:val="BodyText"/>
        <w:spacing w:before="8"/>
        <w:rPr>
          <w:rFonts w:ascii="Calibri"/>
          <w:sz w:val="18"/>
        </w:rPr>
      </w:pPr>
    </w:p>
    <w:p>
      <w:pPr>
        <w:pStyle w:val="ListParagraph"/>
        <w:numPr>
          <w:ilvl w:val="0"/>
          <w:numId w:val="7"/>
        </w:numPr>
        <w:tabs>
          <w:tab w:pos="923" w:val="left" w:leader="none"/>
          <w:tab w:pos="924" w:val="left" w:leader="none"/>
        </w:tabs>
        <w:spacing w:line="249" w:lineRule="auto" w:before="1" w:after="0"/>
        <w:ind w:left="483" w:right="247" w:hanging="2"/>
        <w:jc w:val="left"/>
        <w:rPr>
          <w:sz w:val="19"/>
        </w:rPr>
      </w:pPr>
      <w:r>
        <w:rPr>
          <w:color w:val="231F20"/>
          <w:sz w:val="19"/>
        </w:rPr>
        <w:t>Substance Abuse and Mental Health Services Administration (SAMHSA). Substance abuse treatment: Addressing the specific needs of women [Internet]. Rockville, MD: SAMHSA Center for Substance Abuse Treatment; 2015 [cited 2019 Dec 12]. Available from: https://store.samhsa.gov/ product/TIP-51-Substance-Abuse-Treatment-Addressing-the- Specific-Needs-of-Women/SMA15-442</w:t>
      </w:r>
    </w:p>
    <w:p>
      <w:pPr>
        <w:pStyle w:val="BodyText"/>
        <w:spacing w:before="8"/>
        <w:rPr>
          <w:rFonts w:ascii="Calibri"/>
          <w:sz w:val="17"/>
        </w:rPr>
      </w:pPr>
    </w:p>
    <w:p>
      <w:pPr>
        <w:pStyle w:val="ListParagraph"/>
        <w:numPr>
          <w:ilvl w:val="0"/>
          <w:numId w:val="7"/>
        </w:numPr>
        <w:tabs>
          <w:tab w:pos="923" w:val="left" w:leader="none"/>
          <w:tab w:pos="924" w:val="left" w:leader="none"/>
        </w:tabs>
        <w:spacing w:line="249" w:lineRule="auto" w:before="0" w:after="0"/>
        <w:ind w:left="483" w:right="224" w:hanging="2"/>
        <w:jc w:val="left"/>
        <w:rPr>
          <w:sz w:val="19"/>
        </w:rPr>
      </w:pPr>
      <w:r>
        <w:rPr>
          <w:color w:val="231F20"/>
          <w:sz w:val="19"/>
        </w:rPr>
        <w:t>Xierali IM, Nivet MA. The racial and ethnic composition and distribution of primary care physicians. J Health Care </w:t>
      </w:r>
      <w:r>
        <w:rPr>
          <w:color w:val="231F20"/>
          <w:spacing w:val="-4"/>
          <w:sz w:val="19"/>
        </w:rPr>
        <w:t>Poor </w:t>
      </w:r>
      <w:r>
        <w:rPr>
          <w:color w:val="231F20"/>
          <w:sz w:val="19"/>
        </w:rPr>
        <w:t>U [Internet]. 2018 [cited 2019 Dec 12];29(1):556. Available from:</w:t>
      </w:r>
      <w:r>
        <w:rPr>
          <w:color w:val="231F20"/>
          <w:spacing w:val="-4"/>
          <w:sz w:val="19"/>
        </w:rPr>
        <w:t> </w:t>
      </w:r>
      <w:r>
        <w:rPr>
          <w:color w:val="231F20"/>
          <w:sz w:val="19"/>
        </w:rPr>
        <w:t>https://doi.org/10.1353/hpu.2018.0036</w:t>
      </w:r>
    </w:p>
    <w:p>
      <w:pPr>
        <w:pStyle w:val="BodyText"/>
        <w:spacing w:before="11"/>
        <w:rPr>
          <w:rFonts w:ascii="Calibri"/>
          <w:sz w:val="19"/>
        </w:rPr>
      </w:pPr>
    </w:p>
    <w:p>
      <w:pPr>
        <w:pStyle w:val="ListParagraph"/>
        <w:numPr>
          <w:ilvl w:val="0"/>
          <w:numId w:val="7"/>
        </w:numPr>
        <w:tabs>
          <w:tab w:pos="923" w:val="left" w:leader="none"/>
          <w:tab w:pos="924" w:val="left" w:leader="none"/>
        </w:tabs>
        <w:spacing w:line="232" w:lineRule="auto" w:before="0" w:after="0"/>
        <w:ind w:left="483" w:right="313" w:hanging="2"/>
        <w:jc w:val="left"/>
        <w:rPr>
          <w:sz w:val="19"/>
        </w:rPr>
      </w:pPr>
      <w:r>
        <w:rPr>
          <w:color w:val="231F20"/>
          <w:sz w:val="19"/>
        </w:rPr>
        <w:t>Lett LA, Murdock HM, Orji WU, Aysola J, SebroR . </w:t>
      </w:r>
      <w:r>
        <w:rPr>
          <w:color w:val="231F20"/>
          <w:spacing w:val="-3"/>
          <w:sz w:val="19"/>
        </w:rPr>
        <w:t>Trends </w:t>
      </w:r>
      <w:r>
        <w:rPr>
          <w:color w:val="231F20"/>
          <w:sz w:val="19"/>
        </w:rPr>
        <w:t>in racial/ethnic representation among us medical students. JAMA Netw Open [Internet]. 2019 Sep 4 [cited 2019 Dec 12];2(9):e1910490. Available from: https://doi.org/10.1001/ jamanetworkopen.2019.10490</w:t>
      </w:r>
    </w:p>
    <w:p>
      <w:pPr>
        <w:pStyle w:val="BodyText"/>
        <w:spacing w:before="5"/>
        <w:rPr>
          <w:rFonts w:ascii="Calibri"/>
          <w:sz w:val="20"/>
        </w:rPr>
      </w:pPr>
    </w:p>
    <w:p>
      <w:pPr>
        <w:pStyle w:val="ListParagraph"/>
        <w:numPr>
          <w:ilvl w:val="0"/>
          <w:numId w:val="7"/>
        </w:numPr>
        <w:tabs>
          <w:tab w:pos="923" w:val="left" w:leader="none"/>
          <w:tab w:pos="924" w:val="left" w:leader="none"/>
        </w:tabs>
        <w:spacing w:line="235" w:lineRule="auto" w:before="0" w:after="0"/>
        <w:ind w:left="483" w:right="773" w:hanging="2"/>
        <w:jc w:val="left"/>
        <w:rPr>
          <w:sz w:val="19"/>
        </w:rPr>
      </w:pPr>
      <w:r>
        <w:rPr>
          <w:color w:val="231F20"/>
          <w:sz w:val="19"/>
        </w:rPr>
        <w:t>Lin LA, Knudsen HK. Comparing buprenorphine- prescribing physicians across nonmetropolitan and metropolitan areas in the United States. Ann Fam Med [Internet].</w:t>
      </w:r>
      <w:r>
        <w:rPr>
          <w:color w:val="231F20"/>
          <w:spacing w:val="-8"/>
          <w:sz w:val="19"/>
        </w:rPr>
        <w:t> </w:t>
      </w:r>
      <w:r>
        <w:rPr>
          <w:color w:val="231F20"/>
          <w:sz w:val="19"/>
        </w:rPr>
        <w:t>2019</w:t>
      </w:r>
      <w:r>
        <w:rPr>
          <w:color w:val="231F20"/>
          <w:spacing w:val="-7"/>
          <w:sz w:val="19"/>
        </w:rPr>
        <w:t> </w:t>
      </w:r>
      <w:r>
        <w:rPr>
          <w:color w:val="231F20"/>
          <w:sz w:val="19"/>
        </w:rPr>
        <w:t>May</w:t>
      </w:r>
      <w:r>
        <w:rPr>
          <w:color w:val="231F20"/>
          <w:spacing w:val="-7"/>
          <w:sz w:val="19"/>
        </w:rPr>
        <w:t> </w:t>
      </w:r>
      <w:r>
        <w:rPr>
          <w:color w:val="231F20"/>
          <w:sz w:val="19"/>
        </w:rPr>
        <w:t>1</w:t>
      </w:r>
      <w:r>
        <w:rPr>
          <w:color w:val="231F20"/>
          <w:spacing w:val="-7"/>
          <w:sz w:val="19"/>
        </w:rPr>
        <w:t> </w:t>
      </w:r>
      <w:r>
        <w:rPr>
          <w:color w:val="231F20"/>
          <w:sz w:val="19"/>
        </w:rPr>
        <w:t>[cited</w:t>
      </w:r>
      <w:r>
        <w:rPr>
          <w:color w:val="231F20"/>
          <w:spacing w:val="-7"/>
          <w:sz w:val="19"/>
        </w:rPr>
        <w:t> </w:t>
      </w:r>
      <w:r>
        <w:rPr>
          <w:color w:val="231F20"/>
          <w:sz w:val="19"/>
        </w:rPr>
        <w:t>2019</w:t>
      </w:r>
      <w:r>
        <w:rPr>
          <w:color w:val="231F20"/>
          <w:spacing w:val="-7"/>
          <w:sz w:val="19"/>
        </w:rPr>
        <w:t> </w:t>
      </w:r>
      <w:r>
        <w:rPr>
          <w:color w:val="231F20"/>
          <w:sz w:val="19"/>
        </w:rPr>
        <w:t>Dec</w:t>
      </w:r>
      <w:r>
        <w:rPr>
          <w:color w:val="231F20"/>
          <w:spacing w:val="-7"/>
          <w:sz w:val="19"/>
        </w:rPr>
        <w:t> </w:t>
      </w:r>
      <w:r>
        <w:rPr>
          <w:color w:val="231F20"/>
          <w:sz w:val="19"/>
        </w:rPr>
        <w:t>12];17(3):212-20. Available from:</w:t>
      </w:r>
      <w:r>
        <w:rPr>
          <w:color w:val="231F20"/>
          <w:spacing w:val="-6"/>
          <w:sz w:val="19"/>
        </w:rPr>
        <w:t> </w:t>
      </w:r>
      <w:r>
        <w:rPr>
          <w:color w:val="231F20"/>
          <w:sz w:val="19"/>
        </w:rPr>
        <w:t>https://doi.org/10.1370/afm.2384</w:t>
      </w:r>
    </w:p>
    <w:p>
      <w:pPr>
        <w:pStyle w:val="BodyText"/>
        <w:spacing w:before="1"/>
        <w:rPr>
          <w:rFonts w:ascii="Calibri"/>
          <w:sz w:val="21"/>
        </w:rPr>
      </w:pPr>
    </w:p>
    <w:p>
      <w:pPr>
        <w:pStyle w:val="ListParagraph"/>
        <w:numPr>
          <w:ilvl w:val="0"/>
          <w:numId w:val="7"/>
        </w:numPr>
        <w:tabs>
          <w:tab w:pos="923" w:val="left" w:leader="none"/>
          <w:tab w:pos="924" w:val="left" w:leader="none"/>
        </w:tabs>
        <w:spacing w:line="232" w:lineRule="auto" w:before="0" w:after="0"/>
        <w:ind w:left="483" w:right="498" w:hanging="2"/>
        <w:jc w:val="left"/>
        <w:rPr>
          <w:sz w:val="19"/>
        </w:rPr>
      </w:pPr>
      <w:r>
        <w:rPr>
          <w:color w:val="231F20"/>
          <w:sz w:val="19"/>
        </w:rPr>
        <w:t>Smedley BD, Stith AY, Nelson AR. Unequal treatment: Confronting racial and ethnic disparities in health care. [eBook]. Washington DC; National Academies Press; 2003 [cited 2019 Dec 12]. Available from: http:// dx.crossref.org/10.17226/12875</w:t>
      </w:r>
    </w:p>
    <w:p>
      <w:pPr>
        <w:spacing w:after="0" w:line="232" w:lineRule="auto"/>
        <w:jc w:val="left"/>
        <w:rPr>
          <w:sz w:val="19"/>
        </w:rPr>
        <w:sectPr>
          <w:pgSz w:w="12240" w:h="15840"/>
          <w:pgMar w:header="0" w:footer="880" w:top="660" w:bottom="1080" w:left="300" w:right="600"/>
          <w:cols w:num="2" w:equalWidth="0">
            <w:col w:w="5459" w:space="279"/>
            <w:col w:w="5602"/>
          </w:cols>
        </w:sectPr>
      </w:pPr>
    </w:p>
    <w:p>
      <w:pPr>
        <w:pStyle w:val="ListParagraph"/>
        <w:numPr>
          <w:ilvl w:val="0"/>
          <w:numId w:val="7"/>
        </w:numPr>
        <w:tabs>
          <w:tab w:pos="895" w:val="left" w:leader="none"/>
          <w:tab w:pos="896" w:val="left" w:leader="none"/>
        </w:tabs>
        <w:spacing w:line="247" w:lineRule="auto" w:before="81" w:after="0"/>
        <w:ind w:left="459" w:right="38" w:firstLine="0"/>
        <w:jc w:val="left"/>
        <w:rPr>
          <w:sz w:val="19"/>
        </w:rPr>
      </w:pPr>
      <w:r>
        <w:rPr>
          <w:color w:val="231F20"/>
          <w:sz w:val="19"/>
        </w:rPr>
        <w:t>Paradies Y, Truong M, Priest N. A systematic review of </w:t>
      </w:r>
      <w:r>
        <w:rPr>
          <w:color w:val="231F20"/>
          <w:spacing w:val="-5"/>
          <w:sz w:val="19"/>
        </w:rPr>
        <w:t>the </w:t>
      </w:r>
      <w:r>
        <w:rPr>
          <w:color w:val="231F20"/>
          <w:sz w:val="19"/>
        </w:rPr>
        <w:t>extent and measurement of healthcare provider racism. J Gen Intern Med [Internet]. 2014 Feb 1 [cited 2019</w:t>
      </w:r>
      <w:r>
        <w:rPr>
          <w:color w:val="231F20"/>
          <w:spacing w:val="-16"/>
          <w:sz w:val="19"/>
        </w:rPr>
        <w:t> </w:t>
      </w:r>
      <w:r>
        <w:rPr>
          <w:color w:val="231F20"/>
          <w:sz w:val="19"/>
        </w:rPr>
        <w:t>Dec</w:t>
      </w:r>
    </w:p>
    <w:p>
      <w:pPr>
        <w:spacing w:line="244" w:lineRule="auto" w:before="0"/>
        <w:ind w:left="459" w:right="497" w:firstLine="0"/>
        <w:jc w:val="left"/>
        <w:rPr>
          <w:rFonts w:ascii="Calibri"/>
          <w:sz w:val="19"/>
        </w:rPr>
      </w:pPr>
      <w:r>
        <w:rPr>
          <w:rFonts w:ascii="Calibri"/>
          <w:color w:val="231F20"/>
          <w:sz w:val="19"/>
        </w:rPr>
        <w:t>12];29(2):364-87. Available from: https://doi. </w:t>
      </w:r>
      <w:r>
        <w:rPr>
          <w:rFonts w:ascii="Calibri"/>
          <w:color w:val="231F20"/>
          <w:spacing w:val="-9"/>
          <w:sz w:val="19"/>
        </w:rPr>
        <w:t>org/10.1007/ </w:t>
      </w:r>
      <w:r>
        <w:rPr>
          <w:rFonts w:ascii="Calibri"/>
          <w:color w:val="231F20"/>
          <w:spacing w:val="-8"/>
          <w:sz w:val="19"/>
        </w:rPr>
        <w:t>s11606-013-2583-1</w:t>
      </w:r>
    </w:p>
    <w:p>
      <w:pPr>
        <w:pStyle w:val="BodyText"/>
        <w:spacing w:before="4"/>
        <w:rPr>
          <w:rFonts w:ascii="Calibri"/>
          <w:sz w:val="19"/>
        </w:rPr>
      </w:pPr>
    </w:p>
    <w:p>
      <w:pPr>
        <w:pStyle w:val="ListParagraph"/>
        <w:numPr>
          <w:ilvl w:val="0"/>
          <w:numId w:val="7"/>
        </w:numPr>
        <w:tabs>
          <w:tab w:pos="935" w:val="left" w:leader="none"/>
          <w:tab w:pos="936" w:val="left" w:leader="none"/>
        </w:tabs>
        <w:spacing w:line="247" w:lineRule="auto" w:before="0" w:after="0"/>
        <w:ind w:left="459" w:right="256" w:firstLine="0"/>
        <w:jc w:val="left"/>
        <w:rPr>
          <w:sz w:val="19"/>
        </w:rPr>
      </w:pPr>
      <w:r>
        <w:rPr>
          <w:color w:val="231F20"/>
          <w:sz w:val="19"/>
        </w:rPr>
        <w:t>Williams DR, Wyatt R. Racial bias in health care and health: Challenges and opportunities. JAMA [Internet]. </w:t>
      </w:r>
      <w:r>
        <w:rPr>
          <w:color w:val="231F20"/>
          <w:spacing w:val="-4"/>
          <w:sz w:val="19"/>
        </w:rPr>
        <w:t>2015 </w:t>
      </w:r>
      <w:r>
        <w:rPr>
          <w:color w:val="231F20"/>
          <w:sz w:val="19"/>
        </w:rPr>
        <w:t>Aug </w:t>
      </w:r>
      <w:r>
        <w:rPr>
          <w:color w:val="231F20"/>
          <w:spacing w:val="-10"/>
          <w:sz w:val="19"/>
        </w:rPr>
        <w:t>11 </w:t>
      </w:r>
      <w:r>
        <w:rPr>
          <w:color w:val="231F20"/>
          <w:sz w:val="19"/>
        </w:rPr>
        <w:t>[cited 2019 Dec 12];314(6):555-6. Available from: https://doi.org/10.1001/jama.2015.9260</w:t>
      </w:r>
    </w:p>
    <w:p>
      <w:pPr>
        <w:pStyle w:val="BodyText"/>
        <w:spacing w:before="10"/>
        <w:rPr>
          <w:rFonts w:ascii="Calibri"/>
          <w:sz w:val="18"/>
        </w:rPr>
      </w:pPr>
    </w:p>
    <w:p>
      <w:pPr>
        <w:pStyle w:val="ListParagraph"/>
        <w:numPr>
          <w:ilvl w:val="0"/>
          <w:numId w:val="7"/>
        </w:numPr>
        <w:tabs>
          <w:tab w:pos="935" w:val="left" w:leader="none"/>
          <w:tab w:pos="936" w:val="left" w:leader="none"/>
        </w:tabs>
        <w:spacing w:line="247" w:lineRule="auto" w:before="1" w:after="0"/>
        <w:ind w:left="459" w:right="137" w:firstLine="0"/>
        <w:jc w:val="left"/>
        <w:rPr>
          <w:sz w:val="19"/>
        </w:rPr>
      </w:pPr>
      <w:r>
        <w:rPr>
          <w:color w:val="231F20"/>
          <w:sz w:val="19"/>
        </w:rPr>
        <w:t>Hansen H, Siegel C, Wanderling J, DiRocco D. Buprenorphine and methadone treatment for opioid dependence by income, ethnicity and race of </w:t>
      </w:r>
      <w:r>
        <w:rPr>
          <w:color w:val="231F20"/>
          <w:spacing w:val="-2"/>
          <w:sz w:val="19"/>
        </w:rPr>
        <w:t>neighborhoods </w:t>
      </w:r>
      <w:r>
        <w:rPr>
          <w:color w:val="231F20"/>
          <w:sz w:val="19"/>
        </w:rPr>
        <w:t>in New York City. Drug Alcohol Depend [Internet]. 2016 Jul 1 [cited 2019 Dec12];164:14-21. Available from: https:// doi.org/10.1016/j.</w:t>
      </w:r>
      <w:r>
        <w:rPr>
          <w:color w:val="231F20"/>
          <w:spacing w:val="-3"/>
          <w:sz w:val="19"/>
        </w:rPr>
        <w:t> </w:t>
      </w:r>
      <w:r>
        <w:rPr>
          <w:color w:val="231F20"/>
          <w:sz w:val="19"/>
        </w:rPr>
        <w:t>drugalcdep.2016.03.028</w:t>
      </w:r>
    </w:p>
    <w:p>
      <w:pPr>
        <w:pStyle w:val="BodyText"/>
        <w:spacing w:before="9"/>
        <w:rPr>
          <w:rFonts w:ascii="Calibri"/>
          <w:sz w:val="18"/>
        </w:rPr>
      </w:pPr>
    </w:p>
    <w:p>
      <w:pPr>
        <w:pStyle w:val="ListParagraph"/>
        <w:numPr>
          <w:ilvl w:val="0"/>
          <w:numId w:val="7"/>
        </w:numPr>
        <w:tabs>
          <w:tab w:pos="895" w:val="left" w:leader="none"/>
          <w:tab w:pos="896" w:val="left" w:leader="none"/>
        </w:tabs>
        <w:spacing w:line="249" w:lineRule="auto" w:before="0" w:after="0"/>
        <w:ind w:left="459" w:right="78" w:firstLine="0"/>
        <w:jc w:val="left"/>
        <w:rPr>
          <w:sz w:val="19"/>
        </w:rPr>
      </w:pPr>
      <w:r>
        <w:rPr>
          <w:color w:val="231F20"/>
          <w:w w:val="105"/>
          <w:sz w:val="19"/>
        </w:rPr>
        <w:t>Hansen</w:t>
      </w:r>
      <w:r>
        <w:rPr>
          <w:color w:val="231F20"/>
          <w:spacing w:val="-18"/>
          <w:w w:val="105"/>
          <w:sz w:val="19"/>
        </w:rPr>
        <w:t> </w:t>
      </w:r>
      <w:r>
        <w:rPr>
          <w:color w:val="231F20"/>
          <w:w w:val="105"/>
          <w:sz w:val="19"/>
        </w:rPr>
        <w:t>H.</w:t>
      </w:r>
      <w:r>
        <w:rPr>
          <w:color w:val="231F20"/>
          <w:spacing w:val="-17"/>
          <w:w w:val="105"/>
          <w:sz w:val="19"/>
        </w:rPr>
        <w:t> </w:t>
      </w:r>
      <w:r>
        <w:rPr>
          <w:color w:val="231F20"/>
          <w:w w:val="105"/>
          <w:sz w:val="19"/>
        </w:rPr>
        <w:t>Sociocultural</w:t>
      </w:r>
      <w:r>
        <w:rPr>
          <w:color w:val="231F20"/>
          <w:spacing w:val="-17"/>
          <w:w w:val="105"/>
          <w:sz w:val="19"/>
        </w:rPr>
        <w:t> </w:t>
      </w:r>
      <w:r>
        <w:rPr>
          <w:color w:val="231F20"/>
          <w:w w:val="105"/>
          <w:sz w:val="19"/>
        </w:rPr>
        <w:t>factors</w:t>
      </w:r>
      <w:r>
        <w:rPr>
          <w:color w:val="231F20"/>
          <w:spacing w:val="-17"/>
          <w:w w:val="105"/>
          <w:sz w:val="19"/>
        </w:rPr>
        <w:t> </w:t>
      </w:r>
      <w:r>
        <w:rPr>
          <w:color w:val="231F20"/>
          <w:w w:val="105"/>
          <w:sz w:val="19"/>
        </w:rPr>
        <w:t>impacting</w:t>
      </w:r>
      <w:r>
        <w:rPr>
          <w:color w:val="231F20"/>
          <w:spacing w:val="-18"/>
          <w:w w:val="105"/>
          <w:sz w:val="19"/>
        </w:rPr>
        <w:t> </w:t>
      </w:r>
      <w:r>
        <w:rPr>
          <w:color w:val="231F20"/>
          <w:w w:val="105"/>
          <w:sz w:val="19"/>
        </w:rPr>
        <w:t>access</w:t>
      </w:r>
      <w:r>
        <w:rPr>
          <w:color w:val="231F20"/>
          <w:spacing w:val="-17"/>
          <w:w w:val="105"/>
          <w:sz w:val="19"/>
        </w:rPr>
        <w:t> </w:t>
      </w:r>
      <w:r>
        <w:rPr>
          <w:color w:val="231F20"/>
          <w:w w:val="105"/>
          <w:sz w:val="19"/>
        </w:rPr>
        <w:t>to</w:t>
      </w:r>
      <w:r>
        <w:rPr>
          <w:color w:val="231F20"/>
          <w:spacing w:val="-17"/>
          <w:w w:val="105"/>
          <w:sz w:val="19"/>
        </w:rPr>
        <w:t> </w:t>
      </w:r>
      <w:r>
        <w:rPr>
          <w:color w:val="231F20"/>
          <w:spacing w:val="-6"/>
          <w:w w:val="105"/>
          <w:sz w:val="19"/>
        </w:rPr>
        <w:t>MAT </w:t>
      </w:r>
      <w:r>
        <w:rPr>
          <w:color w:val="231F20"/>
          <w:w w:val="105"/>
          <w:sz w:val="19"/>
        </w:rPr>
        <w:t>and care delivery, new qualitative data from buprenorphine prescribers in OTPs. Am J</w:t>
      </w:r>
      <w:r>
        <w:rPr>
          <w:color w:val="231F20"/>
          <w:spacing w:val="-30"/>
          <w:w w:val="105"/>
          <w:sz w:val="19"/>
        </w:rPr>
        <w:t> </w:t>
      </w:r>
      <w:r>
        <w:rPr>
          <w:color w:val="231F20"/>
          <w:w w:val="105"/>
          <w:sz w:val="19"/>
        </w:rPr>
        <w:t>Addiction</w:t>
      </w:r>
    </w:p>
    <w:p>
      <w:pPr>
        <w:spacing w:line="217" w:lineRule="exact" w:before="0"/>
        <w:ind w:left="459" w:right="0" w:firstLine="0"/>
        <w:jc w:val="left"/>
        <w:rPr>
          <w:rFonts w:ascii="Calibri"/>
          <w:sz w:val="19"/>
        </w:rPr>
      </w:pPr>
      <w:r>
        <w:rPr>
          <w:rFonts w:ascii="Calibri"/>
          <w:color w:val="231F20"/>
          <w:sz w:val="19"/>
        </w:rPr>
        <w:t>[Internet]. 2017 Apr 1 [cited 2019 Dec 12];26(3):236. Available</w:t>
      </w:r>
    </w:p>
    <w:p>
      <w:pPr>
        <w:spacing w:line="244" w:lineRule="auto" w:before="12"/>
        <w:ind w:left="459" w:right="0" w:firstLine="0"/>
        <w:jc w:val="left"/>
        <w:rPr>
          <w:rFonts w:ascii="Calibri"/>
          <w:sz w:val="19"/>
        </w:rPr>
      </w:pPr>
      <w:r>
        <w:rPr>
          <w:rFonts w:ascii="Calibri"/>
          <w:color w:val="231F20"/>
          <w:sz w:val="19"/>
        </w:rPr>
        <w:t>from: https://doi-org.ezproxyhhs.nihlibrary. nih.gov/10.1111/ ajad.12545</w:t>
      </w:r>
    </w:p>
    <w:p>
      <w:pPr>
        <w:pStyle w:val="BodyText"/>
        <w:spacing w:before="4"/>
        <w:rPr>
          <w:rFonts w:ascii="Calibri"/>
          <w:sz w:val="19"/>
        </w:rPr>
      </w:pPr>
    </w:p>
    <w:p>
      <w:pPr>
        <w:pStyle w:val="ListParagraph"/>
        <w:numPr>
          <w:ilvl w:val="0"/>
          <w:numId w:val="7"/>
        </w:numPr>
        <w:tabs>
          <w:tab w:pos="895" w:val="left" w:leader="none"/>
          <w:tab w:pos="896" w:val="left" w:leader="none"/>
        </w:tabs>
        <w:spacing w:line="240" w:lineRule="auto" w:before="0" w:after="0"/>
        <w:ind w:left="895" w:right="0" w:hanging="437"/>
        <w:jc w:val="left"/>
        <w:rPr>
          <w:sz w:val="19"/>
        </w:rPr>
      </w:pPr>
      <w:r>
        <w:rPr>
          <w:color w:val="231F20"/>
          <w:sz w:val="19"/>
        </w:rPr>
        <w:t>Hansen HB, Siegel CE, Case BG,</w:t>
      </w:r>
      <w:r>
        <w:rPr>
          <w:color w:val="231F20"/>
          <w:spacing w:val="-11"/>
          <w:sz w:val="19"/>
        </w:rPr>
        <w:t> </w:t>
      </w:r>
      <w:r>
        <w:rPr>
          <w:color w:val="231F20"/>
          <w:sz w:val="19"/>
        </w:rPr>
        <w:t>Bertollo</w:t>
      </w:r>
    </w:p>
    <w:p>
      <w:pPr>
        <w:spacing w:line="249" w:lineRule="auto" w:before="6"/>
        <w:ind w:left="459" w:right="0" w:firstLine="0"/>
        <w:jc w:val="left"/>
        <w:rPr>
          <w:rFonts w:ascii="Calibri"/>
          <w:sz w:val="19"/>
        </w:rPr>
      </w:pPr>
      <w:r>
        <w:rPr>
          <w:rFonts w:ascii="Calibri"/>
          <w:color w:val="231F20"/>
          <w:sz w:val="19"/>
        </w:rPr>
        <w:t>DN, DiRocco D, Galanter M. Variation in use of buprenorphine and methadone treatment by racial, ethnic, and income characteristics of residential</w:t>
      </w:r>
    </w:p>
    <w:p>
      <w:pPr>
        <w:spacing w:line="247" w:lineRule="auto" w:before="0"/>
        <w:ind w:left="459" w:right="82" w:firstLine="0"/>
        <w:jc w:val="left"/>
        <w:rPr>
          <w:rFonts w:ascii="Calibri"/>
          <w:sz w:val="19"/>
        </w:rPr>
      </w:pPr>
      <w:r>
        <w:rPr>
          <w:rFonts w:ascii="Calibri"/>
          <w:color w:val="231F20"/>
          <w:sz w:val="19"/>
        </w:rPr>
        <w:t>social areas in New York City. J Behav Health Serv Res [Internet]. 2013 Jul 1 [cited 2019 Dec 12];40(3):367-77. Available from: https://doi.org/10.1007/s11414-013-9341-3</w:t>
      </w:r>
    </w:p>
    <w:p>
      <w:pPr>
        <w:pStyle w:val="BodyText"/>
        <w:spacing w:before="11"/>
        <w:rPr>
          <w:rFonts w:ascii="Calibri"/>
          <w:sz w:val="18"/>
        </w:rPr>
      </w:pPr>
    </w:p>
    <w:p>
      <w:pPr>
        <w:pStyle w:val="ListParagraph"/>
        <w:numPr>
          <w:ilvl w:val="0"/>
          <w:numId w:val="7"/>
        </w:numPr>
        <w:tabs>
          <w:tab w:pos="935" w:val="left" w:leader="none"/>
          <w:tab w:pos="936" w:val="left" w:leader="none"/>
        </w:tabs>
        <w:spacing w:line="249" w:lineRule="auto" w:before="0" w:after="0"/>
        <w:ind w:left="459" w:right="64" w:firstLine="0"/>
        <w:jc w:val="left"/>
        <w:rPr>
          <w:sz w:val="19"/>
        </w:rPr>
      </w:pPr>
      <w:r>
        <w:rPr>
          <w:color w:val="231F20"/>
          <w:sz w:val="19"/>
        </w:rPr>
        <w:t>Saloner B, Feder KA, Krawczyk N. Closing the medication-assisted treatment gap for youth with opioid use disorder. JAMA Pediatr [Internet]. 2017 Aug 1 [cited 2019 Dec 12];171(8):729-31. Available from:</w:t>
      </w:r>
      <w:r>
        <w:rPr>
          <w:color w:val="231F20"/>
          <w:spacing w:val="-21"/>
          <w:sz w:val="19"/>
        </w:rPr>
        <w:t> </w:t>
      </w:r>
      <w:r>
        <w:rPr>
          <w:color w:val="231F20"/>
          <w:sz w:val="19"/>
        </w:rPr>
        <w:t>https://dx.doi.org/10.1001% 2Fjamapediatrics.2017.1269</w:t>
      </w:r>
    </w:p>
    <w:p>
      <w:pPr>
        <w:pStyle w:val="BodyText"/>
        <w:spacing w:before="7"/>
        <w:rPr>
          <w:rFonts w:ascii="Calibri"/>
          <w:sz w:val="18"/>
        </w:rPr>
      </w:pPr>
    </w:p>
    <w:p>
      <w:pPr>
        <w:pStyle w:val="ListParagraph"/>
        <w:numPr>
          <w:ilvl w:val="0"/>
          <w:numId w:val="7"/>
        </w:numPr>
        <w:tabs>
          <w:tab w:pos="935" w:val="left" w:leader="none"/>
          <w:tab w:pos="936" w:val="left" w:leader="none"/>
        </w:tabs>
        <w:spacing w:line="247" w:lineRule="auto" w:before="0" w:after="0"/>
        <w:ind w:left="459" w:right="94" w:firstLine="0"/>
        <w:jc w:val="left"/>
        <w:rPr>
          <w:sz w:val="19"/>
        </w:rPr>
      </w:pPr>
      <w:r>
        <w:rPr>
          <w:color w:val="231F20"/>
          <w:sz w:val="19"/>
        </w:rPr>
        <w:t>Lagisetty PA, Ross R, Bohnert A, Clay M, Maust DT. Buprenorphine treatment divide by race/ethnicity and payment. JAMA psychiatry [Internet]. 2019 May 8 [cited 2019 Dec 12];76(9):979-81. Available from: https://doi. </w:t>
      </w:r>
      <w:r>
        <w:rPr>
          <w:color w:val="231F20"/>
          <w:spacing w:val="-2"/>
          <w:sz w:val="19"/>
        </w:rPr>
        <w:t>org/10.1001/ </w:t>
      </w:r>
      <w:r>
        <w:rPr>
          <w:color w:val="231F20"/>
          <w:sz w:val="19"/>
        </w:rPr>
        <w:t>jamapsychiatry.2019.0876</w:t>
      </w:r>
    </w:p>
    <w:p>
      <w:pPr>
        <w:pStyle w:val="BodyText"/>
        <w:spacing w:before="10"/>
        <w:rPr>
          <w:rFonts w:ascii="Calibri"/>
          <w:sz w:val="18"/>
        </w:rPr>
      </w:pPr>
    </w:p>
    <w:p>
      <w:pPr>
        <w:pStyle w:val="ListParagraph"/>
        <w:numPr>
          <w:ilvl w:val="0"/>
          <w:numId w:val="7"/>
        </w:numPr>
        <w:tabs>
          <w:tab w:pos="935" w:val="left" w:leader="none"/>
          <w:tab w:pos="936" w:val="left" w:leader="none"/>
        </w:tabs>
        <w:spacing w:line="247" w:lineRule="auto" w:before="0" w:after="0"/>
        <w:ind w:left="459" w:right="332" w:firstLine="0"/>
        <w:jc w:val="left"/>
        <w:rPr>
          <w:sz w:val="19"/>
        </w:rPr>
      </w:pPr>
      <w:r>
        <w:rPr>
          <w:color w:val="231F20"/>
          <w:sz w:val="19"/>
        </w:rPr>
        <w:t>National Academies of Sciences, Engineering, and Medicine. Medications for opioid use disorder save lives. [internet]. Washington DC: National Academies Press; </w:t>
      </w:r>
      <w:r>
        <w:rPr>
          <w:color w:val="231F20"/>
          <w:spacing w:val="-4"/>
          <w:sz w:val="19"/>
        </w:rPr>
        <w:t>2019 </w:t>
      </w:r>
      <w:r>
        <w:rPr>
          <w:color w:val="231F20"/>
          <w:sz w:val="19"/>
        </w:rPr>
        <w:t>May 16 [cited 2019 Dec 12]. Available from: https:// </w:t>
      </w:r>
      <w:hyperlink r:id="rId41">
        <w:r>
          <w:rPr>
            <w:color w:val="231F20"/>
            <w:sz w:val="19"/>
          </w:rPr>
          <w:t>www.ncbi.nlm.nih.gov/books/NBK538936/</w:t>
        </w:r>
      </w:hyperlink>
    </w:p>
    <w:p>
      <w:pPr>
        <w:pStyle w:val="BodyText"/>
        <w:spacing w:before="10"/>
        <w:rPr>
          <w:rFonts w:ascii="Calibri"/>
          <w:sz w:val="18"/>
        </w:rPr>
      </w:pPr>
    </w:p>
    <w:p>
      <w:pPr>
        <w:pStyle w:val="ListParagraph"/>
        <w:numPr>
          <w:ilvl w:val="0"/>
          <w:numId w:val="7"/>
        </w:numPr>
        <w:tabs>
          <w:tab w:pos="935" w:val="left" w:leader="none"/>
          <w:tab w:pos="936" w:val="left" w:leader="none"/>
        </w:tabs>
        <w:spacing w:line="247" w:lineRule="auto" w:before="0" w:after="0"/>
        <w:ind w:left="459" w:right="366" w:firstLine="0"/>
        <w:jc w:val="left"/>
        <w:rPr>
          <w:sz w:val="19"/>
        </w:rPr>
      </w:pPr>
      <w:r>
        <w:rPr>
          <w:color w:val="231F20"/>
          <w:sz w:val="19"/>
        </w:rPr>
        <w:t>Substance Abuse and Mental Health Services Administration (SAMHSA). Medication-Assisted Treatment (MAT) [Internet]. Rockville, MD: SAMHSA; 2019 Sep 9 </w:t>
      </w:r>
      <w:r>
        <w:rPr>
          <w:color w:val="231F20"/>
          <w:spacing w:val="-3"/>
          <w:sz w:val="19"/>
        </w:rPr>
        <w:t>[cited </w:t>
      </w:r>
      <w:r>
        <w:rPr>
          <w:color w:val="231F20"/>
          <w:sz w:val="19"/>
        </w:rPr>
        <w:t>2019 Dec 12]. Available from: </w:t>
      </w:r>
      <w:hyperlink r:id="rId42">
        <w:r>
          <w:rPr>
            <w:color w:val="231F20"/>
            <w:sz w:val="19"/>
          </w:rPr>
          <w:t>https://www.samhsa.gov/</w:t>
        </w:r>
      </w:hyperlink>
      <w:r>
        <w:rPr>
          <w:color w:val="231F20"/>
          <w:sz w:val="19"/>
        </w:rPr>
        <w:t> medication-assisted-treatment</w:t>
      </w:r>
    </w:p>
    <w:p>
      <w:pPr>
        <w:pStyle w:val="ListParagraph"/>
        <w:numPr>
          <w:ilvl w:val="0"/>
          <w:numId w:val="7"/>
        </w:numPr>
        <w:tabs>
          <w:tab w:pos="935" w:val="left" w:leader="none"/>
          <w:tab w:pos="936" w:val="left" w:leader="none"/>
        </w:tabs>
        <w:spacing w:line="247" w:lineRule="auto" w:before="77" w:after="0"/>
        <w:ind w:left="459" w:right="493" w:firstLine="0"/>
        <w:jc w:val="left"/>
        <w:rPr>
          <w:sz w:val="19"/>
        </w:rPr>
      </w:pPr>
      <w:r>
        <w:rPr>
          <w:color w:val="231F20"/>
          <w:w w:val="103"/>
          <w:sz w:val="19"/>
        </w:rPr>
        <w:br w:type="column"/>
      </w:r>
      <w:r>
        <w:rPr>
          <w:color w:val="231F20"/>
          <w:sz w:val="19"/>
        </w:rPr>
        <w:t>Substance Abuse and Mental Health Services Administration (SAMHSA). Methadone [Internet]. Rockville, MD: SAMHSA; 2019 [cited 2019 Dec 12]. Available from: </w:t>
      </w:r>
      <w:hyperlink r:id="rId43">
        <w:r>
          <w:rPr>
            <w:color w:val="231F20"/>
            <w:sz w:val="19"/>
          </w:rPr>
          <w:t>https://www.samhsa.gov/medication-assisted-treatment</w:t>
        </w:r>
      </w:hyperlink>
      <w:r>
        <w:rPr>
          <w:color w:val="231F20"/>
          <w:sz w:val="19"/>
        </w:rPr>
        <w:t>/ treatment/methadone</w:t>
      </w:r>
    </w:p>
    <w:p>
      <w:pPr>
        <w:pStyle w:val="BodyText"/>
        <w:spacing w:before="9"/>
        <w:rPr>
          <w:rFonts w:ascii="Calibri"/>
          <w:sz w:val="18"/>
        </w:rPr>
      </w:pPr>
    </w:p>
    <w:p>
      <w:pPr>
        <w:pStyle w:val="ListParagraph"/>
        <w:numPr>
          <w:ilvl w:val="0"/>
          <w:numId w:val="7"/>
        </w:numPr>
        <w:tabs>
          <w:tab w:pos="935" w:val="left" w:leader="none"/>
          <w:tab w:pos="936" w:val="left" w:leader="none"/>
        </w:tabs>
        <w:spacing w:line="247" w:lineRule="auto" w:before="0" w:after="0"/>
        <w:ind w:left="459" w:right="412" w:firstLine="0"/>
        <w:jc w:val="left"/>
        <w:rPr>
          <w:sz w:val="19"/>
        </w:rPr>
      </w:pPr>
      <w:r>
        <w:rPr>
          <w:color w:val="231F20"/>
          <w:sz w:val="19"/>
        </w:rPr>
        <w:t>Substance Abuse and Mental Health Services Administration (SAMHSA). Use of medication-assisted treatment for opioid use disorder in criminal justice settings [Internet]. Rockville, MD: SAMHSA; 2019</w:t>
      </w:r>
      <w:r>
        <w:rPr>
          <w:color w:val="231F20"/>
          <w:spacing w:val="-13"/>
          <w:sz w:val="19"/>
        </w:rPr>
        <w:t> </w:t>
      </w:r>
      <w:r>
        <w:rPr>
          <w:color w:val="231F20"/>
          <w:sz w:val="19"/>
        </w:rPr>
        <w:t>Jul</w:t>
      </w:r>
    </w:p>
    <w:p>
      <w:pPr>
        <w:spacing w:line="244" w:lineRule="auto" w:before="0"/>
        <w:ind w:left="459" w:right="233" w:firstLine="0"/>
        <w:jc w:val="left"/>
        <w:rPr>
          <w:rFonts w:ascii="Calibri"/>
          <w:sz w:val="19"/>
        </w:rPr>
      </w:pPr>
      <w:r>
        <w:rPr>
          <w:rFonts w:ascii="Calibri"/>
          <w:color w:val="231F20"/>
          <w:sz w:val="19"/>
        </w:rPr>
        <w:t>[cited 2019 Dec 12]. Available from: https://store.samhsa. gov/ product/Use-of-Medication-Assisted-Treatment-for-Opioid- Use-Disorder-in-Criminal-Justice-Settings/PEP19-MATUSECJS</w:t>
      </w:r>
    </w:p>
    <w:p>
      <w:pPr>
        <w:pStyle w:val="BodyText"/>
        <w:spacing w:before="2"/>
        <w:rPr>
          <w:rFonts w:ascii="Calibri"/>
          <w:sz w:val="19"/>
        </w:rPr>
      </w:pPr>
    </w:p>
    <w:p>
      <w:pPr>
        <w:pStyle w:val="ListParagraph"/>
        <w:numPr>
          <w:ilvl w:val="0"/>
          <w:numId w:val="7"/>
        </w:numPr>
        <w:tabs>
          <w:tab w:pos="935" w:val="left" w:leader="none"/>
          <w:tab w:pos="936" w:val="left" w:leader="none"/>
        </w:tabs>
        <w:spacing w:line="247" w:lineRule="auto" w:before="0" w:after="0"/>
        <w:ind w:left="459" w:right="210" w:firstLine="0"/>
        <w:jc w:val="left"/>
        <w:rPr>
          <w:sz w:val="19"/>
        </w:rPr>
      </w:pPr>
      <w:r>
        <w:rPr>
          <w:color w:val="231F20"/>
          <w:sz w:val="19"/>
        </w:rPr>
        <w:t>Substance Abuse and Mental Health Services Administration (SAMHSA). Buprenorphine [Internet]. Rockville, MD: SAMHSA; 2019 [cited 2019 Dec 12]. Available from: </w:t>
      </w:r>
      <w:hyperlink r:id="rId43">
        <w:r>
          <w:rPr>
            <w:color w:val="231F20"/>
            <w:sz w:val="19"/>
          </w:rPr>
          <w:t>https://www.samhsa.gov/medication-assisted-treatment</w:t>
        </w:r>
      </w:hyperlink>
      <w:r>
        <w:rPr>
          <w:color w:val="231F20"/>
          <w:sz w:val="19"/>
        </w:rPr>
        <w:t>/ treatment/buprenorphine</w:t>
      </w:r>
    </w:p>
    <w:p>
      <w:pPr>
        <w:pStyle w:val="BodyText"/>
        <w:spacing w:before="9"/>
        <w:rPr>
          <w:rFonts w:ascii="Calibri"/>
          <w:sz w:val="18"/>
        </w:rPr>
      </w:pPr>
    </w:p>
    <w:p>
      <w:pPr>
        <w:pStyle w:val="ListParagraph"/>
        <w:numPr>
          <w:ilvl w:val="0"/>
          <w:numId w:val="7"/>
        </w:numPr>
        <w:tabs>
          <w:tab w:pos="935" w:val="left" w:leader="none"/>
          <w:tab w:pos="936" w:val="left" w:leader="none"/>
        </w:tabs>
        <w:spacing w:line="247" w:lineRule="auto" w:before="0" w:after="0"/>
        <w:ind w:left="459" w:right="180" w:firstLine="0"/>
        <w:jc w:val="left"/>
        <w:rPr>
          <w:sz w:val="19"/>
        </w:rPr>
      </w:pPr>
      <w:r>
        <w:rPr>
          <w:color w:val="231F20"/>
          <w:sz w:val="19"/>
        </w:rPr>
        <w:t>Substance Abuse and Mental Health Services Administration (SAMHSA). Naltrexone [Internet]. Rockville, </w:t>
      </w:r>
      <w:r>
        <w:rPr>
          <w:color w:val="231F20"/>
          <w:spacing w:val="-6"/>
          <w:sz w:val="19"/>
        </w:rPr>
        <w:t>MD: </w:t>
      </w:r>
      <w:r>
        <w:rPr>
          <w:color w:val="231F20"/>
          <w:sz w:val="19"/>
        </w:rPr>
        <w:t>SAMHSA [updated 2019 Nov 22; cited 2019 Dec 12]. Available from: </w:t>
      </w:r>
      <w:hyperlink r:id="rId44">
        <w:r>
          <w:rPr>
            <w:color w:val="231F20"/>
            <w:sz w:val="19"/>
          </w:rPr>
          <w:t>https://www.samhsa.gov/medication-assisted</w:t>
        </w:r>
      </w:hyperlink>
      <w:r>
        <w:rPr>
          <w:color w:val="231F20"/>
          <w:sz w:val="19"/>
        </w:rPr>
        <w:t>- treatment/treatment/naltrexone</w:t>
      </w:r>
    </w:p>
    <w:p>
      <w:pPr>
        <w:pStyle w:val="BodyText"/>
        <w:spacing w:before="9"/>
        <w:rPr>
          <w:rFonts w:ascii="Calibri"/>
          <w:sz w:val="18"/>
        </w:rPr>
      </w:pPr>
    </w:p>
    <w:p>
      <w:pPr>
        <w:pStyle w:val="ListParagraph"/>
        <w:numPr>
          <w:ilvl w:val="0"/>
          <w:numId w:val="7"/>
        </w:numPr>
        <w:tabs>
          <w:tab w:pos="935" w:val="left" w:leader="none"/>
          <w:tab w:pos="936" w:val="left" w:leader="none"/>
        </w:tabs>
        <w:spacing w:line="247" w:lineRule="auto" w:before="0" w:after="0"/>
        <w:ind w:left="459" w:right="257" w:firstLine="0"/>
        <w:jc w:val="left"/>
        <w:rPr>
          <w:sz w:val="19"/>
        </w:rPr>
      </w:pPr>
      <w:r>
        <w:rPr>
          <w:color w:val="231F20"/>
          <w:sz w:val="19"/>
        </w:rPr>
        <w:t>Substance Abuse and Mental Health Services Administration (SAMHSA). TIP 63: Medications for opioid use disorder [Internet]. Rockville, MD: SAMHSA; 2019 Jun [cited 2019 Dec 12]. Available from: https://www.store. samhsa.gov/ product/TIP-63-Medications-for-Opioid-Use-Disorder-Full- Document-Including-Executive-Summary-and-Parts-1-5-/ SMA19-5063FULLDOC</w:t>
      </w:r>
    </w:p>
    <w:p>
      <w:pPr>
        <w:pStyle w:val="BodyText"/>
        <w:spacing w:before="7"/>
        <w:rPr>
          <w:rFonts w:ascii="Calibri"/>
          <w:sz w:val="18"/>
        </w:rPr>
      </w:pPr>
    </w:p>
    <w:p>
      <w:pPr>
        <w:pStyle w:val="ListParagraph"/>
        <w:numPr>
          <w:ilvl w:val="0"/>
          <w:numId w:val="7"/>
        </w:numPr>
        <w:tabs>
          <w:tab w:pos="935" w:val="left" w:leader="none"/>
          <w:tab w:pos="936" w:val="left" w:leader="none"/>
        </w:tabs>
        <w:spacing w:line="247" w:lineRule="auto" w:before="0" w:after="0"/>
        <w:ind w:left="459" w:right="296" w:firstLine="0"/>
        <w:jc w:val="left"/>
        <w:rPr>
          <w:sz w:val="19"/>
        </w:rPr>
      </w:pPr>
      <w:r>
        <w:rPr>
          <w:color w:val="231F20"/>
          <w:sz w:val="19"/>
        </w:rPr>
        <w:t>Substance Abuse and Mental Health Services Administration (SAMHSA). Naloxone [Internet]. Rockville, </w:t>
      </w:r>
      <w:r>
        <w:rPr>
          <w:color w:val="231F20"/>
          <w:spacing w:val="-6"/>
          <w:sz w:val="19"/>
        </w:rPr>
        <w:t>MD: </w:t>
      </w:r>
      <w:r>
        <w:rPr>
          <w:color w:val="231F20"/>
          <w:sz w:val="19"/>
        </w:rPr>
        <w:t>SAMHSA [updated 2019 Sep 27; cited 2019 Dec 12]. Available from: </w:t>
      </w:r>
      <w:hyperlink r:id="rId44">
        <w:r>
          <w:rPr>
            <w:color w:val="231F20"/>
            <w:sz w:val="19"/>
          </w:rPr>
          <w:t>https://www.samhsa.gov/medication-assisted</w:t>
        </w:r>
      </w:hyperlink>
      <w:r>
        <w:rPr>
          <w:color w:val="231F20"/>
          <w:sz w:val="19"/>
        </w:rPr>
        <w:t>- treatment/treatment/naloxone</w:t>
      </w:r>
    </w:p>
    <w:p>
      <w:pPr>
        <w:pStyle w:val="BodyText"/>
        <w:spacing w:before="9"/>
        <w:rPr>
          <w:rFonts w:ascii="Calibri"/>
          <w:sz w:val="18"/>
        </w:rPr>
      </w:pPr>
    </w:p>
    <w:p>
      <w:pPr>
        <w:pStyle w:val="ListParagraph"/>
        <w:numPr>
          <w:ilvl w:val="0"/>
          <w:numId w:val="7"/>
        </w:numPr>
        <w:tabs>
          <w:tab w:pos="935" w:val="left" w:leader="none"/>
          <w:tab w:pos="936" w:val="left" w:leader="none"/>
        </w:tabs>
        <w:spacing w:line="247" w:lineRule="auto" w:before="0" w:after="0"/>
        <w:ind w:left="459" w:right="438" w:firstLine="0"/>
        <w:jc w:val="left"/>
        <w:rPr>
          <w:sz w:val="19"/>
        </w:rPr>
      </w:pPr>
      <w:r>
        <w:rPr>
          <w:color w:val="231F20"/>
          <w:sz w:val="19"/>
        </w:rPr>
        <w:t>U.S. Department of Health and  Human  Services (HHS) Office of the Surgeon General. U.S. Surgeon General’s advisory on naloxone and opioid overdose [Internet]. Washington DC: HHS; 2018 Apr 5 [cited 2019 Dec</w:t>
      </w:r>
      <w:r>
        <w:rPr>
          <w:color w:val="231F20"/>
          <w:spacing w:val="5"/>
          <w:sz w:val="19"/>
        </w:rPr>
        <w:t> </w:t>
      </w:r>
      <w:r>
        <w:rPr>
          <w:color w:val="231F20"/>
          <w:sz w:val="19"/>
        </w:rPr>
        <w:t>12].</w:t>
      </w:r>
    </w:p>
    <w:p>
      <w:pPr>
        <w:spacing w:line="247" w:lineRule="auto" w:before="5"/>
        <w:ind w:left="459" w:right="385" w:firstLine="0"/>
        <w:jc w:val="left"/>
        <w:rPr>
          <w:rFonts w:ascii="Calibri"/>
          <w:sz w:val="19"/>
        </w:rPr>
      </w:pPr>
      <w:r>
        <w:rPr>
          <w:rFonts w:ascii="Calibri"/>
          <w:color w:val="231F20"/>
          <w:sz w:val="19"/>
        </w:rPr>
        <w:t>Available from: https://www.surgeongeneral. </w:t>
      </w:r>
      <w:r>
        <w:rPr>
          <w:rFonts w:ascii="Calibri"/>
          <w:color w:val="231F20"/>
          <w:spacing w:val="-2"/>
          <w:sz w:val="19"/>
        </w:rPr>
        <w:t>gov/priorities/ </w:t>
      </w:r>
      <w:r>
        <w:rPr>
          <w:rFonts w:ascii="Calibri"/>
          <w:color w:val="231F20"/>
          <w:sz w:val="19"/>
        </w:rPr>
        <w:t>opioid-overdose-prevention/naloxone-advisory.html</w:t>
      </w:r>
    </w:p>
    <w:p>
      <w:pPr>
        <w:pStyle w:val="BodyText"/>
        <w:spacing w:before="11"/>
        <w:rPr>
          <w:rFonts w:ascii="Calibri"/>
          <w:sz w:val="18"/>
        </w:rPr>
      </w:pPr>
    </w:p>
    <w:p>
      <w:pPr>
        <w:pStyle w:val="ListParagraph"/>
        <w:numPr>
          <w:ilvl w:val="0"/>
          <w:numId w:val="7"/>
        </w:numPr>
        <w:tabs>
          <w:tab w:pos="935" w:val="left" w:leader="none"/>
          <w:tab w:pos="936" w:val="left" w:leader="none"/>
        </w:tabs>
        <w:spacing w:line="247" w:lineRule="auto" w:before="0" w:after="0"/>
        <w:ind w:left="459" w:right="225" w:firstLine="0"/>
        <w:jc w:val="left"/>
        <w:rPr>
          <w:sz w:val="19"/>
        </w:rPr>
      </w:pPr>
      <w:r>
        <w:rPr>
          <w:color w:val="231F20"/>
          <w:sz w:val="19"/>
        </w:rPr>
        <w:t>Kerensky T, Walley AY. Opioid overdose prevention and naloxone rescue kits: What we know and what we don’t </w:t>
      </w:r>
      <w:r>
        <w:rPr>
          <w:color w:val="231F20"/>
          <w:spacing w:val="-3"/>
          <w:sz w:val="19"/>
        </w:rPr>
        <w:t>know. </w:t>
      </w:r>
      <w:r>
        <w:rPr>
          <w:color w:val="231F20"/>
          <w:sz w:val="19"/>
        </w:rPr>
        <w:t>Addict Sci Clin Pract [Internet]. 2017 Jan 7 [cited 2019 Dec 12];12(1):4. Available from: https://doi.</w:t>
      </w:r>
      <w:r>
        <w:rPr>
          <w:color w:val="231F20"/>
          <w:spacing w:val="-17"/>
          <w:sz w:val="19"/>
        </w:rPr>
        <w:t> </w:t>
      </w:r>
      <w:r>
        <w:rPr>
          <w:color w:val="231F20"/>
          <w:sz w:val="19"/>
        </w:rPr>
        <w:t>org/10.1186/</w:t>
      </w:r>
    </w:p>
    <w:p>
      <w:pPr>
        <w:spacing w:line="228" w:lineRule="exact" w:before="0"/>
        <w:ind w:left="459" w:right="0" w:firstLine="0"/>
        <w:jc w:val="left"/>
        <w:rPr>
          <w:rFonts w:ascii="Calibri"/>
          <w:sz w:val="19"/>
        </w:rPr>
      </w:pPr>
      <w:r>
        <w:rPr>
          <w:rFonts w:ascii="Calibri"/>
          <w:color w:val="231F20"/>
          <w:sz w:val="19"/>
        </w:rPr>
        <w:t>s13722-016-0068-3</w:t>
      </w:r>
    </w:p>
    <w:p>
      <w:pPr>
        <w:spacing w:after="0" w:line="228" w:lineRule="exact"/>
        <w:jc w:val="left"/>
        <w:rPr>
          <w:rFonts w:ascii="Calibri"/>
          <w:sz w:val="19"/>
        </w:rPr>
        <w:sectPr>
          <w:pgSz w:w="12240" w:h="15840"/>
          <w:pgMar w:header="0" w:footer="927" w:top="620" w:bottom="1120" w:left="300" w:right="600"/>
          <w:cols w:num="2" w:equalWidth="0">
            <w:col w:w="5432" w:space="320"/>
            <w:col w:w="5588"/>
          </w:cols>
        </w:sectPr>
      </w:pPr>
    </w:p>
    <w:p>
      <w:pPr>
        <w:pStyle w:val="ListParagraph"/>
        <w:numPr>
          <w:ilvl w:val="0"/>
          <w:numId w:val="7"/>
        </w:numPr>
        <w:tabs>
          <w:tab w:pos="943" w:val="left" w:leader="none"/>
          <w:tab w:pos="944" w:val="left" w:leader="none"/>
        </w:tabs>
        <w:spacing w:line="240" w:lineRule="auto" w:before="74" w:after="0"/>
        <w:ind w:left="943" w:right="0" w:hanging="477"/>
        <w:jc w:val="left"/>
        <w:rPr>
          <w:sz w:val="19"/>
        </w:rPr>
      </w:pPr>
      <w:r>
        <w:rPr>
          <w:color w:val="231F20"/>
          <w:sz w:val="19"/>
        </w:rPr>
        <w:t>U.S. Department of Health and Human</w:t>
      </w:r>
      <w:r>
        <w:rPr>
          <w:color w:val="231F20"/>
          <w:spacing w:val="1"/>
          <w:sz w:val="19"/>
        </w:rPr>
        <w:t> </w:t>
      </w:r>
      <w:r>
        <w:rPr>
          <w:color w:val="231F20"/>
          <w:sz w:val="19"/>
        </w:rPr>
        <w:t>Services</w:t>
      </w:r>
    </w:p>
    <w:p>
      <w:pPr>
        <w:spacing w:line="252" w:lineRule="auto" w:before="1"/>
        <w:ind w:left="467" w:right="168" w:firstLine="0"/>
        <w:jc w:val="left"/>
        <w:rPr>
          <w:rFonts w:ascii="Calibri"/>
          <w:sz w:val="19"/>
        </w:rPr>
      </w:pPr>
      <w:r>
        <w:rPr>
          <w:rFonts w:ascii="Calibri"/>
          <w:color w:val="231F20"/>
          <w:sz w:val="19"/>
        </w:rPr>
        <w:t>(HHS). Co-prescribing guidance for high-risk opioid overdose [Internet]. Washington DC: HHS; 2018 Dec 19 [cited 2019 Dec 12]. Available from: </w:t>
      </w:r>
      <w:hyperlink r:id="rId45">
        <w:r>
          <w:rPr>
            <w:rFonts w:ascii="Calibri"/>
            <w:color w:val="231F20"/>
            <w:sz w:val="19"/>
          </w:rPr>
          <w:t>https://www. </w:t>
        </w:r>
      </w:hyperlink>
      <w:r>
        <w:rPr>
          <w:rFonts w:ascii="Calibri"/>
          <w:color w:val="231F20"/>
          <w:sz w:val="19"/>
        </w:rPr>
        <w:t>hhs.gov/about/ news/2018/12/19/hhs-recommends-prescribing-or-co- prescribing-naloxone-to-patients-at-high-risk-for-an-opioid- overdose.html</w:t>
      </w:r>
    </w:p>
    <w:p>
      <w:pPr>
        <w:pStyle w:val="BodyText"/>
        <w:spacing w:before="11"/>
        <w:rPr>
          <w:rFonts w:ascii="Calibri"/>
          <w:sz w:val="17"/>
        </w:rPr>
      </w:pPr>
    </w:p>
    <w:p>
      <w:pPr>
        <w:pStyle w:val="ListParagraph"/>
        <w:numPr>
          <w:ilvl w:val="0"/>
          <w:numId w:val="7"/>
        </w:numPr>
        <w:tabs>
          <w:tab w:pos="943" w:val="left" w:leader="none"/>
          <w:tab w:pos="944" w:val="left" w:leader="none"/>
        </w:tabs>
        <w:spacing w:line="247" w:lineRule="auto" w:before="0" w:after="0"/>
        <w:ind w:left="467" w:right="122" w:firstLine="0"/>
        <w:jc w:val="left"/>
        <w:rPr>
          <w:sz w:val="19"/>
        </w:rPr>
      </w:pPr>
      <w:r>
        <w:rPr>
          <w:color w:val="231F20"/>
          <w:sz w:val="19"/>
        </w:rPr>
        <w:t>Victor RG, Lynch K, Li N, Blyler C, Muhammad E, Handler J, Brettler J, Rashid M, Hsu B, Foxx-Drew D, Moy N. A cluster- randomized trial of blood-pressure reduction in Black barbershops. N Engl J Med [Internet]. 2018 Apr 5 [cited 2019 Dec 12];378(14):1291-301. Available from: https://doi- org.ezproxyhhs.nihlibrary. nih.gov/10.1056/NEJMoa1717250</w:t>
      </w:r>
    </w:p>
    <w:p>
      <w:pPr>
        <w:pStyle w:val="BodyText"/>
        <w:rPr>
          <w:rFonts w:ascii="Calibri"/>
          <w:sz w:val="19"/>
        </w:rPr>
      </w:pPr>
    </w:p>
    <w:p>
      <w:pPr>
        <w:pStyle w:val="ListParagraph"/>
        <w:numPr>
          <w:ilvl w:val="0"/>
          <w:numId w:val="7"/>
        </w:numPr>
        <w:tabs>
          <w:tab w:pos="943" w:val="left" w:leader="none"/>
          <w:tab w:pos="944" w:val="left" w:leader="none"/>
        </w:tabs>
        <w:spacing w:line="249" w:lineRule="auto" w:before="0" w:after="0"/>
        <w:ind w:left="467" w:right="62" w:firstLine="0"/>
        <w:jc w:val="left"/>
        <w:rPr>
          <w:sz w:val="19"/>
        </w:rPr>
      </w:pPr>
      <w:r>
        <w:rPr>
          <w:color w:val="231F20"/>
          <w:sz w:val="19"/>
        </w:rPr>
        <w:t>Linnan LA, Ferguson YO. Beauty salons: A promising health promotion setting for reaching and promoting health among African American women. Health Educ Behav  [Internet]. 2007 Jun [cited 2019 Dec 12];34(3):517-30. Available from:</w:t>
      </w:r>
      <w:r>
        <w:rPr>
          <w:color w:val="231F20"/>
          <w:spacing w:val="-3"/>
          <w:sz w:val="19"/>
        </w:rPr>
        <w:t> </w:t>
      </w:r>
      <w:r>
        <w:rPr>
          <w:color w:val="231F20"/>
          <w:spacing w:val="-6"/>
          <w:sz w:val="19"/>
        </w:rPr>
        <w:t>https://doi.org/10.1177/1090198106295531</w:t>
      </w:r>
    </w:p>
    <w:p>
      <w:pPr>
        <w:pStyle w:val="BodyText"/>
        <w:rPr>
          <w:rFonts w:ascii="Calibri"/>
          <w:sz w:val="18"/>
        </w:rPr>
      </w:pPr>
    </w:p>
    <w:p>
      <w:pPr>
        <w:pStyle w:val="ListParagraph"/>
        <w:numPr>
          <w:ilvl w:val="0"/>
          <w:numId w:val="7"/>
        </w:numPr>
        <w:tabs>
          <w:tab w:pos="943" w:val="left" w:leader="none"/>
          <w:tab w:pos="944" w:val="left" w:leader="none"/>
        </w:tabs>
        <w:spacing w:line="247" w:lineRule="auto" w:before="0" w:after="0"/>
        <w:ind w:left="467" w:right="41" w:firstLine="0"/>
        <w:jc w:val="left"/>
        <w:rPr>
          <w:sz w:val="19"/>
        </w:rPr>
      </w:pPr>
      <w:r>
        <w:rPr>
          <w:color w:val="231F20"/>
          <w:sz w:val="19"/>
        </w:rPr>
        <w:t>Centers for Disease Control and Prevention (CDC). Reducing harms from injection drug use and opioid use disorder with syringe services programs. [internet]. Atlanta,  GA: CDC National Center for HIV/AIDS, Viral Hepatitis, STD, </w:t>
      </w:r>
      <w:r>
        <w:rPr>
          <w:color w:val="231F20"/>
          <w:spacing w:val="-5"/>
          <w:sz w:val="19"/>
        </w:rPr>
        <w:t>and </w:t>
      </w:r>
      <w:r>
        <w:rPr>
          <w:color w:val="231F20"/>
          <w:sz w:val="19"/>
        </w:rPr>
        <w:t>TB Prevention; </w:t>
      </w:r>
      <w:r>
        <w:rPr>
          <w:color w:val="231F20"/>
          <w:spacing w:val="-4"/>
          <w:sz w:val="19"/>
        </w:rPr>
        <w:t>2017 </w:t>
      </w:r>
      <w:r>
        <w:rPr>
          <w:color w:val="231F20"/>
          <w:sz w:val="19"/>
        </w:rPr>
        <w:t>Aug [cited 2019 Dec 12]. Available from: </w:t>
      </w:r>
      <w:hyperlink r:id="rId46">
        <w:r>
          <w:rPr>
            <w:color w:val="231F20"/>
            <w:sz w:val="19"/>
          </w:rPr>
          <w:t>https://www.cdc.gov/hiv/pdf/risk/cdchiv-fs-syringe</w:t>
        </w:r>
      </w:hyperlink>
      <w:r>
        <w:rPr>
          <w:color w:val="231F20"/>
          <w:sz w:val="19"/>
        </w:rPr>
        <w:t>- services.pdf</w:t>
      </w:r>
    </w:p>
    <w:p>
      <w:pPr>
        <w:pStyle w:val="BodyText"/>
        <w:spacing w:before="9"/>
        <w:rPr>
          <w:rFonts w:ascii="Calibri"/>
          <w:sz w:val="19"/>
        </w:rPr>
      </w:pPr>
    </w:p>
    <w:p>
      <w:pPr>
        <w:pStyle w:val="ListParagraph"/>
        <w:numPr>
          <w:ilvl w:val="0"/>
          <w:numId w:val="7"/>
        </w:numPr>
        <w:tabs>
          <w:tab w:pos="943" w:val="left" w:leader="none"/>
          <w:tab w:pos="944" w:val="left" w:leader="none"/>
        </w:tabs>
        <w:spacing w:line="252" w:lineRule="auto" w:before="0" w:after="0"/>
        <w:ind w:left="467" w:right="38" w:firstLine="0"/>
        <w:jc w:val="left"/>
        <w:rPr>
          <w:sz w:val="19"/>
        </w:rPr>
      </w:pPr>
      <w:r>
        <w:rPr>
          <w:color w:val="231F20"/>
          <w:sz w:val="19"/>
        </w:rPr>
        <w:t>Hawthorne Police Department. Coffee with a cop [Internet]. Hawthorne, CA: Coffee with a Cop; 2018 [cited </w:t>
      </w:r>
      <w:r>
        <w:rPr>
          <w:color w:val="231F20"/>
          <w:spacing w:val="-4"/>
          <w:sz w:val="19"/>
        </w:rPr>
        <w:t>2019 </w:t>
      </w:r>
      <w:r>
        <w:rPr>
          <w:color w:val="231F20"/>
          <w:sz w:val="19"/>
        </w:rPr>
        <w:t>Dec 12]. Available from:</w:t>
      </w:r>
      <w:r>
        <w:rPr>
          <w:color w:val="231F20"/>
          <w:spacing w:val="-11"/>
          <w:sz w:val="19"/>
        </w:rPr>
        <w:t> </w:t>
      </w:r>
      <w:r>
        <w:rPr>
          <w:color w:val="231F20"/>
          <w:sz w:val="19"/>
        </w:rPr>
        <w:t>https://coffeewithacop.com/</w:t>
      </w:r>
    </w:p>
    <w:p>
      <w:pPr>
        <w:pStyle w:val="BodyText"/>
        <w:spacing w:before="3"/>
        <w:rPr>
          <w:rFonts w:ascii="Calibri"/>
          <w:sz w:val="18"/>
        </w:rPr>
      </w:pPr>
    </w:p>
    <w:p>
      <w:pPr>
        <w:pStyle w:val="ListParagraph"/>
        <w:numPr>
          <w:ilvl w:val="0"/>
          <w:numId w:val="7"/>
        </w:numPr>
        <w:tabs>
          <w:tab w:pos="943" w:val="left" w:leader="none"/>
          <w:tab w:pos="944" w:val="left" w:leader="none"/>
        </w:tabs>
        <w:spacing w:line="247" w:lineRule="auto" w:before="0" w:after="0"/>
        <w:ind w:left="467" w:right="186" w:firstLine="0"/>
        <w:jc w:val="left"/>
        <w:rPr>
          <w:sz w:val="19"/>
        </w:rPr>
      </w:pPr>
      <w:r>
        <w:rPr>
          <w:color w:val="231F20"/>
          <w:sz w:val="19"/>
        </w:rPr>
        <w:t>Campbell MK, Hudson MA, Resnicow K, Blakeney N, Paxton A, Baskin M. Church-based health promotion interventions: Evidence and lessons learned. Annu RevPublic Health [Internet]. 2007 Apr 21 [cited 2019 Dec 12];28:213-34. Available from: https://doi.org/10.1146/ annurev.publhealth.28.021406.144016</w:t>
      </w:r>
    </w:p>
    <w:p>
      <w:pPr>
        <w:pStyle w:val="BodyText"/>
        <w:rPr>
          <w:rFonts w:ascii="Calibri"/>
          <w:sz w:val="19"/>
        </w:rPr>
      </w:pPr>
    </w:p>
    <w:p>
      <w:pPr>
        <w:pStyle w:val="ListParagraph"/>
        <w:numPr>
          <w:ilvl w:val="0"/>
          <w:numId w:val="7"/>
        </w:numPr>
        <w:tabs>
          <w:tab w:pos="943" w:val="left" w:leader="none"/>
          <w:tab w:pos="944" w:val="left" w:leader="none"/>
        </w:tabs>
        <w:spacing w:line="249" w:lineRule="auto" w:before="0" w:after="0"/>
        <w:ind w:left="467" w:right="133" w:firstLine="0"/>
        <w:jc w:val="left"/>
        <w:rPr>
          <w:sz w:val="19"/>
        </w:rPr>
      </w:pPr>
      <w:r>
        <w:rPr>
          <w:color w:val="231F20"/>
          <w:sz w:val="19"/>
        </w:rPr>
        <w:t>DeHaven MJ, Hunter IB, Wilder L, Walton JW, Berry J. Health programs in faith-based organizations: Are they effective? Am J Public Health [Internet]. 2004 Jun [cited 2019 Dec</w:t>
      </w:r>
      <w:r>
        <w:rPr>
          <w:color w:val="231F20"/>
          <w:spacing w:val="-9"/>
          <w:sz w:val="19"/>
        </w:rPr>
        <w:t> </w:t>
      </w:r>
      <w:r>
        <w:rPr>
          <w:color w:val="231F20"/>
          <w:sz w:val="19"/>
        </w:rPr>
        <w:t>12];94(6):1030-6.</w:t>
      </w:r>
      <w:r>
        <w:rPr>
          <w:color w:val="231F20"/>
          <w:spacing w:val="-9"/>
          <w:sz w:val="19"/>
        </w:rPr>
        <w:t> </w:t>
      </w:r>
      <w:r>
        <w:rPr>
          <w:color w:val="231F20"/>
          <w:sz w:val="19"/>
        </w:rPr>
        <w:t>Available</w:t>
      </w:r>
      <w:r>
        <w:rPr>
          <w:color w:val="231F20"/>
          <w:spacing w:val="-9"/>
          <w:sz w:val="19"/>
        </w:rPr>
        <w:t> </w:t>
      </w:r>
      <w:r>
        <w:rPr>
          <w:color w:val="231F20"/>
          <w:sz w:val="19"/>
        </w:rPr>
        <w:t>from:</w:t>
      </w:r>
      <w:r>
        <w:rPr>
          <w:color w:val="231F20"/>
          <w:spacing w:val="-9"/>
          <w:sz w:val="19"/>
        </w:rPr>
        <w:t> </w:t>
      </w:r>
      <w:r>
        <w:rPr>
          <w:color w:val="231F20"/>
          <w:sz w:val="19"/>
        </w:rPr>
        <w:t>https://doi.org/10.2105/ ajph.94.6.1030</w:t>
      </w:r>
    </w:p>
    <w:p>
      <w:pPr>
        <w:pStyle w:val="BodyText"/>
        <w:rPr>
          <w:rFonts w:ascii="Calibri"/>
          <w:sz w:val="18"/>
        </w:rPr>
      </w:pPr>
    </w:p>
    <w:p>
      <w:pPr>
        <w:pStyle w:val="ListParagraph"/>
        <w:numPr>
          <w:ilvl w:val="0"/>
          <w:numId w:val="7"/>
        </w:numPr>
        <w:tabs>
          <w:tab w:pos="943" w:val="left" w:leader="none"/>
          <w:tab w:pos="944" w:val="left" w:leader="none"/>
        </w:tabs>
        <w:spacing w:line="249" w:lineRule="auto" w:before="0" w:after="0"/>
        <w:ind w:left="467" w:right="180" w:firstLine="0"/>
        <w:jc w:val="left"/>
        <w:rPr>
          <w:sz w:val="19"/>
        </w:rPr>
      </w:pPr>
      <w:r>
        <w:rPr>
          <w:color w:val="231F20"/>
          <w:sz w:val="19"/>
        </w:rPr>
        <w:t>Stannard E. Spiritual program brings people out of depths of addiction. New Hampshire Register [Internet] </w:t>
      </w:r>
      <w:r>
        <w:rPr>
          <w:color w:val="231F20"/>
          <w:spacing w:val="-4"/>
          <w:sz w:val="19"/>
        </w:rPr>
        <w:t>2018 </w:t>
      </w:r>
      <w:r>
        <w:rPr>
          <w:color w:val="231F20"/>
          <w:sz w:val="19"/>
        </w:rPr>
        <w:t>Oct 28 [cited 2019 Dec 12]. Available from: https:// </w:t>
      </w:r>
      <w:hyperlink r:id="rId47">
        <w:r>
          <w:rPr>
            <w:color w:val="231F20"/>
            <w:sz w:val="19"/>
          </w:rPr>
          <w:t>www.nhregister.com/news/article/Spiritual-program-brings-</w:t>
        </w:r>
      </w:hyperlink>
      <w:r>
        <w:rPr>
          <w:color w:val="231F20"/>
          <w:sz w:val="19"/>
        </w:rPr>
        <w:t> people-out-of-depths-of-13343417.php</w:t>
      </w:r>
    </w:p>
    <w:p>
      <w:pPr>
        <w:pStyle w:val="BodyText"/>
        <w:spacing w:before="7"/>
        <w:rPr>
          <w:rFonts w:ascii="Calibri"/>
          <w:sz w:val="18"/>
        </w:rPr>
      </w:pPr>
    </w:p>
    <w:p>
      <w:pPr>
        <w:pStyle w:val="ListParagraph"/>
        <w:numPr>
          <w:ilvl w:val="0"/>
          <w:numId w:val="7"/>
        </w:numPr>
        <w:tabs>
          <w:tab w:pos="943" w:val="left" w:leader="none"/>
          <w:tab w:pos="944" w:val="left" w:leader="none"/>
        </w:tabs>
        <w:spacing w:line="249" w:lineRule="auto" w:before="1" w:after="0"/>
        <w:ind w:left="467" w:right="505" w:firstLine="0"/>
        <w:jc w:val="left"/>
        <w:rPr>
          <w:sz w:val="19"/>
        </w:rPr>
      </w:pPr>
      <w:r>
        <w:rPr>
          <w:color w:val="231F20"/>
          <w:sz w:val="19"/>
        </w:rPr>
        <w:t>U.S. Department of Health and Human Services (HHS) Office of Minority Health. National CLAS</w:t>
      </w:r>
      <w:r>
        <w:rPr>
          <w:color w:val="231F20"/>
          <w:spacing w:val="8"/>
          <w:sz w:val="19"/>
        </w:rPr>
        <w:t> </w:t>
      </w:r>
      <w:r>
        <w:rPr>
          <w:color w:val="231F20"/>
          <w:sz w:val="19"/>
        </w:rPr>
        <w:t>Standards</w:t>
      </w:r>
    </w:p>
    <w:p>
      <w:pPr>
        <w:spacing w:line="254" w:lineRule="auto" w:before="0"/>
        <w:ind w:left="467" w:right="199" w:firstLine="0"/>
        <w:jc w:val="left"/>
        <w:rPr>
          <w:rFonts w:ascii="Calibri"/>
          <w:sz w:val="19"/>
        </w:rPr>
      </w:pPr>
      <w:r>
        <w:rPr>
          <w:rFonts w:ascii="Calibri"/>
          <w:color w:val="231F20"/>
          <w:sz w:val="19"/>
        </w:rPr>
        <w:t>[Internet]. Rockville, MD: HHS Office of Minority Health; 2018 Oct 2 [cited 2019 Dec 12]. Available from: https:// minorityhealth.hhs.gov/omh/browse.aspx?lvl=2&amp;lvlid=53</w:t>
      </w:r>
    </w:p>
    <w:p>
      <w:pPr>
        <w:pStyle w:val="ListParagraph"/>
        <w:numPr>
          <w:ilvl w:val="0"/>
          <w:numId w:val="7"/>
        </w:numPr>
        <w:tabs>
          <w:tab w:pos="983" w:val="left" w:leader="none"/>
          <w:tab w:pos="984" w:val="left" w:leader="none"/>
        </w:tabs>
        <w:spacing w:line="247" w:lineRule="auto" w:before="98" w:after="0"/>
        <w:ind w:left="467" w:right="267" w:firstLine="0"/>
        <w:jc w:val="left"/>
        <w:rPr>
          <w:sz w:val="19"/>
        </w:rPr>
      </w:pPr>
      <w:r>
        <w:rPr>
          <w:color w:val="231F20"/>
          <w:w w:val="103"/>
          <w:sz w:val="19"/>
        </w:rPr>
        <w:br w:type="column"/>
      </w:r>
      <w:r>
        <w:rPr>
          <w:color w:val="231F20"/>
          <w:sz w:val="19"/>
        </w:rPr>
        <w:t>Larochelle MR, Bernstein R, Bernson D, Land T, Stopka TJ, Rose AJ, Bharel M, Liebschutz JM, Walley AY. </w:t>
      </w:r>
      <w:r>
        <w:rPr>
          <w:color w:val="231F20"/>
          <w:spacing w:val="-2"/>
          <w:sz w:val="19"/>
        </w:rPr>
        <w:t>Touchpoints– </w:t>
      </w:r>
      <w:r>
        <w:rPr>
          <w:color w:val="231F20"/>
          <w:sz w:val="19"/>
        </w:rPr>
        <w:t>Opportunities to predict and prevent opioid overdose: A cohort study. Drug Alcohol Depend [Internet]. 2019 Nov 1 [cited 2019 Dec 12];204:107537. Available from: https:// doi.org/10.1016/j.</w:t>
      </w:r>
      <w:r>
        <w:rPr>
          <w:color w:val="231F20"/>
          <w:spacing w:val="-3"/>
          <w:sz w:val="19"/>
        </w:rPr>
        <w:t> </w:t>
      </w:r>
      <w:r>
        <w:rPr>
          <w:color w:val="231F20"/>
          <w:sz w:val="19"/>
        </w:rPr>
        <w:t>drugalcdep.2019.06.039</w:t>
      </w:r>
    </w:p>
    <w:p>
      <w:pPr>
        <w:pStyle w:val="BodyText"/>
        <w:spacing w:before="7"/>
        <w:rPr>
          <w:rFonts w:ascii="Calibri"/>
          <w:sz w:val="18"/>
        </w:rPr>
      </w:pPr>
    </w:p>
    <w:p>
      <w:pPr>
        <w:pStyle w:val="ListParagraph"/>
        <w:numPr>
          <w:ilvl w:val="0"/>
          <w:numId w:val="7"/>
        </w:numPr>
        <w:tabs>
          <w:tab w:pos="983" w:val="left" w:leader="none"/>
          <w:tab w:pos="984" w:val="left" w:leader="none"/>
        </w:tabs>
        <w:spacing w:line="249" w:lineRule="auto" w:before="0" w:after="0"/>
        <w:ind w:left="467" w:right="227" w:firstLine="0"/>
        <w:jc w:val="left"/>
        <w:rPr>
          <w:sz w:val="19"/>
        </w:rPr>
      </w:pPr>
      <w:r>
        <w:rPr>
          <w:color w:val="231F20"/>
          <w:sz w:val="19"/>
        </w:rPr>
        <w:t>Authority Health. Authority Health GME [Internet]. Detroit, MI: Authority Health; 2014 Nov 26 [cited 2019 Dec </w:t>
      </w:r>
      <w:r>
        <w:rPr>
          <w:color w:val="231F20"/>
          <w:spacing w:val="-4"/>
          <w:sz w:val="19"/>
        </w:rPr>
        <w:t>12]. </w:t>
      </w:r>
      <w:r>
        <w:rPr>
          <w:color w:val="231F20"/>
          <w:sz w:val="19"/>
        </w:rPr>
        <w:t>Available from: http://www.authorityhealth. org/authority- health-gme/</w:t>
      </w:r>
    </w:p>
    <w:p>
      <w:pPr>
        <w:pStyle w:val="BodyText"/>
        <w:spacing w:before="11"/>
        <w:rPr>
          <w:rFonts w:ascii="Calibri"/>
          <w:sz w:val="17"/>
        </w:rPr>
      </w:pPr>
    </w:p>
    <w:p>
      <w:pPr>
        <w:pStyle w:val="ListParagraph"/>
        <w:numPr>
          <w:ilvl w:val="0"/>
          <w:numId w:val="7"/>
        </w:numPr>
        <w:tabs>
          <w:tab w:pos="983" w:val="left" w:leader="none"/>
          <w:tab w:pos="984" w:val="left" w:leader="none"/>
        </w:tabs>
        <w:spacing w:line="247" w:lineRule="auto" w:before="0" w:after="0"/>
        <w:ind w:left="467" w:right="289" w:hanging="1"/>
        <w:jc w:val="left"/>
        <w:rPr>
          <w:sz w:val="19"/>
        </w:rPr>
      </w:pPr>
      <w:r>
        <w:rPr>
          <w:color w:val="231F20"/>
          <w:sz w:val="19"/>
        </w:rPr>
        <w:t>Substance Abuse and Mental Health Services Administration (SAMHSA). </w:t>
      </w:r>
      <w:r>
        <w:rPr>
          <w:color w:val="231F20"/>
          <w:spacing w:val="-4"/>
          <w:sz w:val="19"/>
        </w:rPr>
        <w:t>2017 </w:t>
      </w:r>
      <w:r>
        <w:rPr>
          <w:color w:val="231F20"/>
          <w:sz w:val="19"/>
        </w:rPr>
        <w:t>National Survey on Drug Use and Health Public use file codebook. [internet]. Rockville, </w:t>
      </w:r>
      <w:r>
        <w:rPr>
          <w:color w:val="231F20"/>
          <w:spacing w:val="-5"/>
          <w:sz w:val="19"/>
        </w:rPr>
        <w:t>MD: </w:t>
      </w:r>
      <w:r>
        <w:rPr>
          <w:color w:val="231F20"/>
          <w:sz w:val="19"/>
        </w:rPr>
        <w:t>SAMHSA; 2018 Oct 23 [cited 2019 Dec 12]. Available from: </w:t>
      </w:r>
      <w:hyperlink r:id="rId48">
        <w:r>
          <w:rPr>
            <w:color w:val="231F20"/>
            <w:sz w:val="19"/>
          </w:rPr>
          <w:t>http://samhda.s3-us-gov-west-1. </w:t>
        </w:r>
      </w:hyperlink>
      <w:r>
        <w:rPr>
          <w:color w:val="231F20"/>
          <w:sz w:val="19"/>
        </w:rPr>
        <w:t>amazonaws.com/s3fs- public/field-uploads-protected/studies/NSDUH-2017/ </w:t>
      </w:r>
      <w:r>
        <w:rPr>
          <w:color w:val="231F20"/>
          <w:spacing w:val="-4"/>
          <w:sz w:val="19"/>
        </w:rPr>
        <w:t>NSDUH-2017-datasets/NSDUH-2017-DS0001/NSDUH-2017- DS0001-info/NSDUH-2017-DS0001-info-codebook.pdf</w:t>
      </w:r>
    </w:p>
    <w:p>
      <w:pPr>
        <w:pStyle w:val="BodyText"/>
        <w:spacing w:before="6"/>
        <w:rPr>
          <w:rFonts w:ascii="Calibri"/>
          <w:sz w:val="18"/>
        </w:rPr>
      </w:pPr>
    </w:p>
    <w:p>
      <w:pPr>
        <w:pStyle w:val="ListParagraph"/>
        <w:numPr>
          <w:ilvl w:val="0"/>
          <w:numId w:val="7"/>
        </w:numPr>
        <w:tabs>
          <w:tab w:pos="943" w:val="left" w:leader="none"/>
          <w:tab w:pos="944" w:val="left" w:leader="none"/>
        </w:tabs>
        <w:spacing w:line="249" w:lineRule="auto" w:before="0" w:after="0"/>
        <w:ind w:left="467" w:right="456" w:firstLine="0"/>
        <w:jc w:val="left"/>
        <w:rPr>
          <w:sz w:val="19"/>
        </w:rPr>
      </w:pPr>
      <w:r>
        <w:rPr>
          <w:color w:val="231F20"/>
          <w:sz w:val="19"/>
        </w:rPr>
        <w:t>Centers for Disease Control and Prevention (CDC). Opioid overdose: Commonly used terms [Internet]. Atlanta, GA: CDC National Center for Injury Prevention and Control [updated 2019 Feb 12; cited 2019 Dec 12]. Available from: </w:t>
      </w:r>
      <w:hyperlink r:id="rId49">
        <w:r>
          <w:rPr>
            <w:color w:val="231F20"/>
            <w:sz w:val="19"/>
          </w:rPr>
          <w:t>https://www.cdc.gov/drugoverdose/opioids/terms.html</w:t>
        </w:r>
      </w:hyperlink>
    </w:p>
    <w:p>
      <w:pPr>
        <w:spacing w:after="0" w:line="249" w:lineRule="auto"/>
        <w:jc w:val="left"/>
        <w:rPr>
          <w:sz w:val="19"/>
        </w:rPr>
        <w:sectPr>
          <w:pgSz w:w="12240" w:h="15840"/>
          <w:pgMar w:header="0" w:footer="880" w:top="660" w:bottom="1080" w:left="300" w:right="600"/>
          <w:cols w:num="2" w:equalWidth="0">
            <w:col w:w="5439" w:space="311"/>
            <w:col w:w="5590"/>
          </w:cols>
        </w:sectPr>
      </w:pPr>
    </w:p>
    <w:p>
      <w:pPr>
        <w:pStyle w:val="BodyText"/>
        <w:spacing w:before="4"/>
        <w:rPr>
          <w:rFonts w:ascii="Calibri"/>
          <w:sz w:val="16"/>
        </w:rPr>
      </w:pPr>
    </w:p>
    <w:p>
      <w:pPr>
        <w:spacing w:after="0"/>
        <w:rPr>
          <w:rFonts w:ascii="Calibri"/>
          <w:sz w:val="16"/>
        </w:rPr>
        <w:sectPr>
          <w:footerReference w:type="default" r:id="rId50"/>
          <w:pgSz w:w="12240" w:h="15840"/>
          <w:pgMar w:footer="0" w:header="0" w:top="1500" w:bottom="280" w:left="300" w:right="600"/>
        </w:sectPr>
      </w:pPr>
    </w:p>
    <w:p>
      <w:pPr>
        <w:pStyle w:val="BodyText"/>
        <w:rPr>
          <w:rFonts w:ascii="Calibri"/>
          <w:sz w:val="20"/>
        </w:rPr>
      </w:pPr>
      <w:r>
        <w:rPr/>
        <w:pict>
          <v:rect style="position:absolute;margin-left:0pt;margin-top:.501pt;width:611pt;height:790.999pt;mso-position-horizontal-relative:page;mso-position-vertical-relative:page;z-index:-16172544" filled="true" fillcolor="#231f20" stroked="false">
            <v:fill type="solid"/>
            <w10:wrap type="none"/>
          </v:rect>
        </w:pic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4"/>
        <w:rPr>
          <w:rFonts w:ascii="Calibri"/>
          <w:sz w:val="29"/>
        </w:rPr>
      </w:pPr>
    </w:p>
    <w:p>
      <w:pPr>
        <w:spacing w:before="110"/>
        <w:ind w:left="105" w:right="0" w:firstLine="0"/>
        <w:jc w:val="left"/>
        <w:rPr>
          <w:rFonts w:ascii="Arial"/>
          <w:sz w:val="20"/>
        </w:rPr>
      </w:pPr>
      <w:r>
        <w:rPr>
          <w:rFonts w:ascii="Arial"/>
          <w:color w:val="FFFFFF"/>
          <w:sz w:val="20"/>
        </w:rPr>
        <w:t>U.S. Department of Health and Human Services</w:t>
      </w:r>
    </w:p>
    <w:p>
      <w:pPr>
        <w:spacing w:line="249" w:lineRule="auto" w:before="10"/>
        <w:ind w:left="105" w:right="5880" w:firstLine="0"/>
        <w:jc w:val="left"/>
        <w:rPr>
          <w:rFonts w:ascii="Arial"/>
          <w:sz w:val="20"/>
        </w:rPr>
      </w:pPr>
      <w:r>
        <w:rPr>
          <w:rFonts w:ascii="Arial"/>
          <w:color w:val="FFFFFF"/>
          <w:w w:val="90"/>
          <w:sz w:val="20"/>
        </w:rPr>
        <w:t>Substance Abuse and Mental Health Services Administration </w:t>
      </w:r>
      <w:r>
        <w:rPr>
          <w:rFonts w:ascii="Arial"/>
          <w:color w:val="FFFFFF"/>
          <w:sz w:val="20"/>
        </w:rPr>
        <w:t>Office of Behavioral Health Equity</w:t>
      </w:r>
    </w:p>
    <w:p>
      <w:pPr>
        <w:pStyle w:val="BodyText"/>
        <w:spacing w:before="2"/>
        <w:rPr>
          <w:rFonts w:ascii="Arial"/>
          <w:sz w:val="34"/>
        </w:rPr>
      </w:pPr>
    </w:p>
    <w:p>
      <w:pPr>
        <w:spacing w:line="249" w:lineRule="auto" w:before="0"/>
        <w:ind w:left="105" w:right="7795" w:firstLine="0"/>
        <w:jc w:val="left"/>
        <w:rPr>
          <w:rFonts w:ascii="Arial"/>
          <w:sz w:val="20"/>
        </w:rPr>
      </w:pPr>
      <w:r>
        <w:rPr>
          <w:rFonts w:ascii="Arial"/>
          <w:color w:val="FFFFFF"/>
          <w:sz w:val="20"/>
        </w:rPr>
        <w:t>Photos</w:t>
      </w:r>
      <w:r>
        <w:rPr>
          <w:rFonts w:ascii="Arial"/>
          <w:color w:val="FFFFFF"/>
          <w:spacing w:val="-40"/>
          <w:sz w:val="20"/>
        </w:rPr>
        <w:t> </w:t>
      </w:r>
      <w:r>
        <w:rPr>
          <w:rFonts w:ascii="Arial"/>
          <w:color w:val="FFFFFF"/>
          <w:sz w:val="20"/>
        </w:rPr>
        <w:t>are</w:t>
      </w:r>
      <w:r>
        <w:rPr>
          <w:rFonts w:ascii="Arial"/>
          <w:color w:val="FFFFFF"/>
          <w:spacing w:val="-39"/>
          <w:sz w:val="20"/>
        </w:rPr>
        <w:t> </w:t>
      </w:r>
      <w:r>
        <w:rPr>
          <w:rFonts w:ascii="Arial"/>
          <w:color w:val="FFFFFF"/>
          <w:sz w:val="20"/>
        </w:rPr>
        <w:t>for</w:t>
      </w:r>
      <w:r>
        <w:rPr>
          <w:rFonts w:ascii="Arial"/>
          <w:color w:val="FFFFFF"/>
          <w:spacing w:val="-39"/>
          <w:sz w:val="20"/>
        </w:rPr>
        <w:t> </w:t>
      </w:r>
      <w:r>
        <w:rPr>
          <w:rFonts w:ascii="Arial"/>
          <w:color w:val="FFFFFF"/>
          <w:sz w:val="20"/>
        </w:rPr>
        <w:t>illustrative</w:t>
      </w:r>
      <w:r>
        <w:rPr>
          <w:rFonts w:ascii="Arial"/>
          <w:color w:val="FFFFFF"/>
          <w:spacing w:val="-39"/>
          <w:sz w:val="20"/>
        </w:rPr>
        <w:t> </w:t>
      </w:r>
      <w:r>
        <w:rPr>
          <w:rFonts w:ascii="Arial"/>
          <w:color w:val="FFFFFF"/>
          <w:sz w:val="20"/>
        </w:rPr>
        <w:t>purposes</w:t>
      </w:r>
      <w:r>
        <w:rPr>
          <w:rFonts w:ascii="Arial"/>
          <w:color w:val="FFFFFF"/>
          <w:spacing w:val="-40"/>
          <w:sz w:val="20"/>
        </w:rPr>
        <w:t> </w:t>
      </w:r>
      <w:r>
        <w:rPr>
          <w:rFonts w:ascii="Arial"/>
          <w:color w:val="FFFFFF"/>
          <w:sz w:val="20"/>
        </w:rPr>
        <w:t>only. </w:t>
      </w:r>
      <w:r>
        <w:rPr>
          <w:rFonts w:ascii="Arial"/>
          <w:color w:val="FFFFFF"/>
          <w:w w:val="95"/>
          <w:sz w:val="20"/>
        </w:rPr>
        <w:t>Any</w:t>
      </w:r>
      <w:r>
        <w:rPr>
          <w:rFonts w:ascii="Arial"/>
          <w:color w:val="FFFFFF"/>
          <w:spacing w:val="-22"/>
          <w:w w:val="95"/>
          <w:sz w:val="20"/>
        </w:rPr>
        <w:t> </w:t>
      </w:r>
      <w:r>
        <w:rPr>
          <w:rFonts w:ascii="Arial"/>
          <w:color w:val="FFFFFF"/>
          <w:w w:val="95"/>
          <w:sz w:val="20"/>
        </w:rPr>
        <w:t>person</w:t>
      </w:r>
      <w:r>
        <w:rPr>
          <w:rFonts w:ascii="Arial"/>
          <w:color w:val="FFFFFF"/>
          <w:spacing w:val="-21"/>
          <w:w w:val="95"/>
          <w:sz w:val="20"/>
        </w:rPr>
        <w:t> </w:t>
      </w:r>
      <w:r>
        <w:rPr>
          <w:rFonts w:ascii="Arial"/>
          <w:color w:val="FFFFFF"/>
          <w:w w:val="95"/>
          <w:sz w:val="20"/>
        </w:rPr>
        <w:t>depicted</w:t>
      </w:r>
      <w:r>
        <w:rPr>
          <w:rFonts w:ascii="Arial"/>
          <w:color w:val="FFFFFF"/>
          <w:spacing w:val="-22"/>
          <w:w w:val="95"/>
          <w:sz w:val="20"/>
        </w:rPr>
        <w:t> </w:t>
      </w:r>
      <w:r>
        <w:rPr>
          <w:rFonts w:ascii="Arial"/>
          <w:color w:val="FFFFFF"/>
          <w:w w:val="95"/>
          <w:sz w:val="20"/>
        </w:rPr>
        <w:t>in</w:t>
      </w:r>
      <w:r>
        <w:rPr>
          <w:rFonts w:ascii="Arial"/>
          <w:color w:val="FFFFFF"/>
          <w:spacing w:val="-21"/>
          <w:w w:val="95"/>
          <w:sz w:val="20"/>
        </w:rPr>
        <w:t> </w:t>
      </w:r>
      <w:r>
        <w:rPr>
          <w:rFonts w:ascii="Arial"/>
          <w:color w:val="FFFFFF"/>
          <w:w w:val="95"/>
          <w:sz w:val="20"/>
        </w:rPr>
        <w:t>a</w:t>
      </w:r>
      <w:r>
        <w:rPr>
          <w:rFonts w:ascii="Arial"/>
          <w:color w:val="FFFFFF"/>
          <w:spacing w:val="-21"/>
          <w:w w:val="95"/>
          <w:sz w:val="20"/>
        </w:rPr>
        <w:t> </w:t>
      </w:r>
      <w:r>
        <w:rPr>
          <w:rFonts w:ascii="Arial"/>
          <w:color w:val="FFFFFF"/>
          <w:w w:val="95"/>
          <w:sz w:val="20"/>
        </w:rPr>
        <w:t>photo</w:t>
      </w:r>
      <w:r>
        <w:rPr>
          <w:rFonts w:ascii="Arial"/>
          <w:color w:val="FFFFFF"/>
          <w:spacing w:val="-22"/>
          <w:w w:val="95"/>
          <w:sz w:val="20"/>
        </w:rPr>
        <w:t> </w:t>
      </w:r>
      <w:r>
        <w:rPr>
          <w:rFonts w:ascii="Arial"/>
          <w:color w:val="FFFFFF"/>
          <w:w w:val="95"/>
          <w:sz w:val="20"/>
        </w:rPr>
        <w:t>is</w:t>
      </w:r>
      <w:r>
        <w:rPr>
          <w:rFonts w:ascii="Arial"/>
          <w:color w:val="FFFFFF"/>
          <w:spacing w:val="-21"/>
          <w:w w:val="95"/>
          <w:sz w:val="20"/>
        </w:rPr>
        <w:t> </w:t>
      </w:r>
      <w:r>
        <w:rPr>
          <w:rFonts w:ascii="Arial"/>
          <w:color w:val="FFFFFF"/>
          <w:w w:val="95"/>
          <w:sz w:val="20"/>
        </w:rPr>
        <w:t>a</w:t>
      </w:r>
      <w:r>
        <w:rPr>
          <w:rFonts w:ascii="Arial"/>
          <w:color w:val="FFFFFF"/>
          <w:spacing w:val="-22"/>
          <w:w w:val="95"/>
          <w:sz w:val="20"/>
        </w:rPr>
        <w:t> </w:t>
      </w:r>
      <w:r>
        <w:rPr>
          <w:rFonts w:ascii="Arial"/>
          <w:color w:val="FFFFFF"/>
          <w:w w:val="95"/>
          <w:sz w:val="20"/>
        </w:rPr>
        <w:t>model.</w:t>
      </w:r>
    </w:p>
    <w:p>
      <w:pPr>
        <w:pStyle w:val="BodyText"/>
        <w:rPr>
          <w:rFonts w:ascii="Arial"/>
          <w:sz w:val="21"/>
        </w:rPr>
      </w:pPr>
    </w:p>
    <w:p>
      <w:pPr>
        <w:spacing w:before="1"/>
        <w:ind w:left="105" w:right="0" w:firstLine="0"/>
        <w:jc w:val="left"/>
        <w:rPr>
          <w:rFonts w:ascii="Arial"/>
          <w:sz w:val="20"/>
        </w:rPr>
      </w:pPr>
      <w:r>
        <w:rPr>
          <w:rFonts w:ascii="Arial"/>
          <w:color w:val="FFFFFF"/>
          <w:sz w:val="20"/>
        </w:rPr>
        <w:t>Publication No. PEP20-05-02-001.</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9"/>
        </w:rPr>
      </w:pPr>
      <w:r>
        <w:rPr/>
        <w:drawing>
          <wp:anchor distT="0" distB="0" distL="0" distR="0" allowOverlap="1" layoutInCell="1" locked="0" behindDoc="0" simplePos="0" relativeHeight="18">
            <wp:simplePos x="0" y="0"/>
            <wp:positionH relativeFrom="page">
              <wp:posOffset>5080691</wp:posOffset>
            </wp:positionH>
            <wp:positionV relativeFrom="paragraph">
              <wp:posOffset>239594</wp:posOffset>
            </wp:positionV>
            <wp:extent cx="2063391" cy="815244"/>
            <wp:effectExtent l="0" t="0" r="0" b="0"/>
            <wp:wrapTopAndBottom/>
            <wp:docPr id="13" name="image8.png" descr="Substance Abuse and Mental Health Services Administration (SAMHSA) logo "/>
            <wp:cNvGraphicFramePr>
              <a:graphicFrameLocks noChangeAspect="1"/>
            </wp:cNvGraphicFramePr>
            <a:graphic>
              <a:graphicData uri="http://schemas.openxmlformats.org/drawingml/2006/picture">
                <pic:pic>
                  <pic:nvPicPr>
                    <pic:cNvPr id="14" name="image8.png"/>
                    <pic:cNvPicPr/>
                  </pic:nvPicPr>
                  <pic:blipFill>
                    <a:blip r:embed="rId52" cstate="print"/>
                    <a:stretch>
                      <a:fillRect/>
                    </a:stretch>
                  </pic:blipFill>
                  <pic:spPr>
                    <a:xfrm>
                      <a:off x="0" y="0"/>
                      <a:ext cx="2063391" cy="815244"/>
                    </a:xfrm>
                    <a:prstGeom prst="rect">
                      <a:avLst/>
                    </a:prstGeom>
                  </pic:spPr>
                </pic:pic>
              </a:graphicData>
            </a:graphic>
          </wp:anchor>
        </w:drawing>
      </w:r>
    </w:p>
    <w:sectPr>
      <w:footerReference w:type="even" r:id="rId51"/>
      <w:pgSz w:w="12240" w:h="15840"/>
      <w:pgMar w:footer="0" w:header="0" w:top="1500" w:bottom="280" w:left="3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alatino Linotype">
    <w:altName w:val="Palatino Linotype"/>
    <w:charset w:val="0"/>
    <w:family w:val="roman"/>
    <w:pitch w:val="variable"/>
  </w:font>
  <w:font w:name="Arial">
    <w:altName w:val="Arial"/>
    <w:charset w:val="0"/>
    <w:family w:val="swiss"/>
    <w:pitch w:val="variable"/>
  </w:font>
  <w:font w:name="Calibri">
    <w:altName w:val="Calibri"/>
    <w:charset w:val="0"/>
    <w:family w:val="swiss"/>
    <w:pitch w:val="variable"/>
  </w:font>
  <w:font w:name="Franklin Gothic Medium">
    <w:altName w:val="Franklin Gothic Medium"/>
    <w:charset w:val="0"/>
    <w:family w:val="swiss"/>
    <w:pitch w:val="variable"/>
  </w:font>
  <w:font w:name="Arial Black">
    <w:altName w:val="Arial Black"/>
    <w:charset w:val="0"/>
    <w:family w:val="swiss"/>
    <w:pitch w:val="variable"/>
  </w:font>
  <w:font w:name="Franklin Gothic Medium Cond">
    <w:altName w:val="Franklin Gothic Medium Cond"/>
    <w:charset w:val="0"/>
    <w:family w:val="swiss"/>
    <w:pitch w:val="variable"/>
  </w:font>
  <w:font w:name="Trebuchet MS">
    <w:altName w:val="Trebuchet MS"/>
    <w:charset w:val="0"/>
    <w:family w:val="swiss"/>
    <w:pitch w:val="variable"/>
  </w:font>
  <w:font w:name="Gill Sans MT">
    <w:altName w:val="Gill Sans MT"/>
    <w:charset w:val="0"/>
    <w:family w:val="swiss"/>
    <w:pitch w:val="variable"/>
  </w:font>
  <w:font w:name="Arial Narrow">
    <w:altName w:val="Arial Narrow"/>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99908pt;margin-top:735.672729pt;width:504.1pt;height:22.1pt;mso-position-horizontal-relative:page;mso-position-vertical-relative:page;z-index:-16182272" coordorigin="1080,14713" coordsize="10082,442">
          <v:rect style="position:absolute;left:9938;top:14722;width:1223;height:432" filled="true" fillcolor="#ffd995" stroked="false">
            <v:fill type="solid"/>
          </v:rect>
          <v:rect style="position:absolute;left:1080;top:14713;width:8856;height:432" filled="true" fillcolor="#231f20" stroked="false">
            <v:fill type="solid"/>
          </v:rect>
          <w10:wrap type="none"/>
        </v:group>
      </w:pict>
    </w:r>
    <w:r>
      <w:rPr/>
      <w:pict>
        <v:shape style="position:absolute;margin-left:86.955002pt;margin-top:737.489014pt;width:376.9pt;height:18.4pt;mso-position-horizontal-relative:page;mso-position-vertical-relative:page;z-index:-16181760" type="#_x0000_t202" filled="false" stroked="false">
          <v:textbox inset="0,0,0,0">
            <w:txbxContent>
              <w:p>
                <w:pPr>
                  <w:spacing w:before="35"/>
                  <w:ind w:left="20" w:right="0" w:firstLine="0"/>
                  <w:jc w:val="left"/>
                  <w:rPr>
                    <w:rFonts w:ascii="Arial"/>
                    <w:sz w:val="24"/>
                  </w:rPr>
                </w:pPr>
                <w:r>
                  <w:rPr>
                    <w:rFonts w:ascii="Arial"/>
                    <w:color w:val="FFFFFF"/>
                    <w:w w:val="70"/>
                    <w:sz w:val="24"/>
                  </w:rPr>
                  <w:t>THE OPIOID CRISIS AND THE BLACK/AFRICAN AMERICAN POPULATION: AN URGENT ISSUE</w:t>
                </w:r>
              </w:p>
            </w:txbxContent>
          </v:textbox>
          <w10:wrap type="none"/>
        </v:shape>
      </w:pict>
    </w:r>
    <w:r>
      <w:rPr/>
      <w:pict>
        <v:shape style="position:absolute;margin-left:509.602814pt;margin-top:738.694214pt;width:37.550pt;height:19pt;mso-position-horizontal-relative:page;mso-position-vertical-relative:page;z-index:-16181248" type="#_x0000_t202" filled="false" stroked="false">
          <v:textbox inset="0,0,0,0">
            <w:txbxContent>
              <w:p>
                <w:pPr>
                  <w:spacing w:before="46"/>
                  <w:ind w:left="20" w:right="0" w:firstLine="0"/>
                  <w:jc w:val="left"/>
                  <w:rPr>
                    <w:rFonts w:ascii="Arial"/>
                    <w:sz w:val="24"/>
                  </w:rPr>
                </w:pPr>
                <w:r>
                  <w:rPr>
                    <w:rFonts w:ascii="Arial"/>
                    <w:color w:val="231F20"/>
                    <w:spacing w:val="-8"/>
                    <w:w w:val="75"/>
                    <w:sz w:val="24"/>
                  </w:rPr>
                  <w:t>PAGE </w:t>
                </w:r>
                <w:r>
                  <w:rPr/>
                  <w:fldChar w:fldCharType="begin"/>
                </w:r>
                <w:r>
                  <w:rPr>
                    <w:rFonts w:ascii="Arial"/>
                    <w:color w:val="231F20"/>
                    <w:w w:val="75"/>
                    <w:sz w:val="24"/>
                  </w:rPr>
                  <w:instrText> PAGE </w:instrText>
                </w:r>
                <w:r>
                  <w:rPr/>
                  <w:fldChar w:fldCharType="separate"/>
                </w:r>
                <w:r>
                  <w:rPr/>
                  <w:t>23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071999pt;margin-top:738pt;width:503.95pt;height:21.6pt;mso-position-horizontal-relative:page;mso-position-vertical-relative:page;z-index:-16180736" coordorigin="1081,14760" coordsize="10079,432">
          <v:rect style="position:absolute;left:1081;top:14760;width:1223;height:432" filled="true" fillcolor="#ffd995" stroked="false">
            <v:fill type="solid"/>
          </v:rect>
          <v:rect style="position:absolute;left:2304;top:14760;width:8856;height:432" filled="true" fillcolor="#231f20" stroked="false">
            <v:fill type="solid"/>
          </v:rect>
          <w10:wrap type="none"/>
        </v:group>
      </w:pict>
    </w:r>
    <w:r>
      <w:rPr/>
      <w:pict>
        <v:shape style="position:absolute;margin-left:66.838799pt;margin-top:740.080017pt;width:37.6pt;height:18.4pt;mso-position-horizontal-relative:page;mso-position-vertical-relative:page;z-index:-16180224" type="#_x0000_t202" filled="false" stroked="false">
          <v:textbox inset="0,0,0,0">
            <w:txbxContent>
              <w:p>
                <w:pPr>
                  <w:spacing w:before="35"/>
                  <w:ind w:left="20" w:right="0" w:firstLine="0"/>
                  <w:jc w:val="left"/>
                  <w:rPr>
                    <w:rFonts w:ascii="Arial"/>
                    <w:sz w:val="24"/>
                  </w:rPr>
                </w:pPr>
                <w:r>
                  <w:rPr>
                    <w:rFonts w:ascii="Arial"/>
                    <w:color w:val="231F20"/>
                    <w:spacing w:val="-8"/>
                    <w:w w:val="75"/>
                    <w:sz w:val="24"/>
                  </w:rPr>
                  <w:t>PAGE </w:t>
                </w:r>
                <w:r>
                  <w:rPr/>
                  <w:fldChar w:fldCharType="begin"/>
                </w:r>
                <w:r>
                  <w:rPr>
                    <w:rFonts w:ascii="Arial"/>
                    <w:color w:val="231F20"/>
                    <w:w w:val="75"/>
                    <w:sz w:val="24"/>
                  </w:rPr>
                  <w:instrText> PAGE </w:instrText>
                </w:r>
                <w:r>
                  <w:rPr/>
                  <w:fldChar w:fldCharType="separate"/>
                </w:r>
                <w:r>
                  <w:rPr/>
                  <w:t>22</w:t>
                </w:r>
                <w:r>
                  <w:rPr/>
                  <w:fldChar w:fldCharType="end"/>
                </w:r>
              </w:p>
            </w:txbxContent>
          </v:textbox>
          <w10:wrap type="none"/>
        </v:shape>
      </w:pict>
    </w:r>
    <w:r>
      <w:rPr/>
      <w:pict>
        <v:shape style="position:absolute;margin-left:148.154694pt;margin-top:739.815979pt;width:376.9pt;height:18.4pt;mso-position-horizontal-relative:page;mso-position-vertical-relative:page;z-index:-16179712" type="#_x0000_t202" filled="false" stroked="false">
          <v:textbox inset="0,0,0,0">
            <w:txbxContent>
              <w:p>
                <w:pPr>
                  <w:spacing w:before="35"/>
                  <w:ind w:left="20" w:right="0" w:firstLine="0"/>
                  <w:jc w:val="left"/>
                  <w:rPr>
                    <w:rFonts w:ascii="Arial"/>
                    <w:sz w:val="24"/>
                  </w:rPr>
                </w:pPr>
                <w:r>
                  <w:rPr>
                    <w:rFonts w:ascii="Arial"/>
                    <w:color w:val="FFFFFF"/>
                    <w:w w:val="70"/>
                    <w:sz w:val="24"/>
                  </w:rPr>
                  <w:t>THE OPIOID CRISIS AND THE BLACK/AFRICAN AMERICAN POPULATION: AN URGENT ISSUE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501pt;width:611pt;height:790.999pt;mso-position-horizontal-relative:page;mso-position-vertical-relative:page;z-index:-16179200" filled="true" fillcolor="#231f20" stroked="false">
          <v:fill type="solid"/>
          <w10:wrap type="none"/>
        </v:rect>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8"/>
      <w:numFmt w:val="decimal"/>
      <w:lvlText w:val="%1."/>
      <w:lvlJc w:val="left"/>
      <w:pPr>
        <w:ind w:left="450" w:hanging="361"/>
        <w:jc w:val="left"/>
      </w:pPr>
      <w:rPr>
        <w:rFonts w:hint="default" w:ascii="Calibri" w:hAnsi="Calibri" w:eastAsia="Calibri" w:cs="Calibri"/>
        <w:color w:val="231F20"/>
        <w:w w:val="94"/>
        <w:sz w:val="19"/>
        <w:szCs w:val="19"/>
        <w:lang w:val="en-US" w:eastAsia="en-US" w:bidi="ar-SA"/>
      </w:rPr>
    </w:lvl>
    <w:lvl w:ilvl="1">
      <w:start w:val="0"/>
      <w:numFmt w:val="bullet"/>
      <w:lvlText w:val="•"/>
      <w:lvlJc w:val="left"/>
      <w:pPr>
        <w:ind w:left="969" w:hanging="361"/>
      </w:pPr>
      <w:rPr>
        <w:rFonts w:hint="default"/>
        <w:lang w:val="en-US" w:eastAsia="en-US" w:bidi="ar-SA"/>
      </w:rPr>
    </w:lvl>
    <w:lvl w:ilvl="2">
      <w:start w:val="0"/>
      <w:numFmt w:val="bullet"/>
      <w:lvlText w:val="•"/>
      <w:lvlJc w:val="left"/>
      <w:pPr>
        <w:ind w:left="1479" w:hanging="361"/>
      </w:pPr>
      <w:rPr>
        <w:rFonts w:hint="default"/>
        <w:lang w:val="en-US" w:eastAsia="en-US" w:bidi="ar-SA"/>
      </w:rPr>
    </w:lvl>
    <w:lvl w:ilvl="3">
      <w:start w:val="0"/>
      <w:numFmt w:val="bullet"/>
      <w:lvlText w:val="•"/>
      <w:lvlJc w:val="left"/>
      <w:pPr>
        <w:ind w:left="1988" w:hanging="361"/>
      </w:pPr>
      <w:rPr>
        <w:rFonts w:hint="default"/>
        <w:lang w:val="en-US" w:eastAsia="en-US" w:bidi="ar-SA"/>
      </w:rPr>
    </w:lvl>
    <w:lvl w:ilvl="4">
      <w:start w:val="0"/>
      <w:numFmt w:val="bullet"/>
      <w:lvlText w:val="•"/>
      <w:lvlJc w:val="left"/>
      <w:pPr>
        <w:ind w:left="2498" w:hanging="361"/>
      </w:pPr>
      <w:rPr>
        <w:rFonts w:hint="default"/>
        <w:lang w:val="en-US" w:eastAsia="en-US" w:bidi="ar-SA"/>
      </w:rPr>
    </w:lvl>
    <w:lvl w:ilvl="5">
      <w:start w:val="0"/>
      <w:numFmt w:val="bullet"/>
      <w:lvlText w:val="•"/>
      <w:lvlJc w:val="left"/>
      <w:pPr>
        <w:ind w:left="3007" w:hanging="361"/>
      </w:pPr>
      <w:rPr>
        <w:rFonts w:hint="default"/>
        <w:lang w:val="en-US" w:eastAsia="en-US" w:bidi="ar-SA"/>
      </w:rPr>
    </w:lvl>
    <w:lvl w:ilvl="6">
      <w:start w:val="0"/>
      <w:numFmt w:val="bullet"/>
      <w:lvlText w:val="•"/>
      <w:lvlJc w:val="left"/>
      <w:pPr>
        <w:ind w:left="3517" w:hanging="361"/>
      </w:pPr>
      <w:rPr>
        <w:rFonts w:hint="default"/>
        <w:lang w:val="en-US" w:eastAsia="en-US" w:bidi="ar-SA"/>
      </w:rPr>
    </w:lvl>
    <w:lvl w:ilvl="7">
      <w:start w:val="0"/>
      <w:numFmt w:val="bullet"/>
      <w:lvlText w:val="•"/>
      <w:lvlJc w:val="left"/>
      <w:pPr>
        <w:ind w:left="4026" w:hanging="361"/>
      </w:pPr>
      <w:rPr>
        <w:rFonts w:hint="default"/>
        <w:lang w:val="en-US" w:eastAsia="en-US" w:bidi="ar-SA"/>
      </w:rPr>
    </w:lvl>
    <w:lvl w:ilvl="8">
      <w:start w:val="0"/>
      <w:numFmt w:val="bullet"/>
      <w:lvlText w:val="•"/>
      <w:lvlJc w:val="left"/>
      <w:pPr>
        <w:ind w:left="4536" w:hanging="361"/>
      </w:pPr>
      <w:rPr>
        <w:rFonts w:hint="default"/>
        <w:lang w:val="en-US" w:eastAsia="en-US" w:bidi="ar-SA"/>
      </w:rPr>
    </w:lvl>
  </w:abstractNum>
  <w:abstractNum w:abstractNumId="5">
    <w:multiLevelType w:val="hybridMultilevel"/>
    <w:lvl w:ilvl="0">
      <w:start w:val="1"/>
      <w:numFmt w:val="decimal"/>
      <w:lvlText w:val="%1."/>
      <w:lvlJc w:val="left"/>
      <w:pPr>
        <w:ind w:left="459" w:hanging="369"/>
        <w:jc w:val="left"/>
      </w:pPr>
      <w:rPr>
        <w:rFonts w:hint="default" w:ascii="Calibri" w:hAnsi="Calibri" w:eastAsia="Calibri" w:cs="Calibri"/>
        <w:color w:val="231F20"/>
        <w:w w:val="94"/>
        <w:sz w:val="19"/>
        <w:szCs w:val="19"/>
        <w:lang w:val="en-US" w:eastAsia="en-US" w:bidi="ar-SA"/>
      </w:rPr>
    </w:lvl>
    <w:lvl w:ilvl="1">
      <w:start w:val="0"/>
      <w:numFmt w:val="bullet"/>
      <w:lvlText w:val="•"/>
      <w:lvlJc w:val="left"/>
      <w:pPr>
        <w:ind w:left="956" w:hanging="369"/>
      </w:pPr>
      <w:rPr>
        <w:rFonts w:hint="default"/>
        <w:lang w:val="en-US" w:eastAsia="en-US" w:bidi="ar-SA"/>
      </w:rPr>
    </w:lvl>
    <w:lvl w:ilvl="2">
      <w:start w:val="0"/>
      <w:numFmt w:val="bullet"/>
      <w:lvlText w:val="•"/>
      <w:lvlJc w:val="left"/>
      <w:pPr>
        <w:ind w:left="1453" w:hanging="369"/>
      </w:pPr>
      <w:rPr>
        <w:rFonts w:hint="default"/>
        <w:lang w:val="en-US" w:eastAsia="en-US" w:bidi="ar-SA"/>
      </w:rPr>
    </w:lvl>
    <w:lvl w:ilvl="3">
      <w:start w:val="0"/>
      <w:numFmt w:val="bullet"/>
      <w:lvlText w:val="•"/>
      <w:lvlJc w:val="left"/>
      <w:pPr>
        <w:ind w:left="1950" w:hanging="369"/>
      </w:pPr>
      <w:rPr>
        <w:rFonts w:hint="default"/>
        <w:lang w:val="en-US" w:eastAsia="en-US" w:bidi="ar-SA"/>
      </w:rPr>
    </w:lvl>
    <w:lvl w:ilvl="4">
      <w:start w:val="0"/>
      <w:numFmt w:val="bullet"/>
      <w:lvlText w:val="•"/>
      <w:lvlJc w:val="left"/>
      <w:pPr>
        <w:ind w:left="2447" w:hanging="369"/>
      </w:pPr>
      <w:rPr>
        <w:rFonts w:hint="default"/>
        <w:lang w:val="en-US" w:eastAsia="en-US" w:bidi="ar-SA"/>
      </w:rPr>
    </w:lvl>
    <w:lvl w:ilvl="5">
      <w:start w:val="0"/>
      <w:numFmt w:val="bullet"/>
      <w:lvlText w:val="•"/>
      <w:lvlJc w:val="left"/>
      <w:pPr>
        <w:ind w:left="2944" w:hanging="369"/>
      </w:pPr>
      <w:rPr>
        <w:rFonts w:hint="default"/>
        <w:lang w:val="en-US" w:eastAsia="en-US" w:bidi="ar-SA"/>
      </w:rPr>
    </w:lvl>
    <w:lvl w:ilvl="6">
      <w:start w:val="0"/>
      <w:numFmt w:val="bullet"/>
      <w:lvlText w:val="•"/>
      <w:lvlJc w:val="left"/>
      <w:pPr>
        <w:ind w:left="3441" w:hanging="369"/>
      </w:pPr>
      <w:rPr>
        <w:rFonts w:hint="default"/>
        <w:lang w:val="en-US" w:eastAsia="en-US" w:bidi="ar-SA"/>
      </w:rPr>
    </w:lvl>
    <w:lvl w:ilvl="7">
      <w:start w:val="0"/>
      <w:numFmt w:val="bullet"/>
      <w:lvlText w:val="•"/>
      <w:lvlJc w:val="left"/>
      <w:pPr>
        <w:ind w:left="3938" w:hanging="369"/>
      </w:pPr>
      <w:rPr>
        <w:rFonts w:hint="default"/>
        <w:lang w:val="en-US" w:eastAsia="en-US" w:bidi="ar-SA"/>
      </w:rPr>
    </w:lvl>
    <w:lvl w:ilvl="8">
      <w:start w:val="0"/>
      <w:numFmt w:val="bullet"/>
      <w:lvlText w:val="•"/>
      <w:lvlJc w:val="left"/>
      <w:pPr>
        <w:ind w:left="4435" w:hanging="369"/>
      </w:pPr>
      <w:rPr>
        <w:rFonts w:hint="default"/>
        <w:lang w:val="en-US" w:eastAsia="en-US" w:bidi="ar-SA"/>
      </w:rPr>
    </w:lvl>
  </w:abstractNum>
  <w:abstractNum w:abstractNumId="4">
    <w:multiLevelType w:val="hybridMultilevel"/>
    <w:lvl w:ilvl="0">
      <w:start w:val="1"/>
      <w:numFmt w:val="decimal"/>
      <w:lvlText w:val="%1."/>
      <w:lvlJc w:val="left"/>
      <w:pPr>
        <w:ind w:left="692" w:hanging="232"/>
        <w:jc w:val="right"/>
      </w:pPr>
      <w:rPr>
        <w:rFonts w:hint="default"/>
        <w:b/>
        <w:bCs/>
        <w:spacing w:val="-1"/>
        <w:w w:val="99"/>
        <w:lang w:val="en-US" w:eastAsia="en-US" w:bidi="ar-SA"/>
      </w:rPr>
    </w:lvl>
    <w:lvl w:ilvl="1">
      <w:start w:val="0"/>
      <w:numFmt w:val="bullet"/>
      <w:lvlText w:val="•"/>
      <w:lvlJc w:val="left"/>
      <w:pPr>
        <w:ind w:left="1206" w:hanging="232"/>
      </w:pPr>
      <w:rPr>
        <w:rFonts w:hint="default"/>
        <w:lang w:val="en-US" w:eastAsia="en-US" w:bidi="ar-SA"/>
      </w:rPr>
    </w:lvl>
    <w:lvl w:ilvl="2">
      <w:start w:val="0"/>
      <w:numFmt w:val="bullet"/>
      <w:lvlText w:val="•"/>
      <w:lvlJc w:val="left"/>
      <w:pPr>
        <w:ind w:left="1713" w:hanging="232"/>
      </w:pPr>
      <w:rPr>
        <w:rFonts w:hint="default"/>
        <w:lang w:val="en-US" w:eastAsia="en-US" w:bidi="ar-SA"/>
      </w:rPr>
    </w:lvl>
    <w:lvl w:ilvl="3">
      <w:start w:val="0"/>
      <w:numFmt w:val="bullet"/>
      <w:lvlText w:val="•"/>
      <w:lvlJc w:val="left"/>
      <w:pPr>
        <w:ind w:left="2220" w:hanging="232"/>
      </w:pPr>
      <w:rPr>
        <w:rFonts w:hint="default"/>
        <w:lang w:val="en-US" w:eastAsia="en-US" w:bidi="ar-SA"/>
      </w:rPr>
    </w:lvl>
    <w:lvl w:ilvl="4">
      <w:start w:val="0"/>
      <w:numFmt w:val="bullet"/>
      <w:lvlText w:val="•"/>
      <w:lvlJc w:val="left"/>
      <w:pPr>
        <w:ind w:left="2727" w:hanging="232"/>
      </w:pPr>
      <w:rPr>
        <w:rFonts w:hint="default"/>
        <w:lang w:val="en-US" w:eastAsia="en-US" w:bidi="ar-SA"/>
      </w:rPr>
    </w:lvl>
    <w:lvl w:ilvl="5">
      <w:start w:val="0"/>
      <w:numFmt w:val="bullet"/>
      <w:lvlText w:val="•"/>
      <w:lvlJc w:val="left"/>
      <w:pPr>
        <w:ind w:left="3233" w:hanging="232"/>
      </w:pPr>
      <w:rPr>
        <w:rFonts w:hint="default"/>
        <w:lang w:val="en-US" w:eastAsia="en-US" w:bidi="ar-SA"/>
      </w:rPr>
    </w:lvl>
    <w:lvl w:ilvl="6">
      <w:start w:val="0"/>
      <w:numFmt w:val="bullet"/>
      <w:lvlText w:val="•"/>
      <w:lvlJc w:val="left"/>
      <w:pPr>
        <w:ind w:left="3740" w:hanging="232"/>
      </w:pPr>
      <w:rPr>
        <w:rFonts w:hint="default"/>
        <w:lang w:val="en-US" w:eastAsia="en-US" w:bidi="ar-SA"/>
      </w:rPr>
    </w:lvl>
    <w:lvl w:ilvl="7">
      <w:start w:val="0"/>
      <w:numFmt w:val="bullet"/>
      <w:lvlText w:val="•"/>
      <w:lvlJc w:val="left"/>
      <w:pPr>
        <w:ind w:left="4247" w:hanging="232"/>
      </w:pPr>
      <w:rPr>
        <w:rFonts w:hint="default"/>
        <w:lang w:val="en-US" w:eastAsia="en-US" w:bidi="ar-SA"/>
      </w:rPr>
    </w:lvl>
    <w:lvl w:ilvl="8">
      <w:start w:val="0"/>
      <w:numFmt w:val="bullet"/>
      <w:lvlText w:val="•"/>
      <w:lvlJc w:val="left"/>
      <w:pPr>
        <w:ind w:left="4754" w:hanging="232"/>
      </w:pPr>
      <w:rPr>
        <w:rFonts w:hint="default"/>
        <w:lang w:val="en-US" w:eastAsia="en-US" w:bidi="ar-SA"/>
      </w:rPr>
    </w:lvl>
  </w:abstractNum>
  <w:abstractNum w:abstractNumId="3">
    <w:multiLevelType w:val="hybridMultilevel"/>
    <w:lvl w:ilvl="0">
      <w:start w:val="1"/>
      <w:numFmt w:val="lowerLetter"/>
      <w:lvlText w:val="%1)"/>
      <w:lvlJc w:val="left"/>
      <w:pPr>
        <w:ind w:left="774" w:hanging="244"/>
        <w:jc w:val="right"/>
      </w:pPr>
      <w:rPr>
        <w:rFonts w:hint="default"/>
        <w:w w:val="88"/>
        <w:lang w:val="en-US" w:eastAsia="en-US" w:bidi="ar-SA"/>
      </w:rPr>
    </w:lvl>
    <w:lvl w:ilvl="1">
      <w:start w:val="0"/>
      <w:numFmt w:val="bullet"/>
      <w:lvlText w:val="•"/>
      <w:lvlJc w:val="left"/>
      <w:pPr>
        <w:ind w:left="1273" w:hanging="244"/>
      </w:pPr>
      <w:rPr>
        <w:rFonts w:hint="default"/>
        <w:lang w:val="en-US" w:eastAsia="en-US" w:bidi="ar-SA"/>
      </w:rPr>
    </w:lvl>
    <w:lvl w:ilvl="2">
      <w:start w:val="0"/>
      <w:numFmt w:val="bullet"/>
      <w:lvlText w:val="•"/>
      <w:lvlJc w:val="left"/>
      <w:pPr>
        <w:ind w:left="1767" w:hanging="244"/>
      </w:pPr>
      <w:rPr>
        <w:rFonts w:hint="default"/>
        <w:lang w:val="en-US" w:eastAsia="en-US" w:bidi="ar-SA"/>
      </w:rPr>
    </w:lvl>
    <w:lvl w:ilvl="3">
      <w:start w:val="0"/>
      <w:numFmt w:val="bullet"/>
      <w:lvlText w:val="•"/>
      <w:lvlJc w:val="left"/>
      <w:pPr>
        <w:ind w:left="2261" w:hanging="244"/>
      </w:pPr>
      <w:rPr>
        <w:rFonts w:hint="default"/>
        <w:lang w:val="en-US" w:eastAsia="en-US" w:bidi="ar-SA"/>
      </w:rPr>
    </w:lvl>
    <w:lvl w:ilvl="4">
      <w:start w:val="0"/>
      <w:numFmt w:val="bullet"/>
      <w:lvlText w:val="•"/>
      <w:lvlJc w:val="left"/>
      <w:pPr>
        <w:ind w:left="2754" w:hanging="244"/>
      </w:pPr>
      <w:rPr>
        <w:rFonts w:hint="default"/>
        <w:lang w:val="en-US" w:eastAsia="en-US" w:bidi="ar-SA"/>
      </w:rPr>
    </w:lvl>
    <w:lvl w:ilvl="5">
      <w:start w:val="0"/>
      <w:numFmt w:val="bullet"/>
      <w:lvlText w:val="•"/>
      <w:lvlJc w:val="left"/>
      <w:pPr>
        <w:ind w:left="3248" w:hanging="244"/>
      </w:pPr>
      <w:rPr>
        <w:rFonts w:hint="default"/>
        <w:lang w:val="en-US" w:eastAsia="en-US" w:bidi="ar-SA"/>
      </w:rPr>
    </w:lvl>
    <w:lvl w:ilvl="6">
      <w:start w:val="0"/>
      <w:numFmt w:val="bullet"/>
      <w:lvlText w:val="•"/>
      <w:lvlJc w:val="left"/>
      <w:pPr>
        <w:ind w:left="3742" w:hanging="244"/>
      </w:pPr>
      <w:rPr>
        <w:rFonts w:hint="default"/>
        <w:lang w:val="en-US" w:eastAsia="en-US" w:bidi="ar-SA"/>
      </w:rPr>
    </w:lvl>
    <w:lvl w:ilvl="7">
      <w:start w:val="0"/>
      <w:numFmt w:val="bullet"/>
      <w:lvlText w:val="•"/>
      <w:lvlJc w:val="left"/>
      <w:pPr>
        <w:ind w:left="4236" w:hanging="244"/>
      </w:pPr>
      <w:rPr>
        <w:rFonts w:hint="default"/>
        <w:lang w:val="en-US" w:eastAsia="en-US" w:bidi="ar-SA"/>
      </w:rPr>
    </w:lvl>
    <w:lvl w:ilvl="8">
      <w:start w:val="0"/>
      <w:numFmt w:val="bullet"/>
      <w:lvlText w:val="•"/>
      <w:lvlJc w:val="left"/>
      <w:pPr>
        <w:ind w:left="4729" w:hanging="244"/>
      </w:pPr>
      <w:rPr>
        <w:rFonts w:hint="default"/>
        <w:lang w:val="en-US" w:eastAsia="en-US" w:bidi="ar-SA"/>
      </w:rPr>
    </w:lvl>
  </w:abstractNum>
  <w:abstractNum w:abstractNumId="2">
    <w:multiLevelType w:val="hybridMultilevel"/>
    <w:lvl w:ilvl="0">
      <w:start w:val="1"/>
      <w:numFmt w:val="lowerRoman"/>
      <w:lvlText w:val="%1."/>
      <w:lvlJc w:val="left"/>
      <w:pPr>
        <w:ind w:left="1349" w:hanging="314"/>
        <w:jc w:val="left"/>
      </w:pPr>
      <w:rPr>
        <w:rFonts w:hint="default" w:ascii="Palatino Linotype" w:hAnsi="Palatino Linotype" w:eastAsia="Palatino Linotype" w:cs="Palatino Linotype"/>
        <w:w w:val="91"/>
        <w:sz w:val="24"/>
        <w:szCs w:val="24"/>
        <w:lang w:val="en-US" w:eastAsia="en-US" w:bidi="ar-SA"/>
      </w:rPr>
    </w:lvl>
    <w:lvl w:ilvl="1">
      <w:start w:val="0"/>
      <w:numFmt w:val="bullet"/>
      <w:lvlText w:val="•"/>
      <w:lvlJc w:val="left"/>
      <w:pPr>
        <w:ind w:left="2340" w:hanging="314"/>
      </w:pPr>
      <w:rPr>
        <w:rFonts w:hint="default"/>
        <w:lang w:val="en-US" w:eastAsia="en-US" w:bidi="ar-SA"/>
      </w:rPr>
    </w:lvl>
    <w:lvl w:ilvl="2">
      <w:start w:val="0"/>
      <w:numFmt w:val="bullet"/>
      <w:lvlText w:val="•"/>
      <w:lvlJc w:val="left"/>
      <w:pPr>
        <w:ind w:left="3340" w:hanging="314"/>
      </w:pPr>
      <w:rPr>
        <w:rFonts w:hint="default"/>
        <w:lang w:val="en-US" w:eastAsia="en-US" w:bidi="ar-SA"/>
      </w:rPr>
    </w:lvl>
    <w:lvl w:ilvl="3">
      <w:start w:val="0"/>
      <w:numFmt w:val="bullet"/>
      <w:lvlText w:val="•"/>
      <w:lvlJc w:val="left"/>
      <w:pPr>
        <w:ind w:left="4340" w:hanging="314"/>
      </w:pPr>
      <w:rPr>
        <w:rFonts w:hint="default"/>
        <w:lang w:val="en-US" w:eastAsia="en-US" w:bidi="ar-SA"/>
      </w:rPr>
    </w:lvl>
    <w:lvl w:ilvl="4">
      <w:start w:val="0"/>
      <w:numFmt w:val="bullet"/>
      <w:lvlText w:val="•"/>
      <w:lvlJc w:val="left"/>
      <w:pPr>
        <w:ind w:left="5340" w:hanging="314"/>
      </w:pPr>
      <w:rPr>
        <w:rFonts w:hint="default"/>
        <w:lang w:val="en-US" w:eastAsia="en-US" w:bidi="ar-SA"/>
      </w:rPr>
    </w:lvl>
    <w:lvl w:ilvl="5">
      <w:start w:val="0"/>
      <w:numFmt w:val="bullet"/>
      <w:lvlText w:val="•"/>
      <w:lvlJc w:val="left"/>
      <w:pPr>
        <w:ind w:left="6340" w:hanging="314"/>
      </w:pPr>
      <w:rPr>
        <w:rFonts w:hint="default"/>
        <w:lang w:val="en-US" w:eastAsia="en-US" w:bidi="ar-SA"/>
      </w:rPr>
    </w:lvl>
    <w:lvl w:ilvl="6">
      <w:start w:val="0"/>
      <w:numFmt w:val="bullet"/>
      <w:lvlText w:val="•"/>
      <w:lvlJc w:val="left"/>
      <w:pPr>
        <w:ind w:left="7340" w:hanging="314"/>
      </w:pPr>
      <w:rPr>
        <w:rFonts w:hint="default"/>
        <w:lang w:val="en-US" w:eastAsia="en-US" w:bidi="ar-SA"/>
      </w:rPr>
    </w:lvl>
    <w:lvl w:ilvl="7">
      <w:start w:val="0"/>
      <w:numFmt w:val="bullet"/>
      <w:lvlText w:val="•"/>
      <w:lvlJc w:val="left"/>
      <w:pPr>
        <w:ind w:left="8340" w:hanging="314"/>
      </w:pPr>
      <w:rPr>
        <w:rFonts w:hint="default"/>
        <w:lang w:val="en-US" w:eastAsia="en-US" w:bidi="ar-SA"/>
      </w:rPr>
    </w:lvl>
    <w:lvl w:ilvl="8">
      <w:start w:val="0"/>
      <w:numFmt w:val="bullet"/>
      <w:lvlText w:val="•"/>
      <w:lvlJc w:val="left"/>
      <w:pPr>
        <w:ind w:left="9340" w:hanging="314"/>
      </w:pPr>
      <w:rPr>
        <w:rFonts w:hint="default"/>
        <w:lang w:val="en-US" w:eastAsia="en-US" w:bidi="ar-SA"/>
      </w:rPr>
    </w:lvl>
  </w:abstractNum>
  <w:abstractNum w:abstractNumId="1">
    <w:multiLevelType w:val="hybridMultilevel"/>
    <w:lvl w:ilvl="0">
      <w:start w:val="1"/>
      <w:numFmt w:val="lowerRoman"/>
      <w:lvlText w:val="%1."/>
      <w:lvlJc w:val="left"/>
      <w:pPr>
        <w:ind w:left="1349" w:hanging="314"/>
        <w:jc w:val="left"/>
      </w:pPr>
      <w:rPr>
        <w:rFonts w:hint="default" w:ascii="Palatino Linotype" w:hAnsi="Palatino Linotype" w:eastAsia="Palatino Linotype" w:cs="Palatino Linotype"/>
        <w:w w:val="91"/>
        <w:sz w:val="24"/>
        <w:szCs w:val="24"/>
        <w:lang w:val="en-US" w:eastAsia="en-US" w:bidi="ar-SA"/>
      </w:rPr>
    </w:lvl>
    <w:lvl w:ilvl="1">
      <w:start w:val="0"/>
      <w:numFmt w:val="bullet"/>
      <w:lvlText w:val="•"/>
      <w:lvlJc w:val="left"/>
      <w:pPr>
        <w:ind w:left="2340" w:hanging="314"/>
      </w:pPr>
      <w:rPr>
        <w:rFonts w:hint="default"/>
        <w:lang w:val="en-US" w:eastAsia="en-US" w:bidi="ar-SA"/>
      </w:rPr>
    </w:lvl>
    <w:lvl w:ilvl="2">
      <w:start w:val="0"/>
      <w:numFmt w:val="bullet"/>
      <w:lvlText w:val="•"/>
      <w:lvlJc w:val="left"/>
      <w:pPr>
        <w:ind w:left="3340" w:hanging="314"/>
      </w:pPr>
      <w:rPr>
        <w:rFonts w:hint="default"/>
        <w:lang w:val="en-US" w:eastAsia="en-US" w:bidi="ar-SA"/>
      </w:rPr>
    </w:lvl>
    <w:lvl w:ilvl="3">
      <w:start w:val="0"/>
      <w:numFmt w:val="bullet"/>
      <w:lvlText w:val="•"/>
      <w:lvlJc w:val="left"/>
      <w:pPr>
        <w:ind w:left="4340" w:hanging="314"/>
      </w:pPr>
      <w:rPr>
        <w:rFonts w:hint="default"/>
        <w:lang w:val="en-US" w:eastAsia="en-US" w:bidi="ar-SA"/>
      </w:rPr>
    </w:lvl>
    <w:lvl w:ilvl="4">
      <w:start w:val="0"/>
      <w:numFmt w:val="bullet"/>
      <w:lvlText w:val="•"/>
      <w:lvlJc w:val="left"/>
      <w:pPr>
        <w:ind w:left="5340" w:hanging="314"/>
      </w:pPr>
      <w:rPr>
        <w:rFonts w:hint="default"/>
        <w:lang w:val="en-US" w:eastAsia="en-US" w:bidi="ar-SA"/>
      </w:rPr>
    </w:lvl>
    <w:lvl w:ilvl="5">
      <w:start w:val="0"/>
      <w:numFmt w:val="bullet"/>
      <w:lvlText w:val="•"/>
      <w:lvlJc w:val="left"/>
      <w:pPr>
        <w:ind w:left="6340" w:hanging="314"/>
      </w:pPr>
      <w:rPr>
        <w:rFonts w:hint="default"/>
        <w:lang w:val="en-US" w:eastAsia="en-US" w:bidi="ar-SA"/>
      </w:rPr>
    </w:lvl>
    <w:lvl w:ilvl="6">
      <w:start w:val="0"/>
      <w:numFmt w:val="bullet"/>
      <w:lvlText w:val="•"/>
      <w:lvlJc w:val="left"/>
      <w:pPr>
        <w:ind w:left="7340" w:hanging="314"/>
      </w:pPr>
      <w:rPr>
        <w:rFonts w:hint="default"/>
        <w:lang w:val="en-US" w:eastAsia="en-US" w:bidi="ar-SA"/>
      </w:rPr>
    </w:lvl>
    <w:lvl w:ilvl="7">
      <w:start w:val="0"/>
      <w:numFmt w:val="bullet"/>
      <w:lvlText w:val="•"/>
      <w:lvlJc w:val="left"/>
      <w:pPr>
        <w:ind w:left="8340" w:hanging="314"/>
      </w:pPr>
      <w:rPr>
        <w:rFonts w:hint="default"/>
        <w:lang w:val="en-US" w:eastAsia="en-US" w:bidi="ar-SA"/>
      </w:rPr>
    </w:lvl>
    <w:lvl w:ilvl="8">
      <w:start w:val="0"/>
      <w:numFmt w:val="bullet"/>
      <w:lvlText w:val="•"/>
      <w:lvlJc w:val="left"/>
      <w:pPr>
        <w:ind w:left="9340" w:hanging="314"/>
      </w:pPr>
      <w:rPr>
        <w:rFonts w:hint="default"/>
        <w:lang w:val="en-US" w:eastAsia="en-US" w:bidi="ar-SA"/>
      </w:rPr>
    </w:lvl>
  </w:abstractNum>
  <w:abstractNum w:abstractNumId="0">
    <w:multiLevelType w:val="hybridMultilevel"/>
    <w:lvl w:ilvl="0">
      <w:start w:val="1"/>
      <w:numFmt w:val="lowerRoman"/>
      <w:lvlText w:val="%1."/>
      <w:lvlJc w:val="left"/>
      <w:pPr>
        <w:ind w:left="1355" w:hanging="320"/>
        <w:jc w:val="left"/>
      </w:pPr>
      <w:rPr>
        <w:rFonts w:hint="default" w:ascii="Palatino Linotype" w:hAnsi="Palatino Linotype" w:eastAsia="Palatino Linotype" w:cs="Palatino Linotype"/>
        <w:w w:val="91"/>
        <w:sz w:val="24"/>
        <w:szCs w:val="24"/>
        <w:lang w:val="en-US" w:eastAsia="en-US" w:bidi="ar-SA"/>
      </w:rPr>
    </w:lvl>
    <w:lvl w:ilvl="1">
      <w:start w:val="0"/>
      <w:numFmt w:val="bullet"/>
      <w:lvlText w:val="•"/>
      <w:lvlJc w:val="left"/>
      <w:pPr>
        <w:ind w:left="2358" w:hanging="320"/>
      </w:pPr>
      <w:rPr>
        <w:rFonts w:hint="default"/>
        <w:lang w:val="en-US" w:eastAsia="en-US" w:bidi="ar-SA"/>
      </w:rPr>
    </w:lvl>
    <w:lvl w:ilvl="2">
      <w:start w:val="0"/>
      <w:numFmt w:val="bullet"/>
      <w:lvlText w:val="•"/>
      <w:lvlJc w:val="left"/>
      <w:pPr>
        <w:ind w:left="3356" w:hanging="320"/>
      </w:pPr>
      <w:rPr>
        <w:rFonts w:hint="default"/>
        <w:lang w:val="en-US" w:eastAsia="en-US" w:bidi="ar-SA"/>
      </w:rPr>
    </w:lvl>
    <w:lvl w:ilvl="3">
      <w:start w:val="0"/>
      <w:numFmt w:val="bullet"/>
      <w:lvlText w:val="•"/>
      <w:lvlJc w:val="left"/>
      <w:pPr>
        <w:ind w:left="4354" w:hanging="320"/>
      </w:pPr>
      <w:rPr>
        <w:rFonts w:hint="default"/>
        <w:lang w:val="en-US" w:eastAsia="en-US" w:bidi="ar-SA"/>
      </w:rPr>
    </w:lvl>
    <w:lvl w:ilvl="4">
      <w:start w:val="0"/>
      <w:numFmt w:val="bullet"/>
      <w:lvlText w:val="•"/>
      <w:lvlJc w:val="left"/>
      <w:pPr>
        <w:ind w:left="5352" w:hanging="320"/>
      </w:pPr>
      <w:rPr>
        <w:rFonts w:hint="default"/>
        <w:lang w:val="en-US" w:eastAsia="en-US" w:bidi="ar-SA"/>
      </w:rPr>
    </w:lvl>
    <w:lvl w:ilvl="5">
      <w:start w:val="0"/>
      <w:numFmt w:val="bullet"/>
      <w:lvlText w:val="•"/>
      <w:lvlJc w:val="left"/>
      <w:pPr>
        <w:ind w:left="6350" w:hanging="320"/>
      </w:pPr>
      <w:rPr>
        <w:rFonts w:hint="default"/>
        <w:lang w:val="en-US" w:eastAsia="en-US" w:bidi="ar-SA"/>
      </w:rPr>
    </w:lvl>
    <w:lvl w:ilvl="6">
      <w:start w:val="0"/>
      <w:numFmt w:val="bullet"/>
      <w:lvlText w:val="•"/>
      <w:lvlJc w:val="left"/>
      <w:pPr>
        <w:ind w:left="7348" w:hanging="320"/>
      </w:pPr>
      <w:rPr>
        <w:rFonts w:hint="default"/>
        <w:lang w:val="en-US" w:eastAsia="en-US" w:bidi="ar-SA"/>
      </w:rPr>
    </w:lvl>
    <w:lvl w:ilvl="7">
      <w:start w:val="0"/>
      <w:numFmt w:val="bullet"/>
      <w:lvlText w:val="•"/>
      <w:lvlJc w:val="left"/>
      <w:pPr>
        <w:ind w:left="8346" w:hanging="320"/>
      </w:pPr>
      <w:rPr>
        <w:rFonts w:hint="default"/>
        <w:lang w:val="en-US" w:eastAsia="en-US" w:bidi="ar-SA"/>
      </w:rPr>
    </w:lvl>
    <w:lvl w:ilvl="8">
      <w:start w:val="0"/>
      <w:numFmt w:val="bullet"/>
      <w:lvlText w:val="•"/>
      <w:lvlJc w:val="left"/>
      <w:pPr>
        <w:ind w:left="9344" w:hanging="32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n-US" w:eastAsia="en-US" w:bidi="ar-SA"/>
    </w:rPr>
  </w:style>
  <w:style w:styleId="BodyText" w:type="paragraph">
    <w:name w:val="Body Text"/>
    <w:basedOn w:val="Normal"/>
    <w:uiPriority w:val="1"/>
    <w:qFormat/>
    <w:pPr/>
    <w:rPr>
      <w:rFonts w:ascii="Palatino Linotype" w:hAnsi="Palatino Linotype" w:eastAsia="Palatino Linotype" w:cs="Palatino Linotype"/>
      <w:sz w:val="23"/>
      <w:szCs w:val="23"/>
      <w:lang w:val="en-US" w:eastAsia="en-US" w:bidi="ar-SA"/>
    </w:rPr>
  </w:style>
  <w:style w:styleId="Heading1" w:type="paragraph">
    <w:name w:val="Heading 1"/>
    <w:basedOn w:val="Normal"/>
    <w:uiPriority w:val="1"/>
    <w:qFormat/>
    <w:pPr>
      <w:spacing w:before="155"/>
      <w:ind w:left="444"/>
      <w:outlineLvl w:val="1"/>
    </w:pPr>
    <w:rPr>
      <w:rFonts w:ascii="Palatino Linotype" w:hAnsi="Palatino Linotype" w:eastAsia="Palatino Linotype" w:cs="Palatino Linotype"/>
      <w:b/>
      <w:bCs/>
      <w:sz w:val="24"/>
      <w:szCs w:val="24"/>
      <w:lang w:val="en-US" w:eastAsia="en-US" w:bidi="ar-SA"/>
    </w:rPr>
  </w:style>
  <w:style w:styleId="Heading2" w:type="paragraph">
    <w:name w:val="Heading 2"/>
    <w:basedOn w:val="Normal"/>
    <w:uiPriority w:val="1"/>
    <w:qFormat/>
    <w:pPr>
      <w:ind w:left="396"/>
      <w:outlineLvl w:val="2"/>
    </w:pPr>
    <w:rPr>
      <w:rFonts w:ascii="Franklin Gothic Medium Cond" w:hAnsi="Franklin Gothic Medium Cond" w:eastAsia="Franklin Gothic Medium Cond" w:cs="Franklin Gothic Medium Cond"/>
      <w:b/>
      <w:bCs/>
      <w:i/>
      <w:sz w:val="24"/>
      <w:szCs w:val="24"/>
      <w:lang w:val="en-US" w:eastAsia="en-US" w:bidi="ar-SA"/>
    </w:rPr>
  </w:style>
  <w:style w:styleId="ListParagraph" w:type="paragraph">
    <w:name w:val="List Paragraph"/>
    <w:basedOn w:val="Normal"/>
    <w:uiPriority w:val="1"/>
    <w:qFormat/>
    <w:pPr>
      <w:ind w:left="4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store.samhsa.gov/"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hyperlink" Target="https://www.cdc.gov/hiv/pdf/risk/cdchiv-fs-syringe-services.pdf" TargetMode="External"/><Relationship Id="rId16" Type="http://schemas.openxmlformats.org/officeDocument/2006/relationships/hyperlink" Target="https://store.samhsa.gov/product/Opioid-Overdose-Prevention-Toolkit/SMA18-4742" TargetMode="External"/><Relationship Id="rId17" Type="http://schemas.openxmlformats.org/officeDocument/2006/relationships/hyperlink" Target="https://store.samhsa.gov/product/TIP-63-Medications-for-Opioid-Use-Disorder" TargetMode="External"/><Relationship Id="rId18" Type="http://schemas.openxmlformats.org/officeDocument/2006/relationships/hyperlink" Target="https://www.store.samhsa.gov/product/%20Clinical-Guidance-for-Treating-Pregnant-and-Parenting-Women-With-Opioid-Use-Disorder-and-Their-Infants/SMA18-5054" TargetMode="External"/><Relationship Id="rId19" Type="http://schemas.openxmlformats.org/officeDocument/2006/relationships/hyperlink" Target="https://store.samhsa.gov/product/Use-of-Medication-Assisted-Treatment-for-Opioid-Use-Disorder-in-Criminal-Justice-Settings/PEP19-MATUSECJS" TargetMode="External"/><Relationship Id="rId20" Type="http://schemas.openxmlformats.org/officeDocument/2006/relationships/hyperlink" Target="https://pttcnetwork.org/" TargetMode="External"/><Relationship Id="rId21" Type="http://schemas.openxmlformats.org/officeDocument/2006/relationships/hyperlink" Target="https://attcnetwork.org/" TargetMode="External"/><Relationship Id="rId22" Type="http://schemas.openxmlformats.org/officeDocument/2006/relationships/hyperlink" Target="https://store.samhsa.gov/product/TIP-59-Improving-Cultural-Competence/SMA15-4849" TargetMode="External"/><Relationship Id="rId23" Type="http://schemas.openxmlformats.org/officeDocument/2006/relationships/hyperlink" Target="https://thinkculturalhealth.hhs.gov/clas" TargetMode="External"/><Relationship Id="rId24" Type="http://schemas.openxmlformats.org/officeDocument/2006/relationships/hyperlink" Target="https://thinkculturalhealth.hhs.gov/education/behavioral-health" TargetMode="External"/><Relationship Id="rId25" Type="http://schemas.openxmlformats.org/officeDocument/2006/relationships/hyperlink" Target="https://www.cdc.gov/nchs/data/nvsr/nvsr68nvsr68_03-508.pdf" TargetMode="External"/><Relationship Id="rId26" Type="http://schemas.openxmlformats.org/officeDocument/2006/relationships/hyperlink" Target="https://doi.org/10.1177/1073110518782949" TargetMode="External"/><Relationship Id="rId27" Type="http://schemas.openxmlformats.org/officeDocument/2006/relationships/hyperlink" Target="https://www.cdc.gov/drugoverdose/epidemic/index.html" TargetMode="External"/><Relationship Id="rId28" Type="http://schemas.openxmlformats.org/officeDocument/2006/relationships/hyperlink" Target="https://www.samhsa.gov/data/nsduh/reports-detailed-tables-2018-NSDUH" TargetMode="External"/><Relationship Id="rId29" Type="http://schemas.openxmlformats.org/officeDocument/2006/relationships/hyperlink" Target="http://dx.doi.org/10.15585/mmwr.mm675152e1" TargetMode="External"/><Relationship Id="rId30" Type="http://schemas.openxmlformats.org/officeDocument/2006/relationships/hyperlink" Target="http://wonder.cdc.gov/" TargetMode="External"/><Relationship Id="rId31" Type="http://schemas.openxmlformats.org/officeDocument/2006/relationships/hyperlink" Target="http://www.cdc.gov/nchs/data-visualization/drug-poisoning" TargetMode="External"/><Relationship Id="rId32" Type="http://schemas.openxmlformats.org/officeDocument/2006/relationships/hyperlink" Target="https://www.pewresearch.org/facttank/2019/04/30/shrinking-gap-between-number-of-blacks-and-whites-in-prison/" TargetMode="External"/><Relationship Id="rId33" Type="http://schemas.openxmlformats.org/officeDocument/2006/relationships/hyperlink" Target="https://www.bjs.gov/content/pub/pdf/dofp12.pdf" TargetMode="External"/><Relationship Id="rId34" Type="http://schemas.openxmlformats.org/officeDocument/2006/relationships/hyperlink" Target="https://datafiles.samhsa.gov/" TargetMode="External"/><Relationship Id="rId35" Type="http://schemas.openxmlformats.org/officeDocument/2006/relationships/hyperlink" Target="https://www.cdc.gov/nchs/nvss/index.htm" TargetMode="External"/><Relationship Id="rId36" Type="http://schemas.openxmlformats.org/officeDocument/2006/relationships/hyperlink" Target="https://www.cdc.gov/drugoverdose/pdf/pubs/2018-cdc-drug-surveillance-report.pdf" TargetMode="External"/><Relationship Id="rId37" Type="http://schemas.openxmlformats.org/officeDocument/2006/relationships/hyperlink" Target="https://www.cdc.gov/drugoverdose/pdf/pubs/2019-cdc-drug-surveillance-report.pdf" TargetMode="External"/><Relationship Id="rId38" Type="http://schemas.openxmlformats.org/officeDocument/2006/relationships/hyperlink" Target="http://www.cdc.gov/nchs/products/databriefs/db329.htm" TargetMode="External"/><Relationship Id="rId39" Type="http://schemas.openxmlformats.org/officeDocument/2006/relationships/hyperlink" Target="http://www.kff.org/other/state-indicator/opioid-overdose-deaths-" TargetMode="External"/><Relationship Id="rId40" Type="http://schemas.openxmlformats.org/officeDocument/2006/relationships/hyperlink" Target="http://www.ncbi.nlm.nih.gov/pubmed/17534011" TargetMode="External"/><Relationship Id="rId41" Type="http://schemas.openxmlformats.org/officeDocument/2006/relationships/hyperlink" Target="http://www.ncbi.nlm.nih.gov/books/NBK538936/" TargetMode="External"/><Relationship Id="rId42" Type="http://schemas.openxmlformats.org/officeDocument/2006/relationships/hyperlink" Target="http://www.samhsa.gov/" TargetMode="External"/><Relationship Id="rId43" Type="http://schemas.openxmlformats.org/officeDocument/2006/relationships/hyperlink" Target="http://www.samhsa.gov/medication-assisted-treatment/" TargetMode="External"/><Relationship Id="rId44" Type="http://schemas.openxmlformats.org/officeDocument/2006/relationships/hyperlink" Target="http://www.samhsa.gov/medication-assisted-" TargetMode="External"/><Relationship Id="rId45" Type="http://schemas.openxmlformats.org/officeDocument/2006/relationships/hyperlink" Target="http://www/" TargetMode="External"/><Relationship Id="rId46" Type="http://schemas.openxmlformats.org/officeDocument/2006/relationships/hyperlink" Target="http://www.cdc.gov/hiv/pdf/risk/cdchiv-fs-syringe-" TargetMode="External"/><Relationship Id="rId47" Type="http://schemas.openxmlformats.org/officeDocument/2006/relationships/hyperlink" Target="http://www.nhregister.com/news/article/Spiritual-program-brings-" TargetMode="External"/><Relationship Id="rId48" Type="http://schemas.openxmlformats.org/officeDocument/2006/relationships/hyperlink" Target="http://samhda.s3-us-gov-west-1/" TargetMode="External"/><Relationship Id="rId49" Type="http://schemas.openxmlformats.org/officeDocument/2006/relationships/hyperlink" Target="http://www.cdc.gov/drugoverdose/opioids/terms.html" TargetMode="External"/><Relationship Id="rId50" Type="http://schemas.openxmlformats.org/officeDocument/2006/relationships/footer" Target="footer3.xml"/><Relationship Id="rId51" Type="http://schemas.openxmlformats.org/officeDocument/2006/relationships/footer" Target="footer4.xml"/><Relationship Id="rId52" Type="http://schemas.openxmlformats.org/officeDocument/2006/relationships/image" Target="media/image8.png"/><Relationship Id="rId5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SAMSHA</dc:creator>
  <dc:subject>THE OPIOID CRISIS AND THE BLACK/AFRICAN AMERICANPOPULATION: AN URGENT ISSUE </dc:subject>
  <dc:title>THE OPIOID CRISIS AND THE BLACK/AFRICAN AMERICANPOPULATION: AN URGENT ISSUE </dc:title>
  <dcterms:created xsi:type="dcterms:W3CDTF">2020-08-17T17:44:28Z</dcterms:created>
  <dcterms:modified xsi:type="dcterms:W3CDTF">2020-08-17T17:44:28Z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Adobe Acrobat Pro DC 20.6.20042</vt:lpwstr>
  </property>
  <property fmtid="{D5CDD505-2E9C-101B-9397-08002B2CF9AE}" pid="4" name="LastSaved">
    <vt:filetime>2020-08-17T00:00:00Z</vt:filetime>
  </property>
</Properties>
</file>