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1963"/>
      </w:pPr>
      <w:r>
        <w:rPr/>
        <w:pict>
          <v:group style="position:absolute;margin-left:54pt;margin-top:5.78166pt;width:70.350pt;height:70.2pt;mso-position-horizontal-relative:page;mso-position-vertical-relative:paragraph;z-index:15730176" id="docshapegroup1" coordorigin="1080,116" coordsize="1407,1404">
            <v:shape style="position:absolute;left:1080;top:172;width:245;height:496" id="docshape2" coordorigin="1080,172" coordsize="245,496" path="m1080,172l1080,565,1325,668,1080,172xe" filled="true" fillcolor="#c6ab5c" stroked="false">
              <v:path arrowok="t"/>
              <v:fill type="solid"/>
            </v:shape>
            <v:shape style="position:absolute;left:1080;top:564;width:356;height:377" id="docshape3" coordorigin="1080,564" coordsize="356,377" path="m1080,564l1080,878,1142,941,1435,941,1325,668,1080,564xe" filled="true" fillcolor="#e6d695" stroked="false">
              <v:path arrowok="t"/>
              <v:fill type="solid"/>
            </v:shape>
            <v:shape style="position:absolute;left:1080;top:878;width:63;height:63" id="docshape4" coordorigin="1080,878" coordsize="63,63" path="m1080,878l1080,941,1142,941,1080,878xe" filled="true" fillcolor="#616f57" stroked="false">
              <v:path arrowok="t"/>
              <v:fill type="solid"/>
            </v:shape>
            <v:shape style="position:absolute;left:1080;top:940;width:265;height:310" id="docshape5" coordorigin="1080,941" coordsize="265,310" path="m1143,941l1080,941,1080,1251,1345,1143,1143,941xe" filled="true" fillcolor="#a1b393" stroked="false">
              <v:path arrowok="t"/>
              <v:fill type="solid"/>
            </v:shape>
            <v:shape style="position:absolute;left:1142;top:940;width:351;height:203" id="docshape6" coordorigin="1142,941" coordsize="351,203" path="m1435,941l1142,941,1345,1143,1493,1083,1464,1012,1435,941xe" filled="true" fillcolor="#f1eabb" stroked="false">
              <v:path arrowok="t"/>
              <v:fill type="solid"/>
            </v:shape>
            <v:shape style="position:absolute;left:1080;top:1253;width:271;height:267" id="docshape7" coordorigin="1080,1253" coordsize="271,267" path="m1080,1253l1080,1520,1198,1520,1350,1367,1080,1253xe" filled="true" fillcolor="#e0b396" stroked="false">
              <v:path arrowok="t"/>
              <v:fill type="solid"/>
            </v:shape>
            <v:shape style="position:absolute;left:1198;top:1367;width:293;height:153" id="docshape8" coordorigin="1198,1367" coordsize="293,153" path="m1350,1367l1198,1520,1451,1520,1490,1427,1350,1367xe" filled="true" fillcolor="#f6cfbf" stroked="false">
              <v:path arrowok="t"/>
              <v:fill type="solid"/>
            </v:shape>
            <v:shape style="position:absolute;left:1451;top:1426;width:140;height:93" id="docshape9" coordorigin="1451,1427" coordsize="140,93" path="m1490,1427l1451,1520,1591,1520,1591,1469,1490,1427xe" filled="true" fillcolor="#fef0ee" stroked="false">
              <v:path arrowok="t"/>
              <v:fill type="solid"/>
            </v:shape>
            <v:shape style="position:absolute;left:1591;top:1469;width:79;height:51" id="docshape10" coordorigin="1591,1469" coordsize="79,51" path="m1591,1469l1591,1520,1670,1520,1662,1499,1591,1469xe" filled="true" fillcolor="#fef9fb" stroked="false">
              <v:path arrowok="t"/>
              <v:fill type="solid"/>
            </v:shape>
            <v:shape style="position:absolute;left:1080;top:1143;width:380;height:225" id="docshape11" coordorigin="1080,1143" coordsize="380,225" path="m1345,1143l1080,1251,1080,1253,1350,1367,1460,1258,1345,1143xe" filled="true" fillcolor="#f1dbbd" stroked="false">
              <v:path arrowok="t"/>
              <v:fill type="solid"/>
            </v:shape>
            <v:shape style="position:absolute;left:1350;top:1258;width:182;height:169" id="docshape12" coordorigin="1350,1258" coordsize="182,169" path="m1460,1258l1350,1367,1490,1427,1531,1330,1460,1258xe" filled="true" fillcolor="#ffecda" stroked="false">
              <v:path arrowok="t"/>
              <v:fill type="solid"/>
            </v:shape>
            <v:shape style="position:absolute;left:1344;top:1083;width:189;height:175" id="docshape13" coordorigin="1345,1083" coordsize="189,175" path="m1493,1083l1345,1143,1460,1258,1534,1184,1493,1083xe" filled="true" fillcolor="#fff6da" stroked="false">
              <v:path arrowok="t"/>
              <v:fill type="solid"/>
            </v:shape>
            <v:shape style="position:absolute;left:1459;top:1184;width:104;height:146" id="docshape14" coordorigin="1460,1184" coordsize="104,146" path="m1534,1184l1460,1258,1531,1330,1563,1256,1534,1184xe" filled="true" fillcolor="#fffae9" stroked="false">
              <v:path arrowok="t"/>
              <v:fill type="solid"/>
            </v:shape>
            <v:shape style="position:absolute;left:1490;top:1329;width:101;height:140" id="docshape15" coordorigin="1490,1330" coordsize="101,140" path="m1531,1330l1490,1427,1591,1469,1591,1390,1531,1330xe" filled="true" fillcolor="#fff8f5" stroked="false">
              <v:path arrowok="t"/>
              <v:fill type="solid"/>
            </v:shape>
            <v:shape style="position:absolute;left:1591;top:1389;width:71;height:110" id="docshape16" coordorigin="1591,1390" coordsize="71,110" path="m1591,1390l1591,1469,1662,1499,1635,1434,1591,1390xe" filled="true" fillcolor="#fffbfd" stroked="false">
              <v:path arrowok="t"/>
              <v:fill type="solid"/>
            </v:shape>
            <v:shape style="position:absolute;left:1531;top:1255;width:60;height:134" id="docshape17" coordorigin="1531,1256" coordsize="60,134" path="m1563,1256l1531,1330,1591,1390,1591,1325,1563,1256xe" filled="true" fillcolor="#fffffb" stroked="false">
              <v:path arrowok="t"/>
              <v:fill type="solid"/>
            </v:shape>
            <v:shape style="position:absolute;left:1591;top:1325;width:44;height:109" id="docshape18" coordorigin="1591,1325" coordsize="44,109" path="m1591,1325l1591,1390,1635,1434,1591,1325xe" filled="true" fillcolor="#ffffff" stroked="false">
              <v:path arrowok="t"/>
              <v:fill type="solid"/>
            </v:shape>
            <v:shape style="position:absolute;left:1285;top:115;width:306;height:377" id="docshape19" coordorigin="1285,116" coordsize="306,377" path="m1591,116l1285,116,1591,492,1591,116xe" filled="true" fillcolor="#c6ab5c" stroked="false">
              <v:path arrowok="t"/>
              <v:fill type="solid"/>
            </v:shape>
            <v:shape style="position:absolute;left:1792;top:115;width:695;height:377" id="docshape20" coordorigin="1792,116" coordsize="695,377" path="m2487,116l2225,116,2225,492,2487,231,2487,116xm2040,116l1792,116,1912,429,2040,116xe" filled="true" fillcolor="#52738d" stroked="false">
              <v:path arrowok="t"/>
              <v:fill type="solid"/>
            </v:shape>
            <v:shape style="position:absolute;left:1912;top:115;width:313;height:582" id="docshape21" coordorigin="1913,116" coordsize="313,582" path="m2225,116l2040,116,1913,429,2021,697,2225,492,2225,116xe" filled="true" fillcolor="#94bbd5" stroked="false">
              <v:path arrowok="t"/>
              <v:fill type="solid"/>
            </v:shape>
            <v:shape style="position:absolute;left:2225;top:231;width:262;height:556" id="docshape22" coordorigin="2225,231" coordsize="262,556" path="m2487,231l2225,492,2225,786,2487,681,2487,231xe" filled="true" fillcolor="#dcbdc5" stroked="false">
              <v:path arrowok="t"/>
              <v:fill type="solid"/>
            </v:shape>
            <v:shape style="position:absolute;left:2020;top:492;width:205;height:353" id="docshape23" coordorigin="2021,492" coordsize="205,353" path="m2225,492l2021,697,2081,845,2225,787,2225,492xe" filled="true" fillcolor="#efe5eb" stroked="false">
              <v:path arrowok="t"/>
              <v:fill type="solid"/>
            </v:shape>
            <v:shape style="position:absolute;left:2384;top:700;width:102;height:241" id="docshape24" coordorigin="2385,701" coordsize="102,241" path="m2487,701l2385,941,2487,941,2487,701xe" filled="true" fillcolor="#e58f8f" stroked="false">
              <v:path arrowok="t"/>
              <v:fill type="solid"/>
            </v:shape>
            <v:shape style="position:absolute;left:2464;top:1128;width:22;height:31" id="docshape25" coordorigin="2465,1128" coordsize="22,31" path="m2487,1128l2465,1150,2487,1159,2487,1128xe" filled="true" fillcolor="#e0b396" stroked="false">
              <v:path arrowok="t"/>
              <v:fill type="solid"/>
            </v:shape>
            <v:shape style="position:absolute;left:2321;top:940;width:165;height:210" id="docshape26" coordorigin="2322,941" coordsize="165,210" path="m2487,941l2385,941,2322,1090,2465,1150,2487,1128,2487,941xe" filled="true" fillcolor="#f9d5c1" stroked="false">
              <v:path arrowok="t"/>
              <v:fill type="solid"/>
            </v:shape>
            <v:shape style="position:absolute;left:2225;top:680;width:262;height:261" id="docshape27" coordorigin="2225,681" coordsize="262,261" path="m2487,681l2225,787,2225,941,2385,941,2487,701,2487,681xe" filled="true" fillcolor="#f8dbdf" stroked="false">
              <v:path arrowok="t"/>
              <v:fill type="solid"/>
            </v:shape>
            <v:shape style="position:absolute;left:2081;top:786;width:145;height:155" id="docshape28" coordorigin="2081,787" coordsize="145,155" path="m2225,787l2081,845,2120,941,2225,941,2225,787xe" filled="true" fillcolor="#faeff0" stroked="false">
              <v:path arrowok="t"/>
              <v:fill type="solid"/>
            </v:shape>
            <v:shape style="position:absolute;left:2225;top:940;width:160;height:149" id="docshape29" coordorigin="2225,941" coordsize="160,149" path="m2385,941l2225,941,2225,1049,2322,1090,2385,941xe" filled="true" fillcolor="#fef2f1" stroked="false">
              <v:path arrowok="t"/>
              <v:fill type="solid"/>
            </v:shape>
            <v:shape style="position:absolute;left:2119;top:940;width:106;height:108" id="docshape30" coordorigin="2120,941" coordsize="106,108" path="m2225,941l2120,941,2151,1017,2225,1049,2225,941xe" filled="true" fillcolor="#fef9fb" stroked="false">
              <v:path arrowok="t"/>
              <v:fill type="solid"/>
            </v:shape>
            <v:shape style="position:absolute;left:2470;top:1365;width:17;height:23" id="docshape31" coordorigin="2470,1365" coordsize="17,23" path="m2487,1365l2470,1372,2487,1388,2487,1365xe" filled="true" fillcolor="#a1b393" stroked="false">
              <v:path arrowok="t"/>
              <v:fill type="solid"/>
            </v:shape>
            <v:shape style="position:absolute;left:2319;top:1371;width:168;height:148" id="docshape32" coordorigin="2319,1372" coordsize="168,148" path="m2470,1372l2319,1433,2354,1520,2487,1520,2487,1388,2470,1372xe" filled="true" fillcolor="#f1eabb" stroked="false">
              <v:path arrowok="t"/>
              <v:fill type="solid"/>
            </v:shape>
            <v:shape style="position:absolute;left:2356;top:1150;width:130;height:222" id="docshape33" coordorigin="2357,1150" coordsize="130,222" path="m2465,1150l2357,1258,2470,1372,2487,1365,2487,1159,2465,1150xe" filled="true" fillcolor="#f1dbbd" stroked="false">
              <v:path arrowok="t"/>
              <v:fill type="solid"/>
            </v:shape>
            <v:shape style="position:absolute;left:2282;top:1089;width:183;height:169" id="docshape34" coordorigin="2282,1090" coordsize="183,169" path="m2322,1090l2282,1184,2357,1258,2465,1150,2322,1090xe" filled="true" fillcolor="#ffefe1" stroked="false">
              <v:path arrowok="t"/>
              <v:fill type="solid"/>
            </v:shape>
            <v:shape style="position:absolute;left:2279;top:1258;width:191;height:175" id="docshape35" coordorigin="2280,1258" coordsize="191,175" path="m2357,1258l2280,1335,2319,1433,2470,1372,2357,1258xe" filled="true" fillcolor="#fff6da" stroked="false">
              <v:path arrowok="t"/>
              <v:fill type="solid"/>
            </v:shape>
            <v:shape style="position:absolute;left:2249;top:1183;width:108;height:152" id="docshape36" coordorigin="2250,1184" coordsize="108,152" path="m2282,1184l2250,1261,2280,1335,2357,1258,2282,1184xe" filled="true" fillcolor="#fffae9" stroked="false">
              <v:path arrowok="t"/>
              <v:fill type="solid"/>
            </v:shape>
            <v:shape style="position:absolute;left:2225;top:1048;width:97;height:135" id="docshape37" coordorigin="2225,1049" coordsize="97,135" path="m2225,1049l2225,1127,2282,1184,2322,1090,2225,1049xe" filled="true" fillcolor="#fff8f5" stroked="false">
              <v:path arrowok="t"/>
              <v:fill type="solid"/>
            </v:shape>
            <v:shape style="position:absolute;left:2150;top:1017;width:75;height:110" id="docshape38" coordorigin="2151,1017" coordsize="75,110" path="m2151,1017l2175,1076,2225,1127,2225,1049,2151,1017xe" filled="true" fillcolor="#fffbfd" stroked="false">
              <v:path arrowok="t"/>
              <v:fill type="solid"/>
            </v:shape>
            <v:shape style="position:absolute;left:2225;top:1126;width:57;height:135" id="docshape39" coordorigin="2225,1127" coordsize="57,135" path="m2225,1127l2225,1201,2250,1261,2282,1184,2225,1127xe" filled="true" fillcolor="#fffffb" stroked="false">
              <v:path arrowok="t"/>
              <v:fill type="solid"/>
            </v:shape>
            <v:shape style="position:absolute;left:2174;top:1075;width:51;height:126" id="docshape40" coordorigin="2175,1076" coordsize="51,126" path="m2175,1076l2225,1201,2225,1127,2175,1076xe" filled="true" fillcolor="#ffffff" stroked="false">
              <v:path arrowok="t"/>
              <v:fill type="solid"/>
            </v:shape>
            <v:shape style="position:absolute;left:1591;top:115;width:322;height:584" id="docshape41" coordorigin="1591,116" coordsize="322,584" path="m1792,116l1591,116,1591,492,1798,699,1912,429,1792,116xe" filled="true" fillcolor="#e0dcd5" stroked="false">
              <v:path arrowok="t"/>
              <v:fill type="solid"/>
            </v:shape>
            <v:shape style="position:absolute;left:1080;top:115;width:512;height:665" id="docshape42" coordorigin="1080,116" coordsize="512,665" path="m1285,116l1080,116,1080,172,1325,668,1591,780,1591,492,1285,116xe" filled="true" fillcolor="#f8e694" stroked="false">
              <v:path arrowok="t"/>
              <v:fill type="solid"/>
            </v:shape>
            <v:shape style="position:absolute;left:1591;top:492;width:208;height:351" id="docshape43" coordorigin="1591,492" coordsize="208,351" path="m1591,492l1591,780,1738,842,1798,699,1591,492xe" filled="true" fillcolor="#f8f5e9" stroked="false">
              <v:path arrowok="t"/>
              <v:fill type="solid"/>
            </v:shape>
            <v:shape style="position:absolute;left:1798;top:429;width:223;height:381" id="docshape44" coordorigin="1798,429" coordsize="223,381" path="m1912,429l1798,700,1908,810,2021,697,1912,429xe" filled="true" fillcolor="#ebedf0" stroked="false">
              <v:path arrowok="t"/>
              <v:fill type="solid"/>
            </v:shape>
            <v:shape style="position:absolute;left:1908;top:696;width:173;height:188" id="docshape45" coordorigin="1908,697" coordsize="173,188" path="m2021,697l1908,810,1983,885,2081,845,2021,697xe" filled="true" fillcolor="#fffbf9" stroked="false">
              <v:path arrowok="t"/>
              <v:fill type="solid"/>
            </v:shape>
            <v:shape style="position:absolute;left:1737;top:699;width:171;height:184" id="docshape46" coordorigin="1738,699" coordsize="171,184" path="m1798,699l1738,842,1834,883,1908,810,1798,699xe" filled="true" fillcolor="#fffffb" stroked="false">
              <v:path arrowok="t"/>
              <v:fill type="solid"/>
            </v:shape>
            <v:shape style="position:absolute;left:1834;top:809;width:149;height:106" id="docshape47" coordorigin="1834,810" coordsize="149,106" path="m1908,810l1834,883,1909,915,1983,885,1908,810xe" filled="true" fillcolor="#ffffff" stroked="false">
              <v:path arrowok="t"/>
              <v:fill type="solid"/>
            </v:shape>
            <v:shape style="position:absolute;left:1324;top:667;width:267;height:274" id="docshape48" coordorigin="1325,668" coordsize="267,274" path="m1325,668l1435,941,1591,941,1591,780,1325,668xe" filled="true" fillcolor="#fef2bb" stroked="false">
              <v:path arrowok="t"/>
              <v:fill type="solid"/>
            </v:shape>
            <v:shape style="position:absolute;left:1591;top:780;width:147;height:161" id="docshape49" coordorigin="1591,780" coordsize="147,161" path="m1591,780l1591,941,1696,941,1738,842,1591,780xe" filled="true" fillcolor="#fffef4" stroked="false">
              <v:path arrowok="t"/>
              <v:fill type="solid"/>
            </v:shape>
            <v:shape style="position:absolute;left:1435;top:940;width:156;height:143" id="docshape50" coordorigin="1435,941" coordsize="156,143" path="m1591,941l1435,941,1493,1083,1591,1044,1591,941xe" filled="true" fillcolor="#fff8d2" stroked="false">
              <v:path arrowok="t"/>
              <v:fill type="solid"/>
            </v:shape>
            <v:shape style="position:absolute;left:1591;top:940;width:105;height:103" id="docshape51" coordorigin="1591,941" coordsize="105,103" path="m1696,941l1591,941,1591,1044,1665,1014,1696,941xe" filled="true" fillcolor="#fffef6" stroked="false">
              <v:path arrowok="t"/>
              <v:fill type="solid"/>
            </v:shape>
            <v:shape style="position:absolute;left:1695;top:842;width:139;height:99" id="docshape52" coordorigin="1696,842" coordsize="139,99" path="m1738,842l1696,941,1777,941,1834,883,1738,842xe" filled="true" fillcolor="#fffffb" stroked="false">
              <v:path arrowok="t"/>
              <v:fill type="solid"/>
            </v:shape>
            <v:shape style="position:absolute;left:1665;top:883;width:244;height:131" id="docshape53" coordorigin="1665,883" coordsize="244,131" path="m1777,941l1696,941,1665,1014,1731,987,1777,941xm1909,915l1834,883,1777,941,1777,941,1731,987,1844,941,1909,915xe" filled="true" fillcolor="#ffffff" stroked="false">
              <v:path arrowok="t"/>
              <v:fill type="solid"/>
            </v:shape>
            <v:shape style="position:absolute;left:2225;top:1432;width:129;height:87" id="docshape54" coordorigin="2225,1433" coordsize="129,87" path="m2319,1433l2225,1471,2225,1520,2354,1520,2319,1433xe" filled="true" fillcolor="#fff8d2" stroked="false">
              <v:path arrowok="t"/>
              <v:fill type="solid"/>
            </v:shape>
            <v:shape style="position:absolute;left:2140;top:1471;width:86;height:49" id="docshape55" coordorigin="2140,1471" coordsize="86,49" path="m2225,1471l2147,1503,2140,1520,2225,1520,2225,1471xe" filled="true" fillcolor="#fffef6" stroked="false">
              <v:path arrowok="t"/>
              <v:fill type="solid"/>
            </v:shape>
            <v:shape style="position:absolute;left:1983;top:845;width:137;height:96" id="docshape56" coordorigin="1983,845" coordsize="137,96" path="m2081,845l1983,885,2040,941,2120,941,2081,845xe" filled="true" fillcolor="#fffbfd" stroked="false">
              <v:path arrowok="t"/>
              <v:fill type="solid"/>
            </v:shape>
            <v:shape style="position:absolute;left:1908;top:884;width:242;height:133" id="docshape57" coordorigin="1909,885" coordsize="242,133" path="m2151,1017l2120,941,2040,941,1983,885,1909,915,1971,941,2090,992,2151,1017xe" filled="true" fillcolor="#ffffff" stroked="false">
              <v:path arrowok="t"/>
              <v:fill type="solid"/>
            </v:shape>
            <v:shape style="position:absolute;left:1493;top:1043;width:98;height:141" id="docshape58" coordorigin="1493,1044" coordsize="98,141" path="m1591,1044l1493,1083,1534,1184,1591,1127,1591,1044xe" filled="true" fillcolor="#fffde7" stroked="false">
              <v:path arrowok="t"/>
              <v:fill type="solid"/>
            </v:shape>
            <v:shape style="position:absolute;left:1591;top:1013;width:75;height:114" id="docshape59" coordorigin="1591,1014" coordsize="75,114" path="m1665,1014l1591,1044,1591,1127,1637,1081,1650,1050,1665,1014xe" filled="true" fillcolor="#fffef9" stroked="false">
              <v:path arrowok="t"/>
              <v:fill type="solid"/>
            </v:shape>
            <v:shape style="position:absolute;left:1533;top:1126;width:58;height:129" id="docshape60" coordorigin="1534,1127" coordsize="58,129" path="m1591,1127l1534,1184,1563,1256,1591,1189,1591,1127xe" filled="true" fillcolor="#fffef0" stroked="false">
              <v:path arrowok="t"/>
              <v:fill type="solid"/>
            </v:shape>
            <v:shape style="position:absolute;left:1591;top:1081;width:46;height:108" id="docshape61" coordorigin="1591,1081" coordsize="46,108" path="m1637,1081l1591,1127,1591,1189,1637,1081xe" filled="true" fillcolor="#fffffb" stroked="false">
              <v:path arrowok="t"/>
              <v:fill type="solid"/>
            </v:shape>
            <v:shape style="position:absolute;left:2225;top:1335;width:94;height:136" id="docshape62" coordorigin="2225,1335" coordsize="94,136" path="m2280,1335l2225,1390,2225,1471,2319,1433,2280,1335xe" filled="true" fillcolor="#fffde7" stroked="false">
              <v:path arrowok="t"/>
              <v:fill type="solid"/>
            </v:shape>
            <v:shape style="position:absolute;left:2147;top:1389;width:79;height:114" id="docshape63" coordorigin="2147,1390" coordsize="79,114" path="m2225,1390l2173,1442,2147,1503,2225,1471,2225,1390xe" filled="true" fillcolor="#fffef9" stroked="false">
              <v:path arrowok="t"/>
              <v:fill type="solid"/>
            </v:shape>
            <v:shape style="position:absolute;left:2225;top:1260;width:55;height:129" id="docshape64" coordorigin="2225,1261" coordsize="55,129" path="m2250,1261l2225,1318,2225,1390,2280,1335,2250,1261xe" filled="true" fillcolor="#fffef0" stroked="false">
              <v:path arrowok="t"/>
              <v:fill type="solid"/>
            </v:shape>
            <v:shape style="position:absolute;left:2172;top:1317;width:53;height:125" id="docshape65" coordorigin="2173,1318" coordsize="53,125" path="m2225,1318l2173,1442,2225,1390,2225,1318xe" filled="true" fillcolor="#fffffb" stroked="false">
              <v:path arrowok="t"/>
              <v:fill type="solid"/>
            </v:shape>
            <v:shape style="position:absolute;left:1634;top:914;width:540;height:605" id="docshape66" coordorigin="1635,915" coordsize="540,605" path="m1721,1520l1635,1434,1662,1499,1710,1520,1721,1520xm1731,987l1665,1014,1650,1050,1637,1081,1731,987xm1971,941l1909,915,1844,941,1971,941xm2173,1442l2095,1520,2106,1520,2147,1503,2173,1442xm2175,1076l2151,1017,2090,992,2175,1076xe" filled="true" fillcolor="#ffffff" stroked="false">
              <v:path arrowok="t"/>
              <v:fill type="solid"/>
            </v:shape>
            <v:shape style="position:absolute;left:1562;top:1188;width:687;height:137" id="docshape67" coordorigin="1563,1189" coordsize="687,137" path="m1591,1189l1563,1256,1591,1325,1591,1189xm2250,1261l2225,1201,2225,1318,2250,1261xe" filled="true" fillcolor="#fffffb" stroked="false">
              <v:path arrowok="t"/>
              <v:fill type="solid"/>
            </v:shape>
            <v:shape style="position:absolute;left:1591;top:940;width:635;height:579" id="docshape68" coordorigin="1591,941" coordsize="635,579" path="m1971,941l1844,941,1731,987,1637,1081,1591,1189,1591,1325,1635,1434,1721,1520,2095,1520,2173,1442,2225,1318,2225,1201,2175,1076,2090,992,1971,94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414042"/>
          <w:w w:val="105"/>
        </w:rPr>
        <w:t>Editor’s</w:t>
      </w:r>
      <w:r>
        <w:rPr>
          <w:color w:val="414042"/>
          <w:spacing w:val="4"/>
          <w:w w:val="105"/>
        </w:rPr>
        <w:t> </w:t>
      </w:r>
      <w:r>
        <w:rPr>
          <w:color w:val="414042"/>
          <w:w w:val="105"/>
        </w:rPr>
        <w:t>Note</w:t>
      </w:r>
      <w:r>
        <w:rPr>
          <w:color w:val="414042"/>
          <w:spacing w:val="5"/>
          <w:w w:val="105"/>
        </w:rPr>
        <w:t> </w:t>
      </w:r>
      <w:r>
        <w:rPr>
          <w:color w:val="414042"/>
          <w:spacing w:val="-5"/>
          <w:w w:val="105"/>
        </w:rPr>
        <w:t>On</w:t>
      </w:r>
    </w:p>
    <w:p>
      <w:pPr>
        <w:pStyle w:val="Title"/>
        <w:spacing w:line="228" w:lineRule="auto"/>
      </w:pPr>
      <w:r>
        <w:rPr>
          <w:rFonts w:ascii="Century Gothic"/>
          <w:i w:val="0"/>
          <w:color w:val="414042"/>
        </w:rPr>
        <w:t>TIP 27, </w:t>
      </w:r>
      <w:r>
        <w:rPr>
          <w:i/>
          <w:color w:val="414042"/>
        </w:rPr>
        <w:t>Comprehensive Case Management</w:t>
      </w:r>
      <w:r>
        <w:rPr>
          <w:color w:val="414042"/>
        </w:rPr>
        <w:t> </w:t>
      </w:r>
      <w:r>
        <w:rPr>
          <w:color w:val="414042"/>
          <w:w w:val="105"/>
        </w:rPr>
        <w:t>for</w:t>
      </w:r>
      <w:r>
        <w:rPr>
          <w:color w:val="414042"/>
          <w:spacing w:val="-18"/>
          <w:w w:val="105"/>
        </w:rPr>
        <w:t> </w:t>
      </w:r>
      <w:r>
        <w:rPr>
          <w:color w:val="414042"/>
          <w:w w:val="105"/>
        </w:rPr>
        <w:t>Substance</w:t>
      </w:r>
      <w:r>
        <w:rPr>
          <w:color w:val="414042"/>
          <w:spacing w:val="-18"/>
          <w:w w:val="105"/>
        </w:rPr>
        <w:t> </w:t>
      </w:r>
      <w:r>
        <w:rPr>
          <w:color w:val="414042"/>
          <w:w w:val="105"/>
        </w:rPr>
        <w:t>Abuse</w:t>
      </w:r>
      <w:r>
        <w:rPr>
          <w:color w:val="414042"/>
          <w:spacing w:val="-18"/>
          <w:w w:val="105"/>
        </w:rPr>
        <w:t> </w:t>
      </w:r>
      <w:r>
        <w:rPr>
          <w:color w:val="414042"/>
          <w:w w:val="105"/>
        </w:rPr>
        <w:t>Treatment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Heading1"/>
        <w:spacing w:before="233"/>
      </w:pPr>
      <w:r>
        <w:rPr>
          <w:color w:val="414042"/>
          <w:spacing w:val="-4"/>
        </w:rPr>
        <w:t>2017</w:t>
      </w:r>
    </w:p>
    <w:p>
      <w:pPr>
        <w:pStyle w:val="BodyText"/>
        <w:spacing w:before="8"/>
        <w:rPr>
          <w:rFonts w:ascii="Tahoma"/>
          <w:b/>
          <w:sz w:val="26"/>
        </w:rPr>
      </w:pPr>
    </w:p>
    <w:p>
      <w:pPr>
        <w:pStyle w:val="BodyText"/>
        <w:spacing w:line="264" w:lineRule="auto" w:before="90"/>
        <w:ind w:left="125"/>
      </w:pPr>
      <w:r>
        <w:rPr>
          <w:w w:val="90"/>
        </w:rPr>
        <w:t>Published in 2000,</w:t>
      </w:r>
      <w:r>
        <w:rPr>
          <w:spacing w:val="-8"/>
          <w:w w:val="90"/>
        </w:rPr>
        <w:t> </w:t>
      </w:r>
      <w:r>
        <w:rPr>
          <w:w w:val="90"/>
        </w:rPr>
        <w:t>Treatment Improvement Protocol (TIP) 27 contains much information that remains useful to today’s</w:t>
      </w:r>
      <w:r>
        <w:rPr>
          <w:spacing w:val="-6"/>
          <w:w w:val="90"/>
        </w:rPr>
        <w:t> </w:t>
      </w:r>
      <w:r>
        <w:rPr>
          <w:w w:val="90"/>
        </w:rPr>
        <w:t>reader.</w:t>
      </w:r>
      <w:r>
        <w:rPr>
          <w:spacing w:val="-9"/>
          <w:w w:val="90"/>
        </w:rPr>
        <w:t> </w:t>
      </w:r>
      <w:r>
        <w:rPr>
          <w:w w:val="90"/>
        </w:rPr>
        <w:t>Noted</w:t>
      </w:r>
      <w:r>
        <w:rPr>
          <w:spacing w:val="-2"/>
          <w:w w:val="90"/>
        </w:rPr>
        <w:t> </w:t>
      </w:r>
      <w:r>
        <w:rPr>
          <w:w w:val="90"/>
        </w:rPr>
        <w:t>below</w:t>
      </w:r>
      <w:r>
        <w:rPr>
          <w:spacing w:val="-3"/>
          <w:w w:val="90"/>
        </w:rPr>
        <w:t> </w:t>
      </w:r>
      <w:r>
        <w:rPr>
          <w:w w:val="90"/>
        </w:rPr>
        <w:t>are</w:t>
      </w:r>
      <w:r>
        <w:rPr>
          <w:spacing w:val="-3"/>
          <w:w w:val="90"/>
        </w:rPr>
        <w:t> </w:t>
      </w:r>
      <w:r>
        <w:rPr>
          <w:w w:val="90"/>
        </w:rPr>
        <w:t>topical</w:t>
      </w:r>
      <w:r>
        <w:rPr>
          <w:spacing w:val="-3"/>
          <w:w w:val="90"/>
        </w:rPr>
        <w:t> </w:t>
      </w:r>
      <w:r>
        <w:rPr>
          <w:w w:val="90"/>
        </w:rPr>
        <w:t>areas</w:t>
      </w:r>
      <w:r>
        <w:rPr>
          <w:spacing w:val="-3"/>
          <w:w w:val="90"/>
        </w:rPr>
        <w:t> </w:t>
      </w:r>
      <w:r>
        <w:rPr>
          <w:w w:val="90"/>
        </w:rPr>
        <w:t>where</w:t>
      </w:r>
      <w:r>
        <w:rPr>
          <w:spacing w:val="-3"/>
          <w:w w:val="90"/>
        </w:rPr>
        <w:t> </w:t>
      </w:r>
      <w:r>
        <w:rPr>
          <w:w w:val="90"/>
        </w:rPr>
        <w:t>more</w:t>
      </w:r>
      <w:r>
        <w:rPr>
          <w:spacing w:val="-3"/>
          <w:w w:val="90"/>
        </w:rPr>
        <w:t> </w:t>
      </w:r>
      <w:r>
        <w:rPr>
          <w:w w:val="90"/>
        </w:rPr>
        <w:t>current</w:t>
      </w:r>
      <w:r>
        <w:rPr>
          <w:spacing w:val="-3"/>
          <w:w w:val="90"/>
        </w:rPr>
        <w:t> </w:t>
      </w:r>
      <w:r>
        <w:rPr>
          <w:w w:val="90"/>
        </w:rPr>
        <w:t>information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resources</w:t>
      </w:r>
      <w:r>
        <w:rPr>
          <w:spacing w:val="-3"/>
          <w:w w:val="90"/>
        </w:rPr>
        <w:t> </w:t>
      </w:r>
      <w:r>
        <w:rPr>
          <w:w w:val="90"/>
        </w:rPr>
        <w:t>supplant</w:t>
      </w:r>
      <w:r>
        <w:rPr>
          <w:spacing w:val="-3"/>
          <w:w w:val="90"/>
        </w:rPr>
        <w:t> </w:t>
      </w:r>
      <w:r>
        <w:rPr>
          <w:w w:val="90"/>
        </w:rPr>
        <w:t>or</w:t>
      </w:r>
      <w:r>
        <w:rPr>
          <w:spacing w:val="-3"/>
          <w:w w:val="90"/>
        </w:rPr>
        <w:t> </w:t>
      </w:r>
      <w:r>
        <w:rPr>
          <w:w w:val="90"/>
        </w:rPr>
        <w:t>add</w:t>
      </w:r>
      <w:r>
        <w:rPr>
          <w:spacing w:val="-3"/>
          <w:w w:val="90"/>
        </w:rPr>
        <w:t> </w:t>
      </w:r>
      <w:r>
        <w:rPr>
          <w:w w:val="90"/>
        </w:rPr>
        <w:t>to </w:t>
      </w:r>
      <w:r>
        <w:rPr/>
        <w:t>content</w:t>
      </w:r>
      <w:r>
        <w:rPr>
          <w:spacing w:val="-14"/>
        </w:rPr>
        <w:t> </w:t>
      </w:r>
      <w:r>
        <w:rPr/>
        <w:t>found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TIP.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ind w:left="125"/>
      </w:pPr>
      <w:r>
        <w:rPr>
          <w:color w:val="414042"/>
          <w:w w:val="105"/>
        </w:rPr>
        <w:t>Clinical</w:t>
      </w:r>
      <w:r>
        <w:rPr>
          <w:color w:val="414042"/>
          <w:spacing w:val="-13"/>
          <w:w w:val="105"/>
        </w:rPr>
        <w:t> </w:t>
      </w:r>
      <w:r>
        <w:rPr>
          <w:color w:val="414042"/>
          <w:spacing w:val="-2"/>
          <w:w w:val="105"/>
        </w:rPr>
        <w:t>Updates</w:t>
      </w:r>
    </w:p>
    <w:p>
      <w:pPr>
        <w:pStyle w:val="BodyText"/>
        <w:spacing w:line="264" w:lineRule="auto" w:before="91"/>
        <w:ind w:left="125" w:right="443"/>
        <w:jc w:val="both"/>
      </w:pPr>
      <w:r>
        <w:rPr>
          <w:w w:val="90"/>
        </w:rPr>
        <w:t>The Consensus Panel was not reconvened to review and update the clinical information in TIP 27.</w:t>
      </w:r>
      <w:r>
        <w:rPr>
          <w:spacing w:val="-6"/>
          <w:w w:val="90"/>
        </w:rPr>
        <w:t> </w:t>
      </w:r>
      <w:r>
        <w:rPr>
          <w:w w:val="90"/>
        </w:rPr>
        <w:t>However,</w:t>
      </w:r>
      <w:r>
        <w:rPr>
          <w:spacing w:val="-6"/>
          <w:w w:val="90"/>
        </w:rPr>
        <w:t> </w:t>
      </w:r>
      <w:r>
        <w:rPr>
          <w:w w:val="90"/>
        </w:rPr>
        <w:t>a literature search covering 2000 to mid-2017 found little information that would affect the recommendations in </w:t>
      </w:r>
      <w:r>
        <w:rPr/>
        <w:t>the TIP.</w:t>
      </w:r>
    </w:p>
    <w:p>
      <w:pPr>
        <w:pStyle w:val="BodyText"/>
        <w:spacing w:line="261" w:lineRule="auto" w:before="178"/>
        <w:ind w:left="124"/>
      </w:pPr>
      <w:r>
        <w:rPr>
          <w:w w:val="90"/>
        </w:rPr>
        <w:t>There</w:t>
      </w:r>
      <w:r>
        <w:rPr>
          <w:spacing w:val="-4"/>
          <w:w w:val="90"/>
        </w:rPr>
        <w:t> </w:t>
      </w:r>
      <w:r>
        <w:rPr>
          <w:w w:val="90"/>
        </w:rPr>
        <w:t>have,</w:t>
      </w:r>
      <w:r>
        <w:rPr>
          <w:spacing w:val="-9"/>
          <w:w w:val="90"/>
        </w:rPr>
        <w:t> </w:t>
      </w:r>
      <w:r>
        <w:rPr>
          <w:w w:val="90"/>
        </w:rPr>
        <w:t>however,</w:t>
      </w:r>
      <w:r>
        <w:rPr>
          <w:spacing w:val="-8"/>
          <w:w w:val="90"/>
        </w:rPr>
        <w:t> </w:t>
      </w:r>
      <w:r>
        <w:rPr>
          <w:w w:val="90"/>
        </w:rPr>
        <w:t>been significant changes in the field of health care that are relevant to TIP 27.</w:t>
      </w:r>
      <w:r>
        <w:rPr>
          <w:spacing w:val="-9"/>
          <w:w w:val="90"/>
        </w:rPr>
        <w:t> </w:t>
      </w:r>
      <w:r>
        <w:rPr>
          <w:w w:val="90"/>
        </w:rPr>
        <w:t>These include strong</w:t>
      </w:r>
      <w:r>
        <w:rPr>
          <w:spacing w:val="-9"/>
          <w:w w:val="90"/>
        </w:rPr>
        <w:t> </w:t>
      </w:r>
      <w:r>
        <w:rPr>
          <w:w w:val="90"/>
        </w:rPr>
        <w:t>moves</w:t>
      </w:r>
      <w:r>
        <w:rPr>
          <w:spacing w:val="-8"/>
          <w:w w:val="90"/>
        </w:rPr>
        <w:t> </w:t>
      </w:r>
      <w:r>
        <w:rPr>
          <w:w w:val="90"/>
        </w:rPr>
        <w:t>toward</w:t>
      </w:r>
      <w:r>
        <w:rPr>
          <w:spacing w:val="-8"/>
          <w:w w:val="90"/>
        </w:rPr>
        <w:t> </w:t>
      </w:r>
      <w:r>
        <w:rPr>
          <w:w w:val="90"/>
        </w:rPr>
        <w:t>integrated</w:t>
      </w:r>
      <w:r>
        <w:rPr>
          <w:spacing w:val="-8"/>
          <w:w w:val="90"/>
        </w:rPr>
        <w:t> </w:t>
      </w:r>
      <w:r>
        <w:rPr>
          <w:w w:val="90"/>
        </w:rPr>
        <w:t>care,</w:t>
      </w:r>
      <w:r>
        <w:rPr>
          <w:w w:val="90"/>
          <w:position w:val="7"/>
          <w:sz w:val="15"/>
        </w:rPr>
        <w:t>1</w:t>
      </w:r>
      <w:r>
        <w:rPr>
          <w:spacing w:val="-4"/>
          <w:position w:val="7"/>
          <w:sz w:val="15"/>
        </w:rPr>
        <w:t> </w:t>
      </w:r>
      <w:r>
        <w:rPr>
          <w:w w:val="90"/>
        </w:rPr>
        <w:t>recovery-oriented</w:t>
      </w:r>
      <w:r>
        <w:rPr>
          <w:spacing w:val="-8"/>
          <w:w w:val="90"/>
        </w:rPr>
        <w:t> </w:t>
      </w:r>
      <w:r>
        <w:rPr>
          <w:w w:val="90"/>
        </w:rPr>
        <w:t>systems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care,</w:t>
      </w:r>
      <w:r>
        <w:rPr>
          <w:w w:val="90"/>
          <w:position w:val="7"/>
          <w:sz w:val="15"/>
        </w:rPr>
        <w:t>2</w:t>
      </w:r>
      <w:r>
        <w:rPr>
          <w:spacing w:val="-3"/>
          <w:position w:val="7"/>
          <w:sz w:val="15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evolving</w:t>
      </w:r>
      <w:r>
        <w:rPr>
          <w:spacing w:val="-9"/>
          <w:w w:val="90"/>
        </w:rPr>
        <w:t> </w:t>
      </w:r>
      <w:r>
        <w:rPr>
          <w:w w:val="90"/>
        </w:rPr>
        <w:t>role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peer</w:t>
      </w:r>
      <w:r>
        <w:rPr>
          <w:spacing w:val="-8"/>
          <w:w w:val="90"/>
        </w:rPr>
        <w:t> </w:t>
      </w:r>
      <w:r>
        <w:rPr>
          <w:w w:val="90"/>
        </w:rPr>
        <w:t>providers.</w:t>
      </w:r>
      <w:r>
        <w:rPr>
          <w:w w:val="90"/>
          <w:position w:val="7"/>
          <w:sz w:val="15"/>
        </w:rPr>
        <w:t>3</w:t>
      </w:r>
      <w:r>
        <w:rPr>
          <w:spacing w:val="40"/>
          <w:position w:val="7"/>
          <w:sz w:val="15"/>
        </w:rPr>
        <w:t> </w:t>
      </w:r>
      <w:r>
        <w:rPr>
          <w:w w:val="90"/>
        </w:rPr>
        <w:t>These will undoubtedly have effects on case management in the years ahead.</w:t>
      </w:r>
    </w:p>
    <w:p>
      <w:pPr>
        <w:pStyle w:val="BodyText"/>
        <w:spacing w:before="11"/>
        <w:rPr>
          <w:sz w:val="26"/>
        </w:rPr>
      </w:pPr>
    </w:p>
    <w:p>
      <w:pPr>
        <w:pStyle w:val="Heading1"/>
        <w:ind w:left="125"/>
        <w:jc w:val="both"/>
      </w:pPr>
      <w:r>
        <w:rPr>
          <w:color w:val="414042"/>
        </w:rPr>
        <w:t>Statistical</w:t>
      </w:r>
      <w:r>
        <w:rPr>
          <w:color w:val="414042"/>
          <w:spacing w:val="40"/>
        </w:rPr>
        <w:t> </w:t>
      </w:r>
      <w:r>
        <w:rPr>
          <w:color w:val="414042"/>
          <w:spacing w:val="-2"/>
        </w:rPr>
        <w:t>Updates</w:t>
      </w:r>
    </w:p>
    <w:p>
      <w:pPr>
        <w:pStyle w:val="BodyText"/>
        <w:spacing w:line="264" w:lineRule="auto" w:before="88"/>
        <w:ind w:left="124" w:right="262"/>
      </w:pPr>
      <w:r>
        <w:rPr>
          <w:w w:val="90"/>
        </w:rPr>
        <w:t>When</w:t>
      </w:r>
      <w:r>
        <w:rPr>
          <w:spacing w:val="-7"/>
          <w:w w:val="90"/>
        </w:rPr>
        <w:t> </w:t>
      </w:r>
      <w:r>
        <w:rPr>
          <w:w w:val="90"/>
        </w:rPr>
        <w:t>TIP</w:t>
      </w:r>
      <w:r>
        <w:rPr>
          <w:spacing w:val="-3"/>
          <w:w w:val="90"/>
        </w:rPr>
        <w:t> </w:t>
      </w:r>
      <w:r>
        <w:rPr>
          <w:w w:val="90"/>
        </w:rPr>
        <w:t>27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published,</w:t>
      </w:r>
      <w:r>
        <w:rPr>
          <w:spacing w:val="-9"/>
          <w:w w:val="90"/>
        </w:rPr>
        <w:t> </w:t>
      </w:r>
      <w:r>
        <w:rPr>
          <w:w w:val="90"/>
        </w:rPr>
        <w:t>66.0</w:t>
      </w:r>
      <w:r>
        <w:rPr>
          <w:spacing w:val="-3"/>
          <w:w w:val="90"/>
        </w:rPr>
        <w:t> </w:t>
      </w:r>
      <w:r>
        <w:rPr>
          <w:w w:val="90"/>
        </w:rPr>
        <w:t>percent</w:t>
      </w:r>
      <w:r>
        <w:rPr>
          <w:spacing w:val="-3"/>
          <w:w w:val="90"/>
        </w:rPr>
        <w:t> </w:t>
      </w:r>
      <w:r>
        <w:rPr>
          <w:w w:val="90"/>
        </w:rPr>
        <w:t>of substance</w:t>
      </w:r>
      <w:r>
        <w:rPr>
          <w:spacing w:val="-3"/>
          <w:w w:val="90"/>
        </w:rPr>
        <w:t> </w:t>
      </w:r>
      <w:r>
        <w:rPr>
          <w:w w:val="90"/>
        </w:rPr>
        <w:t>use</w:t>
      </w:r>
      <w:r>
        <w:rPr>
          <w:spacing w:val="-3"/>
          <w:w w:val="90"/>
        </w:rPr>
        <w:t> </w:t>
      </w:r>
      <w:r>
        <w:rPr>
          <w:w w:val="90"/>
        </w:rPr>
        <w:t>treatment</w:t>
      </w:r>
      <w:r>
        <w:rPr>
          <w:spacing w:val="-3"/>
          <w:w w:val="90"/>
        </w:rPr>
        <w:t> </w:t>
      </w:r>
      <w:r>
        <w:rPr>
          <w:w w:val="90"/>
        </w:rPr>
        <w:t>facilities</w:t>
      </w:r>
      <w:r>
        <w:rPr>
          <w:spacing w:val="-3"/>
          <w:w w:val="90"/>
        </w:rPr>
        <w:t> </w:t>
      </w:r>
      <w:r>
        <w:rPr>
          <w:w w:val="90"/>
        </w:rPr>
        <w:t>offered</w:t>
      </w:r>
      <w:r>
        <w:rPr>
          <w:spacing w:val="-3"/>
          <w:w w:val="90"/>
        </w:rPr>
        <w:t> </w:t>
      </w:r>
      <w:r>
        <w:rPr>
          <w:w w:val="90"/>
        </w:rPr>
        <w:t>case</w:t>
      </w:r>
      <w:r>
        <w:rPr>
          <w:spacing w:val="-3"/>
          <w:w w:val="90"/>
        </w:rPr>
        <w:t> </w:t>
      </w:r>
      <w:r>
        <w:rPr>
          <w:w w:val="90"/>
        </w:rPr>
        <w:t>management</w:t>
      </w:r>
      <w:r>
        <w:rPr>
          <w:spacing w:val="-3"/>
          <w:w w:val="90"/>
        </w:rPr>
        <w:t> </w:t>
      </w:r>
      <w:r>
        <w:rPr>
          <w:w w:val="90"/>
        </w:rPr>
        <w:t>services.</w:t>
      </w:r>
      <w:r>
        <w:rPr>
          <w:w w:val="90"/>
          <w:position w:val="7"/>
          <w:sz w:val="15"/>
        </w:rPr>
        <w:t>4</w:t>
      </w:r>
      <w:r>
        <w:rPr>
          <w:spacing w:val="40"/>
          <w:position w:val="7"/>
          <w:sz w:val="15"/>
        </w:rPr>
        <w:t> </w:t>
      </w:r>
      <w:r>
        <w:rPr>
          <w:w w:val="90"/>
        </w:rPr>
        <w:t>By 2016,</w:t>
      </w:r>
      <w:r>
        <w:rPr>
          <w:spacing w:val="-5"/>
          <w:w w:val="90"/>
        </w:rPr>
        <w:t> </w:t>
      </w:r>
      <w:r>
        <w:rPr>
          <w:w w:val="90"/>
        </w:rPr>
        <w:t>the number of substance use treatment facilities offering case management services had increased to</w:t>
      </w:r>
    </w:p>
    <w:p>
      <w:pPr>
        <w:pStyle w:val="BodyText"/>
        <w:spacing w:line="272" w:lineRule="exact"/>
        <w:ind w:left="124"/>
        <w:rPr>
          <w:sz w:val="15"/>
        </w:rPr>
      </w:pPr>
      <w:r>
        <w:rPr>
          <w:w w:val="95"/>
        </w:rPr>
        <w:t>82.2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percent.</w:t>
      </w:r>
      <w:r>
        <w:rPr>
          <w:spacing w:val="-2"/>
          <w:w w:val="95"/>
          <w:position w:val="7"/>
          <w:sz w:val="15"/>
        </w:rPr>
        <w:t>5</w:t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54pt;margin-top:12.861883pt;width:504pt;height:144pt;mso-position-horizontal-relative:page;mso-position-vertical-relative:paragraph;z-index:-15728640;mso-wrap-distance-left:0;mso-wrap-distance-right:0" id="docshapegroup69" coordorigin="1080,257" coordsize="10080,2880">
            <v:rect style="position:absolute;left:1085;top:262;width:10070;height:2870" id="docshape70" filled="false" stroked="true" strokeweight=".5pt" strokecolor="#58595b">
              <v:stroke dashstyle="solid"/>
            </v:rect>
            <v:rect style="position:absolute;left:7440;top:1800;width:106;height:106" id="docshape71" filled="true" fillcolor="#8f1418" stroked="false">
              <v:fill type="solid"/>
            </v:rect>
            <v:rect style="position:absolute;left:7440;top:2060;width:106;height:106" id="docshape72" filled="true" fillcolor="#6d879f" stroked="false">
              <v:fill type="solid"/>
            </v:rect>
            <v:rect style="position:absolute;left:2398;top:1242;width:4688;height:275" id="docshape73" filled="true" fillcolor="#8f1418" stroked="false">
              <v:fill type="solid"/>
            </v:rect>
            <v:rect style="position:absolute;left:2398;top:1521;width:3851;height:275" id="docshape74" filled="true" fillcolor="#6d879f" stroked="false">
              <v:fill type="solid"/>
            </v:rect>
            <v:rect style="position:absolute;left:2398;top:2002;width:4368;height:275" id="docshape75" filled="true" fillcolor="#8f1418" stroked="false">
              <v:fill type="solid"/>
            </v:rect>
            <v:rect style="position:absolute;left:2398;top:2281;width:2883;height:275" id="docshape76" filled="true" fillcolor="#6d879f" stroked="false">
              <v:fill type="solid"/>
            </v:rect>
            <v:shape style="position:absolute;left:2398;top:1147;width:4883;height:1527" id="docshape77" coordorigin="2399,1147" coordsize="4883,1527" path="m2399,2673l7282,2673m2399,2673l2399,2635m3375,2673l3375,2635m4352,2673l4352,2635m5329,2673l5329,2635m6305,2673l6305,2635m7282,2673l7282,2635m2399,2673l2399,1147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89;top:552;width:8078;height:275" type="#_x0000_t202" id="docshape78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Substance Use</w:t>
                    </w:r>
                    <w:r>
                      <w:rPr>
                        <w:rFonts w:ascii="Tahoma"/>
                        <w:b/>
                        <w:color w:val="414042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Treatment</w:t>
                    </w:r>
                    <w:r>
                      <w:rPr>
                        <w:rFonts w:ascii="Tahoma"/>
                        <w:b/>
                        <w:color w:val="414042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Facilities</w:t>
                    </w:r>
                    <w:r>
                      <w:rPr>
                        <w:rFonts w:ascii="Tahoma"/>
                        <w:b/>
                        <w:color w:val="414042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Offering</w:t>
                    </w:r>
                    <w:r>
                      <w:rPr>
                        <w:rFonts w:ascii="Tahoma"/>
                        <w:b/>
                        <w:color w:val="414042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Case</w:t>
                    </w:r>
                    <w:r>
                      <w:rPr>
                        <w:rFonts w:ascii="Tahoma"/>
                        <w:b/>
                        <w:color w:val="414042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Management</w:t>
                    </w:r>
                    <w:r>
                      <w:rPr>
                        <w:rFonts w:ascii="Tahoma"/>
                        <w:b/>
                        <w:color w:val="414042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sz w:val="22"/>
                      </w:rPr>
                      <w:t>Services</w:t>
                    </w:r>
                    <w:r>
                      <w:rPr>
                        <w:rFonts w:ascii="Tahoma"/>
                        <w:b/>
                        <w:color w:val="414042"/>
                        <w:spacing w:val="-2"/>
                        <w:position w:val="7"/>
                        <w:sz w:val="15"/>
                      </w:rPr>
                      <w:t>4,5</w:t>
                    </w:r>
                  </w:p>
                </w:txbxContent>
              </v:textbox>
              <w10:wrap type="none"/>
            </v:shape>
            <v:shape style="position:absolute;left:2034;top:1432;width:332;height:163" type="#_x0000_t202" id="docshape7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4"/>
                        <w:w w:val="110"/>
                        <w:sz w:val="14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7605;top:1759;width:3004;height:446" type="#_x0000_t202" id="docshape80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Gill Sans MT"/>
                        <w:sz w:val="16"/>
                      </w:rPr>
                    </w:pPr>
                    <w:r>
                      <w:rPr>
                        <w:rFonts w:ascii="Gill Sans MT"/>
                        <w:spacing w:val="-2"/>
                        <w:w w:val="105"/>
                        <w:sz w:val="16"/>
                      </w:rPr>
                      <w:t>Total number of treatment facilities</w:t>
                    </w:r>
                  </w:p>
                  <w:p>
                    <w:pPr>
                      <w:spacing w:before="74"/>
                      <w:ind w:left="0" w:right="0" w:firstLine="0"/>
                      <w:jc w:val="left"/>
                      <w:rPr>
                        <w:rFonts w:ascii="Gill Sans MT"/>
                        <w:sz w:val="16"/>
                      </w:rPr>
                    </w:pPr>
                    <w:r>
                      <w:rPr>
                        <w:rFonts w:ascii="Gill Sans MT"/>
                        <w:w w:val="105"/>
                        <w:sz w:val="16"/>
                      </w:rPr>
                      <w:t>Number</w:t>
                    </w:r>
                    <w:r>
                      <w:rPr>
                        <w:rFonts w:ascii="Gill Sans MT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w w:val="105"/>
                        <w:sz w:val="16"/>
                      </w:rPr>
                      <w:t>offering</w:t>
                    </w:r>
                    <w:r>
                      <w:rPr>
                        <w:rFonts w:ascii="Gill Sans MT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w w:val="105"/>
                        <w:sz w:val="16"/>
                      </w:rPr>
                      <w:t>case</w:t>
                    </w:r>
                    <w:r>
                      <w:rPr>
                        <w:rFonts w:ascii="Gill Sans MT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w w:val="105"/>
                        <w:sz w:val="16"/>
                      </w:rPr>
                      <w:t>management</w:t>
                    </w:r>
                    <w:r>
                      <w:rPr>
                        <w:rFonts w:ascii="Gill Sans MT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spacing w:val="-2"/>
                        <w:w w:val="105"/>
                        <w:sz w:val="16"/>
                      </w:rPr>
                      <w:t>services</w:t>
                    </w:r>
                  </w:p>
                </w:txbxContent>
              </v:textbox>
              <w10:wrap type="none"/>
            </v:shape>
            <v:shape style="position:absolute;left:2028;top:2201;width:332;height:163" type="#_x0000_t202" id="docshape81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4"/>
                        <w:w w:val="110"/>
                        <w:sz w:val="14"/>
                      </w:rPr>
                      <w:t>2000</w:t>
                    </w:r>
                  </w:p>
                </w:txbxContent>
              </v:textbox>
              <w10:wrap type="none"/>
            </v:shape>
            <v:shape style="position:absolute;left:2360;top:2702;width:98;height:163" type="#_x0000_t202" id="docshape8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w w:val="111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24;top:2702;width:332;height:163" type="#_x0000_t202" id="docshape8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4"/>
                        <w:w w:val="110"/>
                        <w:sz w:val="14"/>
                      </w:rPr>
                      <w:t>3000</w:t>
                    </w:r>
                  </w:p>
                </w:txbxContent>
              </v:textbox>
              <w10:wrap type="none"/>
            </v:shape>
            <v:shape style="position:absolute;left:4204;top:2702;width:332;height:163" type="#_x0000_t202" id="docshape8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4"/>
                        <w:w w:val="110"/>
                        <w:sz w:val="14"/>
                      </w:rPr>
                      <w:t>6000</w:t>
                    </w:r>
                  </w:p>
                </w:txbxContent>
              </v:textbox>
              <w10:wrap type="none"/>
            </v:shape>
            <v:shape style="position:absolute;left:5164;top:2702;width:332;height:163" type="#_x0000_t202" id="docshape8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4"/>
                        <w:w w:val="110"/>
                        <w:sz w:val="14"/>
                      </w:rPr>
                      <w:t>9000</w:t>
                    </w:r>
                  </w:p>
                </w:txbxContent>
              </v:textbox>
              <w10:wrap type="none"/>
            </v:shape>
            <v:shape style="position:absolute;left:6105;top:2702;width:410;height:163" type="#_x0000_t202" id="docshape8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2"/>
                        <w:w w:val="110"/>
                        <w:sz w:val="14"/>
                      </w:rPr>
                      <w:t>12000</w:t>
                    </w:r>
                  </w:p>
                </w:txbxContent>
              </v:textbox>
              <w10:wrap type="none"/>
            </v:shape>
            <v:shape style="position:absolute;left:7085;top:2702;width:410;height:163" type="#_x0000_t202" id="docshape8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Gill Sans MT"/>
                        <w:sz w:val="14"/>
                      </w:rPr>
                    </w:pPr>
                    <w:r>
                      <w:rPr>
                        <w:rFonts w:ascii="Gill Sans MT"/>
                        <w:spacing w:val="-2"/>
                        <w:w w:val="110"/>
                        <w:sz w:val="14"/>
                      </w:rPr>
                      <w:t>15000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1124272</wp:posOffset>
            </wp:positionH>
            <wp:positionV relativeFrom="paragraph">
              <wp:posOffset>136423</wp:posOffset>
            </wp:positionV>
            <wp:extent cx="904119" cy="9144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1.520004pt;margin-top:10.248731pt;width:268.95pt;height:72pt;mso-position-horizontal-relative:page;mso-position-vertical-relative:paragraph;z-index:-15727616;mso-wrap-distance-left:0;mso-wrap-distance-right:0" id="docshapegroup88" coordorigin="5030,205" coordsize="5379,1440">
            <v:shape style="position:absolute;left:6079;top:276;width:4319;height:118" type="#_x0000_t75" id="docshape89" stroked="false">
              <v:imagedata r:id="rId6" o:title=""/>
            </v:shape>
            <v:shape style="position:absolute;left:7530;top:1492;width:345;height:122" id="docshape90" coordorigin="7531,1493" coordsize="345,122" path="m7581,1556l7531,1556,7531,1577,7581,1577,7581,1556xm7685,1563l7682,1558,7677,1552,7663,1549,7664,1549,7674,1545,7676,1542,7680,1536,7680,1524,7678,1514,7676,1511,7672,1504,7662,1497,7662,1566,7661,1589,7653,1597,7630,1597,7621,1589,7621,1565,7630,1558,7652,1558,7662,1566,7662,1497,7660,1496,7659,1496,7659,1521,7659,1537,7651,1542,7632,1542,7623,1537,7623,1516,7632,1511,7656,1511,7659,1521,7659,1496,7641,1493,7627,1495,7614,1501,7605,1511,7602,1524,7602,1536,7608,1546,7619,1549,7619,1549,7605,1552,7597,1563,7597,1578,7601,1594,7611,1606,7625,1612,7641,1614,7657,1612,7672,1605,7679,1597,7682,1594,7685,1578,7685,1563xm7779,1495l7699,1495,7699,1517,7754,1517,7739,1538,7727,1562,7719,1586,7715,1612,7740,1612,7743,1587,7750,1560,7762,1535,7779,1515,7779,1495xm7876,1495l7796,1495,7796,1517,7851,1517,7836,1538,7824,1562,7816,1586,7812,1612,7838,1612,7840,1587,7848,1560,7860,1535,7876,1515,7876,1495xe" filled="true" fillcolor="#000000" stroked="false">
              <v:path arrowok="t"/>
              <v:fill type="solid"/>
            </v:shape>
            <v:shape style="position:absolute;left:5030;top:204;width:5379;height:1440" type="#_x0000_t75" id="docshape91" stroked="false">
              <v:imagedata r:id="rId7" o:title=""/>
            </v:shape>
            <v:shape style="position:absolute;left:7895;top:1489;width:972;height:126" id="docshape92" coordorigin="7896,1490" coordsize="972,126" path="m7946,1556l7896,1556,7896,1577,7946,1577,7946,1556xm8064,1577l8060,1560,8049,1550,8038,1544,8028,1542,7998,1534,7993,1533,7993,1514,8002,1510,8023,1510,8034,1514,8034,1528,8060,1528,8056,1511,8045,1499,8030,1492,8012,1490,7996,1492,7982,1499,7971,1510,7967,1526,7970,1540,7978,1550,7990,1556,8003,1560,8016,1563,8027,1567,8035,1572,8038,1580,8038,1592,8024,1595,8001,1595,7989,1588,7989,1572,7963,1572,7967,1592,7979,1605,7995,1612,8014,1615,8036,1612,8051,1604,8061,1592,8064,1577xm8188,1612l8178,1586,8171,1566,8154,1522,8145,1497,8145,1566,8114,1566,8129,1522,8130,1522,8145,1566,8145,1497,8143,1493,8116,1493,8071,1612,8098,1612,8107,1586,8152,1586,8161,1612,8188,1612xm8332,1493l8295,1493,8268,1575,8268,1575,8240,1493,8203,1493,8203,1612,8227,1612,8227,1528,8228,1528,8257,1612,8277,1612,8307,1527,8307,1527,8307,1612,8332,1612,8332,1493xm8460,1493l8434,1493,8434,1538,8385,1538,8385,1493,8359,1493,8359,1612,8385,1612,8385,1561,8434,1561,8434,1612,8460,1612,8460,1493xm8580,1577l8576,1560,8566,1550,8554,1544,8545,1542,8515,1534,8509,1533,8509,1514,8519,1510,8540,1510,8550,1514,8551,1528,8576,1528,8572,1511,8562,1499,8547,1492,8529,1490,8512,1492,8498,1499,8488,1510,8484,1526,8487,1540,8495,1550,8506,1556,8519,1560,8532,1563,8544,1567,8552,1572,8555,1580,8555,1592,8541,1595,8518,1595,8505,1588,8505,1572,8480,1572,8484,1592,8495,1605,8512,1612,8531,1615,8552,1612,8568,1604,8577,1592,8580,1577xm8705,1612l8695,1586,8687,1566,8671,1522,8661,1497,8661,1566,8630,1566,8646,1522,8646,1522,8661,1566,8661,1497,8660,1493,8633,1493,8588,1612,8614,1612,8624,1586,8668,1586,8677,1612,8705,1612xm8767,1556l8717,1556,8717,1577,8767,1577,8767,1556xm8867,1495l8787,1495,8787,1517,8842,1517,8827,1538,8815,1562,8807,1586,8803,1612,8828,1612,8831,1587,8839,1560,8850,1535,8867,1515,8867,1495xe" filled="true" fillcolor="#000000" stroked="false">
              <v:path arrowok="t"/>
              <v:fill type="solid"/>
            </v:shape>
            <v:shape style="position:absolute;left:8937;top:1489;width:111;height:153" type="#_x0000_t75" id="docshape93" stroked="false">
              <v:imagedata r:id="rId8" o:title=""/>
            </v:shape>
            <v:shape style="position:absolute;left:9088;top:1489;width:1224;height:153" id="docshape94" coordorigin="9089,1490" coordsize="1224,153" path="m9139,1556l9089,1556,9089,1577,9139,1577,9139,1556xm9243,1563l9239,1558,9235,1552,9221,1549,9222,1549,9232,1545,9234,1542,9238,1536,9238,1524,9236,1514,9234,1511,9230,1504,9219,1497,9219,1566,9219,1589,9211,1597,9188,1597,9178,1589,9178,1565,9188,1558,9210,1558,9219,1566,9219,1497,9217,1496,9217,1496,9217,1521,9217,1537,9209,1542,9189,1542,9181,1537,9181,1516,9189,1511,9214,1511,9217,1521,9217,1496,9199,1493,9185,1495,9172,1501,9163,1511,9160,1524,9159,1536,9165,1546,9177,1549,9177,1549,9163,1552,9155,1563,9155,1578,9158,1594,9168,1606,9183,1612,9199,1614,9215,1612,9229,1605,9237,1597,9239,1594,9243,1578,9243,1563xm9336,1495l9256,1495,9256,1517,9312,1517,9297,1538,9285,1562,9277,1586,9272,1612,9298,1612,9301,1587,9308,1560,9320,1535,9336,1515,9336,1495xm9434,1495l9354,1495,9354,1517,9409,1517,9394,1538,9382,1562,9374,1586,9370,1612,9395,1612,9398,1587,9405,1560,9417,1535,9434,1515,9434,1495xm9504,1556l9453,1556,9453,1577,9504,1577,9504,1556xm9604,1495l9524,1495,9524,1517,9579,1517,9564,1538,9552,1562,9544,1586,9540,1612,9565,1612,9568,1587,9575,1560,9587,1535,9604,1515,9604,1495xm9704,1592l9649,1592,9656,1584,9664,1577,9682,1565,9691,1558,9697,1551,9702,1541,9703,1529,9700,1514,9691,1502,9678,1495,9663,1493,9644,1496,9631,1506,9623,1521,9621,1540,9643,1540,9643,1528,9648,1513,9672,1513,9680,1520,9679,1545,9665,1553,9655,1560,9641,1570,9629,1581,9621,1594,9618,1612,9704,1612,9704,1592xm9801,1562l9799,1553,9797,1551,9793,1547,9792,1546,9786,1538,9778,1534,9778,1562,9778,1584,9771,1595,9748,1595,9741,1584,9741,1562,9747,1551,9772,1551,9778,1562,9778,1534,9775,1533,9754,1533,9745,1537,9739,1547,9739,1546,9740,1535,9744,1523,9750,1514,9761,1511,9769,1511,9775,1517,9777,1525,9799,1525,9795,1511,9795,1511,9787,1501,9775,1495,9761,1493,9740,1498,9726,1512,9718,1532,9715,1554,9717,1576,9725,1595,9738,1609,9760,1614,9777,1611,9790,1602,9794,1595,9798,1588,9801,1572,9801,1562xm9868,1556l9818,1556,9818,1577,9868,1577,9868,1556xm9972,1565l9957,1565,9957,1525,9957,1495,9935,1495,9934,1497,9934,1525,9934,1565,9903,1565,9933,1525,9934,1525,9934,1497,9884,1563,9884,1585,9934,1585,9934,1612,9957,1612,9957,1585,9972,1585,9972,1565xm10066,1495l9986,1495,9986,1517,10041,1517,10026,1538,10014,1562,10006,1586,10002,1612,10027,1612,10030,1587,10037,1560,10049,1535,10066,1515,10066,1495xm10166,1592l10111,1592,10118,1584,10126,1577,10144,1565,10153,1558,10159,1551,10164,1541,10165,1529,10162,1514,10153,1502,10141,1495,10125,1493,10107,1496,10093,1506,10085,1521,10083,1540,10105,1540,10105,1528,10110,1513,10134,1513,10142,1520,10141,1545,10127,1553,10117,1560,10103,1570,10091,1581,10083,1594,10080,1612,10166,1612,10166,1592xm10260,1495l10180,1495,10180,1517,10236,1517,10221,1538,10209,1562,10201,1586,10197,1612,10222,1612,10225,1587,10232,1560,10244,1535,10260,1515,10260,1495xm10312,1565l10311,1546,10306,1526,10299,1508,10290,1490,10270,1490,10278,1508,10284,1528,10287,1547,10288,1567,10287,1586,10284,1606,10278,1625,10270,1643,10290,1643,10300,1625,10307,1605,10311,1585,10312,156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type w:val="continuous"/>
          <w:pgSz w:w="12240" w:h="15840"/>
          <w:pgMar w:top="980" w:bottom="280" w:left="960" w:right="960"/>
        </w:sectPr>
      </w:pPr>
    </w:p>
    <w:p>
      <w:pPr>
        <w:pStyle w:val="Heading1"/>
        <w:spacing w:before="70"/>
      </w:pPr>
      <w:r>
        <w:rPr>
          <w:color w:val="414042"/>
        </w:rPr>
        <w:t>Research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Updates</w:t>
      </w:r>
    </w:p>
    <w:p>
      <w:pPr>
        <w:pStyle w:val="BodyText"/>
        <w:spacing w:line="264" w:lineRule="auto" w:before="90"/>
        <w:ind w:left="120" w:right="20"/>
      </w:pPr>
      <w:r>
        <w:rPr>
          <w:w w:val="90"/>
        </w:rPr>
        <w:t>Many studies on the use of case management for individuals with substance use disorders have been published since</w:t>
      </w:r>
      <w:r>
        <w:rPr>
          <w:spacing w:val="-8"/>
          <w:w w:val="90"/>
        </w:rPr>
        <w:t> </w:t>
      </w:r>
      <w:r>
        <w:rPr>
          <w:w w:val="90"/>
        </w:rPr>
        <w:t>2000.</w:t>
      </w:r>
      <w:r>
        <w:rPr>
          <w:spacing w:val="-8"/>
          <w:w w:val="90"/>
        </w:rPr>
        <w:t> </w:t>
      </w:r>
      <w:r>
        <w:rPr>
          <w:w w:val="90"/>
        </w:rPr>
        <w:t>Drawing overall conclusions based on these studies is challenging,</w:t>
      </w:r>
      <w:r>
        <w:rPr>
          <w:spacing w:val="-9"/>
          <w:w w:val="90"/>
        </w:rPr>
        <w:t> </w:t>
      </w:r>
      <w:r>
        <w:rPr>
          <w:w w:val="90"/>
        </w:rPr>
        <w:t>however,</w:t>
      </w:r>
      <w:r>
        <w:rPr>
          <w:spacing w:val="-8"/>
          <w:w w:val="90"/>
        </w:rPr>
        <w:t> </w:t>
      </w:r>
      <w:r>
        <w:rPr>
          <w:w w:val="90"/>
        </w:rPr>
        <w:t>because of methodological difficulties (e.g.,</w:t>
      </w:r>
      <w:r>
        <w:rPr>
          <w:spacing w:val="-3"/>
          <w:w w:val="90"/>
        </w:rPr>
        <w:t> </w:t>
      </w:r>
      <w:r>
        <w:rPr>
          <w:w w:val="90"/>
        </w:rPr>
        <w:t>small sample sizes in many of the studies,</w:t>
      </w:r>
      <w:r>
        <w:rPr>
          <w:spacing w:val="-3"/>
          <w:w w:val="90"/>
        </w:rPr>
        <w:t> </w:t>
      </w:r>
      <w:r>
        <w:rPr>
          <w:w w:val="90"/>
        </w:rPr>
        <w:t>inconsistent study design or outcome measurements </w:t>
      </w:r>
      <w:r>
        <w:rPr>
          <w:spacing w:val="-2"/>
          <w:w w:val="95"/>
        </w:rPr>
        <w:t>across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studies,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variation in the definition of </w:t>
      </w:r>
      <w:r>
        <w:rPr>
          <w:i/>
          <w:spacing w:val="-2"/>
          <w:w w:val="95"/>
        </w:rPr>
        <w:t>case management</w:t>
      </w:r>
      <w:r>
        <w:rPr>
          <w:spacing w:val="-2"/>
          <w:w w:val="95"/>
        </w:rPr>
        <w:t>,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variation in interventions used for comparison).</w:t>
      </w:r>
    </w:p>
    <w:p>
      <w:pPr>
        <w:pStyle w:val="BodyText"/>
        <w:spacing w:line="264" w:lineRule="auto"/>
        <w:ind w:left="120"/>
      </w:pPr>
      <w:r>
        <w:rPr>
          <w:w w:val="90"/>
        </w:rPr>
        <w:t>Two</w:t>
      </w:r>
      <w:r>
        <w:rPr>
          <w:spacing w:val="-4"/>
          <w:w w:val="90"/>
        </w:rPr>
        <w:t> </w:t>
      </w:r>
      <w:r>
        <w:rPr>
          <w:w w:val="90"/>
        </w:rPr>
        <w:t>systematic</w:t>
      </w:r>
      <w:r>
        <w:rPr>
          <w:spacing w:val="-4"/>
          <w:w w:val="90"/>
        </w:rPr>
        <w:t> </w:t>
      </w:r>
      <w:r>
        <w:rPr>
          <w:w w:val="90"/>
        </w:rPr>
        <w:t>reviews</w:t>
      </w:r>
      <w:r>
        <w:rPr>
          <w:spacing w:val="-4"/>
          <w:w w:val="90"/>
        </w:rPr>
        <w:t> </w:t>
      </w:r>
      <w:r>
        <w:rPr>
          <w:w w:val="90"/>
        </w:rPr>
        <w:t>published</w:t>
      </w:r>
      <w:r>
        <w:rPr>
          <w:spacing w:val="-4"/>
          <w:w w:val="90"/>
        </w:rPr>
        <w:t> </w:t>
      </w:r>
      <w:r>
        <w:rPr>
          <w:w w:val="90"/>
        </w:rPr>
        <w:t>since</w:t>
      </w:r>
      <w:r>
        <w:rPr>
          <w:spacing w:val="-4"/>
          <w:w w:val="90"/>
        </w:rPr>
        <w:t> </w:t>
      </w:r>
      <w:r>
        <w:rPr>
          <w:w w:val="90"/>
        </w:rPr>
        <w:t>2000</w:t>
      </w:r>
      <w:r>
        <w:rPr>
          <w:spacing w:val="-4"/>
          <w:w w:val="90"/>
        </w:rPr>
        <w:t> </w:t>
      </w:r>
      <w:r>
        <w:rPr>
          <w:w w:val="90"/>
        </w:rPr>
        <w:t>that</w:t>
      </w:r>
      <w:r>
        <w:rPr>
          <w:spacing w:val="-4"/>
          <w:w w:val="90"/>
        </w:rPr>
        <w:t> </w:t>
      </w:r>
      <w:r>
        <w:rPr>
          <w:w w:val="90"/>
        </w:rPr>
        <w:t>explicitly</w:t>
      </w:r>
      <w:r>
        <w:rPr>
          <w:spacing w:val="-4"/>
          <w:w w:val="90"/>
        </w:rPr>
        <w:t> </w:t>
      </w:r>
      <w:r>
        <w:rPr>
          <w:w w:val="90"/>
        </w:rPr>
        <w:t>addressed</w:t>
      </w:r>
      <w:r>
        <w:rPr>
          <w:spacing w:val="-4"/>
          <w:w w:val="90"/>
        </w:rPr>
        <w:t> </w:t>
      </w:r>
      <w:r>
        <w:rPr>
          <w:w w:val="90"/>
        </w:rPr>
        <w:t>these</w:t>
      </w:r>
      <w:r>
        <w:rPr>
          <w:spacing w:val="-4"/>
          <w:w w:val="90"/>
        </w:rPr>
        <w:t> </w:t>
      </w:r>
      <w:r>
        <w:rPr>
          <w:w w:val="90"/>
        </w:rPr>
        <w:t>methodological</w:t>
      </w:r>
      <w:r>
        <w:rPr>
          <w:spacing w:val="-4"/>
          <w:w w:val="90"/>
        </w:rPr>
        <w:t> </w:t>
      </w:r>
      <w:r>
        <w:rPr>
          <w:w w:val="90"/>
        </w:rPr>
        <w:t>challenges</w:t>
      </w:r>
      <w:r>
        <w:rPr>
          <w:spacing w:val="-4"/>
          <w:w w:val="90"/>
        </w:rPr>
        <w:t> </w:t>
      </w:r>
      <w:r>
        <w:rPr>
          <w:w w:val="90"/>
        </w:rPr>
        <w:t>are </w:t>
      </w:r>
      <w:r>
        <w:rPr/>
        <w:t>described</w:t>
      </w:r>
      <w:r>
        <w:rPr>
          <w:spacing w:val="-14"/>
        </w:rPr>
        <w:t> </w:t>
      </w:r>
      <w:r>
        <w:rPr/>
        <w:t>below: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35" w:lineRule="auto" w:before="59" w:after="0"/>
        <w:ind w:left="300" w:right="176" w:hanging="180"/>
        <w:jc w:val="left"/>
        <w:rPr>
          <w:sz w:val="22"/>
        </w:rPr>
      </w:pPr>
      <w:r>
        <w:rPr>
          <w:w w:val="90"/>
          <w:sz w:val="22"/>
        </w:rPr>
        <w:t>A review of seven randomized controlled studies compared community-based case management (in which a professional in the community connected patients to the health and human services they needed) with clinical (hospital-based)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case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management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usual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care.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review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found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following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community-based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case</w:t>
      </w:r>
    </w:p>
    <w:p>
      <w:pPr>
        <w:pStyle w:val="BodyText"/>
        <w:spacing w:line="261" w:lineRule="auto" w:before="31"/>
        <w:ind w:left="300"/>
        <w:rPr>
          <w:sz w:val="15"/>
        </w:rPr>
      </w:pPr>
      <w:r>
        <w:rPr>
          <w:spacing w:val="-2"/>
          <w:w w:val="90"/>
        </w:rPr>
        <w:t>management group: overall,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 significant improvement in participants’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satisfaction and ability to remain abstinent, </w:t>
      </w:r>
      <w:r>
        <w:rPr>
          <w:spacing w:val="-2"/>
          <w:w w:val="95"/>
        </w:rPr>
        <w:t>fewer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social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problems,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fewer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unmet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client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needs.</w:t>
      </w:r>
      <w:r>
        <w:rPr>
          <w:spacing w:val="-2"/>
          <w:w w:val="95"/>
          <w:position w:val="7"/>
          <w:sz w:val="15"/>
        </w:rPr>
        <w:t>6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35" w:lineRule="auto" w:before="64" w:after="0"/>
        <w:ind w:left="300" w:right="246" w:hanging="180"/>
        <w:jc w:val="left"/>
        <w:rPr>
          <w:sz w:val="22"/>
        </w:rPr>
      </w:pPr>
      <w:r>
        <w:rPr>
          <w:w w:val="90"/>
          <w:sz w:val="22"/>
        </w:rPr>
        <w:t>A review of 14 randomized controlled studies (including the 7 studies in the review described above) assessed the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effectiveness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case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management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patients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substance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use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disorders.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review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found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treatment adherence,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changes in drug or alcohol use,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 linkage to other healthcare providers were the most common</w:t>
      </w:r>
    </w:p>
    <w:p>
      <w:pPr>
        <w:pStyle w:val="BodyText"/>
        <w:spacing w:line="261" w:lineRule="auto" w:before="30"/>
        <w:ind w:left="300" w:right="262"/>
        <w:rPr>
          <w:sz w:val="15"/>
        </w:rPr>
      </w:pPr>
      <w:r>
        <w:rPr>
          <w:w w:val="90"/>
        </w:rPr>
        <w:t>outcome</w:t>
      </w:r>
      <w:r>
        <w:rPr>
          <w:spacing w:val="-9"/>
          <w:w w:val="90"/>
        </w:rPr>
        <w:t> </w:t>
      </w:r>
      <w:r>
        <w:rPr>
          <w:w w:val="90"/>
        </w:rPr>
        <w:t>measures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14</w:t>
      </w:r>
      <w:r>
        <w:rPr>
          <w:spacing w:val="-5"/>
          <w:w w:val="90"/>
        </w:rPr>
        <w:t> </w:t>
      </w:r>
      <w:r>
        <w:rPr>
          <w:w w:val="90"/>
        </w:rPr>
        <w:t>studies.</w:t>
      </w:r>
      <w:r>
        <w:rPr>
          <w:spacing w:val="-9"/>
          <w:w w:val="90"/>
        </w:rPr>
        <w:t> </w:t>
      </w:r>
      <w:r>
        <w:rPr>
          <w:w w:val="90"/>
        </w:rPr>
        <w:t>Most</w:t>
      </w:r>
      <w:r>
        <w:rPr>
          <w:spacing w:val="-5"/>
          <w:w w:val="90"/>
        </w:rPr>
        <w:t> </w:t>
      </w:r>
      <w:r>
        <w:rPr>
          <w:w w:val="90"/>
        </w:rPr>
        <w:t>of the</w:t>
      </w:r>
      <w:r>
        <w:rPr>
          <w:spacing w:val="-5"/>
          <w:w w:val="90"/>
        </w:rPr>
        <w:t> </w:t>
      </w:r>
      <w:r>
        <w:rPr>
          <w:w w:val="90"/>
        </w:rPr>
        <w:t>studies</w:t>
      </w:r>
      <w:r>
        <w:rPr>
          <w:spacing w:val="-5"/>
          <w:w w:val="90"/>
        </w:rPr>
        <w:t> </w:t>
      </w:r>
      <w:r>
        <w:rPr>
          <w:w w:val="90"/>
        </w:rPr>
        <w:t>showed</w:t>
      </w:r>
      <w:r>
        <w:rPr>
          <w:spacing w:val="-5"/>
          <w:w w:val="90"/>
        </w:rPr>
        <w:t> </w:t>
      </w:r>
      <w:r>
        <w:rPr>
          <w:w w:val="90"/>
        </w:rPr>
        <w:t>improvements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some</w:t>
      </w:r>
      <w:r>
        <w:rPr>
          <w:spacing w:val="-5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all</w:t>
      </w:r>
      <w:r>
        <w:rPr>
          <w:spacing w:val="-5"/>
          <w:w w:val="90"/>
        </w:rPr>
        <w:t> </w:t>
      </w:r>
      <w:r>
        <w:rPr>
          <w:w w:val="90"/>
        </w:rPr>
        <w:t>of the</w:t>
      </w:r>
      <w:r>
        <w:rPr>
          <w:spacing w:val="-5"/>
          <w:w w:val="90"/>
        </w:rPr>
        <w:t> </w:t>
      </w:r>
      <w:r>
        <w:rPr>
          <w:w w:val="90"/>
        </w:rPr>
        <w:t>measured outcomes.</w:t>
      </w:r>
      <w:r>
        <w:rPr>
          <w:spacing w:val="-8"/>
          <w:w w:val="90"/>
        </w:rPr>
        <w:t> </w:t>
      </w:r>
      <w:r>
        <w:rPr>
          <w:w w:val="90"/>
        </w:rPr>
        <w:t>Treatment adherence generally improved,</w:t>
      </w:r>
      <w:r>
        <w:rPr>
          <w:spacing w:val="-8"/>
          <w:w w:val="90"/>
        </w:rPr>
        <w:t> </w:t>
      </w:r>
      <w:r>
        <w:rPr>
          <w:w w:val="90"/>
        </w:rPr>
        <w:t>overall functioning improved in more than half of the studies,</w:t>
      </w:r>
      <w:r>
        <w:rPr>
          <w:spacing w:val="-3"/>
          <w:w w:val="90"/>
        </w:rPr>
        <w:t> </w:t>
      </w:r>
      <w:r>
        <w:rPr>
          <w:w w:val="90"/>
        </w:rPr>
        <w:t>and substance use decreased in one-third of the studies.</w:t>
      </w:r>
      <w:r>
        <w:rPr>
          <w:w w:val="90"/>
          <w:position w:val="7"/>
          <w:sz w:val="15"/>
        </w:rPr>
        <w:t>7</w:t>
      </w:r>
    </w:p>
    <w:p>
      <w:pPr>
        <w:pStyle w:val="BodyText"/>
        <w:spacing w:line="264" w:lineRule="auto" w:before="181"/>
        <w:ind w:left="120" w:right="328"/>
        <w:jc w:val="both"/>
      </w:pPr>
      <w:r>
        <w:rPr>
          <w:w w:val="90"/>
        </w:rPr>
        <w:t>Also of note is a 2013 study with a large sample size (165,305 participants).</w:t>
      </w:r>
      <w:r>
        <w:rPr>
          <w:w w:val="90"/>
          <w:position w:val="7"/>
          <w:sz w:val="15"/>
        </w:rPr>
        <w:t>8</w:t>
      </w:r>
      <w:r>
        <w:rPr>
          <w:spacing w:val="13"/>
          <w:position w:val="7"/>
          <w:sz w:val="15"/>
        </w:rPr>
        <w:t> </w:t>
      </w:r>
      <w:r>
        <w:rPr>
          <w:w w:val="90"/>
        </w:rPr>
        <w:t>This study examined a targeted case and</w:t>
      </w:r>
      <w:r>
        <w:rPr>
          <w:spacing w:val="-7"/>
          <w:w w:val="90"/>
        </w:rPr>
        <w:t> </w:t>
      </w:r>
      <w:r>
        <w:rPr>
          <w:w w:val="90"/>
        </w:rPr>
        <w:t>care</w:t>
      </w:r>
      <w:r>
        <w:rPr>
          <w:spacing w:val="-7"/>
          <w:w w:val="90"/>
        </w:rPr>
        <w:t> </w:t>
      </w:r>
      <w:r>
        <w:rPr>
          <w:w w:val="90"/>
        </w:rPr>
        <w:t>management</w:t>
      </w:r>
      <w:r>
        <w:rPr>
          <w:spacing w:val="-7"/>
          <w:w w:val="90"/>
        </w:rPr>
        <w:t> </w:t>
      </w:r>
      <w:r>
        <w:rPr>
          <w:w w:val="90"/>
        </w:rPr>
        <w:t>program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individuals</w:t>
      </w:r>
      <w:r>
        <w:rPr>
          <w:spacing w:val="-7"/>
          <w:w w:val="90"/>
        </w:rPr>
        <w:t> </w:t>
      </w:r>
      <w:r>
        <w:rPr>
          <w:w w:val="90"/>
        </w:rPr>
        <w:t>with</w:t>
      </w:r>
      <w:r>
        <w:rPr>
          <w:spacing w:val="-7"/>
          <w:w w:val="90"/>
        </w:rPr>
        <w:t> </w:t>
      </w:r>
      <w:r>
        <w:rPr>
          <w:w w:val="90"/>
        </w:rPr>
        <w:t>substance</w:t>
      </w:r>
      <w:r>
        <w:rPr>
          <w:spacing w:val="-7"/>
          <w:w w:val="90"/>
        </w:rPr>
        <w:t> </w:t>
      </w:r>
      <w:r>
        <w:rPr>
          <w:w w:val="90"/>
        </w:rPr>
        <w:t>use</w:t>
      </w:r>
      <w:r>
        <w:rPr>
          <w:spacing w:val="-7"/>
          <w:w w:val="90"/>
        </w:rPr>
        <w:t> </w:t>
      </w:r>
      <w:r>
        <w:rPr>
          <w:w w:val="90"/>
        </w:rPr>
        <w:t>disorders</w:t>
      </w:r>
      <w:r>
        <w:rPr>
          <w:spacing w:val="-7"/>
          <w:w w:val="90"/>
        </w:rPr>
        <w:t> </w:t>
      </w:r>
      <w:r>
        <w:rPr>
          <w:w w:val="90"/>
        </w:rPr>
        <w:t>using</w:t>
      </w:r>
      <w:r>
        <w:rPr>
          <w:spacing w:val="-7"/>
          <w:w w:val="90"/>
        </w:rPr>
        <w:t> </w:t>
      </w:r>
      <w:r>
        <w:rPr>
          <w:w w:val="90"/>
        </w:rPr>
        <w:t>high</w:t>
      </w:r>
      <w:r>
        <w:rPr>
          <w:spacing w:val="-7"/>
          <w:w w:val="90"/>
        </w:rPr>
        <w:t> </w:t>
      </w:r>
      <w:r>
        <w:rPr>
          <w:w w:val="90"/>
        </w:rPr>
        <w:t>levels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acute</w:t>
      </w:r>
      <w:r>
        <w:rPr>
          <w:spacing w:val="-7"/>
          <w:w w:val="90"/>
        </w:rPr>
        <w:t> </w:t>
      </w:r>
      <w:r>
        <w:rPr>
          <w:w w:val="90"/>
        </w:rPr>
        <w:t>services</w:t>
      </w:r>
      <w:r>
        <w:rPr>
          <w:spacing w:val="-7"/>
          <w:w w:val="90"/>
        </w:rPr>
        <w:t> </w:t>
      </w:r>
      <w:r>
        <w:rPr>
          <w:w w:val="90"/>
        </w:rPr>
        <w:t>in Connecticut.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authors</w:t>
      </w:r>
      <w:r>
        <w:rPr>
          <w:spacing w:val="-1"/>
          <w:w w:val="90"/>
        </w:rPr>
        <w:t> </w:t>
      </w:r>
      <w:r>
        <w:rPr>
          <w:w w:val="90"/>
        </w:rPr>
        <w:t>analyzed</w:t>
      </w:r>
      <w:r>
        <w:rPr>
          <w:spacing w:val="-1"/>
          <w:w w:val="90"/>
        </w:rPr>
        <w:t> </w:t>
      </w:r>
      <w:r>
        <w:rPr>
          <w:w w:val="90"/>
        </w:rPr>
        <w:t>administrative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cost</w:t>
      </w:r>
      <w:r>
        <w:rPr>
          <w:spacing w:val="-1"/>
          <w:w w:val="90"/>
        </w:rPr>
        <w:t> </w:t>
      </w:r>
      <w:r>
        <w:rPr>
          <w:w w:val="90"/>
        </w:rPr>
        <w:t>data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1"/>
          <w:w w:val="90"/>
        </w:rPr>
        <w:t> </w:t>
      </w:r>
      <w:r>
        <w:rPr>
          <w:w w:val="90"/>
        </w:rPr>
        <w:t>5</w:t>
      </w:r>
      <w:r>
        <w:rPr>
          <w:spacing w:val="-1"/>
          <w:w w:val="90"/>
        </w:rPr>
        <w:t> </w:t>
      </w:r>
      <w:r>
        <w:rPr>
          <w:w w:val="90"/>
        </w:rPr>
        <w:t>consecutive</w:t>
      </w:r>
      <w:r>
        <w:rPr>
          <w:spacing w:val="-1"/>
          <w:w w:val="90"/>
        </w:rPr>
        <w:t> </w:t>
      </w:r>
      <w:r>
        <w:rPr>
          <w:w w:val="90"/>
        </w:rPr>
        <w:t>years</w:t>
      </w:r>
      <w:r>
        <w:rPr>
          <w:spacing w:val="-1"/>
          <w:w w:val="90"/>
        </w:rPr>
        <w:t> </w:t>
      </w:r>
      <w:r>
        <w:rPr>
          <w:w w:val="90"/>
        </w:rPr>
        <w:t>(2004–2008)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found that</w:t>
      </w:r>
      <w:r>
        <w:rPr>
          <w:spacing w:val="-9"/>
          <w:w w:val="90"/>
        </w:rPr>
        <w:t> </w:t>
      </w:r>
      <w:r>
        <w:rPr>
          <w:w w:val="90"/>
        </w:rPr>
        <w:t>case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care</w:t>
      </w:r>
      <w:r>
        <w:rPr>
          <w:spacing w:val="-5"/>
          <w:w w:val="90"/>
        </w:rPr>
        <w:t> </w:t>
      </w:r>
      <w:r>
        <w:rPr>
          <w:w w:val="90"/>
        </w:rPr>
        <w:t>management</w:t>
      </w:r>
      <w:r>
        <w:rPr>
          <w:spacing w:val="-5"/>
          <w:w w:val="90"/>
        </w:rPr>
        <w:t> </w:t>
      </w:r>
      <w:r>
        <w:rPr>
          <w:w w:val="90"/>
        </w:rPr>
        <w:t>can</w:t>
      </w:r>
      <w:r>
        <w:rPr>
          <w:spacing w:val="-5"/>
          <w:w w:val="90"/>
        </w:rPr>
        <w:t> </w:t>
      </w:r>
      <w:r>
        <w:rPr>
          <w:w w:val="90"/>
        </w:rPr>
        <w:t>improve</w:t>
      </w:r>
      <w:r>
        <w:rPr>
          <w:spacing w:val="-5"/>
          <w:w w:val="90"/>
        </w:rPr>
        <w:t> </w:t>
      </w:r>
      <w:r>
        <w:rPr>
          <w:w w:val="90"/>
        </w:rPr>
        <w:t>outcomes</w:t>
      </w:r>
      <w:r>
        <w:rPr>
          <w:spacing w:val="-5"/>
          <w:w w:val="90"/>
        </w:rPr>
        <w:t> </w:t>
      </w:r>
      <w:r>
        <w:rPr>
          <w:w w:val="90"/>
        </w:rPr>
        <w:t>while</w:t>
      </w:r>
      <w:r>
        <w:rPr>
          <w:spacing w:val="-5"/>
          <w:w w:val="90"/>
        </w:rPr>
        <w:t> </w:t>
      </w:r>
      <w:r>
        <w:rPr>
          <w:w w:val="90"/>
        </w:rPr>
        <w:t>reducing</w:t>
      </w:r>
      <w:r>
        <w:rPr>
          <w:spacing w:val="-5"/>
          <w:w w:val="90"/>
        </w:rPr>
        <w:t> </w:t>
      </w:r>
      <w:r>
        <w:rPr>
          <w:w w:val="90"/>
        </w:rPr>
        <w:t>costs.</w:t>
      </w:r>
      <w:r>
        <w:rPr>
          <w:spacing w:val="-9"/>
          <w:w w:val="90"/>
        </w:rPr>
        <w:t> </w:t>
      </w:r>
      <w:r>
        <w:rPr>
          <w:w w:val="90"/>
        </w:rPr>
        <w:t>Acute</w:t>
      </w:r>
      <w:r>
        <w:rPr>
          <w:spacing w:val="-4"/>
          <w:w w:val="90"/>
        </w:rPr>
        <w:t> </w:t>
      </w:r>
      <w:r>
        <w:rPr>
          <w:w w:val="90"/>
        </w:rPr>
        <w:t>care</w:t>
      </w:r>
      <w:r>
        <w:rPr>
          <w:spacing w:val="-5"/>
          <w:w w:val="90"/>
        </w:rPr>
        <w:t> </w:t>
      </w:r>
      <w:r>
        <w:rPr>
          <w:w w:val="90"/>
        </w:rPr>
        <w:t>episodes</w:t>
      </w:r>
      <w:r>
        <w:rPr>
          <w:spacing w:val="-5"/>
          <w:w w:val="90"/>
        </w:rPr>
        <w:t> </w:t>
      </w:r>
      <w:r>
        <w:rPr>
          <w:w w:val="90"/>
        </w:rPr>
        <w:t>decreased</w:t>
      </w:r>
      <w:r>
        <w:rPr>
          <w:spacing w:val="-5"/>
          <w:w w:val="90"/>
        </w:rPr>
        <w:t> </w:t>
      </w:r>
      <w:r>
        <w:rPr>
          <w:w w:val="90"/>
        </w:rPr>
        <w:t>by</w:t>
      </w:r>
      <w:r>
        <w:rPr>
          <w:spacing w:val="-5"/>
          <w:w w:val="90"/>
        </w:rPr>
        <w:t> </w:t>
      </w:r>
      <w:r>
        <w:rPr>
          <w:w w:val="90"/>
        </w:rPr>
        <w:t>56 percent the first year after program enrollment,</w:t>
      </w:r>
      <w:r>
        <w:rPr>
          <w:spacing w:val="-6"/>
          <w:w w:val="90"/>
        </w:rPr>
        <w:t> </w:t>
      </w:r>
      <w:r>
        <w:rPr>
          <w:w w:val="90"/>
        </w:rPr>
        <w:t>and engagement in nonacute services increased by 19 percent.</w:t>
      </w:r>
    </w:p>
    <w:p>
      <w:pPr>
        <w:pStyle w:val="BodyText"/>
        <w:spacing w:line="270" w:lineRule="exact"/>
        <w:ind w:left="120"/>
        <w:jc w:val="both"/>
      </w:pPr>
      <w:r>
        <w:rPr>
          <w:spacing w:val="-2"/>
          <w:w w:val="90"/>
        </w:rPr>
        <w:t>Costs</w:t>
      </w:r>
      <w:r>
        <w:rPr>
          <w:spacing w:val="-6"/>
        </w:rPr>
        <w:t> </w:t>
      </w:r>
      <w:r>
        <w:rPr>
          <w:spacing w:val="-2"/>
          <w:w w:val="90"/>
        </w:rPr>
        <w:t>for</w:t>
      </w:r>
      <w:r>
        <w:rPr>
          <w:spacing w:val="-6"/>
        </w:rPr>
        <w:t> </w:t>
      </w:r>
      <w:r>
        <w:rPr>
          <w:spacing w:val="-2"/>
          <w:w w:val="90"/>
        </w:rPr>
        <w:t>all</w:t>
      </w:r>
      <w:r>
        <w:rPr>
          <w:spacing w:val="-5"/>
        </w:rPr>
        <w:t> </w:t>
      </w:r>
      <w:r>
        <w:rPr>
          <w:spacing w:val="-2"/>
          <w:w w:val="90"/>
        </w:rPr>
        <w:t>levels</w:t>
      </w:r>
      <w:r>
        <w:rPr>
          <w:spacing w:val="-6"/>
        </w:rPr>
        <w:t> </w:t>
      </w:r>
      <w:r>
        <w:rPr>
          <w:spacing w:val="-2"/>
          <w:w w:val="90"/>
        </w:rPr>
        <w:t>of</w:t>
      </w:r>
      <w:r>
        <w:rPr>
          <w:spacing w:val="1"/>
        </w:rPr>
        <w:t> </w:t>
      </w:r>
      <w:r>
        <w:rPr>
          <w:spacing w:val="-2"/>
          <w:w w:val="90"/>
        </w:rPr>
        <w:t>care</w:t>
      </w:r>
      <w:r>
        <w:rPr>
          <w:spacing w:val="-5"/>
        </w:rPr>
        <w:t> </w:t>
      </w:r>
      <w:r>
        <w:rPr>
          <w:spacing w:val="-2"/>
          <w:w w:val="90"/>
        </w:rPr>
        <w:t>decreased</w:t>
      </w:r>
      <w:r>
        <w:rPr>
          <w:spacing w:val="-6"/>
        </w:rPr>
        <w:t> </w:t>
      </w:r>
      <w:r>
        <w:rPr>
          <w:spacing w:val="-2"/>
          <w:w w:val="90"/>
        </w:rPr>
        <w:t>by</w:t>
      </w:r>
      <w:r>
        <w:rPr>
          <w:spacing w:val="-5"/>
        </w:rPr>
        <w:t> </w:t>
      </w:r>
      <w:r>
        <w:rPr>
          <w:spacing w:val="-2"/>
          <w:w w:val="90"/>
        </w:rPr>
        <w:t>approximately</w:t>
      </w:r>
      <w:r>
        <w:rPr>
          <w:spacing w:val="-6"/>
        </w:rPr>
        <w:t> </w:t>
      </w:r>
      <w:r>
        <w:rPr>
          <w:spacing w:val="-2"/>
          <w:w w:val="90"/>
        </w:rPr>
        <w:t>46</w:t>
      </w:r>
      <w:r>
        <w:rPr>
          <w:spacing w:val="-5"/>
        </w:rPr>
        <w:t> </w:t>
      </w:r>
      <w:r>
        <w:rPr>
          <w:spacing w:val="-2"/>
          <w:w w:val="90"/>
        </w:rPr>
        <w:t>percent</w:t>
      </w:r>
      <w:r>
        <w:rPr>
          <w:spacing w:val="-6"/>
        </w:rPr>
        <w:t> </w:t>
      </w:r>
      <w:r>
        <w:rPr>
          <w:spacing w:val="-2"/>
          <w:w w:val="90"/>
        </w:rPr>
        <w:t>the</w:t>
      </w:r>
      <w:r>
        <w:rPr>
          <w:spacing w:val="-5"/>
        </w:rPr>
        <w:t> </w:t>
      </w:r>
      <w:r>
        <w:rPr>
          <w:spacing w:val="-2"/>
          <w:w w:val="90"/>
        </w:rPr>
        <w:t>first</w:t>
      </w:r>
      <w:r>
        <w:rPr>
          <w:spacing w:val="-6"/>
        </w:rPr>
        <w:t> </w:t>
      </w:r>
      <w:r>
        <w:rPr>
          <w:spacing w:val="-4"/>
          <w:w w:val="90"/>
        </w:rPr>
        <w:t>year.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  <w:jc w:val="both"/>
      </w:pPr>
      <w:r>
        <w:rPr>
          <w:color w:val="414042"/>
        </w:rPr>
        <w:t>Professional</w:t>
      </w:r>
      <w:r>
        <w:rPr>
          <w:color w:val="414042"/>
          <w:spacing w:val="59"/>
          <w:w w:val="105"/>
        </w:rPr>
        <w:t> </w:t>
      </w:r>
      <w:r>
        <w:rPr>
          <w:color w:val="414042"/>
          <w:spacing w:val="-2"/>
          <w:w w:val="105"/>
        </w:rPr>
        <w:t>Updates</w:t>
      </w:r>
    </w:p>
    <w:p>
      <w:pPr>
        <w:pStyle w:val="BodyText"/>
        <w:spacing w:line="264" w:lineRule="auto" w:before="91"/>
        <w:ind w:left="120" w:right="262"/>
      </w:pPr>
      <w:r>
        <w:rPr>
          <w:w w:val="90"/>
        </w:rPr>
        <w:t>TIP</w:t>
      </w:r>
      <w:r>
        <w:rPr>
          <w:spacing w:val="-2"/>
          <w:w w:val="90"/>
        </w:rPr>
        <w:t> </w:t>
      </w:r>
      <w:r>
        <w:rPr>
          <w:w w:val="90"/>
        </w:rPr>
        <w:t>27</w:t>
      </w:r>
      <w:r>
        <w:rPr>
          <w:spacing w:val="-2"/>
          <w:w w:val="90"/>
        </w:rPr>
        <w:t> </w:t>
      </w:r>
      <w:r>
        <w:rPr>
          <w:w w:val="90"/>
        </w:rPr>
        <w:t>focuses</w:t>
      </w:r>
      <w:r>
        <w:rPr>
          <w:spacing w:val="-2"/>
          <w:w w:val="90"/>
        </w:rPr>
        <w:t> </w:t>
      </w:r>
      <w:r>
        <w:rPr>
          <w:w w:val="90"/>
        </w:rPr>
        <w:t>on</w:t>
      </w:r>
      <w:r>
        <w:rPr>
          <w:spacing w:val="-2"/>
          <w:w w:val="90"/>
        </w:rPr>
        <w:t> </w:t>
      </w:r>
      <w:r>
        <w:rPr>
          <w:w w:val="90"/>
        </w:rPr>
        <w:t>case</w:t>
      </w:r>
      <w:r>
        <w:rPr>
          <w:spacing w:val="-2"/>
          <w:w w:val="90"/>
        </w:rPr>
        <w:t> </w:t>
      </w:r>
      <w:r>
        <w:rPr>
          <w:w w:val="90"/>
        </w:rPr>
        <w:t>management</w:t>
      </w:r>
      <w:r>
        <w:rPr>
          <w:spacing w:val="-2"/>
          <w:w w:val="90"/>
        </w:rPr>
        <w:t> </w:t>
      </w:r>
      <w:r>
        <w:rPr>
          <w:w w:val="90"/>
        </w:rPr>
        <w:t>interventions</w:t>
      </w:r>
      <w:r>
        <w:rPr>
          <w:spacing w:val="-2"/>
          <w:w w:val="90"/>
        </w:rPr>
        <w:t> </w:t>
      </w:r>
      <w:r>
        <w:rPr>
          <w:w w:val="90"/>
        </w:rPr>
        <w:t>rather</w:t>
      </w:r>
      <w:r>
        <w:rPr>
          <w:spacing w:val="-2"/>
          <w:w w:val="90"/>
        </w:rPr>
        <w:t> </w:t>
      </w:r>
      <w:r>
        <w:rPr>
          <w:w w:val="90"/>
        </w:rPr>
        <w:t>than</w:t>
      </w:r>
      <w:r>
        <w:rPr>
          <w:spacing w:val="-2"/>
          <w:w w:val="90"/>
        </w:rPr>
        <w:t> </w:t>
      </w:r>
      <w:r>
        <w:rPr>
          <w:w w:val="90"/>
        </w:rPr>
        <w:t>on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profession</w:t>
      </w:r>
      <w:r>
        <w:rPr>
          <w:spacing w:val="-2"/>
          <w:w w:val="90"/>
        </w:rPr>
        <w:t> </w:t>
      </w:r>
      <w:r>
        <w:rPr>
          <w:w w:val="90"/>
        </w:rPr>
        <w:t>of the</w:t>
      </w:r>
      <w:r>
        <w:rPr>
          <w:spacing w:val="-2"/>
          <w:w w:val="90"/>
        </w:rPr>
        <w:t> </w:t>
      </w:r>
      <w:r>
        <w:rPr>
          <w:w w:val="90"/>
        </w:rPr>
        <w:t>individuals</w:t>
      </w:r>
      <w:r>
        <w:rPr>
          <w:spacing w:val="-2"/>
          <w:w w:val="90"/>
        </w:rPr>
        <w:t> </w:t>
      </w:r>
      <w:r>
        <w:rPr>
          <w:w w:val="90"/>
        </w:rPr>
        <w:t>providing</w:t>
      </w:r>
      <w:r>
        <w:rPr>
          <w:spacing w:val="-2"/>
          <w:w w:val="90"/>
        </w:rPr>
        <w:t> </w:t>
      </w:r>
      <w:r>
        <w:rPr>
          <w:w w:val="90"/>
        </w:rPr>
        <w:t>the </w:t>
      </w:r>
      <w:r>
        <w:rPr>
          <w:spacing w:val="-2"/>
          <w:w w:val="90"/>
        </w:rPr>
        <w:t>interventions.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However,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since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the TIP’s publication,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the profession of</w:t>
      </w:r>
      <w:r>
        <w:rPr/>
        <w:t> </w:t>
      </w:r>
      <w:r>
        <w:rPr>
          <w:spacing w:val="-2"/>
          <w:w w:val="90"/>
        </w:rPr>
        <w:t>case management has evolved considerably. </w:t>
      </w:r>
      <w:r>
        <w:rPr>
          <w:w w:val="90"/>
        </w:rPr>
        <w:t>Two case management professional organizations (both founded before 2000) continue to promote quality standards of care and advocate for case management professionals:</w:t>
      </w:r>
    </w:p>
    <w:p>
      <w:pPr>
        <w:pStyle w:val="Heading2"/>
        <w:spacing w:before="142"/>
      </w:pPr>
      <w:r>
        <w:rPr>
          <w:w w:val="90"/>
        </w:rPr>
        <w:t>American</w:t>
      </w:r>
      <w:r>
        <w:rPr>
          <w:spacing w:val="-3"/>
        </w:rPr>
        <w:t> </w:t>
      </w:r>
      <w:r>
        <w:rPr>
          <w:w w:val="90"/>
        </w:rPr>
        <w:t>Case</w:t>
      </w:r>
      <w:r>
        <w:rPr>
          <w:spacing w:val="-3"/>
        </w:rPr>
        <w:t> </w:t>
      </w:r>
      <w:r>
        <w:rPr>
          <w:w w:val="90"/>
        </w:rPr>
        <w:t>Management</w:t>
      </w:r>
      <w:r>
        <w:rPr>
          <w:spacing w:val="-3"/>
        </w:rPr>
        <w:t> </w:t>
      </w:r>
      <w:r>
        <w:rPr>
          <w:w w:val="90"/>
        </w:rPr>
        <w:t>Association</w:t>
      </w:r>
      <w:r>
        <w:rPr>
          <w:spacing w:val="-4"/>
        </w:rPr>
        <w:t> </w:t>
      </w:r>
      <w:r>
        <w:rPr>
          <w:spacing w:val="-2"/>
          <w:w w:val="90"/>
        </w:rPr>
        <w:t>(ACMA)</w:t>
      </w:r>
    </w:p>
    <w:p>
      <w:pPr>
        <w:pStyle w:val="BodyText"/>
        <w:spacing w:line="269" w:lineRule="exact"/>
        <w:ind w:left="120"/>
      </w:pPr>
      <w:hyperlink r:id="rId9">
        <w:r>
          <w:rPr>
            <w:color w:val="215E9E"/>
            <w:spacing w:val="-2"/>
            <w:w w:val="95"/>
            <w:u w:val="single" w:color="215E9E"/>
          </w:rPr>
          <w:t>www.acmaweb.org</w:t>
        </w:r>
      </w:hyperlink>
    </w:p>
    <w:p>
      <w:pPr>
        <w:pStyle w:val="BodyText"/>
        <w:spacing w:line="264" w:lineRule="auto" w:before="26"/>
        <w:ind w:left="120" w:right="375"/>
      </w:pPr>
      <w:r>
        <w:rPr>
          <w:w w:val="90"/>
        </w:rPr>
        <w:t>Established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1999,</w:t>
      </w:r>
      <w:r>
        <w:rPr>
          <w:spacing w:val="-16"/>
          <w:w w:val="90"/>
        </w:rPr>
        <w:t> </w:t>
      </w:r>
      <w:r>
        <w:rPr>
          <w:w w:val="90"/>
        </w:rPr>
        <w:t>ACMA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national</w:t>
      </w:r>
      <w:r>
        <w:rPr>
          <w:spacing w:val="-8"/>
          <w:w w:val="90"/>
        </w:rPr>
        <w:t> </w:t>
      </w:r>
      <w:r>
        <w:rPr>
          <w:w w:val="90"/>
        </w:rPr>
        <w:t>nonprofit</w:t>
      </w:r>
      <w:r>
        <w:rPr>
          <w:spacing w:val="-9"/>
          <w:w w:val="90"/>
        </w:rPr>
        <w:t> </w:t>
      </w:r>
      <w:r>
        <w:rPr>
          <w:w w:val="90"/>
        </w:rPr>
        <w:t>organization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case</w:t>
      </w:r>
      <w:r>
        <w:rPr>
          <w:spacing w:val="-7"/>
          <w:w w:val="90"/>
        </w:rPr>
        <w:t> </w:t>
      </w:r>
      <w:r>
        <w:rPr>
          <w:w w:val="90"/>
        </w:rPr>
        <w:t>management</w:t>
      </w:r>
      <w:r>
        <w:rPr>
          <w:spacing w:val="-7"/>
          <w:w w:val="90"/>
        </w:rPr>
        <w:t> </w:t>
      </w:r>
      <w:r>
        <w:rPr>
          <w:w w:val="90"/>
        </w:rPr>
        <w:t>professionals.</w:t>
      </w:r>
      <w:r>
        <w:rPr>
          <w:spacing w:val="-9"/>
          <w:w w:val="90"/>
        </w:rPr>
        <w:t> </w:t>
      </w:r>
      <w:r>
        <w:rPr>
          <w:w w:val="90"/>
        </w:rPr>
        <w:t>It</w:t>
      </w:r>
      <w:r>
        <w:rPr>
          <w:spacing w:val="-6"/>
          <w:w w:val="90"/>
        </w:rPr>
        <w:t> </w:t>
      </w:r>
      <w:r>
        <w:rPr>
          <w:w w:val="90"/>
        </w:rPr>
        <w:t>provides professional</w:t>
      </w:r>
      <w:r>
        <w:rPr>
          <w:spacing w:val="-5"/>
          <w:w w:val="90"/>
        </w:rPr>
        <w:t> </w:t>
      </w:r>
      <w:r>
        <w:rPr>
          <w:w w:val="90"/>
        </w:rPr>
        <w:t>development</w:t>
      </w:r>
      <w:r>
        <w:rPr>
          <w:spacing w:val="-1"/>
          <w:w w:val="90"/>
        </w:rPr>
        <w:t> </w:t>
      </w:r>
      <w:r>
        <w:rPr>
          <w:w w:val="90"/>
        </w:rPr>
        <w:t>services,</w:t>
      </w:r>
      <w:r>
        <w:rPr>
          <w:spacing w:val="-9"/>
          <w:w w:val="90"/>
        </w:rPr>
        <w:t> </w:t>
      </w:r>
      <w:r>
        <w:rPr>
          <w:w w:val="90"/>
        </w:rPr>
        <w:t>such as</w:t>
      </w:r>
      <w:r>
        <w:rPr>
          <w:spacing w:val="-1"/>
          <w:w w:val="90"/>
        </w:rPr>
        <w:t> </w:t>
      </w:r>
      <w:r>
        <w:rPr>
          <w:w w:val="90"/>
        </w:rPr>
        <w:t>educational</w:t>
      </w:r>
      <w:r>
        <w:rPr>
          <w:spacing w:val="-1"/>
          <w:w w:val="90"/>
        </w:rPr>
        <w:t> </w:t>
      </w:r>
      <w:r>
        <w:rPr>
          <w:w w:val="90"/>
        </w:rPr>
        <w:t>opportunities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mentoring,</w:t>
      </w:r>
      <w:r>
        <w:rPr>
          <w:spacing w:val="-9"/>
          <w:w w:val="90"/>
        </w:rPr>
        <w:t> </w:t>
      </w:r>
      <w:r>
        <w:rPr>
          <w:w w:val="90"/>
        </w:rPr>
        <w:t>professional resources, opportunities for networking,</w:t>
      </w:r>
      <w:r>
        <w:rPr>
          <w:spacing w:val="-6"/>
          <w:w w:val="90"/>
        </w:rPr>
        <w:t> </w:t>
      </w:r>
      <w:r>
        <w:rPr>
          <w:w w:val="90"/>
        </w:rPr>
        <w:t>and advocacy on behalf of case management professionals.</w:t>
      </w:r>
      <w:r>
        <w:rPr>
          <w:spacing w:val="-6"/>
          <w:w w:val="90"/>
        </w:rPr>
        <w:t> </w:t>
      </w:r>
      <w:r>
        <w:rPr>
          <w:w w:val="90"/>
        </w:rPr>
        <w:t>In 2005,</w:t>
      </w:r>
      <w:r>
        <w:rPr>
          <w:spacing w:val="-14"/>
          <w:w w:val="90"/>
        </w:rPr>
        <w:t> </w:t>
      </w:r>
      <w:r>
        <w:rPr>
          <w:w w:val="90"/>
        </w:rPr>
        <w:t>ACMA created </w:t>
      </w:r>
      <w:r>
        <w:rPr>
          <w:i/>
          <w:w w:val="90"/>
        </w:rPr>
        <w:t>ACM Certification, </w:t>
      </w:r>
      <w:r>
        <w:rPr>
          <w:w w:val="90"/>
        </w:rPr>
        <w:t>which was developed specifically for case management professionals in the health </w:t>
      </w:r>
      <w:r>
        <w:rPr>
          <w:spacing w:val="-2"/>
        </w:rPr>
        <w:t>delivery</w:t>
      </w:r>
      <w:r>
        <w:rPr>
          <w:spacing w:val="-12"/>
        </w:rPr>
        <w:t> </w:t>
      </w:r>
      <w:r>
        <w:rPr>
          <w:spacing w:val="-2"/>
        </w:rPr>
        <w:t>system.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8609" w:val="left" w:leader="none"/>
        </w:tabs>
        <w:spacing w:before="98"/>
        <w:ind w:left="154" w:right="0" w:firstLine="0"/>
        <w:jc w:val="left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pacing w:val="-10"/>
          <w:sz w:val="16"/>
        </w:rPr>
        <w:t>2</w:t>
      </w:r>
      <w:r>
        <w:rPr>
          <w:rFonts w:ascii="Century Gothic" w:hAnsi="Century Gothic"/>
          <w:b/>
          <w:sz w:val="16"/>
        </w:rPr>
        <w:tab/>
      </w:r>
      <w:r>
        <w:rPr>
          <w:rFonts w:ascii="Century Gothic" w:hAnsi="Century Gothic"/>
          <w:b/>
          <w:w w:val="95"/>
          <w:sz w:val="16"/>
        </w:rPr>
        <w:t>Editor’s</w:t>
      </w:r>
      <w:r>
        <w:rPr>
          <w:rFonts w:ascii="Century Gothic" w:hAnsi="Century Gothic"/>
          <w:b/>
          <w:spacing w:val="-3"/>
          <w:w w:val="95"/>
          <w:sz w:val="16"/>
        </w:rPr>
        <w:t> </w:t>
      </w:r>
      <w:r>
        <w:rPr>
          <w:rFonts w:ascii="Century Gothic" w:hAnsi="Century Gothic"/>
          <w:b/>
          <w:w w:val="95"/>
          <w:sz w:val="16"/>
        </w:rPr>
        <w:t>Note</w:t>
      </w:r>
      <w:r>
        <w:rPr>
          <w:rFonts w:ascii="Century Gothic" w:hAnsi="Century Gothic"/>
          <w:b/>
          <w:spacing w:val="-2"/>
          <w:w w:val="95"/>
          <w:sz w:val="16"/>
        </w:rPr>
        <w:t> </w:t>
      </w:r>
      <w:r>
        <w:rPr>
          <w:rFonts w:ascii="Century Gothic" w:hAnsi="Century Gothic"/>
          <w:b/>
          <w:w w:val="95"/>
          <w:sz w:val="16"/>
        </w:rPr>
        <w:t>on</w:t>
      </w:r>
      <w:r>
        <w:rPr>
          <w:rFonts w:ascii="Century Gothic" w:hAnsi="Century Gothic"/>
          <w:b/>
          <w:spacing w:val="-9"/>
          <w:w w:val="95"/>
          <w:sz w:val="16"/>
        </w:rPr>
        <w:t> </w:t>
      </w:r>
      <w:r>
        <w:rPr>
          <w:rFonts w:ascii="Century Gothic" w:hAnsi="Century Gothic"/>
          <w:b/>
          <w:w w:val="95"/>
          <w:sz w:val="16"/>
        </w:rPr>
        <w:t>TIP</w:t>
      </w:r>
      <w:r>
        <w:rPr>
          <w:rFonts w:ascii="Century Gothic" w:hAnsi="Century Gothic"/>
          <w:b/>
          <w:spacing w:val="-2"/>
          <w:w w:val="95"/>
          <w:sz w:val="16"/>
        </w:rPr>
        <w:t> </w:t>
      </w:r>
      <w:r>
        <w:rPr>
          <w:rFonts w:ascii="Century Gothic" w:hAnsi="Century Gothic"/>
          <w:b/>
          <w:spacing w:val="-5"/>
          <w:w w:val="95"/>
          <w:sz w:val="16"/>
        </w:rPr>
        <w:t>27</w:t>
      </w:r>
    </w:p>
    <w:p>
      <w:pPr>
        <w:spacing w:after="0"/>
        <w:jc w:val="left"/>
        <w:rPr>
          <w:rFonts w:ascii="Century Gothic" w:hAnsi="Century Gothic"/>
          <w:sz w:val="16"/>
        </w:rPr>
        <w:sectPr>
          <w:pgSz w:w="12240" w:h="15840"/>
          <w:pgMar w:top="940" w:bottom="280" w:left="960" w:right="960"/>
        </w:sectPr>
      </w:pPr>
    </w:p>
    <w:p>
      <w:pPr>
        <w:pStyle w:val="Heading2"/>
      </w:pPr>
      <w:r>
        <w:rPr>
          <w:w w:val="90"/>
        </w:rPr>
        <w:t>Case</w:t>
      </w:r>
      <w:r>
        <w:rPr>
          <w:spacing w:val="-4"/>
          <w:w w:val="90"/>
        </w:rPr>
        <w:t> </w:t>
      </w:r>
      <w:r>
        <w:rPr>
          <w:w w:val="90"/>
        </w:rPr>
        <w:t>Management</w:t>
      </w:r>
      <w:r>
        <w:rPr>
          <w:spacing w:val="-3"/>
          <w:w w:val="90"/>
        </w:rPr>
        <w:t> </w:t>
      </w:r>
      <w:r>
        <w:rPr>
          <w:w w:val="90"/>
        </w:rPr>
        <w:t>Society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America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(CMSA)</w:t>
      </w:r>
    </w:p>
    <w:p>
      <w:pPr>
        <w:pStyle w:val="BodyText"/>
        <w:spacing w:line="269" w:lineRule="exact"/>
        <w:ind w:left="120"/>
      </w:pPr>
      <w:hyperlink r:id="rId9">
        <w:r>
          <w:rPr>
            <w:color w:val="215E9E"/>
            <w:spacing w:val="-2"/>
            <w:w w:val="95"/>
            <w:u w:val="single" w:color="215E9E"/>
          </w:rPr>
          <w:t>www.cmsa.org</w:t>
        </w:r>
      </w:hyperlink>
    </w:p>
    <w:p>
      <w:pPr>
        <w:pStyle w:val="BodyText"/>
        <w:spacing w:line="264" w:lineRule="auto" w:before="26"/>
        <w:ind w:left="119" w:right="262"/>
      </w:pPr>
      <w:r>
        <w:rPr>
          <w:w w:val="90"/>
        </w:rPr>
        <w:t>Established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1990,</w:t>
      </w:r>
      <w:r>
        <w:rPr>
          <w:spacing w:val="-9"/>
          <w:w w:val="90"/>
        </w:rPr>
        <w:t> </w:t>
      </w:r>
      <w:r>
        <w:rPr>
          <w:w w:val="90"/>
        </w:rPr>
        <w:t>CMSA is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1"/>
          <w:w w:val="90"/>
        </w:rPr>
        <w:t> </w:t>
      </w:r>
      <w:r>
        <w:rPr>
          <w:w w:val="90"/>
        </w:rPr>
        <w:t>international</w:t>
      </w:r>
      <w:r>
        <w:rPr>
          <w:spacing w:val="-1"/>
          <w:w w:val="90"/>
        </w:rPr>
        <w:t> </w:t>
      </w:r>
      <w:r>
        <w:rPr>
          <w:w w:val="90"/>
        </w:rPr>
        <w:t>nonprofit</w:t>
      </w:r>
      <w:r>
        <w:rPr>
          <w:spacing w:val="-1"/>
          <w:w w:val="90"/>
        </w:rPr>
        <w:t> </w:t>
      </w:r>
      <w:r>
        <w:rPr>
          <w:w w:val="90"/>
        </w:rPr>
        <w:t>organization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case</w:t>
      </w:r>
      <w:r>
        <w:rPr>
          <w:spacing w:val="-1"/>
          <w:w w:val="90"/>
        </w:rPr>
        <w:t> </w:t>
      </w:r>
      <w:r>
        <w:rPr>
          <w:w w:val="90"/>
        </w:rPr>
        <w:t>management</w:t>
      </w:r>
      <w:r>
        <w:rPr>
          <w:spacing w:val="-1"/>
          <w:w w:val="90"/>
        </w:rPr>
        <w:t> </w:t>
      </w:r>
      <w:r>
        <w:rPr>
          <w:w w:val="90"/>
        </w:rPr>
        <w:t>professionals</w:t>
      </w:r>
      <w:r>
        <w:rPr>
          <w:spacing w:val="-1"/>
          <w:w w:val="90"/>
        </w:rPr>
        <w:t> </w:t>
      </w:r>
      <w:r>
        <w:rPr>
          <w:w w:val="90"/>
        </w:rPr>
        <w:t>such</w:t>
      </w:r>
      <w:r>
        <w:rPr>
          <w:spacing w:val="-1"/>
          <w:w w:val="90"/>
        </w:rPr>
        <w:t> </w:t>
      </w:r>
      <w:r>
        <w:rPr>
          <w:w w:val="90"/>
        </w:rPr>
        <w:t>as </w:t>
      </w:r>
      <w:r>
        <w:rPr>
          <w:spacing w:val="-4"/>
          <w:w w:val="95"/>
        </w:rPr>
        <w:t>nurses,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social workers,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and counselors.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CMSA introduced </w:t>
      </w:r>
      <w:r>
        <w:rPr>
          <w:i/>
          <w:spacing w:val="-4"/>
          <w:w w:val="95"/>
        </w:rPr>
        <w:t>Standards of</w:t>
      </w:r>
      <w:r>
        <w:rPr>
          <w:i/>
        </w:rPr>
        <w:t> </w:t>
      </w:r>
      <w:r>
        <w:rPr>
          <w:i/>
          <w:spacing w:val="-4"/>
          <w:w w:val="95"/>
        </w:rPr>
        <w:t>Practice for Case Management </w:t>
      </w:r>
      <w:r>
        <w:rPr>
          <w:spacing w:val="-4"/>
          <w:w w:val="95"/>
        </w:rPr>
        <w:t>in 1995 and </w:t>
      </w:r>
      <w:r>
        <w:rPr>
          <w:spacing w:val="-2"/>
          <w:w w:val="95"/>
        </w:rPr>
        <w:t>revised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document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2002,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2010,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2016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response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changes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healthcare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field.</w:t>
      </w:r>
      <w:r>
        <w:rPr>
          <w:spacing w:val="-2"/>
          <w:w w:val="95"/>
          <w:position w:val="7"/>
          <w:sz w:val="15"/>
        </w:rPr>
        <w:t>9</w:t>
      </w:r>
      <w:r>
        <w:rPr>
          <w:spacing w:val="10"/>
          <w:position w:val="7"/>
          <w:sz w:val="1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i/>
          <w:spacing w:val="-2"/>
          <w:w w:val="95"/>
        </w:rPr>
        <w:t>Standards</w:t>
      </w:r>
      <w:r>
        <w:rPr>
          <w:i/>
          <w:spacing w:val="-4"/>
          <w:w w:val="95"/>
        </w:rPr>
        <w:t> </w:t>
      </w:r>
      <w:r>
        <w:rPr>
          <w:i/>
          <w:spacing w:val="-2"/>
          <w:w w:val="95"/>
        </w:rPr>
        <w:t>of</w:t>
      </w:r>
      <w:r>
        <w:rPr>
          <w:i/>
          <w:spacing w:val="-2"/>
          <w:w w:val="95"/>
        </w:rPr>
        <w:t> </w:t>
      </w:r>
      <w:r>
        <w:rPr>
          <w:i/>
          <w:w w:val="90"/>
        </w:rPr>
        <w:t>Practice for Case Management </w:t>
      </w:r>
      <w:r>
        <w:rPr>
          <w:w w:val="90"/>
        </w:rPr>
        <w:t>institutes formal standards of practice,</w:t>
      </w:r>
      <w:r>
        <w:rPr>
          <w:spacing w:val="-3"/>
          <w:w w:val="90"/>
        </w:rPr>
        <w:t> </w:t>
      </w:r>
      <w:r>
        <w:rPr>
          <w:w w:val="90"/>
        </w:rPr>
        <w:t>developed from a variety of disciplines,</w:t>
      </w:r>
      <w:r>
        <w:rPr>
          <w:spacing w:val="-3"/>
          <w:w w:val="90"/>
        </w:rPr>
        <w:t> </w:t>
      </w:r>
      <w:r>
        <w:rPr>
          <w:w w:val="90"/>
        </w:rPr>
        <w:t>for case management.</w:t>
      </w:r>
      <w:r>
        <w:rPr>
          <w:spacing w:val="-4"/>
          <w:w w:val="90"/>
        </w:rPr>
        <w:t> </w:t>
      </w:r>
      <w:r>
        <w:rPr>
          <w:w w:val="90"/>
        </w:rPr>
        <w:t>The CMSA website includes information on various types of certification and certification </w:t>
      </w:r>
      <w:r>
        <w:rPr/>
        <w:t>exam</w:t>
      </w:r>
      <w:r>
        <w:rPr>
          <w:spacing w:val="-13"/>
        </w:rPr>
        <w:t> </w:t>
      </w:r>
      <w:r>
        <w:rPr/>
        <w:t>resources.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>
          <w:color w:val="414042"/>
          <w:spacing w:val="-2"/>
          <w:w w:val="105"/>
        </w:rPr>
        <w:t>Notes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51" w:after="0"/>
        <w:ind w:left="320" w:right="585" w:hanging="200"/>
        <w:jc w:val="left"/>
        <w:rPr>
          <w:sz w:val="18"/>
        </w:rPr>
      </w:pPr>
      <w:r>
        <w:rPr>
          <w:w w:val="90"/>
          <w:sz w:val="18"/>
        </w:rPr>
        <w:t>Substance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Abuse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Mental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Health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Services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Administration.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(n.d).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SAMHSA-HRSA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Center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for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Integrated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Health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Solutions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(CIHS) [Website]. Retrieved July 11, 2017, from </w:t>
      </w:r>
      <w:hyperlink r:id="rId10">
        <w:r>
          <w:rPr>
            <w:color w:val="215E9E"/>
            <w:w w:val="90"/>
            <w:sz w:val="18"/>
            <w:u w:val="single" w:color="215E9E"/>
          </w:rPr>
          <w:t>www.integration.samhsa.gov</w:t>
        </w:r>
      </w:hyperlink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41" w:after="0"/>
        <w:ind w:left="320" w:right="756" w:hanging="200"/>
        <w:jc w:val="left"/>
        <w:rPr>
          <w:sz w:val="18"/>
        </w:rPr>
      </w:pPr>
      <w:r>
        <w:rPr>
          <w:w w:val="95"/>
          <w:sz w:val="18"/>
        </w:rPr>
        <w:t>Sheedy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C.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K.,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&amp;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Whitter,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M.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(2009).</w:t>
      </w:r>
      <w:r>
        <w:rPr>
          <w:spacing w:val="-10"/>
          <w:w w:val="95"/>
          <w:sz w:val="18"/>
        </w:rPr>
        <w:t> </w:t>
      </w:r>
      <w:r>
        <w:rPr>
          <w:i/>
          <w:w w:val="95"/>
          <w:sz w:val="18"/>
        </w:rPr>
        <w:t>Guiding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principles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and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elements</w:t>
      </w:r>
      <w:r>
        <w:rPr>
          <w:i/>
          <w:spacing w:val="-6"/>
          <w:w w:val="95"/>
          <w:sz w:val="18"/>
        </w:rPr>
        <w:t> </w:t>
      </w:r>
      <w:r>
        <w:rPr>
          <w:i/>
          <w:w w:val="95"/>
          <w:sz w:val="18"/>
        </w:rPr>
        <w:t>of recovery-oriented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systems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of care: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What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do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we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know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from</w:t>
      </w:r>
      <w:r>
        <w:rPr>
          <w:i/>
          <w:spacing w:val="-5"/>
          <w:w w:val="95"/>
          <w:sz w:val="18"/>
        </w:rPr>
        <w:t> </w:t>
      </w:r>
      <w:r>
        <w:rPr>
          <w:i/>
          <w:w w:val="95"/>
          <w:sz w:val="18"/>
        </w:rPr>
        <w:t>the</w:t>
      </w:r>
      <w:r>
        <w:rPr>
          <w:i/>
          <w:w w:val="95"/>
          <w:sz w:val="18"/>
        </w:rPr>
        <w:t> </w:t>
      </w:r>
      <w:r>
        <w:rPr>
          <w:i/>
          <w:w w:val="90"/>
          <w:sz w:val="18"/>
        </w:rPr>
        <w:t>research? </w:t>
      </w:r>
      <w:r>
        <w:rPr>
          <w:w w:val="90"/>
          <w:sz w:val="18"/>
        </w:rPr>
        <w:t>HHS Publication No. (SMA) 09-4439. Rockville, MD: Substance Abuse and Mental Health Services Administration.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20" w:lineRule="exact" w:before="36" w:after="0"/>
        <w:ind w:left="320" w:right="0" w:hanging="200"/>
        <w:jc w:val="left"/>
        <w:rPr>
          <w:i/>
          <w:sz w:val="18"/>
        </w:rPr>
      </w:pPr>
      <w:r>
        <w:rPr>
          <w:w w:val="90"/>
          <w:sz w:val="18"/>
        </w:rPr>
        <w:t>California</w:t>
      </w:r>
      <w:r>
        <w:rPr>
          <w:spacing w:val="-2"/>
          <w:sz w:val="18"/>
        </w:rPr>
        <w:t> </w:t>
      </w:r>
      <w:r>
        <w:rPr>
          <w:w w:val="90"/>
          <w:sz w:val="18"/>
        </w:rPr>
        <w:t>Association</w:t>
      </w:r>
      <w:r>
        <w:rPr>
          <w:spacing w:val="6"/>
          <w:sz w:val="18"/>
        </w:rPr>
        <w:t> </w:t>
      </w:r>
      <w:r>
        <w:rPr>
          <w:w w:val="90"/>
          <w:sz w:val="18"/>
        </w:rPr>
        <w:t>of</w:t>
      </w:r>
      <w:r>
        <w:rPr>
          <w:spacing w:val="13"/>
          <w:sz w:val="18"/>
        </w:rPr>
        <w:t> </w:t>
      </w:r>
      <w:r>
        <w:rPr>
          <w:w w:val="90"/>
          <w:sz w:val="18"/>
        </w:rPr>
        <w:t>Social</w:t>
      </w:r>
      <w:r>
        <w:rPr>
          <w:spacing w:val="7"/>
          <w:sz w:val="18"/>
        </w:rPr>
        <w:t> </w:t>
      </w:r>
      <w:r>
        <w:rPr>
          <w:w w:val="90"/>
          <w:sz w:val="18"/>
        </w:rPr>
        <w:t>Rehabilitation</w:t>
      </w:r>
      <w:r>
        <w:rPr>
          <w:spacing w:val="-2"/>
          <w:sz w:val="18"/>
        </w:rPr>
        <w:t> </w:t>
      </w:r>
      <w:r>
        <w:rPr>
          <w:w w:val="90"/>
          <w:sz w:val="18"/>
        </w:rPr>
        <w:t>Agencies.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(2014).</w:t>
      </w:r>
      <w:r>
        <w:rPr>
          <w:spacing w:val="-1"/>
          <w:w w:val="90"/>
          <w:sz w:val="18"/>
        </w:rPr>
        <w:t> </w:t>
      </w:r>
      <w:r>
        <w:rPr>
          <w:i/>
          <w:w w:val="90"/>
          <w:sz w:val="18"/>
        </w:rPr>
        <w:t>Meaningful</w:t>
      </w:r>
      <w:r>
        <w:rPr>
          <w:i/>
          <w:spacing w:val="7"/>
          <w:sz w:val="18"/>
        </w:rPr>
        <w:t> </w:t>
      </w:r>
      <w:r>
        <w:rPr>
          <w:i/>
          <w:w w:val="90"/>
          <w:sz w:val="18"/>
        </w:rPr>
        <w:t>roles</w:t>
      </w:r>
      <w:r>
        <w:rPr>
          <w:i/>
          <w:spacing w:val="6"/>
          <w:sz w:val="18"/>
        </w:rPr>
        <w:t> </w:t>
      </w:r>
      <w:r>
        <w:rPr>
          <w:i/>
          <w:w w:val="90"/>
          <w:sz w:val="18"/>
        </w:rPr>
        <w:t>for</w:t>
      </w:r>
      <w:r>
        <w:rPr>
          <w:i/>
          <w:spacing w:val="7"/>
          <w:sz w:val="18"/>
        </w:rPr>
        <w:t> </w:t>
      </w:r>
      <w:r>
        <w:rPr>
          <w:i/>
          <w:w w:val="90"/>
          <w:sz w:val="18"/>
        </w:rPr>
        <w:t>peer</w:t>
      </w:r>
      <w:r>
        <w:rPr>
          <w:i/>
          <w:spacing w:val="6"/>
          <w:sz w:val="18"/>
        </w:rPr>
        <w:t> </w:t>
      </w:r>
      <w:r>
        <w:rPr>
          <w:i/>
          <w:w w:val="90"/>
          <w:sz w:val="18"/>
        </w:rPr>
        <w:t>providers</w:t>
      </w:r>
      <w:r>
        <w:rPr>
          <w:i/>
          <w:spacing w:val="7"/>
          <w:sz w:val="18"/>
        </w:rPr>
        <w:t> </w:t>
      </w:r>
      <w:r>
        <w:rPr>
          <w:i/>
          <w:w w:val="90"/>
          <w:sz w:val="18"/>
        </w:rPr>
        <w:t>in</w:t>
      </w:r>
      <w:r>
        <w:rPr>
          <w:i/>
          <w:spacing w:val="7"/>
          <w:sz w:val="18"/>
        </w:rPr>
        <w:t> </w:t>
      </w:r>
      <w:r>
        <w:rPr>
          <w:i/>
          <w:w w:val="90"/>
          <w:sz w:val="18"/>
        </w:rPr>
        <w:t>integrated</w:t>
      </w:r>
      <w:r>
        <w:rPr>
          <w:i/>
          <w:spacing w:val="6"/>
          <w:sz w:val="18"/>
        </w:rPr>
        <w:t> </w:t>
      </w:r>
      <w:r>
        <w:rPr>
          <w:i/>
          <w:w w:val="90"/>
          <w:sz w:val="18"/>
        </w:rPr>
        <w:t>healthcare:</w:t>
      </w:r>
      <w:r>
        <w:rPr>
          <w:i/>
          <w:spacing w:val="-2"/>
          <w:sz w:val="18"/>
        </w:rPr>
        <w:t> </w:t>
      </w:r>
      <w:r>
        <w:rPr>
          <w:i/>
          <w:w w:val="90"/>
          <w:sz w:val="18"/>
        </w:rPr>
        <w:t>A</w:t>
      </w:r>
      <w:r>
        <w:rPr>
          <w:i/>
          <w:spacing w:val="7"/>
          <w:sz w:val="18"/>
        </w:rPr>
        <w:t> </w:t>
      </w:r>
      <w:r>
        <w:rPr>
          <w:i/>
          <w:spacing w:val="-2"/>
          <w:w w:val="90"/>
          <w:sz w:val="18"/>
        </w:rPr>
        <w:t>guide.</w:t>
      </w:r>
    </w:p>
    <w:p>
      <w:pPr>
        <w:spacing w:line="220" w:lineRule="exact" w:before="0"/>
        <w:ind w:left="320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Retrieved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August</w:t>
      </w:r>
      <w:r>
        <w:rPr>
          <w:spacing w:val="5"/>
          <w:sz w:val="18"/>
        </w:rPr>
        <w:t> </w:t>
      </w:r>
      <w:r>
        <w:rPr>
          <w:spacing w:val="-2"/>
          <w:w w:val="90"/>
          <w:sz w:val="18"/>
        </w:rPr>
        <w:t>15,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2017,</w:t>
      </w:r>
      <w:r>
        <w:rPr>
          <w:spacing w:val="-7"/>
          <w:sz w:val="18"/>
        </w:rPr>
        <w:t> </w:t>
      </w:r>
      <w:r>
        <w:rPr>
          <w:spacing w:val="-2"/>
          <w:w w:val="90"/>
          <w:sz w:val="18"/>
        </w:rPr>
        <w:t>from</w:t>
      </w:r>
      <w:r>
        <w:rPr>
          <w:spacing w:val="4"/>
          <w:sz w:val="18"/>
        </w:rPr>
        <w:t> </w:t>
      </w:r>
      <w:hyperlink r:id="rId11">
        <w:r>
          <w:rPr>
            <w:color w:val="215E9E"/>
            <w:spacing w:val="-2"/>
            <w:w w:val="90"/>
            <w:sz w:val="18"/>
            <w:u w:val="single" w:color="215E9E"/>
          </w:rPr>
          <w:t>www.casra.org/docs/peer_provider_toolkit.pdf</w:t>
        </w:r>
      </w:hyperlink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41" w:after="0"/>
        <w:ind w:left="320" w:right="140" w:hanging="200"/>
        <w:jc w:val="left"/>
        <w:rPr>
          <w:sz w:val="18"/>
        </w:rPr>
      </w:pPr>
      <w:r>
        <w:rPr>
          <w:spacing w:val="-2"/>
          <w:w w:val="95"/>
          <w:sz w:val="18"/>
        </w:rPr>
        <w:t>Substance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Abuse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and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Mental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Health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Services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Administration,</w:t>
      </w:r>
      <w:r>
        <w:rPr>
          <w:spacing w:val="-10"/>
          <w:w w:val="95"/>
          <w:sz w:val="18"/>
        </w:rPr>
        <w:t> </w:t>
      </w:r>
      <w:r>
        <w:rPr>
          <w:spacing w:val="-2"/>
          <w:w w:val="95"/>
          <w:sz w:val="18"/>
        </w:rPr>
        <w:t>Office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of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Applied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Studies.</w:t>
      </w:r>
      <w:r>
        <w:rPr>
          <w:spacing w:val="-10"/>
          <w:w w:val="95"/>
          <w:sz w:val="18"/>
        </w:rPr>
        <w:t> </w:t>
      </w:r>
      <w:r>
        <w:rPr>
          <w:spacing w:val="-2"/>
          <w:w w:val="95"/>
          <w:sz w:val="18"/>
        </w:rPr>
        <w:t>(2002).</w:t>
      </w:r>
      <w:r>
        <w:rPr>
          <w:spacing w:val="-10"/>
          <w:w w:val="95"/>
          <w:sz w:val="18"/>
        </w:rPr>
        <w:t> </w:t>
      </w:r>
      <w:r>
        <w:rPr>
          <w:i/>
          <w:spacing w:val="-2"/>
          <w:w w:val="95"/>
          <w:sz w:val="18"/>
        </w:rPr>
        <w:t>National</w:t>
      </w:r>
      <w:r>
        <w:rPr>
          <w:i/>
          <w:spacing w:val="-7"/>
          <w:w w:val="95"/>
          <w:sz w:val="18"/>
        </w:rPr>
        <w:t> </w:t>
      </w:r>
      <w:r>
        <w:rPr>
          <w:i/>
          <w:spacing w:val="-2"/>
          <w:w w:val="95"/>
          <w:sz w:val="18"/>
        </w:rPr>
        <w:t>Survey</w:t>
      </w:r>
      <w:r>
        <w:rPr>
          <w:i/>
          <w:spacing w:val="-7"/>
          <w:w w:val="95"/>
          <w:sz w:val="18"/>
        </w:rPr>
        <w:t> </w:t>
      </w:r>
      <w:r>
        <w:rPr>
          <w:i/>
          <w:spacing w:val="-2"/>
          <w:w w:val="95"/>
          <w:sz w:val="18"/>
        </w:rPr>
        <w:t>of</w:t>
      </w:r>
      <w:r>
        <w:rPr>
          <w:i/>
          <w:spacing w:val="-7"/>
          <w:w w:val="95"/>
          <w:sz w:val="18"/>
        </w:rPr>
        <w:t> </w:t>
      </w:r>
      <w:r>
        <w:rPr>
          <w:i/>
          <w:spacing w:val="-2"/>
          <w:w w:val="95"/>
          <w:sz w:val="18"/>
        </w:rPr>
        <w:t>Substance</w:t>
      </w:r>
      <w:r>
        <w:rPr>
          <w:i/>
          <w:spacing w:val="-7"/>
          <w:w w:val="95"/>
          <w:sz w:val="18"/>
        </w:rPr>
        <w:t> </w:t>
      </w:r>
      <w:r>
        <w:rPr>
          <w:i/>
          <w:spacing w:val="-2"/>
          <w:w w:val="95"/>
          <w:sz w:val="18"/>
        </w:rPr>
        <w:t>Abuse</w:t>
      </w:r>
      <w:r>
        <w:rPr>
          <w:i/>
          <w:spacing w:val="-2"/>
          <w:w w:val="95"/>
          <w:sz w:val="18"/>
        </w:rPr>
        <w:t> Treatment Services (N-SSATS):</w:t>
      </w:r>
      <w:r>
        <w:rPr>
          <w:i/>
          <w:spacing w:val="-4"/>
          <w:w w:val="95"/>
          <w:sz w:val="18"/>
        </w:rPr>
        <w:t> </w:t>
      </w:r>
      <w:r>
        <w:rPr>
          <w:i/>
          <w:spacing w:val="-2"/>
          <w:w w:val="95"/>
          <w:sz w:val="18"/>
        </w:rPr>
        <w:t>2000.</w:t>
      </w:r>
      <w:r>
        <w:rPr>
          <w:i/>
          <w:spacing w:val="-7"/>
          <w:w w:val="95"/>
          <w:sz w:val="18"/>
        </w:rPr>
        <w:t> </w:t>
      </w:r>
      <w:r>
        <w:rPr>
          <w:i/>
          <w:spacing w:val="-2"/>
          <w:w w:val="95"/>
          <w:sz w:val="18"/>
        </w:rPr>
        <w:t>Data on substance abuse treatment facilities.</w:t>
      </w:r>
      <w:r>
        <w:rPr>
          <w:i/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DASIS Series: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S-16,</w:t>
      </w:r>
      <w:r>
        <w:rPr>
          <w:spacing w:val="-10"/>
          <w:w w:val="95"/>
          <w:sz w:val="18"/>
        </w:rPr>
        <w:t> </w:t>
      </w:r>
      <w:r>
        <w:rPr>
          <w:spacing w:val="-2"/>
          <w:w w:val="95"/>
          <w:sz w:val="18"/>
        </w:rPr>
        <w:t>HHS Publication No.</w:t>
      </w:r>
      <w:r>
        <w:rPr>
          <w:spacing w:val="-10"/>
          <w:w w:val="95"/>
          <w:sz w:val="18"/>
        </w:rPr>
        <w:t> </w:t>
      </w:r>
      <w:r>
        <w:rPr>
          <w:spacing w:val="-2"/>
          <w:w w:val="95"/>
          <w:sz w:val="18"/>
        </w:rPr>
        <w:t>(SMA) 02-3668. </w:t>
      </w:r>
      <w:r>
        <w:rPr>
          <w:w w:val="90"/>
          <w:sz w:val="18"/>
        </w:rPr>
        <w:t>Rockville, MD: Substance Abuse and Mental Health Services Administration.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40" w:after="0"/>
        <w:ind w:left="319" w:right="344" w:hanging="200"/>
        <w:jc w:val="left"/>
        <w:rPr>
          <w:sz w:val="18"/>
        </w:rPr>
      </w:pPr>
      <w:r>
        <w:rPr>
          <w:w w:val="90"/>
          <w:sz w:val="18"/>
        </w:rPr>
        <w:t>Substance Abuse and Mental Health Services Administration.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(2017).</w:t>
      </w:r>
      <w:r>
        <w:rPr>
          <w:spacing w:val="-3"/>
          <w:w w:val="90"/>
          <w:sz w:val="18"/>
        </w:rPr>
        <w:t> </w:t>
      </w:r>
      <w:r>
        <w:rPr>
          <w:i/>
          <w:w w:val="90"/>
          <w:sz w:val="18"/>
        </w:rPr>
        <w:t>National Survey of Substance Abuse Treatment Services (N-SSATS):</w:t>
      </w:r>
      <w:r>
        <w:rPr>
          <w:i/>
          <w:w w:val="90"/>
          <w:sz w:val="18"/>
        </w:rPr>
        <w:t> </w:t>
      </w:r>
      <w:r>
        <w:rPr>
          <w:i/>
          <w:w w:val="95"/>
          <w:sz w:val="18"/>
        </w:rPr>
        <w:t>2016.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Data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on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substance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abuse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treatment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facilities.</w:t>
      </w:r>
      <w:r>
        <w:rPr>
          <w:i/>
          <w:spacing w:val="-9"/>
          <w:w w:val="95"/>
          <w:sz w:val="18"/>
        </w:rPr>
        <w:t> </w:t>
      </w:r>
      <w:r>
        <w:rPr>
          <w:w w:val="95"/>
          <w:sz w:val="18"/>
        </w:rPr>
        <w:t>BHSIS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Series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S-93,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HHS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Publication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No.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(SMA)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17-5039.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Rockville,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MD: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Substance </w:t>
      </w:r>
      <w:r>
        <w:rPr>
          <w:spacing w:val="-2"/>
          <w:w w:val="95"/>
          <w:sz w:val="18"/>
        </w:rPr>
        <w:t>Abuse</w:t>
      </w:r>
      <w:r>
        <w:rPr>
          <w:spacing w:val="-3"/>
          <w:w w:val="95"/>
          <w:sz w:val="18"/>
        </w:rPr>
        <w:t> </w:t>
      </w:r>
      <w:r>
        <w:rPr>
          <w:spacing w:val="-2"/>
          <w:w w:val="95"/>
          <w:sz w:val="18"/>
        </w:rPr>
        <w:t>and Mental Health Services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Administration.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40" w:after="0"/>
        <w:ind w:left="320" w:right="547" w:hanging="200"/>
        <w:jc w:val="left"/>
        <w:rPr>
          <w:sz w:val="18"/>
        </w:rPr>
      </w:pPr>
      <w:r>
        <w:rPr>
          <w:w w:val="90"/>
          <w:sz w:val="18"/>
        </w:rPr>
        <w:t>Joo,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J.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Y.,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&amp;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Huber,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D.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L.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(2015).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Community-based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case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management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effectiveness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populations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that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abuse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substances.</w:t>
      </w:r>
      <w:r>
        <w:rPr>
          <w:spacing w:val="-9"/>
          <w:w w:val="90"/>
          <w:sz w:val="18"/>
        </w:rPr>
        <w:t> </w:t>
      </w:r>
      <w:r>
        <w:rPr>
          <w:i/>
          <w:w w:val="90"/>
          <w:sz w:val="18"/>
        </w:rPr>
        <w:t>International</w:t>
      </w:r>
      <w:r>
        <w:rPr>
          <w:i/>
          <w:w w:val="90"/>
          <w:sz w:val="18"/>
        </w:rPr>
        <w:t> </w:t>
      </w:r>
      <w:r>
        <w:rPr>
          <w:i/>
          <w:sz w:val="18"/>
        </w:rPr>
        <w:t>Nursing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Review,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62</w:t>
      </w:r>
      <w:r>
        <w:rPr>
          <w:sz w:val="18"/>
        </w:rPr>
        <w:t>(4),</w:t>
      </w:r>
      <w:r>
        <w:rPr>
          <w:spacing w:val="-12"/>
          <w:sz w:val="18"/>
        </w:rPr>
        <w:t> </w:t>
      </w:r>
      <w:r>
        <w:rPr>
          <w:sz w:val="18"/>
        </w:rPr>
        <w:t>536–546.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42" w:after="0"/>
        <w:ind w:left="320" w:right="390" w:hanging="200"/>
        <w:jc w:val="left"/>
        <w:rPr>
          <w:sz w:val="18"/>
        </w:rPr>
      </w:pPr>
      <w:r>
        <w:rPr>
          <w:w w:val="90"/>
          <w:sz w:val="18"/>
        </w:rPr>
        <w:t>Penzenstadler,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L.,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Machado,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A.,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Thorens,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G.,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Zullino,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D.,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&amp;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Khazaal,</w:t>
      </w:r>
      <w:r>
        <w:rPr>
          <w:spacing w:val="-17"/>
          <w:w w:val="90"/>
          <w:sz w:val="18"/>
        </w:rPr>
        <w:t> </w:t>
      </w:r>
      <w:r>
        <w:rPr>
          <w:w w:val="90"/>
          <w:sz w:val="18"/>
        </w:rPr>
        <w:t>Y.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(2017).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Effect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case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management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interventions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for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patients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with </w:t>
      </w:r>
      <w:r>
        <w:rPr>
          <w:spacing w:val="-2"/>
          <w:w w:val="95"/>
          <w:sz w:val="18"/>
        </w:rPr>
        <w:t>substance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use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disorders:</w:t>
      </w:r>
      <w:r>
        <w:rPr>
          <w:spacing w:val="-11"/>
          <w:w w:val="95"/>
          <w:sz w:val="18"/>
        </w:rPr>
        <w:t> </w:t>
      </w:r>
      <w:r>
        <w:rPr>
          <w:spacing w:val="-2"/>
          <w:w w:val="95"/>
          <w:sz w:val="18"/>
        </w:rPr>
        <w:t>A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systematic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review.</w:t>
      </w:r>
      <w:r>
        <w:rPr>
          <w:spacing w:val="-10"/>
          <w:w w:val="95"/>
          <w:sz w:val="18"/>
        </w:rPr>
        <w:t> </w:t>
      </w:r>
      <w:r>
        <w:rPr>
          <w:i/>
          <w:spacing w:val="-2"/>
          <w:w w:val="95"/>
          <w:sz w:val="18"/>
        </w:rPr>
        <w:t>Frontiers</w:t>
      </w:r>
      <w:r>
        <w:rPr>
          <w:i/>
          <w:spacing w:val="-4"/>
          <w:w w:val="95"/>
          <w:sz w:val="18"/>
        </w:rPr>
        <w:t> </w:t>
      </w:r>
      <w:r>
        <w:rPr>
          <w:i/>
          <w:spacing w:val="-2"/>
          <w:w w:val="95"/>
          <w:sz w:val="18"/>
        </w:rPr>
        <w:t>in</w:t>
      </w:r>
      <w:r>
        <w:rPr>
          <w:i/>
          <w:spacing w:val="-5"/>
          <w:w w:val="95"/>
          <w:sz w:val="18"/>
        </w:rPr>
        <w:t> </w:t>
      </w:r>
      <w:r>
        <w:rPr>
          <w:i/>
          <w:spacing w:val="-2"/>
          <w:w w:val="95"/>
          <w:sz w:val="18"/>
        </w:rPr>
        <w:t>Psychiatry,</w:t>
      </w:r>
      <w:r>
        <w:rPr>
          <w:i/>
          <w:spacing w:val="-7"/>
          <w:w w:val="95"/>
          <w:sz w:val="18"/>
        </w:rPr>
        <w:t> </w:t>
      </w:r>
      <w:r>
        <w:rPr>
          <w:i/>
          <w:spacing w:val="-2"/>
          <w:w w:val="95"/>
          <w:sz w:val="18"/>
        </w:rPr>
        <w:t>8,</w:t>
      </w:r>
      <w:r>
        <w:rPr>
          <w:i/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1–9.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32" w:lineRule="auto" w:before="41" w:after="0"/>
        <w:ind w:left="320" w:right="525" w:hanging="200"/>
        <w:jc w:val="left"/>
        <w:rPr>
          <w:sz w:val="18"/>
        </w:rPr>
      </w:pPr>
      <w:r>
        <w:rPr>
          <w:w w:val="90"/>
          <w:sz w:val="18"/>
        </w:rPr>
        <w:t>Kirk,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T.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A.,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Di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Leo,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P.,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Rehmer,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P.,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Moy,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S.,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&amp;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Davidson,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L.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(2013).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A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case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care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management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program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reduce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use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acute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care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by </w:t>
      </w:r>
      <w:r>
        <w:rPr>
          <w:spacing w:val="-2"/>
          <w:w w:val="95"/>
          <w:sz w:val="18"/>
        </w:rPr>
        <w:t>clients with substance use disorders.</w:t>
      </w:r>
      <w:r>
        <w:rPr>
          <w:spacing w:val="-5"/>
          <w:w w:val="95"/>
          <w:sz w:val="18"/>
        </w:rPr>
        <w:t> </w:t>
      </w:r>
      <w:r>
        <w:rPr>
          <w:i/>
          <w:spacing w:val="-2"/>
          <w:w w:val="95"/>
          <w:sz w:val="18"/>
        </w:rPr>
        <w:t>Psychiatric Services, 64</w:t>
      </w:r>
      <w:r>
        <w:rPr>
          <w:spacing w:val="-2"/>
          <w:w w:val="95"/>
          <w:sz w:val="18"/>
        </w:rPr>
        <w:t>(5),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491–493.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36" w:after="0"/>
        <w:ind w:left="320" w:right="0" w:hanging="200"/>
        <w:jc w:val="left"/>
        <w:rPr>
          <w:sz w:val="18"/>
        </w:rPr>
      </w:pPr>
      <w:r>
        <w:rPr>
          <w:w w:val="90"/>
          <w:sz w:val="18"/>
        </w:rPr>
        <w:t>Case</w:t>
      </w:r>
      <w:r>
        <w:rPr>
          <w:sz w:val="18"/>
        </w:rPr>
        <w:t> </w:t>
      </w:r>
      <w:r>
        <w:rPr>
          <w:w w:val="90"/>
          <w:sz w:val="18"/>
        </w:rPr>
        <w:t>Management</w:t>
      </w:r>
      <w:r>
        <w:rPr>
          <w:spacing w:val="1"/>
          <w:sz w:val="18"/>
        </w:rPr>
        <w:t> </w:t>
      </w:r>
      <w:r>
        <w:rPr>
          <w:w w:val="90"/>
          <w:sz w:val="18"/>
        </w:rPr>
        <w:t>Society</w:t>
      </w:r>
      <w:r>
        <w:rPr>
          <w:spacing w:val="1"/>
          <w:sz w:val="18"/>
        </w:rPr>
        <w:t> </w:t>
      </w:r>
      <w:r>
        <w:rPr>
          <w:w w:val="90"/>
          <w:sz w:val="18"/>
        </w:rPr>
        <w:t>of</w:t>
      </w:r>
      <w:r>
        <w:rPr>
          <w:sz w:val="18"/>
        </w:rPr>
        <w:t> </w:t>
      </w:r>
      <w:r>
        <w:rPr>
          <w:w w:val="90"/>
          <w:sz w:val="18"/>
        </w:rPr>
        <w:t>America.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(2016).</w:t>
      </w:r>
      <w:r>
        <w:rPr>
          <w:spacing w:val="-6"/>
          <w:w w:val="90"/>
          <w:sz w:val="18"/>
        </w:rPr>
        <w:t> </w:t>
      </w:r>
      <w:r>
        <w:rPr>
          <w:i/>
          <w:w w:val="90"/>
          <w:sz w:val="18"/>
        </w:rPr>
        <w:t>Standards</w:t>
      </w:r>
      <w:r>
        <w:rPr>
          <w:i/>
          <w:spacing w:val="1"/>
          <w:sz w:val="18"/>
        </w:rPr>
        <w:t> </w:t>
      </w:r>
      <w:r>
        <w:rPr>
          <w:i/>
          <w:w w:val="90"/>
          <w:sz w:val="18"/>
        </w:rPr>
        <w:t>of</w:t>
      </w:r>
      <w:r>
        <w:rPr>
          <w:i/>
          <w:spacing w:val="6"/>
          <w:sz w:val="18"/>
        </w:rPr>
        <w:t> </w:t>
      </w:r>
      <w:r>
        <w:rPr>
          <w:i/>
          <w:w w:val="90"/>
          <w:sz w:val="18"/>
        </w:rPr>
        <w:t>practice</w:t>
      </w:r>
      <w:r>
        <w:rPr>
          <w:i/>
          <w:spacing w:val="1"/>
          <w:sz w:val="18"/>
        </w:rPr>
        <w:t> </w:t>
      </w:r>
      <w:r>
        <w:rPr>
          <w:i/>
          <w:w w:val="90"/>
          <w:sz w:val="18"/>
        </w:rPr>
        <w:t>for</w:t>
      </w:r>
      <w:r>
        <w:rPr>
          <w:i/>
          <w:sz w:val="18"/>
        </w:rPr>
        <w:t> </w:t>
      </w:r>
      <w:r>
        <w:rPr>
          <w:i/>
          <w:w w:val="90"/>
          <w:sz w:val="18"/>
        </w:rPr>
        <w:t>case</w:t>
      </w:r>
      <w:r>
        <w:rPr>
          <w:i/>
          <w:spacing w:val="1"/>
          <w:sz w:val="18"/>
        </w:rPr>
        <w:t> </w:t>
      </w:r>
      <w:r>
        <w:rPr>
          <w:i/>
          <w:w w:val="90"/>
          <w:sz w:val="18"/>
        </w:rPr>
        <w:t>management</w:t>
      </w:r>
      <w:r>
        <w:rPr>
          <w:i/>
          <w:spacing w:val="1"/>
          <w:sz w:val="18"/>
        </w:rPr>
        <w:t> </w:t>
      </w:r>
      <w:r>
        <w:rPr>
          <w:w w:val="90"/>
          <w:sz w:val="18"/>
        </w:rPr>
        <w:t>(2016</w:t>
      </w:r>
      <w:r>
        <w:rPr>
          <w:spacing w:val="1"/>
          <w:sz w:val="18"/>
        </w:rPr>
        <w:t> </w:t>
      </w:r>
      <w:r>
        <w:rPr>
          <w:w w:val="90"/>
          <w:sz w:val="18"/>
        </w:rPr>
        <w:t>Revision).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Little</w:t>
      </w:r>
      <w:r>
        <w:rPr>
          <w:spacing w:val="1"/>
          <w:sz w:val="18"/>
        </w:rPr>
        <w:t> </w:t>
      </w:r>
      <w:r>
        <w:rPr>
          <w:w w:val="90"/>
          <w:sz w:val="18"/>
        </w:rPr>
        <w:t>Rock,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AR: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Author.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54pt;margin-top:13.965625pt;width:504pt;height:42.9pt;mso-position-horizontal-relative:page;mso-position-vertical-relative:paragraph;z-index:-15726592;mso-wrap-distance-left:0;mso-wrap-distance-right:0" type="#_x0000_t202" id="docshape95" filled="true" fillcolor="#e3e7eb" stroked="false">
            <v:textbox inset="0,0,0,0">
              <w:txbxContent>
                <w:p>
                  <w:pPr>
                    <w:spacing w:line="232" w:lineRule="auto" w:before="113"/>
                    <w:ind w:left="143" w:right="124" w:firstLine="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w w:val="90"/>
                      <w:sz w:val="18"/>
                    </w:rPr>
                    <w:t>This publication lists nonfederal resources to provide additional information to consumers.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The content and views in these resources</w:t>
                  </w:r>
                  <w:r>
                    <w:rPr>
                      <w:color w:val="000000"/>
                      <w:w w:val="90"/>
                      <w:sz w:val="18"/>
                    </w:rPr>
                    <w:t> have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not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been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formally</w:t>
                  </w:r>
                  <w:r>
                    <w:rPr>
                      <w:color w:val="000000"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approved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by</w:t>
                  </w:r>
                  <w:r>
                    <w:rPr>
                      <w:color w:val="000000"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the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Substance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Abuse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and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Mental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Health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Services</w:t>
                  </w:r>
                  <w:r>
                    <w:rPr>
                      <w:color w:val="000000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Administration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(SAMHSA)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or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the</w:t>
                  </w:r>
                  <w:r>
                    <w:rPr>
                      <w:color w:val="000000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U.S.</w:t>
                  </w:r>
                  <w:r>
                    <w:rPr>
                      <w:color w:val="000000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Department of Health and Human Services (HHS).</w:t>
                  </w:r>
                  <w:r>
                    <w:rPr>
                      <w:color w:val="000000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color w:val="000000"/>
                      <w:w w:val="90"/>
                      <w:sz w:val="18"/>
                    </w:rPr>
                    <w:t>Listing of these resources does not constitute an endorsement by SAMHSA or HHS.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18"/>
        </w:rPr>
      </w:pPr>
    </w:p>
    <w:p>
      <w:pPr>
        <w:spacing w:line="218" w:lineRule="exact" w:before="96"/>
        <w:ind w:left="119" w:right="0" w:firstLine="0"/>
        <w:jc w:val="left"/>
        <w:rPr>
          <w:b/>
          <w:i/>
          <w:sz w:val="18"/>
        </w:rPr>
      </w:pPr>
      <w:r>
        <w:rPr>
          <w:b/>
          <w:w w:val="90"/>
          <w:sz w:val="18"/>
        </w:rPr>
        <w:t>Editor’s</w:t>
      </w:r>
      <w:r>
        <w:rPr>
          <w:b/>
          <w:spacing w:val="-2"/>
          <w:sz w:val="18"/>
        </w:rPr>
        <w:t> </w:t>
      </w:r>
      <w:r>
        <w:rPr>
          <w:b/>
          <w:w w:val="90"/>
          <w:sz w:val="18"/>
        </w:rPr>
        <w:t>Note</w:t>
      </w:r>
      <w:r>
        <w:rPr>
          <w:b/>
          <w:spacing w:val="-1"/>
          <w:sz w:val="18"/>
        </w:rPr>
        <w:t> </w:t>
      </w:r>
      <w:r>
        <w:rPr>
          <w:b/>
          <w:w w:val="90"/>
          <w:sz w:val="18"/>
        </w:rPr>
        <w:t>on</w:t>
      </w:r>
      <w:r>
        <w:rPr>
          <w:b/>
          <w:spacing w:val="-1"/>
          <w:sz w:val="18"/>
        </w:rPr>
        <w:t> </w:t>
      </w:r>
      <w:r>
        <w:rPr>
          <w:b/>
          <w:w w:val="90"/>
          <w:sz w:val="18"/>
        </w:rPr>
        <w:t>TIP</w:t>
      </w:r>
      <w:r>
        <w:rPr>
          <w:b/>
          <w:spacing w:val="-1"/>
          <w:sz w:val="18"/>
        </w:rPr>
        <w:t> </w:t>
      </w:r>
      <w:r>
        <w:rPr>
          <w:b/>
          <w:w w:val="90"/>
          <w:sz w:val="18"/>
        </w:rPr>
        <w:t>27,</w:t>
      </w:r>
      <w:r>
        <w:rPr>
          <w:b/>
          <w:spacing w:val="-6"/>
          <w:w w:val="90"/>
          <w:sz w:val="18"/>
        </w:rPr>
        <w:t> </w:t>
      </w:r>
      <w:r>
        <w:rPr>
          <w:b/>
          <w:i/>
          <w:w w:val="90"/>
          <w:sz w:val="18"/>
        </w:rPr>
        <w:t>Comprehensive</w:t>
      </w:r>
      <w:r>
        <w:rPr>
          <w:b/>
          <w:i/>
          <w:spacing w:val="-1"/>
          <w:sz w:val="18"/>
        </w:rPr>
        <w:t> </w:t>
      </w:r>
      <w:r>
        <w:rPr>
          <w:b/>
          <w:i/>
          <w:w w:val="90"/>
          <w:sz w:val="18"/>
        </w:rPr>
        <w:t>Case</w:t>
      </w:r>
      <w:r>
        <w:rPr>
          <w:b/>
          <w:i/>
          <w:spacing w:val="-1"/>
          <w:sz w:val="18"/>
        </w:rPr>
        <w:t> </w:t>
      </w:r>
      <w:r>
        <w:rPr>
          <w:b/>
          <w:i/>
          <w:w w:val="90"/>
          <w:sz w:val="18"/>
        </w:rPr>
        <w:t>Management</w:t>
      </w:r>
      <w:r>
        <w:rPr>
          <w:b/>
          <w:i/>
          <w:spacing w:val="-1"/>
          <w:sz w:val="18"/>
        </w:rPr>
        <w:t> </w:t>
      </w:r>
      <w:r>
        <w:rPr>
          <w:b/>
          <w:i/>
          <w:w w:val="90"/>
          <w:sz w:val="18"/>
        </w:rPr>
        <w:t>for</w:t>
      </w:r>
      <w:r>
        <w:rPr>
          <w:b/>
          <w:i/>
          <w:spacing w:val="-2"/>
          <w:sz w:val="18"/>
        </w:rPr>
        <w:t> </w:t>
      </w:r>
      <w:r>
        <w:rPr>
          <w:b/>
          <w:i/>
          <w:w w:val="90"/>
          <w:sz w:val="18"/>
        </w:rPr>
        <w:t>Substance</w:t>
      </w:r>
      <w:r>
        <w:rPr>
          <w:b/>
          <w:i/>
          <w:spacing w:val="-3"/>
          <w:sz w:val="18"/>
        </w:rPr>
        <w:t> </w:t>
      </w:r>
      <w:r>
        <w:rPr>
          <w:b/>
          <w:i/>
          <w:w w:val="90"/>
          <w:sz w:val="18"/>
        </w:rPr>
        <w:t>Abuse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w w:val="90"/>
          <w:sz w:val="18"/>
        </w:rPr>
        <w:t>Treatment</w:t>
      </w:r>
    </w:p>
    <w:p>
      <w:pPr>
        <w:spacing w:before="0"/>
        <w:ind w:left="119" w:right="6695" w:firstLine="0"/>
        <w:jc w:val="left"/>
        <w:rPr>
          <w:b/>
          <w:sz w:val="18"/>
        </w:rPr>
      </w:pPr>
      <w:r>
        <w:rPr>
          <w:b/>
          <w:w w:val="90"/>
          <w:sz w:val="18"/>
        </w:rPr>
        <w:t>HHS Publication No. (SMA) 15-4215 </w:t>
      </w:r>
      <w:r>
        <w:rPr>
          <w:b/>
          <w:sz w:val="18"/>
        </w:rPr>
        <w:t>Published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2017</w:t>
      </w:r>
    </w:p>
    <w:p>
      <w:pPr>
        <w:spacing w:line="215" w:lineRule="exact" w:before="0"/>
        <w:ind w:left="119" w:right="0" w:firstLine="0"/>
        <w:jc w:val="left"/>
        <w:rPr>
          <w:b/>
          <w:sz w:val="18"/>
        </w:rPr>
      </w:pPr>
      <w:r>
        <w:rPr>
          <w:b/>
          <w:spacing w:val="-2"/>
          <w:w w:val="90"/>
          <w:sz w:val="18"/>
        </w:rPr>
        <w:t>Substance</w:t>
      </w:r>
      <w:r>
        <w:rPr>
          <w:b/>
          <w:spacing w:val="-7"/>
          <w:sz w:val="18"/>
        </w:rPr>
        <w:t> </w:t>
      </w:r>
      <w:r>
        <w:rPr>
          <w:b/>
          <w:spacing w:val="-2"/>
          <w:w w:val="90"/>
          <w:sz w:val="18"/>
        </w:rPr>
        <w:t>Abuse</w:t>
      </w:r>
      <w:r>
        <w:rPr>
          <w:b/>
          <w:spacing w:val="-1"/>
          <w:sz w:val="18"/>
        </w:rPr>
        <w:t> </w:t>
      </w:r>
      <w:r>
        <w:rPr>
          <w:b/>
          <w:spacing w:val="-2"/>
          <w:w w:val="90"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pacing w:val="-2"/>
          <w:w w:val="90"/>
          <w:sz w:val="18"/>
        </w:rPr>
        <w:t>Mental</w:t>
      </w:r>
      <w:r>
        <w:rPr>
          <w:b/>
          <w:spacing w:val="-2"/>
          <w:sz w:val="18"/>
        </w:rPr>
        <w:t> </w:t>
      </w:r>
      <w:r>
        <w:rPr>
          <w:b/>
          <w:spacing w:val="-2"/>
          <w:w w:val="90"/>
          <w:sz w:val="18"/>
        </w:rPr>
        <w:t>Health</w:t>
      </w:r>
      <w:r>
        <w:rPr>
          <w:b/>
          <w:spacing w:val="-2"/>
          <w:sz w:val="18"/>
        </w:rPr>
        <w:t> </w:t>
      </w:r>
      <w:r>
        <w:rPr>
          <w:b/>
          <w:spacing w:val="-2"/>
          <w:w w:val="90"/>
          <w:sz w:val="18"/>
        </w:rPr>
        <w:t>Services</w:t>
      </w:r>
      <w:r>
        <w:rPr>
          <w:b/>
          <w:spacing w:val="-6"/>
          <w:sz w:val="18"/>
        </w:rPr>
        <w:t> </w:t>
      </w:r>
      <w:r>
        <w:rPr>
          <w:b/>
          <w:spacing w:val="-2"/>
          <w:w w:val="90"/>
          <w:sz w:val="18"/>
        </w:rPr>
        <w:t>Administration</w:t>
      </w:r>
    </w:p>
    <w:sectPr>
      <w:pgSz w:w="12240" w:h="15840"/>
      <w:pgMar w:top="96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20" w:hanging="200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0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∙"/>
      <w:lvlJc w:val="left"/>
      <w:pPr>
        <w:ind w:left="300" w:hanging="180"/>
      </w:pPr>
      <w:rPr>
        <w:rFonts w:hint="default" w:ascii="Arial" w:hAnsi="Arial" w:eastAsia="Arial" w:cs="Arial"/>
        <w:b/>
        <w:bCs/>
        <w:i w:val="0"/>
        <w:iCs w:val="0"/>
        <w:color w:val="52738D"/>
        <w:w w:val="100"/>
        <w:position w:val="-3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 w:line="260" w:lineRule="exact"/>
      <w:ind w:left="120"/>
      <w:outlineLvl w:val="2"/>
    </w:pPr>
    <w:rPr>
      <w:rFonts w:ascii="Book Antiqua" w:hAnsi="Book Antiqua" w:eastAsia="Book Antiqua" w:cs="Book Antiqu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1963" w:right="262"/>
    </w:pPr>
    <w:rPr>
      <w:rFonts w:ascii="Calibri" w:hAnsi="Calibri" w:eastAsia="Calibri" w:cs="Calibri"/>
      <w:b/>
      <w:bCs/>
      <w:i/>
      <w:i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320" w:hanging="200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acmaweb.org/" TargetMode="External"/><Relationship Id="rId10" Type="http://schemas.openxmlformats.org/officeDocument/2006/relationships/hyperlink" Target="https://www.integration.samhsa.gov/" TargetMode="External"/><Relationship Id="rId11" Type="http://schemas.openxmlformats.org/officeDocument/2006/relationships/hyperlink" Target="http://www.casra.org/docs/peer_provider_toolkit.pdf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Substance Abuse and Mental Health Services Administration</dc:creator>
  <cp:keywords>Clinical update</cp:keywords>
  <dc:subject>Treatment</dc:subject>
  <dc:title>Editor’s Note On TIP 27, Comprehensive Case Management for Substance Abuse Treatment</dc:title>
  <dcterms:created xsi:type="dcterms:W3CDTF">2022-04-13T20:32:35Z</dcterms:created>
  <dcterms:modified xsi:type="dcterms:W3CDTF">2022-04-13T20:32:35Z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2022-04-13T00:00:00Z</vt:filetime>
  </property>
</Properties>
</file>