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3FD31EE" w14:textId="537170FE" w:rsidR="00712AF8" w:rsidRDefault="00712AF8" w:rsidP="00325BA3">
      <w:pPr>
        <w:rPr>
          <w:rFonts w:asciiTheme="majorBidi" w:hAnsiTheme="majorBidi" w:cstheme="majorBidi"/>
          <w:sz w:val="24"/>
          <w:szCs w:val="24"/>
        </w:rPr>
      </w:pPr>
    </w:p>
    <w:p w14:paraId="7647ED95" w14:textId="77777777" w:rsidR="00712AF8" w:rsidRDefault="00712AF8" w:rsidP="00325BA3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</w:p>
    <w:p w14:paraId="7B640205" w14:textId="6FFB5B2A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 xml:space="preserve">Appelbaum, P. S., </w:t>
      </w:r>
      <w:proofErr w:type="spellStart"/>
      <w:r w:rsidRPr="00002B38">
        <w:rPr>
          <w:rFonts w:asciiTheme="majorBidi" w:hAnsiTheme="majorBidi" w:cstheme="majorBidi"/>
          <w:sz w:val="24"/>
          <w:szCs w:val="24"/>
        </w:rPr>
        <w:t>Leibenluft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>, E., &amp; Kendler, K. S. (2021). Iterative revision of the DSM: an interim report from the DSM-5 steering committee. Psychiatric services, 72(11), 1348-1349.</w:t>
      </w:r>
    </w:p>
    <w:p w14:paraId="18E54722" w14:textId="29EBE60A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proofErr w:type="spellStart"/>
      <w:r w:rsidRPr="00002B38">
        <w:rPr>
          <w:rFonts w:asciiTheme="majorBidi" w:hAnsiTheme="majorBidi" w:cstheme="majorBidi"/>
          <w:sz w:val="24"/>
          <w:szCs w:val="24"/>
        </w:rPr>
        <w:t>Boelen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 xml:space="preserve">, P. A., &amp; </w:t>
      </w:r>
      <w:proofErr w:type="spellStart"/>
      <w:r w:rsidRPr="00002B38">
        <w:rPr>
          <w:rFonts w:asciiTheme="majorBidi" w:hAnsiTheme="majorBidi" w:cstheme="majorBidi"/>
          <w:sz w:val="24"/>
          <w:szCs w:val="24"/>
        </w:rPr>
        <w:t>Lenferink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>, L. I. (2021). Prolonged grief disorder in DSM-5-TR: Early predictors and longitudinal measurement invariance. Australian &amp; New Zealand Journal of Psychiatry, 00048674211025728.</w:t>
      </w:r>
    </w:p>
    <w:p w14:paraId="59E4C5C1" w14:textId="7A3C636F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proofErr w:type="spellStart"/>
      <w:r w:rsidRPr="00002B38">
        <w:rPr>
          <w:rFonts w:asciiTheme="majorBidi" w:hAnsiTheme="majorBidi" w:cstheme="majorBidi"/>
          <w:sz w:val="24"/>
          <w:szCs w:val="24"/>
        </w:rPr>
        <w:t>Boelen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 xml:space="preserve">, P. A., Eisma, M. C., Smid, G. E., &amp; </w:t>
      </w:r>
      <w:proofErr w:type="spellStart"/>
      <w:r w:rsidRPr="00002B38">
        <w:rPr>
          <w:rFonts w:asciiTheme="majorBidi" w:hAnsiTheme="majorBidi" w:cstheme="majorBidi"/>
          <w:sz w:val="24"/>
          <w:szCs w:val="24"/>
        </w:rPr>
        <w:t>Lenferink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 xml:space="preserve">, L. I. (2020). Prolonged grief disorder in section II of DSM-5: a commentary. European Journal of </w:t>
      </w:r>
      <w:proofErr w:type="spellStart"/>
      <w:r w:rsidRPr="00002B38">
        <w:rPr>
          <w:rFonts w:asciiTheme="majorBidi" w:hAnsiTheme="majorBidi" w:cstheme="majorBidi"/>
          <w:sz w:val="24"/>
          <w:szCs w:val="24"/>
        </w:rPr>
        <w:t>Psychotraumatology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>, 11(1), 1771008.</w:t>
      </w:r>
    </w:p>
    <w:p w14:paraId="79BF801F" w14:textId="602F2EB6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>Fehling, K. B., &amp; Selby, E. A. (2021). Suicide in DSM-5: Current evidence for the proposed Suicide Behavior Disorder and other possible improvements. Frontiers in psychiatry, 1658.</w:t>
      </w:r>
    </w:p>
    <w:p w14:paraId="0D1FF1E8" w14:textId="7FE15B59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>Frances, A. (2013). Essentials of psychiatric diagnosis: Responding to the challenge of DSM-5. Guilford Publications.</w:t>
      </w:r>
    </w:p>
    <w:p w14:paraId="037A70ED" w14:textId="47B321FC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 xml:space="preserve">Layne, C. M., Kaplow, J. B., Oosterhoff, B., Hill, R. M., &amp; S </w:t>
      </w:r>
      <w:proofErr w:type="spellStart"/>
      <w:r w:rsidRPr="00002B38">
        <w:rPr>
          <w:rFonts w:asciiTheme="majorBidi" w:hAnsiTheme="majorBidi" w:cstheme="majorBidi"/>
          <w:sz w:val="24"/>
          <w:szCs w:val="24"/>
        </w:rPr>
        <w:t>Pynoos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>, R. (2017). The interplay between posttraumatic stress and grief reactions in traumatically bereaved adolescents: When trauma, bereavement, and adolescence converge. Adolescent Psychiatry, 7(4), 266-285.</w:t>
      </w:r>
    </w:p>
    <w:p w14:paraId="77F8DED5" w14:textId="761E177F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>Moran, M. (2013). New gender dysphoria criteria replace GID. Psychiatric News, 48(7), 9-14.</w:t>
      </w:r>
    </w:p>
    <w:p w14:paraId="7B785DA4" w14:textId="15C833C7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 xml:space="preserve">Moran, M. (2013). DSM-5 provides new take on neurodevelopment disorders. </w:t>
      </w:r>
      <w:proofErr w:type="spellStart"/>
      <w:r w:rsidRPr="00002B38">
        <w:rPr>
          <w:rFonts w:asciiTheme="majorBidi" w:hAnsiTheme="majorBidi" w:cstheme="majorBidi"/>
          <w:sz w:val="24"/>
          <w:szCs w:val="24"/>
        </w:rPr>
        <w:t>Psychiatr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 xml:space="preserve"> News, 48, 6-23.</w:t>
      </w:r>
    </w:p>
    <w:p w14:paraId="3C771B3B" w14:textId="560B5CBF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>Moran, M. (2013). DSM-5 fine-tunes diagnostic criteria for psychosis, bipolar disorders. Psychiatric News, 48(3), 10-11</w:t>
      </w:r>
    </w:p>
    <w:p w14:paraId="0CF1E454" w14:textId="69C0B09F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>Moran, M. (2013). DSM-5 updates depressive, anxiety, and OCD criteria. Psychiatric News, 48(4), 22-43.</w:t>
      </w:r>
    </w:p>
    <w:p w14:paraId="2044A0D3" w14:textId="21061C5E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>Moran, M. (2013). Eating, sleep disorder criteria revised in DSM-5. Psychiatric News, 48(6), 14-15.</w:t>
      </w:r>
    </w:p>
    <w:p w14:paraId="027B116D" w14:textId="4214CC84" w:rsidR="00002B38" w:rsidRDefault="00002B38" w:rsidP="00712AF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proofErr w:type="spellStart"/>
      <w:r w:rsidRPr="00002B38">
        <w:rPr>
          <w:rFonts w:asciiTheme="majorBidi" w:hAnsiTheme="majorBidi" w:cstheme="majorBidi"/>
          <w:sz w:val="24"/>
          <w:szCs w:val="24"/>
        </w:rPr>
        <w:t>Prigerson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 xml:space="preserve">, H. G., </w:t>
      </w:r>
      <w:proofErr w:type="spellStart"/>
      <w:r w:rsidRPr="00002B38">
        <w:rPr>
          <w:rFonts w:asciiTheme="majorBidi" w:hAnsiTheme="majorBidi" w:cstheme="majorBidi"/>
          <w:sz w:val="24"/>
          <w:szCs w:val="24"/>
        </w:rPr>
        <w:t>Boelen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>, P. A., Xu, J., Smith, K. V., &amp; Maciejewski, P. K. (2021). Validation of the new DSM‐5‐TR criteria for prolonged grief disorder and the PG‐13‐Revised (PG‐13‐R) scale. World Psychiatry, 20(1), 96-106.</w:t>
      </w:r>
    </w:p>
    <w:p w14:paraId="6C1E99BC" w14:textId="5D4B0798" w:rsidR="00AC055B" w:rsidRDefault="00002B38" w:rsidP="00002B38">
      <w:pPr>
        <w:spacing w:after="120"/>
        <w:ind w:left="720" w:hanging="720"/>
        <w:rPr>
          <w:rFonts w:asciiTheme="majorBidi" w:hAnsiTheme="majorBidi" w:cstheme="majorBidi"/>
          <w:sz w:val="24"/>
          <w:szCs w:val="24"/>
        </w:rPr>
      </w:pPr>
      <w:r w:rsidRPr="00002B38">
        <w:rPr>
          <w:rFonts w:asciiTheme="majorBidi" w:hAnsiTheme="majorBidi" w:cstheme="majorBidi"/>
          <w:sz w:val="24"/>
          <w:szCs w:val="24"/>
        </w:rPr>
        <w:t xml:space="preserve">Sekowski, M., &amp; </w:t>
      </w:r>
      <w:proofErr w:type="spellStart"/>
      <w:r w:rsidRPr="00002B38">
        <w:rPr>
          <w:rFonts w:asciiTheme="majorBidi" w:hAnsiTheme="majorBidi" w:cstheme="majorBidi"/>
          <w:sz w:val="24"/>
          <w:szCs w:val="24"/>
        </w:rPr>
        <w:t>Prigerson</w:t>
      </w:r>
      <w:proofErr w:type="spellEnd"/>
      <w:r w:rsidRPr="00002B38">
        <w:rPr>
          <w:rFonts w:asciiTheme="majorBidi" w:hAnsiTheme="majorBidi" w:cstheme="majorBidi"/>
          <w:sz w:val="24"/>
          <w:szCs w:val="24"/>
        </w:rPr>
        <w:t>, H. G. (2021). Associations between interpersonal dependency and severity of prolonged grief disorder symptoms in bereaved surviving family members. Comprehensive psychiatry, 108, 152242.</w:t>
      </w:r>
    </w:p>
    <w:sectPr w:rsidR="00AC055B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325BA3"/>
    <w:rsid w:val="00422C31"/>
    <w:rsid w:val="00636162"/>
    <w:rsid w:val="00640078"/>
    <w:rsid w:val="00712AF8"/>
    <w:rsid w:val="008E7F5D"/>
    <w:rsid w:val="00A1180D"/>
    <w:rsid w:val="00A61536"/>
    <w:rsid w:val="00AC055B"/>
    <w:rsid w:val="00B11385"/>
    <w:rsid w:val="00BA6617"/>
    <w:rsid w:val="00BE30F4"/>
    <w:rsid w:val="00CA72FB"/>
    <w:rsid w:val="00CD6F01"/>
    <w:rsid w:val="00CE5620"/>
    <w:rsid w:val="00D12DB5"/>
    <w:rsid w:val="00D6382C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25</cp:revision>
  <dcterms:created xsi:type="dcterms:W3CDTF">2020-08-05T19:22:00Z</dcterms:created>
  <dcterms:modified xsi:type="dcterms:W3CDTF">2022-06-14T16:45:00Z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