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6F016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Austin, C. A., &amp; Garvey, C. (2025). Dyspnea, Pulmonary Rehabilitation, and Supplemental Oxygen Therapy in Older Adults. Clinics in Geriatric Medicine. </w:t>
      </w:r>
    </w:p>
    <w:p w14:paraId="2CF548CC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Budano C, Garrone P, Castagno D, Bissolino A, Andreis A, Bertolo L, Mazzini D, Bergamasco L, Marra S, Gaita F. Same-day CIED implantation and discharge: Is it possible? The E-MOTION trial (Early MObilization after pacemaker implantaTION). Int J Cardiol. 2019 Aug 1;288:82-86. doi: 10.1016/j.ijcard.2019.04.020. Epub 2019 Apr 8. PMID: 31031076. </w:t>
      </w:r>
    </w:p>
    <w:p w14:paraId="58F6748D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Cosio-Lima, L., Lee, L., Mahmoudian, A., Adlof, L., &amp; Lee, Y. (2024). International Criteria EKG Comparison Study. Journal of clinical exercise physiology, 13(s1), 2-2. </w:t>
      </w:r>
    </w:p>
    <w:p w14:paraId="01E23924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DeTurk, W. E., &amp; Cahalin, L. P. (2018). Cardiovascular and pulmonary physical therapy: An evidence-based approach. McGraw-Hill Professional. </w:t>
      </w:r>
    </w:p>
    <w:p w14:paraId="5EB6CD7A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Donoghue OA, Jansen S, Dooley C, De Rooij S, Van Der Velde N, Kenny RA. Atrial fibrillation is associated with impaired mobility in community-dwelling older adults. J Am Med Dir Assoc. 2014 Dec;15(12):929-33. doi: 10.1016/j.jamda.2014.08.005. Epub 2014 Oct 5. PMID: 25294620. </w:t>
      </w:r>
    </w:p>
    <w:p w14:paraId="25F5B264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Durante A, Limite LR, Peretto G, Laricchia A, Ancona F, Mangieri A, Cianflone D. Pharmacological and nonpharmacological treatment after cardiac surgery. Cardiol Rev. 2014 Sep-Oct;22(5):199-209. doi: 10.1097/CRD.0000000000000007. PMID: 25093739. </w:t>
      </w:r>
    </w:p>
    <w:p w14:paraId="5DC9747A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Gilmour, S., &amp; Reid, W. D. (2024). Electrocardiogram Interpretation. In Cardiopulmonary Physical Therapy (pp. 173-186). Routledge. </w:t>
      </w:r>
    </w:p>
    <w:p w14:paraId="14865779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Jabour, H. M. M., Alshammri, A. G., Almakadi, G. N. M., Aleid, A. M., Alfaran, M. H., Alfazi, R. M. A., ... &amp; Almutairi, T. N. (2024). Arrythmias: An Updated Overview for Healthcare Professionals. Journal of Ecohumanism, 3(8), 12467-12476. </w:t>
      </w:r>
    </w:p>
    <w:p w14:paraId="00D666B2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Kato J, Koike A, Kuroki K, Takayanagi Y, Takahashi M, Konno H, Sekiguchi Y, Nogami A, Aonuma K. Safety and efficacy of in-hospital cardiac rehabilitation following antiarrhythmic therapy for patients with electrical storm. J Cardiol. 2019 Feb;73(2):171-178. doi: 10.1016/j.jjcc.2018.08.004. Epub 2018 Oct 17. PMID: 30342788. </w:t>
      </w:r>
    </w:p>
    <w:p w14:paraId="3C2E74CF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Long G, Suqin S, Li G, Weihong Y, Zhenhu W. Impact of atrial fibrillation on postoperative outcomes after total knee arthroplasty-A retrospective study. J Orthop Sci. 2016 Sep;21(5):652-7. doi: 10.1016/j.jos.2016.05.002. Epub 2016 Jun 17. PMID: 27324666. </w:t>
      </w:r>
    </w:p>
    <w:p w14:paraId="5D44013D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Malfatto G, Facchini M, Sala L, Branzi G, Bragato R, Leonetti G. Effects of cardiac rehabilitation and beta-blocker therapy on heart rate variability after first acute myocardial infarction. Am J Cardiol. 1998 Apr 1;81(7):834-40. doi: 10.1016/s0002-9149(98)00021-6. PMID: 9555771. </w:t>
      </w:r>
    </w:p>
    <w:p w14:paraId="14F076E0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Medicine, A. C. O. S. (n.d.). Acsm Guideline Exercise Test Pres 11. Wolters Kluwer Law &amp; Business. </w:t>
      </w:r>
    </w:p>
    <w:p w14:paraId="680D308F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Rubesch-Kütemeyer V, Reibis R, Völler H, Gielen S. Das EKG in der Rehabilitation [The ECG in cardiac rehabilitation]. Herzschrittmacherther Elektrophysiol. 2023 Mar;34(1):3-9. German. doi: 10.1007/s00399-023-00927-6. Epub 2023 Feb 9. PMID: 36757476. </w:t>
      </w:r>
    </w:p>
    <w:p w14:paraId="5D0CDF33" w14:textId="77777777" w:rsidR="00F96B49" w:rsidRDefault="00F96B49" w:rsidP="00F96B49">
      <w:pPr>
        <w:pStyle w:val="ui-sortable-handle"/>
        <w:numPr>
          <w:ilvl w:val="0"/>
          <w:numId w:val="1"/>
        </w:numPr>
      </w:pPr>
      <w:r>
        <w:t xml:space="preserve">Sattar Y, Chhabra L. Electrocardiogram. [Updated 2023 Jun 5]. In: StatPearls [Internet]. Treasure Island (FL): StatPearls Publishing; 2024 Jan-. Available from: https://www.ncbi.nlm.nih.gov/books/NBK549803/ </w:t>
      </w:r>
    </w:p>
    <w:p w14:paraId="2A700E8C" w14:textId="77777777" w:rsidR="00F96B49" w:rsidRDefault="00F96B49"/>
    <w:sectPr w:rsidR="00F96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607"/>
    <w:multiLevelType w:val="multilevel"/>
    <w:tmpl w:val="D8E2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6736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B49"/>
    <w:rsid w:val="00CD4C36"/>
    <w:rsid w:val="00F9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73474"/>
  <w15:chartTrackingRefBased/>
  <w15:docId w15:val="{95771076-078F-4488-8D70-72ED4C5E3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6B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6B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6B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6B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6B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6B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6B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6B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6B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6B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6B49"/>
    <w:rPr>
      <w:b/>
      <w:bCs/>
      <w:smallCaps/>
      <w:color w:val="0F4761" w:themeColor="accent1" w:themeShade="BF"/>
      <w:spacing w:val="5"/>
    </w:rPr>
  </w:style>
  <w:style w:type="paragraph" w:customStyle="1" w:styleId="ui-sortable-handle">
    <w:name w:val="ui-sortable-handle"/>
    <w:basedOn w:val="Normal"/>
    <w:rsid w:val="00F9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Cardaman</dc:creator>
  <cp:keywords/>
  <dc:description/>
  <cp:lastModifiedBy>Vincent Cardaman</cp:lastModifiedBy>
  <cp:revision>1</cp:revision>
  <dcterms:created xsi:type="dcterms:W3CDTF">2026-04-17T22:37:00Z</dcterms:created>
  <dcterms:modified xsi:type="dcterms:W3CDTF">2026-04-17T22:37:00Z</dcterms:modified>
</cp:coreProperties>
</file>